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9EE0C" w14:textId="723F2F7F" w:rsidR="0079233B" w:rsidRPr="0079233B" w:rsidRDefault="59A71893" w:rsidP="00D94888">
      <w:pPr>
        <w:spacing w:after="160" w:line="276" w:lineRule="auto"/>
        <w:rPr>
          <w:rFonts w:ascii="Calibri" w:eastAsia="Calibri" w:hAnsi="Calibri" w:cs="Calibri"/>
          <w:sz w:val="22"/>
          <w:szCs w:val="22"/>
        </w:rPr>
      </w:pPr>
      <w:r w:rsidRPr="2B0EE133">
        <w:rPr>
          <w:rFonts w:ascii="Calibri" w:eastAsia="Calibri" w:hAnsi="Calibri" w:cs="Calibri"/>
          <w:sz w:val="22"/>
          <w:szCs w:val="22"/>
        </w:rPr>
        <w:t xml:space="preserve">The community sector exists to serve the needs of Canberrans who experience poverty and disadvantage in our community. The community sector provides services and support, as well as input into Government policy making and program design. The sector works cooperatively to implement programs effectively and efficiently, informed by evidence, </w:t>
      </w:r>
      <w:proofErr w:type="gramStart"/>
      <w:r w:rsidRPr="2B0EE133">
        <w:rPr>
          <w:rFonts w:ascii="Calibri" w:eastAsia="Calibri" w:hAnsi="Calibri" w:cs="Calibri"/>
          <w:sz w:val="22"/>
          <w:szCs w:val="22"/>
        </w:rPr>
        <w:t>organisations</w:t>
      </w:r>
      <w:proofErr w:type="gramEnd"/>
      <w:r w:rsidRPr="2B0EE133">
        <w:rPr>
          <w:rFonts w:ascii="Calibri" w:eastAsia="Calibri" w:hAnsi="Calibri" w:cs="Calibri"/>
          <w:sz w:val="22"/>
          <w:szCs w:val="22"/>
        </w:rPr>
        <w:t xml:space="preserve"> and individuals with lived experience. The sector is open to opportunities for improvement to ensure better outcomes for all Canberrans. As the </w:t>
      </w:r>
      <w:r w:rsidR="1FF9C386" w:rsidRPr="2B0EE133">
        <w:rPr>
          <w:rFonts w:ascii="Calibri" w:eastAsia="Calibri" w:hAnsi="Calibri" w:cs="Calibri"/>
          <w:sz w:val="22"/>
          <w:szCs w:val="22"/>
        </w:rPr>
        <w:t>p</w:t>
      </w:r>
      <w:r w:rsidRPr="2B0EE133">
        <w:rPr>
          <w:rFonts w:ascii="Calibri" w:eastAsia="Calibri" w:hAnsi="Calibri" w:cs="Calibri"/>
          <w:sz w:val="22"/>
          <w:szCs w:val="22"/>
        </w:rPr>
        <w:t xml:space="preserve">eak </w:t>
      </w:r>
      <w:r w:rsidR="415617BD" w:rsidRPr="2B0EE133">
        <w:rPr>
          <w:rFonts w:ascii="Calibri" w:eastAsia="Calibri" w:hAnsi="Calibri" w:cs="Calibri"/>
          <w:sz w:val="22"/>
          <w:szCs w:val="22"/>
        </w:rPr>
        <w:t>b</w:t>
      </w:r>
      <w:r w:rsidRPr="2B0EE133">
        <w:rPr>
          <w:rFonts w:ascii="Calibri" w:eastAsia="Calibri" w:hAnsi="Calibri" w:cs="Calibri"/>
          <w:sz w:val="22"/>
          <w:szCs w:val="22"/>
        </w:rPr>
        <w:t>ody for the community sector, ACTCOSS advocates for a just and equitable ACT, with a fair share of resources within the community and for the community sector that supports it.</w:t>
      </w:r>
    </w:p>
    <w:p w14:paraId="67162D33" w14:textId="4D88D9C1" w:rsidR="0079233B" w:rsidRPr="0079233B" w:rsidRDefault="59A71893" w:rsidP="00D94888">
      <w:pPr>
        <w:spacing w:after="160" w:line="276" w:lineRule="auto"/>
        <w:rPr>
          <w:rFonts w:ascii="Calibri" w:eastAsia="Calibri" w:hAnsi="Calibri" w:cs="Calibri"/>
          <w:sz w:val="22"/>
          <w:szCs w:val="22"/>
        </w:rPr>
      </w:pPr>
      <w:r w:rsidRPr="201E1B04">
        <w:rPr>
          <w:rFonts w:ascii="Calibri" w:eastAsia="Calibri" w:hAnsi="Calibri" w:cs="Calibri"/>
          <w:sz w:val="22"/>
          <w:szCs w:val="22"/>
        </w:rPr>
        <w:t xml:space="preserve">In 2021, the ACT Government began a ten-year period of reform of the human services system known as </w:t>
      </w:r>
      <w:hyperlink r:id="rId11">
        <w:r w:rsidRPr="201E1B04">
          <w:rPr>
            <w:rStyle w:val="Hyperlink"/>
            <w:rFonts w:ascii="Calibri" w:eastAsia="Calibri" w:hAnsi="Calibri" w:cs="Calibri"/>
            <w:sz w:val="22"/>
            <w:szCs w:val="22"/>
          </w:rPr>
          <w:t>Commissioning</w:t>
        </w:r>
      </w:hyperlink>
      <w:r w:rsidRPr="201E1B04">
        <w:rPr>
          <w:rFonts w:ascii="Calibri" w:eastAsia="Calibri" w:hAnsi="Calibri" w:cs="Calibri"/>
          <w:sz w:val="22"/>
          <w:szCs w:val="22"/>
        </w:rPr>
        <w:t xml:space="preserve">. The aims of these reforms are “to ensure the [human services] system meets the needs of Canberrans, particularly those experiencing vulnerability or disadvantage”. ACTCOSS sees the goal of commissioning to be better outcomes for community members and a smooth and accessible process for community sector organisations. </w:t>
      </w:r>
    </w:p>
    <w:p w14:paraId="532D4951" w14:textId="7B432DFD" w:rsidR="0079233B" w:rsidRPr="0079233B" w:rsidRDefault="59A71893" w:rsidP="00D94888">
      <w:pPr>
        <w:spacing w:after="160" w:line="276" w:lineRule="auto"/>
        <w:rPr>
          <w:rFonts w:ascii="Calibri" w:eastAsia="Calibri" w:hAnsi="Calibri" w:cs="Calibri"/>
          <w:sz w:val="22"/>
          <w:szCs w:val="22"/>
        </w:rPr>
      </w:pPr>
      <w:r w:rsidRPr="2B0EE133">
        <w:rPr>
          <w:rFonts w:ascii="Calibri" w:eastAsia="Calibri" w:hAnsi="Calibri" w:cs="Calibri"/>
          <w:sz w:val="22"/>
          <w:szCs w:val="22"/>
        </w:rPr>
        <w:t xml:space="preserve">As the process of commissioning unfolds, there will be opportunities for all parties to learn and improve future stages and iterations of commissioning. The Government’s annual Listening Reports are one way of doing this over the medium term, and they are welcomed. Additionally, it is important that lessons be learned </w:t>
      </w:r>
      <w:r w:rsidR="76E79CA5" w:rsidRPr="2B0EE133">
        <w:rPr>
          <w:rFonts w:ascii="Calibri" w:eastAsia="Calibri" w:hAnsi="Calibri" w:cs="Calibri"/>
          <w:sz w:val="22"/>
          <w:szCs w:val="22"/>
        </w:rPr>
        <w:t>quickly</w:t>
      </w:r>
      <w:r w:rsidRPr="2B0EE133">
        <w:rPr>
          <w:rFonts w:ascii="Calibri" w:eastAsia="Calibri" w:hAnsi="Calibri" w:cs="Calibri"/>
          <w:sz w:val="22"/>
          <w:szCs w:val="22"/>
        </w:rPr>
        <w:t>, from one sub-sector to the next for rapid</w:t>
      </w:r>
      <w:r w:rsidR="00BF741A" w:rsidRPr="2B0EE133">
        <w:rPr>
          <w:rFonts w:ascii="Calibri" w:eastAsia="Calibri" w:hAnsi="Calibri" w:cs="Calibri"/>
          <w:sz w:val="22"/>
          <w:szCs w:val="22"/>
        </w:rPr>
        <w:t>,</w:t>
      </w:r>
      <w:r w:rsidRPr="2B0EE133">
        <w:rPr>
          <w:rFonts w:ascii="Calibri" w:eastAsia="Calibri" w:hAnsi="Calibri" w:cs="Calibri"/>
          <w:sz w:val="22"/>
          <w:szCs w:val="22"/>
        </w:rPr>
        <w:t xml:space="preserve"> iterative improvement. Over the long term, the success of commissioning will depend on how well early mistakes are corrected and early lessons are learned. </w:t>
      </w:r>
    </w:p>
    <w:p w14:paraId="529F248A" w14:textId="583DC9A7" w:rsidR="007C3861" w:rsidRPr="0050533C" w:rsidRDefault="2C5E5BD4" w:rsidP="00D94888">
      <w:pPr>
        <w:spacing w:line="276" w:lineRule="auto"/>
        <w:rPr>
          <w:rStyle w:val="IntenseReference"/>
        </w:rPr>
      </w:pPr>
      <w:r w:rsidRPr="0050533C">
        <w:rPr>
          <w:rStyle w:val="IntenseReference"/>
        </w:rPr>
        <w:t>ACTCOSS’</w:t>
      </w:r>
      <w:r w:rsidR="00C7555A">
        <w:rPr>
          <w:rStyle w:val="IntenseReference"/>
        </w:rPr>
        <w:t xml:space="preserve"> ROLE IN COMMISSIONING</w:t>
      </w:r>
    </w:p>
    <w:p w14:paraId="575D19EF" w14:textId="614927D3" w:rsidR="00EC0984" w:rsidRPr="00EC0984" w:rsidRDefault="22049EB4" w:rsidP="00D94888">
      <w:pPr>
        <w:spacing w:after="160" w:line="276" w:lineRule="auto"/>
        <w:rPr>
          <w:rFonts w:ascii="Calibri" w:eastAsia="Calibri" w:hAnsi="Calibri" w:cs="Calibri"/>
          <w:sz w:val="22"/>
          <w:szCs w:val="22"/>
        </w:rPr>
      </w:pPr>
      <w:r w:rsidRPr="2B0EE133">
        <w:rPr>
          <w:rFonts w:ascii="Calibri" w:eastAsia="Calibri" w:hAnsi="Calibri" w:cs="Calibri"/>
          <w:sz w:val="22"/>
          <w:szCs w:val="22"/>
        </w:rPr>
        <w:t>Commissioning is a paramount priority for ACTCOSS. ACTCOSS occupies a</w:t>
      </w:r>
      <w:r w:rsidR="3DD6E113" w:rsidRPr="2B0EE133">
        <w:rPr>
          <w:rFonts w:ascii="Calibri" w:eastAsia="Calibri" w:hAnsi="Calibri" w:cs="Calibri"/>
          <w:sz w:val="22"/>
          <w:szCs w:val="22"/>
        </w:rPr>
        <w:t>n</w:t>
      </w:r>
      <w:r w:rsidRPr="2B0EE133">
        <w:rPr>
          <w:rFonts w:ascii="Calibri" w:eastAsia="Calibri" w:hAnsi="Calibri" w:cs="Calibri"/>
          <w:sz w:val="22"/>
          <w:szCs w:val="22"/>
        </w:rPr>
        <w:t xml:space="preserve"> influential position in the commissioning </w:t>
      </w:r>
      <w:r w:rsidR="009164CE" w:rsidRPr="2B0EE133">
        <w:rPr>
          <w:rFonts w:ascii="Calibri" w:eastAsia="Calibri" w:hAnsi="Calibri" w:cs="Calibri"/>
          <w:sz w:val="22"/>
          <w:szCs w:val="22"/>
        </w:rPr>
        <w:t>process and</w:t>
      </w:r>
      <w:r w:rsidRPr="2B0EE133">
        <w:rPr>
          <w:rFonts w:ascii="Calibri" w:eastAsia="Calibri" w:hAnsi="Calibri" w:cs="Calibri"/>
          <w:sz w:val="22"/>
          <w:szCs w:val="22"/>
        </w:rPr>
        <w:t xml:space="preserve"> is uniquely </w:t>
      </w:r>
      <w:r w:rsidR="13EB288A" w:rsidRPr="2B0EE133">
        <w:rPr>
          <w:rFonts w:ascii="Calibri" w:eastAsia="Calibri" w:hAnsi="Calibri" w:cs="Calibri"/>
          <w:sz w:val="22"/>
          <w:szCs w:val="22"/>
        </w:rPr>
        <w:t xml:space="preserve">equipped </w:t>
      </w:r>
      <w:r w:rsidRPr="2B0EE133">
        <w:rPr>
          <w:rFonts w:ascii="Calibri" w:eastAsia="Calibri" w:hAnsi="Calibri" w:cs="Calibri"/>
          <w:sz w:val="22"/>
          <w:szCs w:val="22"/>
        </w:rPr>
        <w:t xml:space="preserve">to help distil and communicate lessons that will improve commissioning. The ACT Government recognises the important role peak organisations should play in the commissioning process. The ACT Government prioritised the commissioning of </w:t>
      </w:r>
      <w:r w:rsidR="632AB640" w:rsidRPr="2B0EE133">
        <w:rPr>
          <w:rFonts w:ascii="Calibri" w:eastAsia="Calibri" w:hAnsi="Calibri" w:cs="Calibri"/>
          <w:sz w:val="22"/>
          <w:szCs w:val="22"/>
        </w:rPr>
        <w:t>p</w:t>
      </w:r>
      <w:r w:rsidR="00BF741A" w:rsidRPr="2B0EE133">
        <w:rPr>
          <w:rFonts w:ascii="Calibri" w:eastAsia="Calibri" w:hAnsi="Calibri" w:cs="Calibri"/>
          <w:sz w:val="22"/>
          <w:szCs w:val="22"/>
        </w:rPr>
        <w:t xml:space="preserve">eaks </w:t>
      </w:r>
      <w:r w:rsidRPr="2B0EE133">
        <w:rPr>
          <w:rFonts w:ascii="Calibri" w:eastAsia="Calibri" w:hAnsi="Calibri" w:cs="Calibri"/>
          <w:sz w:val="22"/>
          <w:szCs w:val="22"/>
        </w:rPr>
        <w:t xml:space="preserve">so that they could act as critical friends to Government and advocates for their members through subsequent commissioning processes. As a leading representative of the community sector in the ACT, </w:t>
      </w:r>
      <w:r w:rsidR="00737E41" w:rsidRPr="2B0EE133">
        <w:rPr>
          <w:rFonts w:ascii="Calibri" w:eastAsia="Calibri" w:hAnsi="Calibri" w:cs="Calibri"/>
          <w:sz w:val="22"/>
          <w:szCs w:val="22"/>
        </w:rPr>
        <w:t xml:space="preserve">ACTCOSS </w:t>
      </w:r>
      <w:r w:rsidRPr="2B0EE133">
        <w:rPr>
          <w:rFonts w:ascii="Calibri" w:eastAsia="Calibri" w:hAnsi="Calibri" w:cs="Calibri"/>
          <w:sz w:val="22"/>
          <w:szCs w:val="22"/>
        </w:rPr>
        <w:t xml:space="preserve">is well positioned to act as a </w:t>
      </w:r>
      <w:r w:rsidR="002F17F8" w:rsidRPr="2B0EE133">
        <w:rPr>
          <w:rFonts w:ascii="Calibri" w:eastAsia="Calibri" w:hAnsi="Calibri" w:cs="Calibri"/>
          <w:sz w:val="22"/>
          <w:szCs w:val="22"/>
        </w:rPr>
        <w:t>trusted and robust adviser</w:t>
      </w:r>
      <w:r w:rsidRPr="2B0EE133">
        <w:rPr>
          <w:rFonts w:ascii="Calibri" w:eastAsia="Calibri" w:hAnsi="Calibri" w:cs="Calibri"/>
          <w:sz w:val="22"/>
          <w:szCs w:val="22"/>
        </w:rPr>
        <w:t xml:space="preserve"> to the Government, advocating for systemic improvements to commissioning and related processes. ACTCOSS also </w:t>
      </w:r>
      <w:bookmarkStart w:id="0" w:name="_Int_cPxCcY56"/>
      <w:proofErr w:type="gramStart"/>
      <w:r w:rsidRPr="2B0EE133">
        <w:rPr>
          <w:rFonts w:ascii="Calibri" w:eastAsia="Calibri" w:hAnsi="Calibri" w:cs="Calibri"/>
          <w:sz w:val="22"/>
          <w:szCs w:val="22"/>
        </w:rPr>
        <w:t>has the opportunity to</w:t>
      </w:r>
      <w:bookmarkEnd w:id="0"/>
      <w:proofErr w:type="gramEnd"/>
      <w:r w:rsidRPr="2B0EE133">
        <w:rPr>
          <w:rFonts w:ascii="Calibri" w:eastAsia="Calibri" w:hAnsi="Calibri" w:cs="Calibri"/>
          <w:sz w:val="22"/>
          <w:szCs w:val="22"/>
        </w:rPr>
        <w:t xml:space="preserve"> be a champion of reform within the community sector, enabling it to articulate and harness the opportunities and minimise the risks of commissioning. </w:t>
      </w:r>
    </w:p>
    <w:p w14:paraId="41F28B43" w14:textId="640001F9" w:rsidR="00EC0984" w:rsidRPr="00EC0984" w:rsidRDefault="22049EB4" w:rsidP="00D94888">
      <w:pPr>
        <w:spacing w:after="160" w:line="276" w:lineRule="auto"/>
      </w:pPr>
      <w:r w:rsidRPr="45938556">
        <w:rPr>
          <w:rFonts w:ascii="Calibri" w:eastAsia="Calibri" w:hAnsi="Calibri" w:cs="Calibri"/>
          <w:sz w:val="22"/>
          <w:szCs w:val="22"/>
        </w:rPr>
        <w:t xml:space="preserve">ACTCOSS has </w:t>
      </w:r>
      <w:hyperlink r:id="rId12">
        <w:r w:rsidRPr="45938556">
          <w:rPr>
            <w:rStyle w:val="Hyperlink"/>
            <w:rFonts w:ascii="Calibri" w:eastAsia="Calibri" w:hAnsi="Calibri" w:cs="Calibri"/>
            <w:sz w:val="22"/>
            <w:szCs w:val="22"/>
          </w:rPr>
          <w:t>clearly stated public positions</w:t>
        </w:r>
      </w:hyperlink>
      <w:r w:rsidRPr="45938556">
        <w:rPr>
          <w:rFonts w:ascii="Calibri" w:eastAsia="Calibri" w:hAnsi="Calibri" w:cs="Calibri"/>
          <w:sz w:val="22"/>
          <w:szCs w:val="22"/>
        </w:rPr>
        <w:t xml:space="preserve"> on Commissioning that were developed in consultation with members. ACTCOSS’ role in commissioning is to:</w:t>
      </w:r>
    </w:p>
    <w:p w14:paraId="5A8F42E6" w14:textId="5EA5D3C3" w:rsidR="00EC0984" w:rsidRPr="00EC0984" w:rsidRDefault="1DB25DA3" w:rsidP="45938556">
      <w:pPr>
        <w:pStyle w:val="ListParagraph"/>
        <w:numPr>
          <w:ilvl w:val="0"/>
          <w:numId w:val="4"/>
        </w:numPr>
        <w:spacing w:after="0" w:line="276" w:lineRule="auto"/>
        <w:rPr>
          <w:rFonts w:eastAsiaTheme="minorEastAsia"/>
        </w:rPr>
      </w:pPr>
      <w:r w:rsidRPr="45938556">
        <w:rPr>
          <w:rFonts w:eastAsiaTheme="minorEastAsia"/>
        </w:rPr>
        <w:t>ensure, to the extent possible, that commissioning leads to outcomes which benefit people experiencing poverty and exclusion in the ACT</w:t>
      </w:r>
    </w:p>
    <w:p w14:paraId="70C8C772" w14:textId="65B69A47" w:rsidR="00EC0984" w:rsidRPr="00EC0984" w:rsidRDefault="22049EB4" w:rsidP="45938556">
      <w:pPr>
        <w:pStyle w:val="ListParagraph"/>
        <w:numPr>
          <w:ilvl w:val="0"/>
          <w:numId w:val="4"/>
        </w:numPr>
        <w:spacing w:after="0" w:line="276" w:lineRule="auto"/>
        <w:rPr>
          <w:rFonts w:eastAsiaTheme="minorEastAsia"/>
        </w:rPr>
      </w:pPr>
      <w:r w:rsidRPr="45938556">
        <w:rPr>
          <w:rFonts w:eastAsiaTheme="minorEastAsia"/>
        </w:rPr>
        <w:t>actively elicit the views of members about commissioning, listen closely to all participants, and distil themes and trends with a view to enhancing processes</w:t>
      </w:r>
    </w:p>
    <w:p w14:paraId="53A6FDF5" w14:textId="32A2C429" w:rsidR="00EC0984" w:rsidRPr="00EC0984" w:rsidRDefault="22049EB4" w:rsidP="00D94888">
      <w:pPr>
        <w:pStyle w:val="ListParagraph"/>
        <w:numPr>
          <w:ilvl w:val="0"/>
          <w:numId w:val="4"/>
        </w:numPr>
        <w:spacing w:after="0" w:line="276" w:lineRule="auto"/>
        <w:rPr>
          <w:rFonts w:eastAsiaTheme="minorEastAsia"/>
        </w:rPr>
      </w:pPr>
      <w:r w:rsidRPr="45938556">
        <w:rPr>
          <w:rFonts w:eastAsiaTheme="minorEastAsia"/>
        </w:rPr>
        <w:t xml:space="preserve">represent sector views to Government </w:t>
      </w:r>
    </w:p>
    <w:p w14:paraId="5832D62B" w14:textId="7554F7C7" w:rsidR="00EC0984" w:rsidRPr="00EC0984" w:rsidRDefault="22049EB4" w:rsidP="00D94888">
      <w:pPr>
        <w:pStyle w:val="ListParagraph"/>
        <w:numPr>
          <w:ilvl w:val="0"/>
          <w:numId w:val="4"/>
        </w:numPr>
        <w:spacing w:after="0" w:line="276" w:lineRule="auto"/>
        <w:rPr>
          <w:rFonts w:eastAsiaTheme="minorEastAsia"/>
        </w:rPr>
      </w:pPr>
      <w:r w:rsidRPr="45938556">
        <w:rPr>
          <w:rFonts w:eastAsiaTheme="minorEastAsia"/>
        </w:rPr>
        <w:lastRenderedPageBreak/>
        <w:t xml:space="preserve">work in partnership with Government to contribute constructively to commissioning processes, advocating for practice from all stakeholders that aligns with the shared </w:t>
      </w:r>
      <w:hyperlink r:id="rId13">
        <w:r w:rsidRPr="45938556">
          <w:rPr>
            <w:rStyle w:val="Hyperlink"/>
            <w:rFonts w:eastAsiaTheme="minorEastAsia"/>
          </w:rPr>
          <w:t>commissioning principles</w:t>
        </w:r>
      </w:hyperlink>
      <w:r w:rsidR="00EC6DFE">
        <w:rPr>
          <w:rFonts w:eastAsiaTheme="minorEastAsia"/>
        </w:rPr>
        <w:t>,</w:t>
      </w:r>
      <w:r w:rsidR="00DF3B23">
        <w:rPr>
          <w:rFonts w:eastAsiaTheme="minorEastAsia"/>
        </w:rPr>
        <w:t xml:space="preserve"> </w:t>
      </w:r>
      <w:r w:rsidRPr="45938556">
        <w:rPr>
          <w:rFonts w:eastAsiaTheme="minorEastAsia"/>
        </w:rPr>
        <w:t>and</w:t>
      </w:r>
    </w:p>
    <w:p w14:paraId="2E3E410E" w14:textId="75BDAD4A" w:rsidR="00EC0984" w:rsidRPr="00EC0984" w:rsidRDefault="22049EB4" w:rsidP="00D94888">
      <w:pPr>
        <w:pStyle w:val="ListParagraph"/>
        <w:numPr>
          <w:ilvl w:val="0"/>
          <w:numId w:val="4"/>
        </w:numPr>
        <w:spacing w:after="0" w:line="276" w:lineRule="auto"/>
        <w:rPr>
          <w:rFonts w:eastAsiaTheme="minorEastAsia"/>
        </w:rPr>
      </w:pPr>
      <w:r w:rsidRPr="45938556">
        <w:rPr>
          <w:rFonts w:eastAsiaTheme="minorEastAsia"/>
        </w:rPr>
        <w:t xml:space="preserve">make sense of commissioning for all </w:t>
      </w:r>
      <w:r w:rsidR="00B77266" w:rsidRPr="45938556">
        <w:rPr>
          <w:rFonts w:eastAsiaTheme="minorEastAsia"/>
        </w:rPr>
        <w:t xml:space="preserve">ACTCOSS </w:t>
      </w:r>
      <w:r w:rsidRPr="45938556">
        <w:rPr>
          <w:rFonts w:eastAsiaTheme="minorEastAsia"/>
        </w:rPr>
        <w:t>members, especially for smaller organisations.</w:t>
      </w:r>
    </w:p>
    <w:p w14:paraId="2930248A" w14:textId="1AD5277B" w:rsidR="007C3861" w:rsidRDefault="1E21385A" w:rsidP="00D94888">
      <w:pPr>
        <w:spacing w:before="240" w:after="160" w:line="276" w:lineRule="auto"/>
      </w:pPr>
      <w:r w:rsidRPr="201E1B04">
        <w:rPr>
          <w:rFonts w:ascii="Calibri" w:eastAsia="Calibri" w:hAnsi="Calibri" w:cs="Calibri"/>
          <w:sz w:val="22"/>
          <w:szCs w:val="22"/>
        </w:rPr>
        <w:t xml:space="preserve">We are committed to the principles of collaborative, relationship-focused engagement built on trust, and open dialogue. We welcome feedback from all stakeholders, including organisations within the community sector and the ACT Government, about how we can progressively improve how we contribute to commissioning. We recognise that change is challenging for both the sector and Government – but also presents an opportunity to improve how we address the wellbeing of all Canberrans. </w:t>
      </w:r>
    </w:p>
    <w:p w14:paraId="04F97B78" w14:textId="3912C986" w:rsidR="007C3861" w:rsidRDefault="1E21385A" w:rsidP="00D94888">
      <w:pPr>
        <w:spacing w:after="160" w:line="276" w:lineRule="auto"/>
      </w:pPr>
      <w:r w:rsidRPr="2B0EE133">
        <w:rPr>
          <w:rFonts w:ascii="Calibri" w:eastAsia="Calibri" w:hAnsi="Calibri" w:cs="Calibri"/>
          <w:sz w:val="22"/>
          <w:szCs w:val="22"/>
        </w:rPr>
        <w:t>It is not possible for ACTCOSS to be engaged in all commissioning activities</w:t>
      </w:r>
      <w:r w:rsidR="00B77266" w:rsidRPr="2B0EE133">
        <w:rPr>
          <w:rFonts w:ascii="Calibri" w:eastAsia="Calibri" w:hAnsi="Calibri" w:cs="Calibri"/>
          <w:sz w:val="22"/>
          <w:szCs w:val="22"/>
        </w:rPr>
        <w:t>.</w:t>
      </w:r>
      <w:r w:rsidRPr="2B0EE133">
        <w:rPr>
          <w:rFonts w:ascii="Calibri" w:eastAsia="Calibri" w:hAnsi="Calibri" w:cs="Calibri"/>
          <w:sz w:val="22"/>
          <w:szCs w:val="22"/>
        </w:rPr>
        <w:t xml:space="preserve"> ACTCOSS will be most effective when operating at a strategic, systems level. We work with members and other </w:t>
      </w:r>
      <w:r w:rsidR="0B15C62E" w:rsidRPr="2B0EE133">
        <w:rPr>
          <w:rFonts w:ascii="Calibri" w:eastAsia="Calibri" w:hAnsi="Calibri" w:cs="Calibri"/>
          <w:sz w:val="22"/>
          <w:szCs w:val="22"/>
        </w:rPr>
        <w:t>p</w:t>
      </w:r>
      <w:r w:rsidRPr="2B0EE133">
        <w:rPr>
          <w:rFonts w:ascii="Calibri" w:eastAsia="Calibri" w:hAnsi="Calibri" w:cs="Calibri"/>
          <w:sz w:val="22"/>
          <w:szCs w:val="22"/>
        </w:rPr>
        <w:t xml:space="preserve">eaks, seeking their views, to stay across significant issues and challenges the community sector is experiencing through their engagement with the processes. We aim to pay specific attention to systemic biases in the commissioning process, which can dampen </w:t>
      </w:r>
      <w:r w:rsidR="003E1510" w:rsidRPr="2B0EE133">
        <w:rPr>
          <w:rFonts w:ascii="Calibri" w:eastAsia="Calibri" w:hAnsi="Calibri" w:cs="Calibri"/>
          <w:sz w:val="22"/>
          <w:szCs w:val="22"/>
        </w:rPr>
        <w:t>or</w:t>
      </w:r>
      <w:r w:rsidR="002926C7" w:rsidRPr="2B0EE133">
        <w:rPr>
          <w:rFonts w:ascii="Calibri" w:eastAsia="Calibri" w:hAnsi="Calibri" w:cs="Calibri"/>
          <w:sz w:val="22"/>
          <w:szCs w:val="22"/>
        </w:rPr>
        <w:t xml:space="preserve"> miss </w:t>
      </w:r>
      <w:r w:rsidRPr="2B0EE133">
        <w:rPr>
          <w:rFonts w:ascii="Calibri" w:eastAsia="Calibri" w:hAnsi="Calibri" w:cs="Calibri"/>
          <w:sz w:val="22"/>
          <w:szCs w:val="22"/>
        </w:rPr>
        <w:t xml:space="preserve">the voices of smaller </w:t>
      </w:r>
      <w:r w:rsidR="00063426" w:rsidRPr="2B0EE133">
        <w:rPr>
          <w:rFonts w:ascii="Calibri" w:eastAsia="Calibri" w:hAnsi="Calibri" w:cs="Calibri"/>
          <w:sz w:val="22"/>
          <w:szCs w:val="22"/>
        </w:rPr>
        <w:t>or niche</w:t>
      </w:r>
      <w:r w:rsidR="00C977B7" w:rsidRPr="2B0EE133">
        <w:rPr>
          <w:rFonts w:ascii="Calibri" w:eastAsia="Calibri" w:hAnsi="Calibri" w:cs="Calibri"/>
          <w:sz w:val="22"/>
          <w:szCs w:val="22"/>
        </w:rPr>
        <w:t xml:space="preserve"> </w:t>
      </w:r>
      <w:r w:rsidRPr="2B0EE133">
        <w:rPr>
          <w:rFonts w:ascii="Calibri" w:eastAsia="Calibri" w:hAnsi="Calibri" w:cs="Calibri"/>
          <w:sz w:val="22"/>
          <w:szCs w:val="22"/>
        </w:rPr>
        <w:t xml:space="preserve">organisations, end-users of services, and sub-sectors without specific </w:t>
      </w:r>
      <w:r w:rsidR="47BCAE21" w:rsidRPr="2B0EE133">
        <w:rPr>
          <w:rFonts w:ascii="Calibri" w:eastAsia="Calibri" w:hAnsi="Calibri" w:cs="Calibri"/>
          <w:sz w:val="22"/>
          <w:szCs w:val="22"/>
        </w:rPr>
        <w:t>p</w:t>
      </w:r>
      <w:r w:rsidR="002926C7" w:rsidRPr="2B0EE133">
        <w:rPr>
          <w:rFonts w:ascii="Calibri" w:eastAsia="Calibri" w:hAnsi="Calibri" w:cs="Calibri"/>
          <w:sz w:val="22"/>
          <w:szCs w:val="22"/>
        </w:rPr>
        <w:t>eaks</w:t>
      </w:r>
      <w:r w:rsidRPr="2B0EE133">
        <w:rPr>
          <w:rFonts w:ascii="Calibri" w:eastAsia="Calibri" w:hAnsi="Calibri" w:cs="Calibri"/>
          <w:sz w:val="22"/>
          <w:szCs w:val="22"/>
        </w:rPr>
        <w:t xml:space="preserve">. </w:t>
      </w:r>
      <w:r w:rsidR="1A868888" w:rsidRPr="2B0EE133">
        <w:rPr>
          <w:rFonts w:ascii="Calibri" w:eastAsia="Calibri" w:hAnsi="Calibri" w:cs="Calibri"/>
          <w:sz w:val="22"/>
          <w:szCs w:val="22"/>
        </w:rPr>
        <w:t>In turn, this can limit areas of subject matter and lived experience expertise, biasing the information pool on which</w:t>
      </w:r>
      <w:r w:rsidR="467BDCAF" w:rsidRPr="2B0EE133">
        <w:rPr>
          <w:rFonts w:ascii="Calibri" w:eastAsia="Calibri" w:hAnsi="Calibri" w:cs="Calibri"/>
          <w:sz w:val="22"/>
          <w:szCs w:val="22"/>
        </w:rPr>
        <w:t xml:space="preserve"> decisions are made. </w:t>
      </w:r>
      <w:r w:rsidRPr="2B0EE133">
        <w:rPr>
          <w:rFonts w:ascii="Calibri" w:eastAsia="Calibri" w:hAnsi="Calibri" w:cs="Calibri"/>
          <w:sz w:val="22"/>
          <w:szCs w:val="22"/>
        </w:rPr>
        <w:t>In many cases, we rely on member organisations letting us know where challenges exist so that we might communicate these with Government in a timely and effective manner.</w:t>
      </w:r>
    </w:p>
    <w:p w14:paraId="193E958C" w14:textId="42380DBB" w:rsidR="007C3861" w:rsidRDefault="1E21385A" w:rsidP="00D94888">
      <w:pPr>
        <w:spacing w:after="160" w:line="276" w:lineRule="auto"/>
      </w:pPr>
      <w:r w:rsidRPr="201E1B04">
        <w:rPr>
          <w:rFonts w:ascii="Calibri" w:eastAsia="Calibri" w:hAnsi="Calibri" w:cs="Calibri"/>
          <w:sz w:val="22"/>
          <w:szCs w:val="22"/>
        </w:rPr>
        <w:t>The ACT Government has developed important channels for the community sector to provide feedback on the commissioning process. ACTCOSS play</w:t>
      </w:r>
      <w:r w:rsidR="002B5473">
        <w:rPr>
          <w:rFonts w:ascii="Calibri" w:eastAsia="Calibri" w:hAnsi="Calibri" w:cs="Calibri"/>
          <w:sz w:val="22"/>
          <w:szCs w:val="22"/>
        </w:rPr>
        <w:t>s</w:t>
      </w:r>
      <w:r w:rsidRPr="201E1B04">
        <w:rPr>
          <w:rFonts w:ascii="Calibri" w:eastAsia="Calibri" w:hAnsi="Calibri" w:cs="Calibri"/>
          <w:sz w:val="22"/>
          <w:szCs w:val="22"/>
        </w:rPr>
        <w:t xml:space="preserve"> a role in supporting the ACT Government to better understand the views of the sector. Some community sector organisations have concerns that they do not wish to make directly to the ACT Government during commissioning processes</w:t>
      </w:r>
      <w:r w:rsidR="00B24FA4">
        <w:rPr>
          <w:rFonts w:ascii="Calibri" w:eastAsia="Calibri" w:hAnsi="Calibri" w:cs="Calibri"/>
          <w:sz w:val="22"/>
          <w:szCs w:val="22"/>
        </w:rPr>
        <w:t xml:space="preserve">, concerned </w:t>
      </w:r>
      <w:r w:rsidRPr="201E1B04">
        <w:rPr>
          <w:rFonts w:ascii="Calibri" w:eastAsia="Calibri" w:hAnsi="Calibri" w:cs="Calibri"/>
          <w:sz w:val="22"/>
          <w:szCs w:val="22"/>
        </w:rPr>
        <w:t>that frank advice could jeopardise their outcomes in procurement processes</w:t>
      </w:r>
      <w:r w:rsidR="00006D0E">
        <w:rPr>
          <w:rFonts w:ascii="Calibri" w:eastAsia="Calibri" w:hAnsi="Calibri" w:cs="Calibri"/>
          <w:sz w:val="22"/>
          <w:szCs w:val="22"/>
        </w:rPr>
        <w:t>.</w:t>
      </w:r>
      <w:r w:rsidRPr="201E1B04">
        <w:rPr>
          <w:rFonts w:ascii="Calibri" w:eastAsia="Calibri" w:hAnsi="Calibri" w:cs="Calibri"/>
          <w:sz w:val="22"/>
          <w:szCs w:val="22"/>
        </w:rPr>
        <w:t xml:space="preserve"> Additionally, some community organisations are involved with commissioning across </w:t>
      </w:r>
      <w:r w:rsidR="000866AA">
        <w:rPr>
          <w:rFonts w:ascii="Calibri" w:eastAsia="Calibri" w:hAnsi="Calibri" w:cs="Calibri"/>
          <w:sz w:val="22"/>
          <w:szCs w:val="22"/>
        </w:rPr>
        <w:t xml:space="preserve">multiple directorates and </w:t>
      </w:r>
      <w:r w:rsidRPr="201E1B04">
        <w:rPr>
          <w:rFonts w:ascii="Calibri" w:eastAsia="Calibri" w:hAnsi="Calibri" w:cs="Calibri"/>
          <w:sz w:val="22"/>
          <w:szCs w:val="22"/>
        </w:rPr>
        <w:t>attempting to maintain or enhance their relationships with the ACT Government</w:t>
      </w:r>
      <w:r w:rsidR="00006D0E">
        <w:rPr>
          <w:rFonts w:ascii="Calibri" w:eastAsia="Calibri" w:hAnsi="Calibri" w:cs="Calibri"/>
          <w:sz w:val="22"/>
          <w:szCs w:val="22"/>
        </w:rPr>
        <w:t xml:space="preserve"> but finding it difficult to navigate the different sub-sectors</w:t>
      </w:r>
      <w:r w:rsidRPr="201E1B04">
        <w:rPr>
          <w:rFonts w:ascii="Calibri" w:eastAsia="Calibri" w:hAnsi="Calibri" w:cs="Calibri"/>
          <w:sz w:val="22"/>
          <w:szCs w:val="22"/>
        </w:rPr>
        <w:t xml:space="preserve">. </w:t>
      </w:r>
      <w:r w:rsidR="00264AA9">
        <w:rPr>
          <w:rFonts w:ascii="Calibri" w:eastAsia="Calibri" w:hAnsi="Calibri" w:cs="Calibri"/>
          <w:sz w:val="22"/>
          <w:szCs w:val="22"/>
        </w:rPr>
        <w:t xml:space="preserve">With our breadth of membership, </w:t>
      </w:r>
      <w:r w:rsidR="00D6000B" w:rsidRPr="201E1B04">
        <w:rPr>
          <w:rFonts w:ascii="Calibri" w:eastAsia="Calibri" w:hAnsi="Calibri" w:cs="Calibri"/>
          <w:sz w:val="22"/>
          <w:szCs w:val="22"/>
        </w:rPr>
        <w:t xml:space="preserve">ACTCOSS </w:t>
      </w:r>
      <w:r w:rsidR="00264AA9">
        <w:rPr>
          <w:rFonts w:ascii="Calibri" w:eastAsia="Calibri" w:hAnsi="Calibri" w:cs="Calibri"/>
          <w:sz w:val="22"/>
          <w:szCs w:val="22"/>
        </w:rPr>
        <w:t xml:space="preserve">is </w:t>
      </w:r>
      <w:r w:rsidR="00264AA9" w:rsidRPr="201E1B04">
        <w:rPr>
          <w:rFonts w:ascii="Calibri" w:eastAsia="Calibri" w:hAnsi="Calibri" w:cs="Calibri"/>
          <w:sz w:val="22"/>
          <w:szCs w:val="22"/>
        </w:rPr>
        <w:t xml:space="preserve">well-positioned to </w:t>
      </w:r>
      <w:r w:rsidR="002E2307" w:rsidRPr="201E1B04">
        <w:rPr>
          <w:rFonts w:ascii="Calibri" w:eastAsia="Calibri" w:hAnsi="Calibri" w:cs="Calibri"/>
          <w:sz w:val="22"/>
          <w:szCs w:val="22"/>
        </w:rPr>
        <w:t xml:space="preserve">provide </w:t>
      </w:r>
      <w:r w:rsidR="00DA7B66">
        <w:rPr>
          <w:rFonts w:ascii="Calibri" w:eastAsia="Calibri" w:hAnsi="Calibri" w:cs="Calibri"/>
          <w:sz w:val="22"/>
          <w:szCs w:val="22"/>
        </w:rPr>
        <w:t xml:space="preserve">both strategic </w:t>
      </w:r>
      <w:r w:rsidR="008C5289">
        <w:rPr>
          <w:rFonts w:ascii="Calibri" w:eastAsia="Calibri" w:hAnsi="Calibri" w:cs="Calibri"/>
          <w:sz w:val="22"/>
          <w:szCs w:val="22"/>
        </w:rPr>
        <w:t xml:space="preserve">and specific </w:t>
      </w:r>
      <w:r w:rsidR="00DA7B66">
        <w:rPr>
          <w:rFonts w:ascii="Calibri" w:eastAsia="Calibri" w:hAnsi="Calibri" w:cs="Calibri"/>
          <w:sz w:val="22"/>
          <w:szCs w:val="22"/>
        </w:rPr>
        <w:t>concerns</w:t>
      </w:r>
      <w:r w:rsidR="002E2307" w:rsidRPr="201E1B04">
        <w:rPr>
          <w:rFonts w:ascii="Calibri" w:eastAsia="Calibri" w:hAnsi="Calibri" w:cs="Calibri"/>
          <w:sz w:val="22"/>
          <w:szCs w:val="22"/>
        </w:rPr>
        <w:t xml:space="preserve"> to Government.</w:t>
      </w:r>
    </w:p>
    <w:p w14:paraId="5261D5CA" w14:textId="740ADB60" w:rsidR="007C3861" w:rsidRDefault="1E21385A" w:rsidP="00D94888">
      <w:pPr>
        <w:spacing w:after="160" w:line="276" w:lineRule="auto"/>
      </w:pPr>
      <w:r w:rsidRPr="201E1B04">
        <w:rPr>
          <w:rFonts w:ascii="Calibri" w:eastAsia="Calibri" w:hAnsi="Calibri" w:cs="Calibri"/>
          <w:sz w:val="22"/>
          <w:szCs w:val="22"/>
        </w:rPr>
        <w:t xml:space="preserve">ACTCOSS recognises that the sector will have differing and varied experiences with commissioning processes, and we do not aim to represent all these experiences. We do not advocate on behalf of any individual or community sector organisation. We are aware of the risk of perceptions of conflicts of interest, especially when cycles move to the </w:t>
      </w:r>
      <w:r w:rsidRPr="201E1B04">
        <w:rPr>
          <w:rFonts w:ascii="Calibri" w:eastAsia="Calibri" w:hAnsi="Calibri" w:cs="Calibri"/>
          <w:i/>
          <w:iCs/>
          <w:sz w:val="22"/>
          <w:szCs w:val="22"/>
        </w:rPr>
        <w:t>Invest</w:t>
      </w:r>
      <w:r w:rsidRPr="201E1B04">
        <w:rPr>
          <w:rFonts w:ascii="Calibri" w:eastAsia="Calibri" w:hAnsi="Calibri" w:cs="Calibri"/>
          <w:sz w:val="22"/>
          <w:szCs w:val="22"/>
        </w:rPr>
        <w:t xml:space="preserve"> phase of the process. In summarising the views of the community sector for Government and other stakeholders, we are </w:t>
      </w:r>
      <w:r w:rsidR="008C5289">
        <w:rPr>
          <w:rFonts w:ascii="Calibri" w:eastAsia="Calibri" w:hAnsi="Calibri" w:cs="Calibri"/>
          <w:sz w:val="22"/>
          <w:szCs w:val="22"/>
        </w:rPr>
        <w:t>mindful</w:t>
      </w:r>
      <w:r w:rsidR="008C5289" w:rsidRPr="201E1B04">
        <w:rPr>
          <w:rFonts w:ascii="Calibri" w:eastAsia="Calibri" w:hAnsi="Calibri" w:cs="Calibri"/>
          <w:sz w:val="22"/>
          <w:szCs w:val="22"/>
        </w:rPr>
        <w:t xml:space="preserve"> </w:t>
      </w:r>
      <w:r w:rsidRPr="201E1B04">
        <w:rPr>
          <w:rFonts w:ascii="Calibri" w:eastAsia="Calibri" w:hAnsi="Calibri" w:cs="Calibri"/>
          <w:sz w:val="22"/>
          <w:szCs w:val="22"/>
        </w:rPr>
        <w:t>of potential conflicts of interest</w:t>
      </w:r>
      <w:r w:rsidR="006D7089">
        <w:rPr>
          <w:rFonts w:ascii="Calibri" w:eastAsia="Calibri" w:hAnsi="Calibri" w:cs="Calibri"/>
          <w:sz w:val="22"/>
          <w:szCs w:val="22"/>
        </w:rPr>
        <w:t>.</w:t>
      </w:r>
      <w:r w:rsidRPr="201E1B04">
        <w:rPr>
          <w:rFonts w:ascii="Calibri" w:eastAsia="Calibri" w:hAnsi="Calibri" w:cs="Calibri"/>
          <w:sz w:val="22"/>
          <w:szCs w:val="22"/>
        </w:rPr>
        <w:t xml:space="preserve"> </w:t>
      </w:r>
    </w:p>
    <w:p w14:paraId="28613F7A" w14:textId="335E6254" w:rsidR="007C3861" w:rsidRDefault="2C5E5BD4" w:rsidP="2B0EE133">
      <w:pPr>
        <w:spacing w:line="276" w:lineRule="auto"/>
        <w:rPr>
          <w:rFonts w:asciiTheme="minorHAnsi" w:hAnsiTheme="minorHAnsi" w:cstheme="minorBidi"/>
          <w:sz w:val="22"/>
          <w:szCs w:val="22"/>
        </w:rPr>
      </w:pPr>
      <w:r w:rsidRPr="2B0EE133">
        <w:rPr>
          <w:rFonts w:ascii="Calibri" w:eastAsia="Calibri" w:hAnsi="Calibri" w:cs="Calibri"/>
          <w:color w:val="000000" w:themeColor="text1"/>
          <w:sz w:val="22"/>
          <w:szCs w:val="22"/>
        </w:rPr>
        <w:t>As the commissioning process unfolds, different opportunities for improvement will emerge or diminish in importance. ACTCOSS will keep abreast and harness these opportunities as outlined by our members and Government.</w:t>
      </w:r>
      <w:r w:rsidR="0D0DE834" w:rsidRPr="2B0EE133">
        <w:rPr>
          <w:rFonts w:ascii="Calibri" w:eastAsia="Calibri" w:hAnsi="Calibri" w:cs="Calibri"/>
          <w:color w:val="000000" w:themeColor="text1"/>
          <w:sz w:val="22"/>
          <w:szCs w:val="22"/>
        </w:rPr>
        <w:t xml:space="preserve"> </w:t>
      </w:r>
      <w:r w:rsidR="007C3861" w:rsidRPr="2B0EE133">
        <w:rPr>
          <w:rFonts w:asciiTheme="minorHAnsi" w:hAnsiTheme="minorHAnsi" w:cstheme="minorBidi"/>
          <w:sz w:val="22"/>
          <w:szCs w:val="22"/>
        </w:rPr>
        <w:t>We welcome the opportunity to work with the ACT Government to address these challenges and ensure that commissioning is effective and leads to better outcomes for all in the ACT.</w:t>
      </w:r>
    </w:p>
    <w:sectPr w:rsidR="007C3861" w:rsidSect="001378FF">
      <w:headerReference w:type="even" r:id="rId14"/>
      <w:headerReference w:type="default" r:id="rId15"/>
      <w:footerReference w:type="even" r:id="rId16"/>
      <w:footerReference w:type="default" r:id="rId17"/>
      <w:headerReference w:type="first" r:id="rId18"/>
      <w:footerReference w:type="first" r:id="rId19"/>
      <w:pgSz w:w="11900" w:h="16840"/>
      <w:pgMar w:top="2835" w:right="1304" w:bottom="992"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9C873" w14:textId="77777777" w:rsidR="009338F2" w:rsidRDefault="009338F2" w:rsidP="00257D1B"/>
  </w:endnote>
  <w:endnote w:type="continuationSeparator" w:id="0">
    <w:p w14:paraId="2DE61184" w14:textId="77777777" w:rsidR="009338F2" w:rsidRDefault="009338F2" w:rsidP="00257D1B">
      <w:r>
        <w:continuationSeparator/>
      </w:r>
    </w:p>
  </w:endnote>
  <w:endnote w:type="continuationNotice" w:id="1">
    <w:p w14:paraId="609AB93C" w14:textId="77777777" w:rsidR="009338F2" w:rsidRDefault="00933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E8ED97C-413A-43D5-BE3F-F84EC740EB7E}"/>
    <w:embedBold r:id="rId2" w:fontKey="{37B667E9-5419-4801-8035-BD965142622B}"/>
    <w:embedItalic r:id="rId3" w:fontKey="{2D4CB4CC-BB3F-4F1E-86F9-20EA9B45724C}"/>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906C89E0-2560-43CE-B8F7-5593E87641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5ADD" w14:textId="5A7219CF" w:rsidR="00B775E8" w:rsidRDefault="00B775E8"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6EC9B4A" w14:textId="5F45C0B4" w:rsidR="00B775E8" w:rsidRDefault="00B775E8"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2588400F" w14:textId="349F6E80" w:rsidR="00697868" w:rsidRDefault="00697868" w:rsidP="00B775E8">
    <w:pPr>
      <w:pStyle w:val="Footer"/>
      <w:rPr>
        <w:rStyle w:val="PageNumber"/>
      </w:rPr>
    </w:pPr>
  </w:p>
  <w:p w14:paraId="27FBC598" w14:textId="77777777" w:rsidR="00697868" w:rsidRDefault="00697868" w:rsidP="00B77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042880"/>
      <w:docPartObj>
        <w:docPartGallery w:val="Page Numbers (Bottom of Page)"/>
        <w:docPartUnique/>
      </w:docPartObj>
    </w:sdtPr>
    <w:sdtContent>
      <w:p w14:paraId="53899C2E" w14:textId="01209264" w:rsidR="00B775E8" w:rsidRDefault="00B775E8"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006D565D">
          <w:rPr>
            <w:rStyle w:val="PageNumber"/>
          </w:rPr>
          <w:t>/</w:t>
        </w:r>
        <w:r w:rsidR="006D565D">
          <w:rPr>
            <w:rStyle w:val="PageNumber"/>
          </w:rPr>
          <w:fldChar w:fldCharType="begin"/>
        </w:r>
        <w:r w:rsidR="006D565D">
          <w:rPr>
            <w:rStyle w:val="PageNumber"/>
          </w:rPr>
          <w:instrText xml:space="preserve"> NUMPAGES  \* Arabic  \* MERGEFORMAT </w:instrText>
        </w:r>
        <w:r w:rsidR="006D565D">
          <w:rPr>
            <w:rStyle w:val="PageNumber"/>
          </w:rPr>
          <w:fldChar w:fldCharType="separate"/>
        </w:r>
        <w:r w:rsidR="006D565D">
          <w:rPr>
            <w:rStyle w:val="PageNumber"/>
            <w:noProof/>
          </w:rPr>
          <w:t>2</w:t>
        </w:r>
        <w:r w:rsidR="006D565D">
          <w:rPr>
            <w:rStyle w:val="PageNumber"/>
          </w:rPr>
          <w:fldChar w:fldCharType="end"/>
        </w:r>
      </w:p>
    </w:sdtContent>
  </w:sdt>
  <w:p w14:paraId="7E5ED9A3" w14:textId="1224C606" w:rsidR="00697868" w:rsidRPr="00B775E8" w:rsidRDefault="007D197B" w:rsidP="00F54D0E">
    <w:pPr>
      <w:pStyle w:val="Footer"/>
      <w:jc w:val="center"/>
    </w:pPr>
    <w:r>
      <w:t xml:space="preserve">ACTCOSS Statement on Commissioning </w:t>
    </w:r>
    <w:r w:rsidR="00121624">
      <w:t>August</w:t>
    </w:r>
    <w:r>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2A87" w14:textId="6C70248B" w:rsidR="00B775E8" w:rsidRDefault="00B775E8"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E181B6B" w14:textId="5847B680" w:rsidR="008F7966" w:rsidRPr="00B775E8" w:rsidRDefault="007A1ED1" w:rsidP="00B775E8">
    <w:pPr>
      <w:pStyle w:val="Footer"/>
    </w:pPr>
    <w:r>
      <w:t>ACTCOSS Statement on Commissioning 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B3B8F" w14:textId="77777777" w:rsidR="009338F2" w:rsidRDefault="009338F2" w:rsidP="00257D1B">
      <w:r>
        <w:separator/>
      </w:r>
    </w:p>
  </w:footnote>
  <w:footnote w:type="continuationSeparator" w:id="0">
    <w:p w14:paraId="1955FE2B" w14:textId="77777777" w:rsidR="009338F2" w:rsidRDefault="009338F2" w:rsidP="00257D1B">
      <w:r>
        <w:continuationSeparator/>
      </w:r>
    </w:p>
  </w:footnote>
  <w:footnote w:type="continuationNotice" w:id="1">
    <w:p w14:paraId="2B681170" w14:textId="77777777" w:rsidR="009338F2" w:rsidRDefault="00933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9DE5" w14:textId="77777777" w:rsidR="00EC6DFE" w:rsidRDefault="00EC6D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F479" w14:textId="4E47551B" w:rsidR="000C43EF" w:rsidRDefault="000C43EF" w:rsidP="000C43EF">
    <w:pPr>
      <w:pStyle w:val="Heading2"/>
      <w:spacing w:line="276" w:lineRule="auto"/>
    </w:pPr>
  </w:p>
  <w:p w14:paraId="7580975E" w14:textId="40B5B64F" w:rsidR="00C45024" w:rsidRDefault="000C43EF" w:rsidP="00F54D0E">
    <w:pPr>
      <w:pStyle w:val="Heading2"/>
      <w:spacing w:line="276" w:lineRule="auto"/>
    </w:pPr>
    <w:r>
      <w:drawing>
        <wp:anchor distT="0" distB="0" distL="114300" distR="114300" simplePos="0" relativeHeight="251658242" behindDoc="0" locked="0" layoutInCell="1" allowOverlap="1" wp14:anchorId="7FB49B7F" wp14:editId="147F3C1A">
          <wp:simplePos x="0" y="0"/>
          <wp:positionH relativeFrom="column">
            <wp:posOffset>4526545</wp:posOffset>
          </wp:positionH>
          <wp:positionV relativeFrom="paragraph">
            <wp:posOffset>21268</wp:posOffset>
          </wp:positionV>
          <wp:extent cx="1694815" cy="1023620"/>
          <wp:effectExtent l="0" t="0" r="0" b="0"/>
          <wp:wrapSquare wrapText="bothSides"/>
          <wp:docPr id="1824380870" name="Graphic 182438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r>
      <w:t>ACTCOSS Statement on Commissioning</w:t>
    </w:r>
    <w:r w:rsidR="002B2177">
      <w:t xml:space="preserve">: </w:t>
    </w:r>
    <w:r w:rsidR="00121624">
      <w:t>August</w:t>
    </w:r>
    <w:r w:rsidR="002B2177">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CF20" w14:textId="1E05C753" w:rsidR="003430FE" w:rsidRDefault="004138B8">
    <w:pPr>
      <w:pStyle w:val="Header"/>
    </w:pPr>
    <w:r>
      <w:rPr>
        <w:noProof/>
        <w:color w:val="31619F"/>
      </w:rPr>
      <w:drawing>
        <wp:anchor distT="0" distB="0" distL="114300" distR="114300" simplePos="0" relativeHeight="251658243" behindDoc="1" locked="0" layoutInCell="1" allowOverlap="1" wp14:anchorId="5EBC888D" wp14:editId="74C138C8">
          <wp:simplePos x="0" y="0"/>
          <wp:positionH relativeFrom="column">
            <wp:posOffset>-904126</wp:posOffset>
          </wp:positionH>
          <wp:positionV relativeFrom="page">
            <wp:posOffset>10273</wp:posOffset>
          </wp:positionV>
          <wp:extent cx="7555414" cy="3094355"/>
          <wp:effectExtent l="0" t="0" r="1270" b="4445"/>
          <wp:wrapNone/>
          <wp:docPr id="1237298443" name="Graphic 123729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264"/>
                  <a:stretch/>
                </pic:blipFill>
                <pic:spPr bwMode="auto">
                  <a:xfrm>
                    <a:off x="0" y="0"/>
                    <a:ext cx="7601081" cy="3113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455">
      <w:rPr>
        <w:b/>
        <w:bCs/>
        <w:noProof/>
        <w:color w:val="FFFFFF" w:themeColor="background1"/>
        <w:sz w:val="80"/>
        <w:szCs w:val="80"/>
      </w:rPr>
      <w:drawing>
        <wp:anchor distT="0" distB="0" distL="114300" distR="114300" simplePos="0" relativeHeight="251658241" behindDoc="1" locked="0" layoutInCell="1" allowOverlap="1" wp14:anchorId="59C464D0" wp14:editId="5E042305">
          <wp:simplePos x="0" y="0"/>
          <wp:positionH relativeFrom="column">
            <wp:posOffset>4335780</wp:posOffset>
          </wp:positionH>
          <wp:positionV relativeFrom="paragraph">
            <wp:posOffset>-70485</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1994816821" name="Graphic 199481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sidR="003430FE"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6A7EC2DE" wp14:editId="7F4345A0">
              <wp:simplePos x="0" y="0"/>
              <wp:positionH relativeFrom="column">
                <wp:posOffset>-906585</wp:posOffset>
              </wp:positionH>
              <wp:positionV relativeFrom="page">
                <wp:posOffset>7815</wp:posOffset>
              </wp:positionV>
              <wp:extent cx="7557135" cy="3094355"/>
              <wp:effectExtent l="0" t="0" r="0" b="4445"/>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tangle 1" style="position:absolute;margin-left:-71.4pt;margin-top:.6pt;width:595.05pt;height:24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d6cb5" stroked="f" strokeweight="1pt" w14:anchorId="5077CB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">
              <w10:wrap anchory="page"/>
            </v:rect>
          </w:pict>
        </mc:Fallback>
      </mc:AlternateContent>
    </w:r>
    <w:r w:rsidR="003430FE">
      <w:rPr>
        <w:b/>
        <w:bCs/>
        <w:noProof/>
        <w:color w:val="FFFFFF" w:themeColor="background1"/>
        <w:sz w:val="80"/>
        <w:szCs w:val="80"/>
      </w:rPr>
      <w:t xml:space="preserve"> </w:t>
    </w:r>
  </w:p>
</w:hdr>
</file>

<file path=word/intelligence2.xml><?xml version="1.0" encoding="utf-8"?>
<int2:intelligence xmlns:int2="http://schemas.microsoft.com/office/intelligence/2020/intelligence" xmlns:oel="http://schemas.microsoft.com/office/2019/extlst">
  <int2:observations>
    <int2:bookmark int2:bookmarkName="_Int_cPxCcY56" int2:invalidationBookmarkName="" int2:hashCode="N+WoP/REDHP5bm" int2:id="ZonEpJG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F7796"/>
    <w:multiLevelType w:val="hybridMultilevel"/>
    <w:tmpl w:val="254429BE"/>
    <w:lvl w:ilvl="0" w:tplc="BBB6D36C">
      <w:start w:val="3"/>
      <w:numFmt w:val="lowerRoman"/>
      <w:lvlText w:val="%1."/>
      <w:lvlJc w:val="right"/>
      <w:pPr>
        <w:ind w:left="720" w:hanging="360"/>
      </w:pPr>
    </w:lvl>
    <w:lvl w:ilvl="1" w:tplc="8AF2EDA6">
      <w:start w:val="1"/>
      <w:numFmt w:val="lowerLetter"/>
      <w:lvlText w:val="%2."/>
      <w:lvlJc w:val="left"/>
      <w:pPr>
        <w:ind w:left="1440" w:hanging="360"/>
      </w:pPr>
    </w:lvl>
    <w:lvl w:ilvl="2" w:tplc="7FAC8006">
      <w:start w:val="1"/>
      <w:numFmt w:val="lowerRoman"/>
      <w:lvlText w:val="%3."/>
      <w:lvlJc w:val="right"/>
      <w:pPr>
        <w:ind w:left="2160" w:hanging="180"/>
      </w:pPr>
    </w:lvl>
    <w:lvl w:ilvl="3" w:tplc="EE327D6A">
      <w:start w:val="1"/>
      <w:numFmt w:val="decimal"/>
      <w:lvlText w:val="%4."/>
      <w:lvlJc w:val="left"/>
      <w:pPr>
        <w:ind w:left="2880" w:hanging="360"/>
      </w:pPr>
    </w:lvl>
    <w:lvl w:ilvl="4" w:tplc="E5D492F2">
      <w:start w:val="1"/>
      <w:numFmt w:val="lowerLetter"/>
      <w:lvlText w:val="%5."/>
      <w:lvlJc w:val="left"/>
      <w:pPr>
        <w:ind w:left="3600" w:hanging="360"/>
      </w:pPr>
    </w:lvl>
    <w:lvl w:ilvl="5" w:tplc="F5AEB438">
      <w:start w:val="1"/>
      <w:numFmt w:val="lowerRoman"/>
      <w:lvlText w:val="%6."/>
      <w:lvlJc w:val="right"/>
      <w:pPr>
        <w:ind w:left="4320" w:hanging="180"/>
      </w:pPr>
    </w:lvl>
    <w:lvl w:ilvl="6" w:tplc="36082558">
      <w:start w:val="1"/>
      <w:numFmt w:val="decimal"/>
      <w:lvlText w:val="%7."/>
      <w:lvlJc w:val="left"/>
      <w:pPr>
        <w:ind w:left="5040" w:hanging="360"/>
      </w:pPr>
    </w:lvl>
    <w:lvl w:ilvl="7" w:tplc="21C4E05E">
      <w:start w:val="1"/>
      <w:numFmt w:val="lowerLetter"/>
      <w:lvlText w:val="%8."/>
      <w:lvlJc w:val="left"/>
      <w:pPr>
        <w:ind w:left="5760" w:hanging="360"/>
      </w:pPr>
    </w:lvl>
    <w:lvl w:ilvl="8" w:tplc="3B5CC4B2">
      <w:start w:val="1"/>
      <w:numFmt w:val="lowerRoman"/>
      <w:lvlText w:val="%9."/>
      <w:lvlJc w:val="right"/>
      <w:pPr>
        <w:ind w:left="6480" w:hanging="180"/>
      </w:pPr>
    </w:lvl>
  </w:abstractNum>
  <w:abstractNum w:abstractNumId="1" w15:restartNumberingAfterBreak="0">
    <w:nsid w:val="1FEF7A56"/>
    <w:multiLevelType w:val="hybridMultilevel"/>
    <w:tmpl w:val="75EA0B8A"/>
    <w:lvl w:ilvl="0" w:tplc="EE96A676">
      <w:start w:val="1"/>
      <w:numFmt w:val="lowerRoman"/>
      <w:lvlText w:val="%1."/>
      <w:lvlJc w:val="right"/>
      <w:pPr>
        <w:ind w:left="720" w:hanging="360"/>
      </w:pPr>
    </w:lvl>
    <w:lvl w:ilvl="1" w:tplc="9BB27FCC">
      <w:start w:val="1"/>
      <w:numFmt w:val="lowerLetter"/>
      <w:lvlText w:val="%2."/>
      <w:lvlJc w:val="left"/>
      <w:pPr>
        <w:ind w:left="1440" w:hanging="360"/>
      </w:pPr>
    </w:lvl>
    <w:lvl w:ilvl="2" w:tplc="2F82E7A2">
      <w:start w:val="1"/>
      <w:numFmt w:val="lowerRoman"/>
      <w:lvlText w:val="%3."/>
      <w:lvlJc w:val="right"/>
      <w:pPr>
        <w:ind w:left="2160" w:hanging="180"/>
      </w:pPr>
    </w:lvl>
    <w:lvl w:ilvl="3" w:tplc="AE56CC84">
      <w:start w:val="1"/>
      <w:numFmt w:val="decimal"/>
      <w:lvlText w:val="%4."/>
      <w:lvlJc w:val="left"/>
      <w:pPr>
        <w:ind w:left="2880" w:hanging="360"/>
      </w:pPr>
    </w:lvl>
    <w:lvl w:ilvl="4" w:tplc="57D89548">
      <w:start w:val="1"/>
      <w:numFmt w:val="lowerLetter"/>
      <w:lvlText w:val="%5."/>
      <w:lvlJc w:val="left"/>
      <w:pPr>
        <w:ind w:left="3600" w:hanging="360"/>
      </w:pPr>
    </w:lvl>
    <w:lvl w:ilvl="5" w:tplc="7206C4A4">
      <w:start w:val="1"/>
      <w:numFmt w:val="lowerRoman"/>
      <w:lvlText w:val="%6."/>
      <w:lvlJc w:val="right"/>
      <w:pPr>
        <w:ind w:left="4320" w:hanging="180"/>
      </w:pPr>
    </w:lvl>
    <w:lvl w:ilvl="6" w:tplc="5D38B572">
      <w:start w:val="1"/>
      <w:numFmt w:val="decimal"/>
      <w:lvlText w:val="%7."/>
      <w:lvlJc w:val="left"/>
      <w:pPr>
        <w:ind w:left="5040" w:hanging="360"/>
      </w:pPr>
    </w:lvl>
    <w:lvl w:ilvl="7" w:tplc="8EA83D4A">
      <w:start w:val="1"/>
      <w:numFmt w:val="lowerLetter"/>
      <w:lvlText w:val="%8."/>
      <w:lvlJc w:val="left"/>
      <w:pPr>
        <w:ind w:left="5760" w:hanging="360"/>
      </w:pPr>
    </w:lvl>
    <w:lvl w:ilvl="8" w:tplc="8EE21AF0">
      <w:start w:val="1"/>
      <w:numFmt w:val="lowerRoman"/>
      <w:lvlText w:val="%9."/>
      <w:lvlJc w:val="right"/>
      <w:pPr>
        <w:ind w:left="6480" w:hanging="180"/>
      </w:pPr>
    </w:lvl>
  </w:abstractNum>
  <w:abstractNum w:abstractNumId="2" w15:restartNumberingAfterBreak="0">
    <w:nsid w:val="33B9A018"/>
    <w:multiLevelType w:val="hybridMultilevel"/>
    <w:tmpl w:val="68061FC8"/>
    <w:lvl w:ilvl="0" w:tplc="9F923282">
      <w:start w:val="1"/>
      <w:numFmt w:val="lowerRoman"/>
      <w:lvlText w:val="%1."/>
      <w:lvlJc w:val="right"/>
      <w:pPr>
        <w:ind w:left="720" w:hanging="360"/>
      </w:pPr>
    </w:lvl>
    <w:lvl w:ilvl="1" w:tplc="15E4536E">
      <w:start w:val="1"/>
      <w:numFmt w:val="lowerLetter"/>
      <w:lvlText w:val="%2."/>
      <w:lvlJc w:val="left"/>
      <w:pPr>
        <w:ind w:left="1440" w:hanging="360"/>
      </w:pPr>
    </w:lvl>
    <w:lvl w:ilvl="2" w:tplc="19C6363E">
      <w:start w:val="1"/>
      <w:numFmt w:val="lowerRoman"/>
      <w:lvlText w:val="%3."/>
      <w:lvlJc w:val="right"/>
      <w:pPr>
        <w:ind w:left="2160" w:hanging="180"/>
      </w:pPr>
    </w:lvl>
    <w:lvl w:ilvl="3" w:tplc="503C67DA">
      <w:start w:val="1"/>
      <w:numFmt w:val="decimal"/>
      <w:lvlText w:val="%4."/>
      <w:lvlJc w:val="left"/>
      <w:pPr>
        <w:ind w:left="2880" w:hanging="360"/>
      </w:pPr>
    </w:lvl>
    <w:lvl w:ilvl="4" w:tplc="B4884744">
      <w:start w:val="1"/>
      <w:numFmt w:val="lowerLetter"/>
      <w:lvlText w:val="%5."/>
      <w:lvlJc w:val="left"/>
      <w:pPr>
        <w:ind w:left="3600" w:hanging="360"/>
      </w:pPr>
    </w:lvl>
    <w:lvl w:ilvl="5" w:tplc="82AA4EEA">
      <w:start w:val="1"/>
      <w:numFmt w:val="lowerRoman"/>
      <w:lvlText w:val="%6."/>
      <w:lvlJc w:val="right"/>
      <w:pPr>
        <w:ind w:left="4320" w:hanging="180"/>
      </w:pPr>
    </w:lvl>
    <w:lvl w:ilvl="6" w:tplc="BCCA32F0">
      <w:start w:val="1"/>
      <w:numFmt w:val="decimal"/>
      <w:lvlText w:val="%7."/>
      <w:lvlJc w:val="left"/>
      <w:pPr>
        <w:ind w:left="5040" w:hanging="360"/>
      </w:pPr>
    </w:lvl>
    <w:lvl w:ilvl="7" w:tplc="B03ED238">
      <w:start w:val="1"/>
      <w:numFmt w:val="lowerLetter"/>
      <w:lvlText w:val="%8."/>
      <w:lvlJc w:val="left"/>
      <w:pPr>
        <w:ind w:left="5760" w:hanging="360"/>
      </w:pPr>
    </w:lvl>
    <w:lvl w:ilvl="8" w:tplc="2666865C">
      <w:start w:val="1"/>
      <w:numFmt w:val="lowerRoman"/>
      <w:lvlText w:val="%9."/>
      <w:lvlJc w:val="right"/>
      <w:pPr>
        <w:ind w:left="6480" w:hanging="180"/>
      </w:pPr>
    </w:lvl>
  </w:abstractNum>
  <w:abstractNum w:abstractNumId="3" w15:restartNumberingAfterBreak="0">
    <w:nsid w:val="36C5B87B"/>
    <w:multiLevelType w:val="hybridMultilevel"/>
    <w:tmpl w:val="5A3881F0"/>
    <w:lvl w:ilvl="0" w:tplc="5AFE512A">
      <w:start w:val="4"/>
      <w:numFmt w:val="lowerRoman"/>
      <w:lvlText w:val="%1."/>
      <w:lvlJc w:val="right"/>
      <w:pPr>
        <w:ind w:left="720" w:hanging="360"/>
      </w:pPr>
    </w:lvl>
    <w:lvl w:ilvl="1" w:tplc="37EA9076">
      <w:start w:val="1"/>
      <w:numFmt w:val="lowerLetter"/>
      <w:lvlText w:val="%2."/>
      <w:lvlJc w:val="left"/>
      <w:pPr>
        <w:ind w:left="1440" w:hanging="360"/>
      </w:pPr>
    </w:lvl>
    <w:lvl w:ilvl="2" w:tplc="93467938">
      <w:start w:val="1"/>
      <w:numFmt w:val="lowerRoman"/>
      <w:lvlText w:val="%3."/>
      <w:lvlJc w:val="right"/>
      <w:pPr>
        <w:ind w:left="2160" w:hanging="180"/>
      </w:pPr>
    </w:lvl>
    <w:lvl w:ilvl="3" w:tplc="F8686568">
      <w:start w:val="1"/>
      <w:numFmt w:val="decimal"/>
      <w:lvlText w:val="%4."/>
      <w:lvlJc w:val="left"/>
      <w:pPr>
        <w:ind w:left="2880" w:hanging="360"/>
      </w:pPr>
    </w:lvl>
    <w:lvl w:ilvl="4" w:tplc="CF801C2E">
      <w:start w:val="1"/>
      <w:numFmt w:val="lowerLetter"/>
      <w:lvlText w:val="%5."/>
      <w:lvlJc w:val="left"/>
      <w:pPr>
        <w:ind w:left="3600" w:hanging="360"/>
      </w:pPr>
    </w:lvl>
    <w:lvl w:ilvl="5" w:tplc="91FCFF58">
      <w:start w:val="1"/>
      <w:numFmt w:val="lowerRoman"/>
      <w:lvlText w:val="%6."/>
      <w:lvlJc w:val="right"/>
      <w:pPr>
        <w:ind w:left="4320" w:hanging="180"/>
      </w:pPr>
    </w:lvl>
    <w:lvl w:ilvl="6" w:tplc="8318A0BC">
      <w:start w:val="1"/>
      <w:numFmt w:val="decimal"/>
      <w:lvlText w:val="%7."/>
      <w:lvlJc w:val="left"/>
      <w:pPr>
        <w:ind w:left="5040" w:hanging="360"/>
      </w:pPr>
    </w:lvl>
    <w:lvl w:ilvl="7" w:tplc="DFC07462">
      <w:start w:val="1"/>
      <w:numFmt w:val="lowerLetter"/>
      <w:lvlText w:val="%8."/>
      <w:lvlJc w:val="left"/>
      <w:pPr>
        <w:ind w:left="5760" w:hanging="360"/>
      </w:pPr>
    </w:lvl>
    <w:lvl w:ilvl="8" w:tplc="7716F8D8">
      <w:start w:val="1"/>
      <w:numFmt w:val="lowerRoman"/>
      <w:lvlText w:val="%9."/>
      <w:lvlJc w:val="right"/>
      <w:pPr>
        <w:ind w:left="6480" w:hanging="180"/>
      </w:pPr>
    </w:lvl>
  </w:abstractNum>
  <w:abstractNum w:abstractNumId="4" w15:restartNumberingAfterBreak="0">
    <w:nsid w:val="44A776A4"/>
    <w:multiLevelType w:val="hybridMultilevel"/>
    <w:tmpl w:val="822A1B16"/>
    <w:lvl w:ilvl="0" w:tplc="633424DC">
      <w:start w:val="2"/>
      <w:numFmt w:val="lowerRoman"/>
      <w:lvlText w:val="%1."/>
      <w:lvlJc w:val="right"/>
      <w:pPr>
        <w:ind w:left="720" w:hanging="360"/>
      </w:pPr>
    </w:lvl>
    <w:lvl w:ilvl="1" w:tplc="5E823D6E">
      <w:start w:val="1"/>
      <w:numFmt w:val="lowerLetter"/>
      <w:lvlText w:val="%2."/>
      <w:lvlJc w:val="left"/>
      <w:pPr>
        <w:ind w:left="1440" w:hanging="360"/>
      </w:pPr>
    </w:lvl>
    <w:lvl w:ilvl="2" w:tplc="11B00458">
      <w:start w:val="1"/>
      <w:numFmt w:val="lowerRoman"/>
      <w:lvlText w:val="%3."/>
      <w:lvlJc w:val="right"/>
      <w:pPr>
        <w:ind w:left="2160" w:hanging="180"/>
      </w:pPr>
    </w:lvl>
    <w:lvl w:ilvl="3" w:tplc="E2789E78">
      <w:start w:val="1"/>
      <w:numFmt w:val="decimal"/>
      <w:lvlText w:val="%4."/>
      <w:lvlJc w:val="left"/>
      <w:pPr>
        <w:ind w:left="2880" w:hanging="360"/>
      </w:pPr>
    </w:lvl>
    <w:lvl w:ilvl="4" w:tplc="F2462360">
      <w:start w:val="1"/>
      <w:numFmt w:val="lowerLetter"/>
      <w:lvlText w:val="%5."/>
      <w:lvlJc w:val="left"/>
      <w:pPr>
        <w:ind w:left="3600" w:hanging="360"/>
      </w:pPr>
    </w:lvl>
    <w:lvl w:ilvl="5" w:tplc="82C89642">
      <w:start w:val="1"/>
      <w:numFmt w:val="lowerRoman"/>
      <w:lvlText w:val="%6."/>
      <w:lvlJc w:val="right"/>
      <w:pPr>
        <w:ind w:left="4320" w:hanging="180"/>
      </w:pPr>
    </w:lvl>
    <w:lvl w:ilvl="6" w:tplc="06AEA1BC">
      <w:start w:val="1"/>
      <w:numFmt w:val="decimal"/>
      <w:lvlText w:val="%7."/>
      <w:lvlJc w:val="left"/>
      <w:pPr>
        <w:ind w:left="5040" w:hanging="360"/>
      </w:pPr>
    </w:lvl>
    <w:lvl w:ilvl="7" w:tplc="51EA148E">
      <w:start w:val="1"/>
      <w:numFmt w:val="lowerLetter"/>
      <w:lvlText w:val="%8."/>
      <w:lvlJc w:val="left"/>
      <w:pPr>
        <w:ind w:left="5760" w:hanging="360"/>
      </w:pPr>
    </w:lvl>
    <w:lvl w:ilvl="8" w:tplc="D8FE4890">
      <w:start w:val="1"/>
      <w:numFmt w:val="lowerRoman"/>
      <w:lvlText w:val="%9."/>
      <w:lvlJc w:val="right"/>
      <w:pPr>
        <w:ind w:left="6480" w:hanging="180"/>
      </w:pPr>
    </w:lvl>
  </w:abstractNum>
  <w:abstractNum w:abstractNumId="5" w15:restartNumberingAfterBreak="0">
    <w:nsid w:val="4F32052D"/>
    <w:multiLevelType w:val="hybridMultilevel"/>
    <w:tmpl w:val="8F6A38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804AACB"/>
    <w:multiLevelType w:val="hybridMultilevel"/>
    <w:tmpl w:val="A9F486D0"/>
    <w:lvl w:ilvl="0" w:tplc="62DE6FF0">
      <w:start w:val="2"/>
      <w:numFmt w:val="lowerRoman"/>
      <w:lvlText w:val="%1."/>
      <w:lvlJc w:val="right"/>
      <w:pPr>
        <w:ind w:left="720" w:hanging="360"/>
      </w:pPr>
    </w:lvl>
    <w:lvl w:ilvl="1" w:tplc="DD36231E">
      <w:start w:val="1"/>
      <w:numFmt w:val="lowerLetter"/>
      <w:lvlText w:val="%2."/>
      <w:lvlJc w:val="left"/>
      <w:pPr>
        <w:ind w:left="1440" w:hanging="360"/>
      </w:pPr>
    </w:lvl>
    <w:lvl w:ilvl="2" w:tplc="A2F071EE">
      <w:start w:val="1"/>
      <w:numFmt w:val="lowerRoman"/>
      <w:lvlText w:val="%3."/>
      <w:lvlJc w:val="right"/>
      <w:pPr>
        <w:ind w:left="2160" w:hanging="180"/>
      </w:pPr>
    </w:lvl>
    <w:lvl w:ilvl="3" w:tplc="3B6AB980">
      <w:start w:val="1"/>
      <w:numFmt w:val="decimal"/>
      <w:lvlText w:val="%4."/>
      <w:lvlJc w:val="left"/>
      <w:pPr>
        <w:ind w:left="2880" w:hanging="360"/>
      </w:pPr>
    </w:lvl>
    <w:lvl w:ilvl="4" w:tplc="1BCCD8A4">
      <w:start w:val="1"/>
      <w:numFmt w:val="lowerLetter"/>
      <w:lvlText w:val="%5."/>
      <w:lvlJc w:val="left"/>
      <w:pPr>
        <w:ind w:left="3600" w:hanging="360"/>
      </w:pPr>
    </w:lvl>
    <w:lvl w:ilvl="5" w:tplc="88F228E4">
      <w:start w:val="1"/>
      <w:numFmt w:val="lowerRoman"/>
      <w:lvlText w:val="%6."/>
      <w:lvlJc w:val="right"/>
      <w:pPr>
        <w:ind w:left="4320" w:hanging="180"/>
      </w:pPr>
    </w:lvl>
    <w:lvl w:ilvl="6" w:tplc="21A8A1E4">
      <w:start w:val="1"/>
      <w:numFmt w:val="decimal"/>
      <w:lvlText w:val="%7."/>
      <w:lvlJc w:val="left"/>
      <w:pPr>
        <w:ind w:left="5040" w:hanging="360"/>
      </w:pPr>
    </w:lvl>
    <w:lvl w:ilvl="7" w:tplc="2EFCDCAA">
      <w:start w:val="1"/>
      <w:numFmt w:val="lowerLetter"/>
      <w:lvlText w:val="%8."/>
      <w:lvlJc w:val="left"/>
      <w:pPr>
        <w:ind w:left="5760" w:hanging="360"/>
      </w:pPr>
    </w:lvl>
    <w:lvl w:ilvl="8" w:tplc="10C01C46">
      <w:start w:val="1"/>
      <w:numFmt w:val="lowerRoman"/>
      <w:lvlText w:val="%9."/>
      <w:lvlJc w:val="right"/>
      <w:pPr>
        <w:ind w:left="6480" w:hanging="180"/>
      </w:pPr>
    </w:lvl>
  </w:abstractNum>
  <w:abstractNum w:abstractNumId="7" w15:restartNumberingAfterBreak="0">
    <w:nsid w:val="78D58522"/>
    <w:multiLevelType w:val="hybridMultilevel"/>
    <w:tmpl w:val="E21E4854"/>
    <w:lvl w:ilvl="0" w:tplc="22C431DE">
      <w:start w:val="3"/>
      <w:numFmt w:val="lowerRoman"/>
      <w:lvlText w:val="%1."/>
      <w:lvlJc w:val="right"/>
      <w:pPr>
        <w:ind w:left="720" w:hanging="360"/>
      </w:pPr>
    </w:lvl>
    <w:lvl w:ilvl="1" w:tplc="A0D22E98">
      <w:start w:val="1"/>
      <w:numFmt w:val="lowerLetter"/>
      <w:lvlText w:val="%2."/>
      <w:lvlJc w:val="left"/>
      <w:pPr>
        <w:ind w:left="1440" w:hanging="360"/>
      </w:pPr>
    </w:lvl>
    <w:lvl w:ilvl="2" w:tplc="E358503C">
      <w:start w:val="1"/>
      <w:numFmt w:val="lowerRoman"/>
      <w:lvlText w:val="%3."/>
      <w:lvlJc w:val="right"/>
      <w:pPr>
        <w:ind w:left="2160" w:hanging="180"/>
      </w:pPr>
    </w:lvl>
    <w:lvl w:ilvl="3" w:tplc="5D2252D0">
      <w:start w:val="1"/>
      <w:numFmt w:val="decimal"/>
      <w:lvlText w:val="%4."/>
      <w:lvlJc w:val="left"/>
      <w:pPr>
        <w:ind w:left="2880" w:hanging="360"/>
      </w:pPr>
    </w:lvl>
    <w:lvl w:ilvl="4" w:tplc="6A0015EE">
      <w:start w:val="1"/>
      <w:numFmt w:val="lowerLetter"/>
      <w:lvlText w:val="%5."/>
      <w:lvlJc w:val="left"/>
      <w:pPr>
        <w:ind w:left="3600" w:hanging="360"/>
      </w:pPr>
    </w:lvl>
    <w:lvl w:ilvl="5" w:tplc="D0FE493C">
      <w:start w:val="1"/>
      <w:numFmt w:val="lowerRoman"/>
      <w:lvlText w:val="%6."/>
      <w:lvlJc w:val="right"/>
      <w:pPr>
        <w:ind w:left="4320" w:hanging="180"/>
      </w:pPr>
    </w:lvl>
    <w:lvl w:ilvl="6" w:tplc="F8EC0900">
      <w:start w:val="1"/>
      <w:numFmt w:val="decimal"/>
      <w:lvlText w:val="%7."/>
      <w:lvlJc w:val="left"/>
      <w:pPr>
        <w:ind w:left="5040" w:hanging="360"/>
      </w:pPr>
    </w:lvl>
    <w:lvl w:ilvl="7" w:tplc="B3846300">
      <w:start w:val="1"/>
      <w:numFmt w:val="lowerLetter"/>
      <w:lvlText w:val="%8."/>
      <w:lvlJc w:val="left"/>
      <w:pPr>
        <w:ind w:left="5760" w:hanging="360"/>
      </w:pPr>
    </w:lvl>
    <w:lvl w:ilvl="8" w:tplc="5A281702">
      <w:start w:val="1"/>
      <w:numFmt w:val="lowerRoman"/>
      <w:lvlText w:val="%9."/>
      <w:lvlJc w:val="right"/>
      <w:pPr>
        <w:ind w:left="6480" w:hanging="180"/>
      </w:pPr>
    </w:lvl>
  </w:abstractNum>
  <w:abstractNum w:abstractNumId="8" w15:restartNumberingAfterBreak="0">
    <w:nsid w:val="7F859A4A"/>
    <w:multiLevelType w:val="hybridMultilevel"/>
    <w:tmpl w:val="EBE2F6C8"/>
    <w:lvl w:ilvl="0" w:tplc="1262BDE6">
      <w:start w:val="4"/>
      <w:numFmt w:val="lowerRoman"/>
      <w:lvlText w:val="%1."/>
      <w:lvlJc w:val="right"/>
      <w:pPr>
        <w:ind w:left="720" w:hanging="360"/>
      </w:pPr>
    </w:lvl>
    <w:lvl w:ilvl="1" w:tplc="9E025D7A">
      <w:start w:val="1"/>
      <w:numFmt w:val="lowerLetter"/>
      <w:lvlText w:val="%2."/>
      <w:lvlJc w:val="left"/>
      <w:pPr>
        <w:ind w:left="1440" w:hanging="360"/>
      </w:pPr>
    </w:lvl>
    <w:lvl w:ilvl="2" w:tplc="9BB2622C">
      <w:start w:val="1"/>
      <w:numFmt w:val="lowerRoman"/>
      <w:lvlText w:val="%3."/>
      <w:lvlJc w:val="right"/>
      <w:pPr>
        <w:ind w:left="2160" w:hanging="180"/>
      </w:pPr>
    </w:lvl>
    <w:lvl w:ilvl="3" w:tplc="952648BE">
      <w:start w:val="1"/>
      <w:numFmt w:val="decimal"/>
      <w:lvlText w:val="%4."/>
      <w:lvlJc w:val="left"/>
      <w:pPr>
        <w:ind w:left="2880" w:hanging="360"/>
      </w:pPr>
    </w:lvl>
    <w:lvl w:ilvl="4" w:tplc="117E66CA">
      <w:start w:val="1"/>
      <w:numFmt w:val="lowerLetter"/>
      <w:lvlText w:val="%5."/>
      <w:lvlJc w:val="left"/>
      <w:pPr>
        <w:ind w:left="3600" w:hanging="360"/>
      </w:pPr>
    </w:lvl>
    <w:lvl w:ilvl="5" w:tplc="C7EA11AA">
      <w:start w:val="1"/>
      <w:numFmt w:val="lowerRoman"/>
      <w:lvlText w:val="%6."/>
      <w:lvlJc w:val="right"/>
      <w:pPr>
        <w:ind w:left="4320" w:hanging="180"/>
      </w:pPr>
    </w:lvl>
    <w:lvl w:ilvl="6" w:tplc="24F64754">
      <w:start w:val="1"/>
      <w:numFmt w:val="decimal"/>
      <w:lvlText w:val="%7."/>
      <w:lvlJc w:val="left"/>
      <w:pPr>
        <w:ind w:left="5040" w:hanging="360"/>
      </w:pPr>
    </w:lvl>
    <w:lvl w:ilvl="7" w:tplc="E8F48F2C">
      <w:start w:val="1"/>
      <w:numFmt w:val="lowerLetter"/>
      <w:lvlText w:val="%8."/>
      <w:lvlJc w:val="left"/>
      <w:pPr>
        <w:ind w:left="5760" w:hanging="360"/>
      </w:pPr>
    </w:lvl>
    <w:lvl w:ilvl="8" w:tplc="350A261E">
      <w:start w:val="1"/>
      <w:numFmt w:val="lowerRoman"/>
      <w:lvlText w:val="%9."/>
      <w:lvlJc w:val="right"/>
      <w:pPr>
        <w:ind w:left="6480" w:hanging="180"/>
      </w:pPr>
    </w:lvl>
  </w:abstractNum>
  <w:num w:numId="1" w16cid:durableId="918562857">
    <w:abstractNumId w:val="8"/>
  </w:num>
  <w:num w:numId="2" w16cid:durableId="1836719603">
    <w:abstractNumId w:val="0"/>
  </w:num>
  <w:num w:numId="3" w16cid:durableId="804391712">
    <w:abstractNumId w:val="4"/>
  </w:num>
  <w:num w:numId="4" w16cid:durableId="1514297116">
    <w:abstractNumId w:val="1"/>
  </w:num>
  <w:num w:numId="5" w16cid:durableId="92091478">
    <w:abstractNumId w:val="3"/>
  </w:num>
  <w:num w:numId="6" w16cid:durableId="1882278838">
    <w:abstractNumId w:val="7"/>
  </w:num>
  <w:num w:numId="7" w16cid:durableId="1869489862">
    <w:abstractNumId w:val="6"/>
  </w:num>
  <w:num w:numId="8" w16cid:durableId="659114657">
    <w:abstractNumId w:val="2"/>
  </w:num>
  <w:num w:numId="9" w16cid:durableId="9628554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6D0E"/>
    <w:rsid w:val="00020755"/>
    <w:rsid w:val="00046B57"/>
    <w:rsid w:val="00063426"/>
    <w:rsid w:val="000866AA"/>
    <w:rsid w:val="000C43EF"/>
    <w:rsid w:val="000E31AA"/>
    <w:rsid w:val="000F5B94"/>
    <w:rsid w:val="00121624"/>
    <w:rsid w:val="001239E6"/>
    <w:rsid w:val="00135CA5"/>
    <w:rsid w:val="001378FF"/>
    <w:rsid w:val="001728FB"/>
    <w:rsid w:val="00183874"/>
    <w:rsid w:val="001B2FF4"/>
    <w:rsid w:val="001C27F2"/>
    <w:rsid w:val="001E01CE"/>
    <w:rsid w:val="0023447B"/>
    <w:rsid w:val="00257D1B"/>
    <w:rsid w:val="00264AA9"/>
    <w:rsid w:val="002717F6"/>
    <w:rsid w:val="00284F59"/>
    <w:rsid w:val="00286EBC"/>
    <w:rsid w:val="002917B5"/>
    <w:rsid w:val="002926C7"/>
    <w:rsid w:val="002B2177"/>
    <w:rsid w:val="002B5473"/>
    <w:rsid w:val="002C4969"/>
    <w:rsid w:val="002D4DE1"/>
    <w:rsid w:val="002E2307"/>
    <w:rsid w:val="002E3D93"/>
    <w:rsid w:val="002F17F8"/>
    <w:rsid w:val="002F4825"/>
    <w:rsid w:val="00313782"/>
    <w:rsid w:val="003174AA"/>
    <w:rsid w:val="003430FE"/>
    <w:rsid w:val="00366A20"/>
    <w:rsid w:val="00376538"/>
    <w:rsid w:val="003B4094"/>
    <w:rsid w:val="003B5813"/>
    <w:rsid w:val="003D30C9"/>
    <w:rsid w:val="003E1510"/>
    <w:rsid w:val="003F46CF"/>
    <w:rsid w:val="004138B8"/>
    <w:rsid w:val="00462055"/>
    <w:rsid w:val="00476196"/>
    <w:rsid w:val="004865EA"/>
    <w:rsid w:val="004B03E8"/>
    <w:rsid w:val="004C5390"/>
    <w:rsid w:val="0050533C"/>
    <w:rsid w:val="00515CFF"/>
    <w:rsid w:val="005162EF"/>
    <w:rsid w:val="00517B55"/>
    <w:rsid w:val="005805A8"/>
    <w:rsid w:val="005B1401"/>
    <w:rsid w:val="005C7E5A"/>
    <w:rsid w:val="00621E13"/>
    <w:rsid w:val="00623630"/>
    <w:rsid w:val="00623FC5"/>
    <w:rsid w:val="00650074"/>
    <w:rsid w:val="006622DD"/>
    <w:rsid w:val="00662B54"/>
    <w:rsid w:val="00662D5B"/>
    <w:rsid w:val="00697868"/>
    <w:rsid w:val="006D565D"/>
    <w:rsid w:val="006D7089"/>
    <w:rsid w:val="00705708"/>
    <w:rsid w:val="00720CEA"/>
    <w:rsid w:val="00723E83"/>
    <w:rsid w:val="00737E41"/>
    <w:rsid w:val="00741A8D"/>
    <w:rsid w:val="00767A97"/>
    <w:rsid w:val="00771095"/>
    <w:rsid w:val="007761E7"/>
    <w:rsid w:val="00786AFB"/>
    <w:rsid w:val="007878D5"/>
    <w:rsid w:val="0079233B"/>
    <w:rsid w:val="007A1ECE"/>
    <w:rsid w:val="007A1ED1"/>
    <w:rsid w:val="007B2842"/>
    <w:rsid w:val="007C3861"/>
    <w:rsid w:val="007D197B"/>
    <w:rsid w:val="007D3B6D"/>
    <w:rsid w:val="007F7D5F"/>
    <w:rsid w:val="00847BD7"/>
    <w:rsid w:val="00867F17"/>
    <w:rsid w:val="008821DA"/>
    <w:rsid w:val="008A0F6C"/>
    <w:rsid w:val="008A3557"/>
    <w:rsid w:val="008C4375"/>
    <w:rsid w:val="008C5289"/>
    <w:rsid w:val="008F7966"/>
    <w:rsid w:val="009164CE"/>
    <w:rsid w:val="009236E6"/>
    <w:rsid w:val="009338F2"/>
    <w:rsid w:val="009860C4"/>
    <w:rsid w:val="00A122E3"/>
    <w:rsid w:val="00AA0878"/>
    <w:rsid w:val="00AC3A07"/>
    <w:rsid w:val="00AE1144"/>
    <w:rsid w:val="00B23714"/>
    <w:rsid w:val="00B24FA4"/>
    <w:rsid w:val="00B545FC"/>
    <w:rsid w:val="00B77266"/>
    <w:rsid w:val="00B775E8"/>
    <w:rsid w:val="00B77E1A"/>
    <w:rsid w:val="00BC3CE0"/>
    <w:rsid w:val="00BC7F0A"/>
    <w:rsid w:val="00BD6C00"/>
    <w:rsid w:val="00BF643A"/>
    <w:rsid w:val="00BF741A"/>
    <w:rsid w:val="00C45024"/>
    <w:rsid w:val="00C7555A"/>
    <w:rsid w:val="00C977B7"/>
    <w:rsid w:val="00CA2FAD"/>
    <w:rsid w:val="00CC26CC"/>
    <w:rsid w:val="00CC73CD"/>
    <w:rsid w:val="00CD67B0"/>
    <w:rsid w:val="00D15B47"/>
    <w:rsid w:val="00D6000B"/>
    <w:rsid w:val="00D87A38"/>
    <w:rsid w:val="00D94888"/>
    <w:rsid w:val="00DA7B66"/>
    <w:rsid w:val="00DB061F"/>
    <w:rsid w:val="00DB1E52"/>
    <w:rsid w:val="00DF2E24"/>
    <w:rsid w:val="00DF3B23"/>
    <w:rsid w:val="00E140F4"/>
    <w:rsid w:val="00E25BD5"/>
    <w:rsid w:val="00E332A1"/>
    <w:rsid w:val="00E33904"/>
    <w:rsid w:val="00E43455"/>
    <w:rsid w:val="00E43514"/>
    <w:rsid w:val="00E44A15"/>
    <w:rsid w:val="00E81839"/>
    <w:rsid w:val="00EC0984"/>
    <w:rsid w:val="00EC6DFE"/>
    <w:rsid w:val="00F016B5"/>
    <w:rsid w:val="00F3577D"/>
    <w:rsid w:val="00F51C80"/>
    <w:rsid w:val="00F530C7"/>
    <w:rsid w:val="00F54D0E"/>
    <w:rsid w:val="00F8300C"/>
    <w:rsid w:val="00FB5C19"/>
    <w:rsid w:val="00FD1FE2"/>
    <w:rsid w:val="00FD3B9D"/>
    <w:rsid w:val="00FE183D"/>
    <w:rsid w:val="0207201A"/>
    <w:rsid w:val="05E62ACA"/>
    <w:rsid w:val="0781FB2B"/>
    <w:rsid w:val="0A1D5504"/>
    <w:rsid w:val="0B15C62E"/>
    <w:rsid w:val="0CF5CF2B"/>
    <w:rsid w:val="0D0DE834"/>
    <w:rsid w:val="0EA7252D"/>
    <w:rsid w:val="13EB288A"/>
    <w:rsid w:val="1A868888"/>
    <w:rsid w:val="1DB25DA3"/>
    <w:rsid w:val="1E21385A"/>
    <w:rsid w:val="1EF7F5ED"/>
    <w:rsid w:val="1FF9C386"/>
    <w:rsid w:val="201E1B04"/>
    <w:rsid w:val="22049EB4"/>
    <w:rsid w:val="22E3E02E"/>
    <w:rsid w:val="268A355A"/>
    <w:rsid w:val="270C4B14"/>
    <w:rsid w:val="2B0EE133"/>
    <w:rsid w:val="2C54909E"/>
    <w:rsid w:val="2C5E5BD4"/>
    <w:rsid w:val="38CF0108"/>
    <w:rsid w:val="3BE094B4"/>
    <w:rsid w:val="3DD6E113"/>
    <w:rsid w:val="3ED39B21"/>
    <w:rsid w:val="40D81166"/>
    <w:rsid w:val="415617BD"/>
    <w:rsid w:val="42199B0D"/>
    <w:rsid w:val="45938556"/>
    <w:rsid w:val="467BDCAF"/>
    <w:rsid w:val="47BCAE21"/>
    <w:rsid w:val="49B178EE"/>
    <w:rsid w:val="5678355A"/>
    <w:rsid w:val="59A71893"/>
    <w:rsid w:val="5BFA60B6"/>
    <w:rsid w:val="6112DA93"/>
    <w:rsid w:val="6214E305"/>
    <w:rsid w:val="627E12B9"/>
    <w:rsid w:val="632AB640"/>
    <w:rsid w:val="6441F55B"/>
    <w:rsid w:val="69F20BEC"/>
    <w:rsid w:val="6BB17AE0"/>
    <w:rsid w:val="6E96DB53"/>
    <w:rsid w:val="7287B38A"/>
    <w:rsid w:val="73A8412E"/>
    <w:rsid w:val="76E79CA5"/>
    <w:rsid w:val="7854ECBD"/>
    <w:rsid w:val="7B1F913C"/>
    <w:rsid w:val="7DF6468E"/>
    <w:rsid w:val="7F9216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E43455"/>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spacing w:before="0" w:after="20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E43455"/>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paragraph" w:styleId="ListParagraph">
    <w:name w:val="List Paragraph"/>
    <w:basedOn w:val="Normal"/>
    <w:uiPriority w:val="34"/>
    <w:qFormat/>
    <w:rsid w:val="007C3861"/>
    <w:pPr>
      <w:spacing w:after="160" w:line="259" w:lineRule="auto"/>
      <w:ind w:left="720"/>
      <w:contextualSpacing/>
    </w:pPr>
    <w:rPr>
      <w:rFonts w:asciiTheme="minorHAnsi" w:hAnsiTheme="minorHAnsi" w:cstheme="minorBidi"/>
      <w:kern w:val="2"/>
      <w:sz w:val="22"/>
      <w:szCs w:val="22"/>
      <w14:ligatures w14:val="standardContextual"/>
    </w:rPr>
  </w:style>
  <w:style w:type="character" w:styleId="Hyperlink">
    <w:name w:val="Hyperlink"/>
    <w:basedOn w:val="DefaultParagraphFont"/>
    <w:uiPriority w:val="99"/>
    <w:unhideWhenUsed/>
    <w:rsid w:val="007C3861"/>
    <w:rPr>
      <w:color w:val="2C6CB5" w:themeColor="hyperlink"/>
      <w:u w:val="single"/>
    </w:rPr>
  </w:style>
  <w:style w:type="character" w:styleId="IntenseReference">
    <w:name w:val="Intense Reference"/>
    <w:basedOn w:val="DefaultParagraphFont"/>
    <w:uiPriority w:val="32"/>
    <w:qFormat/>
    <w:rsid w:val="0079233B"/>
    <w:rPr>
      <w:b/>
      <w:bCs/>
      <w:smallCaps/>
      <w:color w:val="2C6CB5" w:themeColor="accent1"/>
      <w:spacing w:val="5"/>
    </w:rPr>
  </w:style>
  <w:style w:type="paragraph" w:styleId="Revision">
    <w:name w:val="Revision"/>
    <w:hidden/>
    <w:uiPriority w:val="99"/>
    <w:semiHidden/>
    <w:rsid w:val="00FB5C19"/>
  </w:style>
  <w:style w:type="character" w:styleId="CommentReference">
    <w:name w:val="annotation reference"/>
    <w:basedOn w:val="DefaultParagraphFont"/>
    <w:uiPriority w:val="99"/>
    <w:semiHidden/>
    <w:unhideWhenUsed/>
    <w:rsid w:val="00FB5C19"/>
    <w:rPr>
      <w:sz w:val="16"/>
      <w:szCs w:val="16"/>
    </w:rPr>
  </w:style>
  <w:style w:type="paragraph" w:styleId="CommentText">
    <w:name w:val="annotation text"/>
    <w:basedOn w:val="Normal"/>
    <w:link w:val="CommentTextChar"/>
    <w:uiPriority w:val="99"/>
    <w:unhideWhenUsed/>
    <w:rsid w:val="00FB5C19"/>
    <w:rPr>
      <w:sz w:val="20"/>
      <w:szCs w:val="20"/>
    </w:rPr>
  </w:style>
  <w:style w:type="character" w:customStyle="1" w:styleId="CommentTextChar">
    <w:name w:val="Comment Text Char"/>
    <w:basedOn w:val="DefaultParagraphFont"/>
    <w:link w:val="CommentText"/>
    <w:uiPriority w:val="99"/>
    <w:rsid w:val="00FB5C19"/>
    <w:rPr>
      <w:sz w:val="20"/>
      <w:szCs w:val="20"/>
    </w:rPr>
  </w:style>
  <w:style w:type="paragraph" w:styleId="CommentSubject">
    <w:name w:val="annotation subject"/>
    <w:basedOn w:val="CommentText"/>
    <w:next w:val="CommentText"/>
    <w:link w:val="CommentSubjectChar"/>
    <w:uiPriority w:val="99"/>
    <w:semiHidden/>
    <w:unhideWhenUsed/>
    <w:rsid w:val="00FB5C19"/>
    <w:rPr>
      <w:b/>
      <w:bCs/>
    </w:rPr>
  </w:style>
  <w:style w:type="character" w:customStyle="1" w:styleId="CommentSubjectChar">
    <w:name w:val="Comment Subject Char"/>
    <w:basedOn w:val="CommentTextChar"/>
    <w:link w:val="CommentSubject"/>
    <w:uiPriority w:val="99"/>
    <w:semiHidden/>
    <w:rsid w:val="00FB5C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mmunityservices.act.gov.au/commissioning/approach/ground-commissioning-in-the-shared-principl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ctcoss.org.au/publications/advocacy-publications/response-updated-commissioning-roadmap-2021-2023-v2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mmunityservices.act.gov.au/commissioning/resources/2024-commissioning-roadmap"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8" ma:contentTypeDescription="Create a new document." ma:contentTypeScope="" ma:versionID="2e582bc55cd2b3a9d533dd233a95b12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fcd434b22795011b409ec77f9f7459d1"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Notes xmlns="32918964-d11d-4bda-ba04-9b8184f6a173" xsi:nil="true"/>
    <SharedWithUsers xmlns="ef2741e4-cc31-428c-aca2-d2da616e4ed0">
      <UserInfo>
        <DisplayName>Luise Zolio</DisplayName>
        <AccountId>242</AccountId>
        <AccountType/>
      </UserInfo>
    </SharedWithUsers>
  </documentManagement>
</p:properties>
</file>

<file path=customXml/itemProps1.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2.xml><?xml version="1.0" encoding="utf-8"?>
<ds:datastoreItem xmlns:ds="http://schemas.openxmlformats.org/officeDocument/2006/customXml" ds:itemID="{87255471-820D-4892-A197-AAD8DB29B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4.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1021</Words>
  <Characters>5821</Characters>
  <Application>Microsoft Office Word</Application>
  <DocSecurity>0</DocSecurity>
  <Lines>48</Lines>
  <Paragraphs>13</Paragraphs>
  <ScaleCrop>false</ScaleCrop>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Stephanie Crosby</cp:lastModifiedBy>
  <cp:revision>2</cp:revision>
  <cp:lastPrinted>2023-08-08T03:31:00Z</cp:lastPrinted>
  <dcterms:created xsi:type="dcterms:W3CDTF">2023-08-27T23:37:00Z</dcterms:created>
  <dcterms:modified xsi:type="dcterms:W3CDTF">2023-08-27T23:37:00Z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