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13892" w:type="dxa"/>
        <w:tblLayout w:type="fixed"/>
        <w:tblLook w:val="04A0" w:firstRow="1" w:lastRow="0" w:firstColumn="1" w:lastColumn="0" w:noHBand="0" w:noVBand="1"/>
      </w:tblPr>
      <w:tblGrid>
        <w:gridCol w:w="1548"/>
        <w:gridCol w:w="1109"/>
        <w:gridCol w:w="2021"/>
        <w:gridCol w:w="3686"/>
        <w:gridCol w:w="1134"/>
        <w:gridCol w:w="661"/>
        <w:gridCol w:w="1181"/>
        <w:gridCol w:w="2552"/>
      </w:tblGrid>
      <w:tr w:rsidR="00516C06" w:rsidRPr="00516C06" w14:paraId="372D156F" w14:textId="77777777" w:rsidTr="00516C0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892" w:type="dxa"/>
            <w:gridSpan w:val="8"/>
            <w:hideMark/>
          </w:tcPr>
          <w:p w14:paraId="05E4D787" w14:textId="77777777" w:rsidR="00516C06" w:rsidRPr="00516C06" w:rsidRDefault="00516C06" w:rsidP="00516C06">
            <w:pPr>
              <w:rPr>
                <w:rFonts w:ascii="Calibri" w:eastAsia="Times New Roman" w:hAnsi="Calibri" w:cs="Calibri"/>
                <w:color w:val="000000"/>
                <w:lang w:eastAsia="en-AU"/>
              </w:rPr>
            </w:pPr>
            <w:bookmarkStart w:id="0" w:name="RANGE!A1:G27"/>
            <w:r w:rsidRPr="00516C06">
              <w:rPr>
                <w:rFonts w:ascii="Calibri" w:eastAsia="Times New Roman" w:hAnsi="Calibri" w:cs="Calibri"/>
                <w:color w:val="000000"/>
                <w:lang w:eastAsia="en-AU"/>
              </w:rPr>
              <w:t>LEGISLATIVE COMPLIANCE CHECKLIST</w:t>
            </w:r>
            <w:bookmarkEnd w:id="0"/>
          </w:p>
        </w:tc>
      </w:tr>
      <w:tr w:rsidR="00516C06" w:rsidRPr="00516C06" w14:paraId="192EFBEB" w14:textId="77777777" w:rsidTr="00516C06">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3892" w:type="dxa"/>
            <w:gridSpan w:val="8"/>
            <w:hideMark/>
          </w:tcPr>
          <w:p w14:paraId="579C106D" w14:textId="77777777" w:rsidR="00516C06" w:rsidRPr="00516C06" w:rsidRDefault="00516C06" w:rsidP="00516C06">
            <w:pPr>
              <w:rPr>
                <w:rFonts w:ascii="Calibri" w:eastAsia="Times New Roman" w:hAnsi="Calibri" w:cs="Calibri"/>
                <w:color w:val="000000"/>
                <w:sz w:val="20"/>
                <w:szCs w:val="20"/>
                <w:lang w:eastAsia="en-AU"/>
              </w:rPr>
            </w:pPr>
            <w:r w:rsidRPr="00516C06">
              <w:rPr>
                <w:rFonts w:ascii="Calibri" w:eastAsia="Times New Roman" w:hAnsi="Calibri" w:cs="Calibri"/>
                <w:color w:val="000000"/>
                <w:sz w:val="20"/>
                <w:szCs w:val="20"/>
                <w:lang w:eastAsia="en-AU"/>
              </w:rPr>
              <w:t xml:space="preserve">This checklist was developed by ACTCOSS for internal governance purposes only.  It has been shared as a resource for other organisations to adapt for their own purposes. </w:t>
            </w:r>
            <w:r w:rsidRPr="00516C06">
              <w:rPr>
                <w:rFonts w:ascii="Calibri" w:eastAsia="Times New Roman" w:hAnsi="Calibri" w:cs="Calibri"/>
                <w:color w:val="000000"/>
                <w:sz w:val="20"/>
                <w:szCs w:val="20"/>
                <w:lang w:eastAsia="en-AU"/>
              </w:rPr>
              <w:br/>
              <w:t xml:space="preserve"> ACTCOSS take no </w:t>
            </w:r>
            <w:proofErr w:type="spellStart"/>
            <w:r w:rsidRPr="00516C06">
              <w:rPr>
                <w:rFonts w:ascii="Calibri" w:eastAsia="Times New Roman" w:hAnsi="Calibri" w:cs="Calibri"/>
                <w:color w:val="000000"/>
                <w:sz w:val="20"/>
                <w:szCs w:val="20"/>
                <w:lang w:eastAsia="en-AU"/>
              </w:rPr>
              <w:t>responsbility</w:t>
            </w:r>
            <w:proofErr w:type="spellEnd"/>
            <w:r w:rsidRPr="00516C06">
              <w:rPr>
                <w:rFonts w:ascii="Calibri" w:eastAsia="Times New Roman" w:hAnsi="Calibri" w:cs="Calibri"/>
                <w:color w:val="000000"/>
                <w:sz w:val="20"/>
                <w:szCs w:val="20"/>
                <w:lang w:eastAsia="en-AU"/>
              </w:rPr>
              <w:t xml:space="preserve"> for the completeness or accuracy of the information in respect to its use by other organisations. </w:t>
            </w:r>
          </w:p>
        </w:tc>
      </w:tr>
      <w:tr w:rsidR="00516C06" w:rsidRPr="00516C06" w14:paraId="5107791B" w14:textId="77777777" w:rsidTr="00516C06">
        <w:trPr>
          <w:trHeight w:val="180"/>
        </w:trPr>
        <w:tc>
          <w:tcPr>
            <w:cnfStyle w:val="001000000000" w:firstRow="0" w:lastRow="0" w:firstColumn="1" w:lastColumn="0" w:oddVBand="0" w:evenVBand="0" w:oddHBand="0" w:evenHBand="0" w:firstRowFirstColumn="0" w:firstRowLastColumn="0" w:lastRowFirstColumn="0" w:lastRowLastColumn="0"/>
            <w:tcW w:w="1548" w:type="dxa"/>
            <w:hideMark/>
          </w:tcPr>
          <w:p w14:paraId="3A832370" w14:textId="77777777" w:rsidR="00516C06" w:rsidRPr="00516C06" w:rsidRDefault="00516C06" w:rsidP="00516C06">
            <w:pPr>
              <w:rPr>
                <w:rFonts w:ascii="Calibri" w:eastAsia="Times New Roman" w:hAnsi="Calibri" w:cs="Calibri"/>
                <w:color w:val="000000"/>
                <w:sz w:val="20"/>
                <w:szCs w:val="20"/>
                <w:lang w:eastAsia="en-AU"/>
              </w:rPr>
            </w:pPr>
          </w:p>
        </w:tc>
        <w:tc>
          <w:tcPr>
            <w:tcW w:w="1109" w:type="dxa"/>
            <w:hideMark/>
          </w:tcPr>
          <w:p w14:paraId="53F35AF3"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2021" w:type="dxa"/>
            <w:hideMark/>
          </w:tcPr>
          <w:p w14:paraId="39F4FF42"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686" w:type="dxa"/>
            <w:hideMark/>
          </w:tcPr>
          <w:p w14:paraId="06F15ECC"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1134" w:type="dxa"/>
            <w:hideMark/>
          </w:tcPr>
          <w:p w14:paraId="74CE6716"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661" w:type="dxa"/>
            <w:hideMark/>
          </w:tcPr>
          <w:p w14:paraId="2D55B2ED"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4BBDF25B"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r>
      <w:tr w:rsidR="00516C06" w:rsidRPr="00516C06" w14:paraId="5787B63D" w14:textId="77777777" w:rsidTr="00516C06">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548" w:type="dxa"/>
            <w:hideMark/>
          </w:tcPr>
          <w:p w14:paraId="26BDD7CD" w14:textId="77777777" w:rsidR="00516C06" w:rsidRPr="00516C06" w:rsidRDefault="00516C06" w:rsidP="00516C06">
            <w:pPr>
              <w:jc w:val="center"/>
              <w:rPr>
                <w:rFonts w:ascii="Calibri" w:eastAsia="Times New Roman" w:hAnsi="Calibri" w:cs="Calibri"/>
                <w:lang w:eastAsia="en-AU"/>
              </w:rPr>
            </w:pPr>
            <w:r w:rsidRPr="00516C06">
              <w:rPr>
                <w:rFonts w:ascii="Calibri" w:eastAsia="Times New Roman" w:hAnsi="Calibri" w:cs="Calibri"/>
                <w:lang w:eastAsia="en-AU"/>
              </w:rPr>
              <w:t>Regulation area</w:t>
            </w:r>
          </w:p>
        </w:tc>
        <w:tc>
          <w:tcPr>
            <w:tcW w:w="1109" w:type="dxa"/>
            <w:hideMark/>
          </w:tcPr>
          <w:p w14:paraId="5C0CA8E4"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Regulator</w:t>
            </w:r>
          </w:p>
        </w:tc>
        <w:tc>
          <w:tcPr>
            <w:tcW w:w="2021" w:type="dxa"/>
            <w:hideMark/>
          </w:tcPr>
          <w:p w14:paraId="6CB80F5D"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Relevant Legislation</w:t>
            </w:r>
          </w:p>
        </w:tc>
        <w:tc>
          <w:tcPr>
            <w:tcW w:w="3686" w:type="dxa"/>
            <w:hideMark/>
          </w:tcPr>
          <w:p w14:paraId="6C324923"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Description of legislation/obligations</w:t>
            </w:r>
          </w:p>
        </w:tc>
        <w:tc>
          <w:tcPr>
            <w:tcW w:w="1134" w:type="dxa"/>
            <w:hideMark/>
          </w:tcPr>
          <w:p w14:paraId="602CA25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Relevant</w:t>
            </w:r>
            <w:r w:rsidRPr="00516C06">
              <w:rPr>
                <w:rFonts w:ascii="Calibri" w:eastAsia="Times New Roman" w:hAnsi="Calibri" w:cs="Calibri"/>
                <w:b/>
                <w:bCs/>
                <w:lang w:eastAsia="en-AU"/>
              </w:rPr>
              <w:br/>
              <w:t>(Y/N)</w:t>
            </w:r>
          </w:p>
        </w:tc>
        <w:tc>
          <w:tcPr>
            <w:tcW w:w="1842" w:type="dxa"/>
            <w:gridSpan w:val="2"/>
            <w:hideMark/>
          </w:tcPr>
          <w:p w14:paraId="2B5D1A0F"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Governance commentary</w:t>
            </w:r>
          </w:p>
        </w:tc>
        <w:tc>
          <w:tcPr>
            <w:tcW w:w="2552" w:type="dxa"/>
            <w:hideMark/>
          </w:tcPr>
          <w:p w14:paraId="2DBD703E"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lang w:eastAsia="en-AU"/>
              </w:rPr>
            </w:pPr>
            <w:r w:rsidRPr="00516C06">
              <w:rPr>
                <w:rFonts w:ascii="Calibri" w:eastAsia="Times New Roman" w:hAnsi="Calibri" w:cs="Calibri"/>
                <w:b/>
                <w:bCs/>
                <w:lang w:eastAsia="en-AU"/>
              </w:rPr>
              <w:t>Associated internal policy document</w:t>
            </w:r>
            <w:r w:rsidRPr="00516C06">
              <w:rPr>
                <w:rFonts w:ascii="Calibri" w:eastAsia="Times New Roman" w:hAnsi="Calibri" w:cs="Calibri"/>
                <w:b/>
                <w:bCs/>
                <w:lang w:eastAsia="en-AU"/>
              </w:rPr>
              <w:br/>
              <w:t xml:space="preserve"> or manual</w:t>
            </w:r>
          </w:p>
        </w:tc>
      </w:tr>
      <w:tr w:rsidR="00516C06" w:rsidRPr="00516C06" w14:paraId="785B9EEC" w14:textId="77777777" w:rsidTr="00516C06">
        <w:trPr>
          <w:trHeight w:val="1410"/>
        </w:trPr>
        <w:tc>
          <w:tcPr>
            <w:cnfStyle w:val="001000000000" w:firstRow="0" w:lastRow="0" w:firstColumn="1" w:lastColumn="0" w:oddVBand="0" w:evenVBand="0" w:oddHBand="0" w:evenHBand="0" w:firstRowFirstColumn="0" w:firstRowLastColumn="0" w:lastRowFirstColumn="0" w:lastRowLastColumn="0"/>
            <w:tcW w:w="1548" w:type="dxa"/>
            <w:hideMark/>
          </w:tcPr>
          <w:p w14:paraId="0C673973"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Legal structure</w:t>
            </w:r>
          </w:p>
        </w:tc>
        <w:tc>
          <w:tcPr>
            <w:tcW w:w="1109" w:type="dxa"/>
            <w:hideMark/>
          </w:tcPr>
          <w:p w14:paraId="6F13AAD8"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noWrap/>
            <w:hideMark/>
          </w:tcPr>
          <w:p w14:paraId="608E17E7"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8" w:history="1">
              <w:r w:rsidRPr="00516C06">
                <w:rPr>
                  <w:rFonts w:ascii="Calibri" w:eastAsia="Times New Roman" w:hAnsi="Calibri" w:cs="Calibri"/>
                  <w:color w:val="0000FF"/>
                  <w:u w:val="single"/>
                  <w:lang w:eastAsia="en-AU"/>
                </w:rPr>
                <w:t>Associations Incorporation Act 1991</w:t>
              </w:r>
            </w:hyperlink>
          </w:p>
        </w:tc>
        <w:tc>
          <w:tcPr>
            <w:tcW w:w="3686" w:type="dxa"/>
            <w:hideMark/>
          </w:tcPr>
          <w:p w14:paraId="4637E770" w14:textId="16CD52AA"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This Act provides for the incorporation of certai</w:t>
            </w:r>
            <w:r>
              <w:rPr>
                <w:rFonts w:ascii="Calibri" w:eastAsia="Times New Roman" w:hAnsi="Calibri" w:cs="Calibri"/>
                <w:color w:val="000000"/>
                <w:lang w:eastAsia="en-AU"/>
              </w:rPr>
              <w:t>n</w:t>
            </w:r>
            <w:r w:rsidRPr="00516C06">
              <w:rPr>
                <w:rFonts w:ascii="Calibri" w:eastAsia="Times New Roman" w:hAnsi="Calibri" w:cs="Calibri"/>
                <w:color w:val="000000"/>
                <w:lang w:eastAsia="en-AU"/>
              </w:rPr>
              <w:t xml:space="preserve"> associations. </w:t>
            </w:r>
          </w:p>
        </w:tc>
        <w:tc>
          <w:tcPr>
            <w:tcW w:w="1134" w:type="dxa"/>
            <w:hideMark/>
          </w:tcPr>
          <w:p w14:paraId="69B68A74"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1AEA6B05"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2E18615B"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7B775A11" w14:textId="77777777" w:rsidTr="00516C0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6DECACC8"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Regulation for Charities</w:t>
            </w:r>
          </w:p>
        </w:tc>
        <w:tc>
          <w:tcPr>
            <w:tcW w:w="1109" w:type="dxa"/>
            <w:hideMark/>
          </w:tcPr>
          <w:p w14:paraId="2BAD67F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367A83EA"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9" w:history="1">
              <w:r w:rsidRPr="00516C06">
                <w:rPr>
                  <w:rFonts w:ascii="Calibri" w:eastAsia="Times New Roman" w:hAnsi="Calibri" w:cs="Calibri"/>
                  <w:color w:val="0000FF"/>
                  <w:u w:val="single"/>
                  <w:lang w:eastAsia="en-AU"/>
                </w:rPr>
                <w:t>Charities Act 2013</w:t>
              </w:r>
            </w:hyperlink>
          </w:p>
        </w:tc>
        <w:tc>
          <w:tcPr>
            <w:tcW w:w="3686" w:type="dxa"/>
            <w:hideMark/>
          </w:tcPr>
          <w:p w14:paraId="1523744A"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This Act defines charity and charitable purpose, and for related regulations towards charities (also refer to consequential amendments and transitional provisions)</w:t>
            </w:r>
          </w:p>
        </w:tc>
        <w:tc>
          <w:tcPr>
            <w:tcW w:w="1134" w:type="dxa"/>
            <w:hideMark/>
          </w:tcPr>
          <w:p w14:paraId="0C30EAEA"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4BB0D70B"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5A369823"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0494FE36" w14:textId="77777777" w:rsidTr="00516C06">
        <w:trPr>
          <w:trHeight w:val="30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2CC738D6"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71DC2A8D"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265967FF"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0" w:history="1">
              <w:r w:rsidRPr="00516C06">
                <w:rPr>
                  <w:rFonts w:ascii="Calibri" w:eastAsia="Times New Roman" w:hAnsi="Calibri" w:cs="Calibri"/>
                  <w:color w:val="0000FF"/>
                  <w:u w:val="single"/>
                  <w:lang w:eastAsia="en-AU"/>
                </w:rPr>
                <w:t>Australian Charities and Not-for-profits Commission Act 2012</w:t>
              </w:r>
            </w:hyperlink>
          </w:p>
        </w:tc>
        <w:tc>
          <w:tcPr>
            <w:tcW w:w="3686" w:type="dxa"/>
            <w:hideMark/>
          </w:tcPr>
          <w:p w14:paraId="4EF77661"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This act aims to maintain, protect and enhance public trust and confidence in the Australian not</w:t>
            </w:r>
            <w:r w:rsidRPr="00516C06">
              <w:rPr>
                <w:rFonts w:ascii="Calibri" w:eastAsia="Times New Roman" w:hAnsi="Calibri" w:cs="Calibri"/>
                <w:color w:val="000000"/>
                <w:lang w:eastAsia="en-AU"/>
              </w:rPr>
              <w:noBreakHyphen/>
              <w:t>for</w:t>
            </w:r>
            <w:r w:rsidRPr="00516C06">
              <w:rPr>
                <w:rFonts w:ascii="Calibri" w:eastAsia="Times New Roman" w:hAnsi="Calibri" w:cs="Calibri"/>
                <w:color w:val="000000"/>
                <w:lang w:eastAsia="en-AU"/>
              </w:rPr>
              <w:noBreakHyphen/>
              <w:t>profit sector; and to support and sustain a robust, vibrant, independent and innovative Australian not</w:t>
            </w:r>
            <w:r w:rsidRPr="00516C06">
              <w:rPr>
                <w:rFonts w:ascii="Calibri" w:eastAsia="Times New Roman" w:hAnsi="Calibri" w:cs="Calibri"/>
                <w:color w:val="000000"/>
                <w:lang w:eastAsia="en-AU"/>
              </w:rPr>
              <w:noBreakHyphen/>
              <w:t>for</w:t>
            </w:r>
            <w:r w:rsidRPr="00516C06">
              <w:rPr>
                <w:rFonts w:ascii="Calibri" w:eastAsia="Times New Roman" w:hAnsi="Calibri" w:cs="Calibri"/>
                <w:color w:val="000000"/>
                <w:lang w:eastAsia="en-AU"/>
              </w:rPr>
              <w:noBreakHyphen/>
              <w:t>profit sector; and to promote the reduction of unnecessary regulatory obligations on the Australian not</w:t>
            </w:r>
            <w:r w:rsidRPr="00516C06">
              <w:rPr>
                <w:rFonts w:ascii="Calibri" w:eastAsia="Times New Roman" w:hAnsi="Calibri" w:cs="Calibri"/>
                <w:color w:val="000000"/>
                <w:lang w:eastAsia="en-AU"/>
              </w:rPr>
              <w:noBreakHyphen/>
              <w:t>for</w:t>
            </w:r>
            <w:r w:rsidRPr="00516C06">
              <w:rPr>
                <w:rFonts w:ascii="Calibri" w:eastAsia="Times New Roman" w:hAnsi="Calibri" w:cs="Calibri"/>
                <w:color w:val="000000"/>
                <w:lang w:eastAsia="en-AU"/>
              </w:rPr>
              <w:noBreakHyphen/>
              <w:t>profit sector (also refer to consequential amendments and transitional provisions)</w:t>
            </w:r>
          </w:p>
        </w:tc>
        <w:tc>
          <w:tcPr>
            <w:tcW w:w="1134" w:type="dxa"/>
            <w:hideMark/>
          </w:tcPr>
          <w:p w14:paraId="068551CA"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439F7119"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56C2A732"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1D6A0CFF" w14:textId="77777777" w:rsidTr="00516C0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62E9174F"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23302CA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0A2E05A5"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11" w:history="1">
              <w:r w:rsidRPr="00516C06">
                <w:rPr>
                  <w:rFonts w:ascii="Calibri" w:eastAsia="Times New Roman" w:hAnsi="Calibri" w:cs="Calibri"/>
                  <w:color w:val="0000FF"/>
                  <w:u w:val="single"/>
                  <w:lang w:eastAsia="en-AU"/>
                </w:rPr>
                <w:t>Australian Charities and Not-for-profits Commission Regulation 2013</w:t>
              </w:r>
            </w:hyperlink>
          </w:p>
        </w:tc>
        <w:tc>
          <w:tcPr>
            <w:tcW w:w="3686" w:type="dxa"/>
            <w:hideMark/>
          </w:tcPr>
          <w:p w14:paraId="229B51E7"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Guidelines for compliance with the above Act</w:t>
            </w:r>
          </w:p>
        </w:tc>
        <w:tc>
          <w:tcPr>
            <w:tcW w:w="1134" w:type="dxa"/>
            <w:hideMark/>
          </w:tcPr>
          <w:p w14:paraId="3BA1BEEB"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47261975"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1BAB806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2D62600B" w14:textId="77777777" w:rsidTr="00516C06">
        <w:trPr>
          <w:trHeight w:val="900"/>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088145BE"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Fundraising regulation</w:t>
            </w:r>
          </w:p>
        </w:tc>
        <w:tc>
          <w:tcPr>
            <w:tcW w:w="1109" w:type="dxa"/>
            <w:hideMark/>
          </w:tcPr>
          <w:p w14:paraId="625D38DA"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2D5AF131"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r w:rsidRPr="00516C06">
              <w:rPr>
                <w:rFonts w:ascii="Calibri" w:eastAsia="Times New Roman" w:hAnsi="Calibri" w:cs="Calibri"/>
                <w:color w:val="0000FF"/>
                <w:u w:val="single"/>
                <w:lang w:eastAsia="en-AU"/>
              </w:rPr>
              <w:t>Charitable Collections Act 2003</w:t>
            </w:r>
          </w:p>
        </w:tc>
        <w:tc>
          <w:tcPr>
            <w:tcW w:w="3686" w:type="dxa"/>
            <w:hideMark/>
          </w:tcPr>
          <w:p w14:paraId="14E3B128"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The objects of this Act are the proper management and administration of</w:t>
            </w:r>
            <w:r w:rsidRPr="00516C06">
              <w:rPr>
                <w:rFonts w:ascii="Calibri" w:eastAsia="Times New Roman" w:hAnsi="Calibri" w:cs="Calibri"/>
                <w:color w:val="000000"/>
                <w:lang w:eastAsia="en-AU"/>
              </w:rPr>
              <w:br/>
              <w:t>collections.</w:t>
            </w:r>
          </w:p>
        </w:tc>
        <w:tc>
          <w:tcPr>
            <w:tcW w:w="1134" w:type="dxa"/>
            <w:hideMark/>
          </w:tcPr>
          <w:p w14:paraId="7E100286"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473DDB52"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2B13B062"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3A560665" w14:textId="77777777" w:rsidTr="00516C0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320B4191"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74DF1AA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2E0EAE12"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12" w:history="1">
              <w:r w:rsidRPr="00516C06">
                <w:rPr>
                  <w:rFonts w:ascii="Calibri" w:eastAsia="Times New Roman" w:hAnsi="Calibri" w:cs="Calibri"/>
                  <w:color w:val="0000FF"/>
                  <w:u w:val="single"/>
                  <w:lang w:eastAsia="en-AU"/>
                </w:rPr>
                <w:t>Charitable Collections Regulation 2003</w:t>
              </w:r>
            </w:hyperlink>
          </w:p>
        </w:tc>
        <w:tc>
          <w:tcPr>
            <w:tcW w:w="3686" w:type="dxa"/>
            <w:hideMark/>
          </w:tcPr>
          <w:p w14:paraId="0438B8F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Guidelines for compliance with the above Act</w:t>
            </w:r>
          </w:p>
        </w:tc>
        <w:tc>
          <w:tcPr>
            <w:tcW w:w="1134" w:type="dxa"/>
            <w:hideMark/>
          </w:tcPr>
          <w:p w14:paraId="0F1BA535"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329DA9D0"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658855F2"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557BB375" w14:textId="77777777" w:rsidTr="00516C06">
        <w:trPr>
          <w:trHeight w:val="2565"/>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11403699"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Employment regulation</w:t>
            </w:r>
          </w:p>
        </w:tc>
        <w:tc>
          <w:tcPr>
            <w:tcW w:w="1109" w:type="dxa"/>
            <w:hideMark/>
          </w:tcPr>
          <w:p w14:paraId="677B4041"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7E5CF20C"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3" w:history="1">
              <w:r w:rsidRPr="00516C06">
                <w:rPr>
                  <w:rFonts w:ascii="Calibri" w:eastAsia="Times New Roman" w:hAnsi="Calibri" w:cs="Calibri"/>
                  <w:color w:val="0000FF"/>
                  <w:u w:val="single"/>
                  <w:lang w:eastAsia="en-AU"/>
                </w:rPr>
                <w:t>Fair Work Act 2009</w:t>
              </w:r>
            </w:hyperlink>
          </w:p>
        </w:tc>
        <w:tc>
          <w:tcPr>
            <w:tcW w:w="3686" w:type="dxa"/>
            <w:hideMark/>
          </w:tcPr>
          <w:p w14:paraId="4EBEC0E7"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This Act creates a national workplace relations system that is fair to working people, flexible for business and promotes productivity and economic growth.</w:t>
            </w:r>
          </w:p>
        </w:tc>
        <w:tc>
          <w:tcPr>
            <w:tcW w:w="1134" w:type="dxa"/>
            <w:hideMark/>
          </w:tcPr>
          <w:p w14:paraId="06FB3237"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6DC228B7"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en-AU"/>
              </w:rPr>
            </w:pPr>
            <w:r w:rsidRPr="00516C06">
              <w:rPr>
                <w:rFonts w:ascii="Calibri" w:eastAsia="Times New Roman" w:hAnsi="Calibri" w:cs="Calibri"/>
                <w:lang w:eastAsia="en-AU"/>
              </w:rPr>
              <w:t> </w:t>
            </w:r>
          </w:p>
        </w:tc>
        <w:tc>
          <w:tcPr>
            <w:tcW w:w="3733" w:type="dxa"/>
            <w:gridSpan w:val="2"/>
            <w:hideMark/>
          </w:tcPr>
          <w:p w14:paraId="4CA0F249"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47F25CEA" w14:textId="77777777" w:rsidTr="00516C06">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1548" w:type="dxa"/>
            <w:vMerge/>
            <w:hideMark/>
          </w:tcPr>
          <w:p w14:paraId="05A080A6"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79741E6B"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76BFDEF6"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r w:rsidRPr="00516C06">
              <w:rPr>
                <w:rFonts w:ascii="Calibri" w:eastAsia="Times New Roman" w:hAnsi="Calibri" w:cs="Calibri"/>
                <w:color w:val="0000FF"/>
                <w:u w:val="single"/>
                <w:lang w:eastAsia="en-AU"/>
              </w:rPr>
              <w:t>Work Health and Safety Act 2011</w:t>
            </w:r>
          </w:p>
        </w:tc>
        <w:tc>
          <w:tcPr>
            <w:tcW w:w="3686" w:type="dxa"/>
            <w:hideMark/>
          </w:tcPr>
          <w:p w14:paraId="39D9796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The main object of this Act is to provide for a balanced and nationally consistent framework to secure the health and safety of workers and workplaces</w:t>
            </w:r>
          </w:p>
        </w:tc>
        <w:tc>
          <w:tcPr>
            <w:tcW w:w="1134" w:type="dxa"/>
            <w:hideMark/>
          </w:tcPr>
          <w:p w14:paraId="67125B5F"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4648433F"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5D48ABC4"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482C83F1" w14:textId="77777777" w:rsidTr="00516C06">
        <w:trPr>
          <w:trHeight w:val="1605"/>
        </w:trPr>
        <w:tc>
          <w:tcPr>
            <w:cnfStyle w:val="001000000000" w:firstRow="0" w:lastRow="0" w:firstColumn="1" w:lastColumn="0" w:oddVBand="0" w:evenVBand="0" w:oddHBand="0" w:evenHBand="0" w:firstRowFirstColumn="0" w:firstRowLastColumn="0" w:lastRowFirstColumn="0" w:lastRowLastColumn="0"/>
            <w:tcW w:w="1548" w:type="dxa"/>
            <w:vMerge/>
            <w:hideMark/>
          </w:tcPr>
          <w:p w14:paraId="37E34743"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2531AF68"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7E22E8FE"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4" w:history="1">
              <w:r w:rsidRPr="00516C06">
                <w:rPr>
                  <w:rFonts w:ascii="Calibri" w:eastAsia="Times New Roman" w:hAnsi="Calibri" w:cs="Calibri"/>
                  <w:color w:val="0000FF"/>
                  <w:u w:val="single"/>
                  <w:lang w:eastAsia="en-AU"/>
                </w:rPr>
                <w:t>Long Service Leave (Portable Schemes) Act 2009</w:t>
              </w:r>
            </w:hyperlink>
          </w:p>
        </w:tc>
        <w:tc>
          <w:tcPr>
            <w:tcW w:w="3686" w:type="dxa"/>
            <w:hideMark/>
          </w:tcPr>
          <w:p w14:paraId="1C514BAA"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to provide for the portability of long service entitlements in certain industries, and for other purposes</w:t>
            </w:r>
          </w:p>
        </w:tc>
        <w:tc>
          <w:tcPr>
            <w:tcW w:w="1134" w:type="dxa"/>
            <w:hideMark/>
          </w:tcPr>
          <w:p w14:paraId="75D0881B"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5C025B5C"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6177B375"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61DE8F67" w14:textId="77777777" w:rsidTr="00516C06">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1548" w:type="dxa"/>
            <w:vMerge/>
            <w:hideMark/>
          </w:tcPr>
          <w:p w14:paraId="6ECE98BA"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06C61228"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77B3424C"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r w:rsidRPr="00516C06">
              <w:rPr>
                <w:rFonts w:ascii="Calibri" w:eastAsia="Times New Roman" w:hAnsi="Calibri" w:cs="Calibri"/>
                <w:color w:val="0000FF"/>
                <w:u w:val="single"/>
                <w:lang w:eastAsia="en-AU"/>
              </w:rPr>
              <w:t xml:space="preserve">Superannuation Guarantee (Administration) Act 1992 </w:t>
            </w:r>
          </w:p>
        </w:tc>
        <w:tc>
          <w:tcPr>
            <w:tcW w:w="3686" w:type="dxa"/>
            <w:hideMark/>
          </w:tcPr>
          <w:p w14:paraId="33035F89"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relating to the establishment and administration of the Superannuation Guarantee Scheme, and for related purposes</w:t>
            </w:r>
          </w:p>
        </w:tc>
        <w:tc>
          <w:tcPr>
            <w:tcW w:w="1134" w:type="dxa"/>
            <w:hideMark/>
          </w:tcPr>
          <w:p w14:paraId="2374E369"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56450869"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3160991C"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19CCAC06" w14:textId="77777777" w:rsidTr="00516C06">
        <w:trPr>
          <w:trHeight w:val="2025"/>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32304028"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Anti-Discrimination regulation</w:t>
            </w:r>
          </w:p>
        </w:tc>
        <w:tc>
          <w:tcPr>
            <w:tcW w:w="1109" w:type="dxa"/>
            <w:hideMark/>
          </w:tcPr>
          <w:p w14:paraId="0019FAED"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7FBC1901"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5" w:history="1">
              <w:r w:rsidRPr="00516C06">
                <w:rPr>
                  <w:rFonts w:ascii="Calibri" w:eastAsia="Times New Roman" w:hAnsi="Calibri" w:cs="Calibri"/>
                  <w:color w:val="0000FF"/>
                  <w:u w:val="single"/>
                  <w:lang w:eastAsia="en-AU"/>
                </w:rPr>
                <w:t>Sex Discrimination Act </w:t>
              </w:r>
            </w:hyperlink>
          </w:p>
        </w:tc>
        <w:tc>
          <w:tcPr>
            <w:tcW w:w="3686" w:type="dxa"/>
            <w:hideMark/>
          </w:tcPr>
          <w:p w14:paraId="6E18436F"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relating to discrimination on the ground of sex, sexual orientation, gender identity, intersex status, marital or relationship status, pregnancy, potential pregnancy, breastfeeding or family responsibilities or involving sexual harassment.</w:t>
            </w:r>
          </w:p>
        </w:tc>
        <w:tc>
          <w:tcPr>
            <w:tcW w:w="1134" w:type="dxa"/>
            <w:hideMark/>
          </w:tcPr>
          <w:p w14:paraId="33DFDB8E"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vMerge w:val="restart"/>
            <w:hideMark/>
          </w:tcPr>
          <w:p w14:paraId="2DF6B586"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vMerge w:val="restart"/>
            <w:hideMark/>
          </w:tcPr>
          <w:p w14:paraId="6C9E8E79"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40B46FE2" w14:textId="77777777" w:rsidTr="00516C06">
        <w:trPr>
          <w:cnfStyle w:val="000000100000" w:firstRow="0" w:lastRow="0" w:firstColumn="0" w:lastColumn="0" w:oddVBand="0" w:evenVBand="0" w:oddHBand="1" w:evenHBand="0" w:firstRowFirstColumn="0" w:firstRowLastColumn="0" w:lastRowFirstColumn="0" w:lastRowLastColumn="0"/>
          <w:trHeight w:val="162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5BF02397"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269247A6"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54D3857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16" w:history="1">
              <w:r w:rsidRPr="00516C06">
                <w:rPr>
                  <w:rFonts w:ascii="Calibri" w:eastAsia="Times New Roman" w:hAnsi="Calibri" w:cs="Calibri"/>
                  <w:color w:val="0000FF"/>
                  <w:u w:val="single"/>
                  <w:lang w:eastAsia="en-AU"/>
                </w:rPr>
                <w:t>Age Discrimination Act 2004</w:t>
              </w:r>
            </w:hyperlink>
          </w:p>
        </w:tc>
        <w:tc>
          <w:tcPr>
            <w:tcW w:w="3686" w:type="dxa"/>
            <w:hideMark/>
          </w:tcPr>
          <w:p w14:paraId="51B32D98"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It is unlawful to discriminate against someone on the ground of age in respect of employment, education, access to premises, provision of goods, services and facilities, provision of accommodation and other areas.</w:t>
            </w:r>
          </w:p>
        </w:tc>
        <w:tc>
          <w:tcPr>
            <w:tcW w:w="1134" w:type="dxa"/>
            <w:hideMark/>
          </w:tcPr>
          <w:p w14:paraId="61E90F7C"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661" w:type="dxa"/>
            <w:vMerge/>
            <w:hideMark/>
          </w:tcPr>
          <w:p w14:paraId="4503FE22"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vMerge/>
            <w:hideMark/>
          </w:tcPr>
          <w:p w14:paraId="4539426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516C06" w:rsidRPr="00516C06" w14:paraId="790B7D42" w14:textId="77777777" w:rsidTr="00516C06">
        <w:trPr>
          <w:trHeight w:val="12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6535197A"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411F3822"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noWrap/>
            <w:hideMark/>
          </w:tcPr>
          <w:p w14:paraId="65B94FE2"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7" w:history="1">
              <w:r w:rsidRPr="00516C06">
                <w:rPr>
                  <w:rFonts w:ascii="Calibri" w:eastAsia="Times New Roman" w:hAnsi="Calibri" w:cs="Calibri"/>
                  <w:color w:val="0000FF"/>
                  <w:u w:val="single"/>
                  <w:lang w:eastAsia="en-AU"/>
                </w:rPr>
                <w:t>Disability Discrimination Act 1992</w:t>
              </w:r>
            </w:hyperlink>
          </w:p>
        </w:tc>
        <w:tc>
          <w:tcPr>
            <w:tcW w:w="3686" w:type="dxa"/>
            <w:hideMark/>
          </w:tcPr>
          <w:p w14:paraId="113A81A6"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xml:space="preserve">An Act relating to discrimination on the ground of disability </w:t>
            </w:r>
          </w:p>
        </w:tc>
        <w:tc>
          <w:tcPr>
            <w:tcW w:w="1134" w:type="dxa"/>
            <w:hideMark/>
          </w:tcPr>
          <w:p w14:paraId="0C8C6A0A"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vMerge/>
            <w:hideMark/>
          </w:tcPr>
          <w:p w14:paraId="01CCC5F9"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vMerge/>
            <w:hideMark/>
          </w:tcPr>
          <w:p w14:paraId="27D387BF"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516C06" w:rsidRPr="00516C06" w14:paraId="715D114C" w14:textId="77777777" w:rsidTr="00516C06">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48D139C6"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1DA230E1"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7239FA4E"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18" w:history="1">
              <w:r w:rsidRPr="00516C06">
                <w:rPr>
                  <w:rFonts w:ascii="Calibri" w:eastAsia="Times New Roman" w:hAnsi="Calibri" w:cs="Calibri"/>
                  <w:color w:val="0000FF"/>
                  <w:u w:val="single"/>
                  <w:lang w:eastAsia="en-AU"/>
                </w:rPr>
                <w:t>Racial Discrimination Act</w:t>
              </w:r>
            </w:hyperlink>
          </w:p>
        </w:tc>
        <w:tc>
          <w:tcPr>
            <w:tcW w:w="3686" w:type="dxa"/>
            <w:hideMark/>
          </w:tcPr>
          <w:p w14:paraId="354488FC"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relating to the Elimination of Racial and other Discrimination </w:t>
            </w:r>
          </w:p>
        </w:tc>
        <w:tc>
          <w:tcPr>
            <w:tcW w:w="1134" w:type="dxa"/>
            <w:hideMark/>
          </w:tcPr>
          <w:p w14:paraId="2147EEC2"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661" w:type="dxa"/>
            <w:vMerge/>
            <w:hideMark/>
          </w:tcPr>
          <w:p w14:paraId="5F9F5FB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vMerge/>
            <w:hideMark/>
          </w:tcPr>
          <w:p w14:paraId="0026F3A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r>
      <w:tr w:rsidR="00516C06" w:rsidRPr="00516C06" w14:paraId="069FEDC0" w14:textId="77777777" w:rsidTr="00516C06">
        <w:trPr>
          <w:trHeight w:val="15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1A6D7817"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74A4C65F"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noWrap/>
            <w:hideMark/>
          </w:tcPr>
          <w:p w14:paraId="705B174E"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19" w:history="1">
              <w:r w:rsidRPr="00516C06">
                <w:rPr>
                  <w:rFonts w:ascii="Calibri" w:eastAsia="Times New Roman" w:hAnsi="Calibri" w:cs="Calibri"/>
                  <w:color w:val="0000FF"/>
                  <w:u w:val="single"/>
                  <w:lang w:eastAsia="en-AU"/>
                </w:rPr>
                <w:t>Discrimination Act 1991 (ACT) </w:t>
              </w:r>
            </w:hyperlink>
          </w:p>
        </w:tc>
        <w:tc>
          <w:tcPr>
            <w:tcW w:w="3686" w:type="dxa"/>
            <w:hideMark/>
          </w:tcPr>
          <w:p w14:paraId="719A01A5"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The Act has as its objective to eliminate, so far as possible, discrimination in the areas of work, education, access to premises, the provision of goods, services, facilities and accommodation etc.</w:t>
            </w:r>
          </w:p>
        </w:tc>
        <w:tc>
          <w:tcPr>
            <w:tcW w:w="1134" w:type="dxa"/>
            <w:hideMark/>
          </w:tcPr>
          <w:p w14:paraId="3C3E0FF3"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vMerge/>
            <w:hideMark/>
          </w:tcPr>
          <w:p w14:paraId="33F6C49B"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vMerge/>
            <w:hideMark/>
          </w:tcPr>
          <w:p w14:paraId="1CE1344B"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r>
      <w:tr w:rsidR="00516C06" w:rsidRPr="00516C06" w14:paraId="18907540" w14:textId="77777777" w:rsidTr="00516C0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4070A3AF"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Tax</w:t>
            </w:r>
          </w:p>
        </w:tc>
        <w:tc>
          <w:tcPr>
            <w:tcW w:w="1109" w:type="dxa"/>
            <w:hideMark/>
          </w:tcPr>
          <w:p w14:paraId="3C444E9C"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noWrap/>
            <w:hideMark/>
          </w:tcPr>
          <w:p w14:paraId="23888EF1"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20" w:history="1">
              <w:r w:rsidRPr="00516C06">
                <w:rPr>
                  <w:rFonts w:ascii="Calibri" w:eastAsia="Times New Roman" w:hAnsi="Calibri" w:cs="Calibri"/>
                  <w:color w:val="0000FF"/>
                  <w:u w:val="single"/>
                  <w:lang w:eastAsia="en-AU"/>
                </w:rPr>
                <w:t>Payroll Tax Act 2011</w:t>
              </w:r>
            </w:hyperlink>
          </w:p>
        </w:tc>
        <w:tc>
          <w:tcPr>
            <w:tcW w:w="3686" w:type="dxa"/>
            <w:hideMark/>
          </w:tcPr>
          <w:p w14:paraId="48E065FA"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xml:space="preserve">This Act is to impose payroll tax </w:t>
            </w:r>
            <w:proofErr w:type="spellStart"/>
            <w:r w:rsidRPr="00516C06">
              <w:rPr>
                <w:rFonts w:ascii="Calibri" w:eastAsia="Times New Roman" w:hAnsi="Calibri" w:cs="Calibri"/>
                <w:color w:val="000000"/>
                <w:lang w:eastAsia="en-AU"/>
              </w:rPr>
              <w:t>pn</w:t>
            </w:r>
            <w:proofErr w:type="spellEnd"/>
            <w:r w:rsidRPr="00516C06">
              <w:rPr>
                <w:rFonts w:ascii="Calibri" w:eastAsia="Times New Roman" w:hAnsi="Calibri" w:cs="Calibri"/>
                <w:color w:val="000000"/>
                <w:lang w:eastAsia="en-AU"/>
              </w:rPr>
              <w:t xml:space="preserve"> employer organisations.</w:t>
            </w:r>
          </w:p>
        </w:tc>
        <w:tc>
          <w:tcPr>
            <w:tcW w:w="1134" w:type="dxa"/>
            <w:hideMark/>
          </w:tcPr>
          <w:p w14:paraId="63B50B06"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3374D1E7"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23A553E6"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08EEEE7F" w14:textId="77777777" w:rsidTr="00516C06">
        <w:trPr>
          <w:trHeight w:val="9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78EED1CB"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7CF345C3"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1BC85522"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21" w:history="1">
              <w:r w:rsidRPr="00516C06">
                <w:rPr>
                  <w:rFonts w:ascii="Calibri" w:eastAsia="Times New Roman" w:hAnsi="Calibri" w:cs="Calibri"/>
                  <w:color w:val="0000FF"/>
                  <w:u w:val="single"/>
                  <w:lang w:eastAsia="en-AU"/>
                </w:rPr>
                <w:t>Taxation Administration Act 1999</w:t>
              </w:r>
            </w:hyperlink>
          </w:p>
        </w:tc>
        <w:tc>
          <w:tcPr>
            <w:tcW w:w="3686" w:type="dxa"/>
            <w:hideMark/>
          </w:tcPr>
          <w:p w14:paraId="6F76C69A"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The purpose of this Act is to make general provision in relation to the administration and enforcement of the other tax laws</w:t>
            </w:r>
          </w:p>
        </w:tc>
        <w:tc>
          <w:tcPr>
            <w:tcW w:w="1134" w:type="dxa"/>
            <w:hideMark/>
          </w:tcPr>
          <w:p w14:paraId="3AADE633"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3C650DDE"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0BD1C13D"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26A58B84" w14:textId="77777777" w:rsidTr="00516C0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51402D7E"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261E0CD2"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69DEAA28"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hyperlink r:id="rId22" w:history="1">
              <w:r w:rsidRPr="00516C06">
                <w:rPr>
                  <w:rFonts w:ascii="Calibri" w:eastAsia="Times New Roman" w:hAnsi="Calibri" w:cs="Calibri"/>
                  <w:color w:val="0000FF"/>
                  <w:u w:val="single"/>
                  <w:lang w:eastAsia="en-AU"/>
                </w:rPr>
                <w:t>Goods and Services Tax Act 1999</w:t>
              </w:r>
            </w:hyperlink>
          </w:p>
        </w:tc>
        <w:tc>
          <w:tcPr>
            <w:tcW w:w="3686" w:type="dxa"/>
            <w:hideMark/>
          </w:tcPr>
          <w:p w14:paraId="1E32A084"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xml:space="preserve">Basic rules about the GST, and then sets out in Chapter 3 the exemptions from the GST and in Chapter 4 the special rules that can apply </w:t>
            </w:r>
            <w:proofErr w:type="gramStart"/>
            <w:r w:rsidRPr="00516C06">
              <w:rPr>
                <w:rFonts w:ascii="Calibri" w:eastAsia="Times New Roman" w:hAnsi="Calibri" w:cs="Calibri"/>
                <w:color w:val="000000"/>
                <w:lang w:eastAsia="en-AU"/>
              </w:rPr>
              <w:t>in particular cases</w:t>
            </w:r>
            <w:proofErr w:type="gramEnd"/>
          </w:p>
        </w:tc>
        <w:tc>
          <w:tcPr>
            <w:tcW w:w="1134" w:type="dxa"/>
            <w:hideMark/>
          </w:tcPr>
          <w:p w14:paraId="1744B595"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41F6CF80"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34832815"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2AC2AFFA" w14:textId="77777777" w:rsidTr="00516C06">
        <w:trPr>
          <w:trHeight w:val="261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37E61148"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1031D831"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633F8BE4"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23" w:history="1">
              <w:r w:rsidRPr="00516C06">
                <w:rPr>
                  <w:rFonts w:ascii="Calibri" w:eastAsia="Times New Roman" w:hAnsi="Calibri" w:cs="Calibri"/>
                  <w:color w:val="0000FF"/>
                  <w:u w:val="single"/>
                  <w:lang w:eastAsia="en-AU"/>
                </w:rPr>
                <w:t>Fringe Benefits Tax Assessment Act 1986</w:t>
              </w:r>
            </w:hyperlink>
          </w:p>
        </w:tc>
        <w:tc>
          <w:tcPr>
            <w:tcW w:w="3686" w:type="dxa"/>
            <w:hideMark/>
          </w:tcPr>
          <w:p w14:paraId="17E69D98"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Calculations and definitions in respect to fringe benefits provided to employees, and application of fringe benefits tax.</w:t>
            </w:r>
          </w:p>
        </w:tc>
        <w:tc>
          <w:tcPr>
            <w:tcW w:w="1134" w:type="dxa"/>
            <w:hideMark/>
          </w:tcPr>
          <w:p w14:paraId="05389C0D"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p>
        </w:tc>
        <w:tc>
          <w:tcPr>
            <w:tcW w:w="661" w:type="dxa"/>
            <w:hideMark/>
          </w:tcPr>
          <w:p w14:paraId="67C74B4E"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AU"/>
              </w:rPr>
            </w:pPr>
          </w:p>
        </w:tc>
        <w:tc>
          <w:tcPr>
            <w:tcW w:w="3733" w:type="dxa"/>
            <w:gridSpan w:val="2"/>
            <w:hideMark/>
          </w:tcPr>
          <w:p w14:paraId="63A0CC18"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4D3E6E30" w14:textId="77777777" w:rsidTr="00516C06">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1548" w:type="dxa"/>
            <w:vMerge/>
            <w:hideMark/>
          </w:tcPr>
          <w:p w14:paraId="09E5DBF2"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52338963"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1E2A76D4"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FF"/>
                <w:u w:val="single"/>
                <w:lang w:eastAsia="en-AU"/>
              </w:rPr>
            </w:pPr>
            <w:r w:rsidRPr="00516C06">
              <w:rPr>
                <w:rFonts w:ascii="Calibri" w:eastAsia="Times New Roman" w:hAnsi="Calibri" w:cs="Calibri"/>
                <w:color w:val="0000FF"/>
                <w:u w:val="single"/>
                <w:lang w:eastAsia="en-AU"/>
              </w:rPr>
              <w:t>Income Tax Assessment Act 1997</w:t>
            </w:r>
          </w:p>
        </w:tc>
        <w:tc>
          <w:tcPr>
            <w:tcW w:w="3686" w:type="dxa"/>
            <w:hideMark/>
          </w:tcPr>
          <w:p w14:paraId="5E1D7104"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Application and imposition of income tax</w:t>
            </w:r>
          </w:p>
        </w:tc>
        <w:tc>
          <w:tcPr>
            <w:tcW w:w="1134" w:type="dxa"/>
            <w:hideMark/>
          </w:tcPr>
          <w:p w14:paraId="2A8583AA"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5F18E919"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59B343D7"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66C60D72" w14:textId="77777777" w:rsidTr="00516C06">
        <w:trPr>
          <w:trHeight w:val="1200"/>
        </w:trPr>
        <w:tc>
          <w:tcPr>
            <w:cnfStyle w:val="001000000000" w:firstRow="0" w:lastRow="0" w:firstColumn="1" w:lastColumn="0" w:oddVBand="0" w:evenVBand="0" w:oddHBand="0" w:evenHBand="0" w:firstRowFirstColumn="0" w:firstRowLastColumn="0" w:lastRowFirstColumn="0" w:lastRowLastColumn="0"/>
            <w:tcW w:w="1548" w:type="dxa"/>
            <w:hideMark/>
          </w:tcPr>
          <w:p w14:paraId="6F161488"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Information</w:t>
            </w:r>
          </w:p>
        </w:tc>
        <w:tc>
          <w:tcPr>
            <w:tcW w:w="1109" w:type="dxa"/>
            <w:hideMark/>
          </w:tcPr>
          <w:p w14:paraId="3D1E913B"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Federal</w:t>
            </w:r>
          </w:p>
        </w:tc>
        <w:tc>
          <w:tcPr>
            <w:tcW w:w="2021" w:type="dxa"/>
            <w:hideMark/>
          </w:tcPr>
          <w:p w14:paraId="58B64698"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FF"/>
                <w:u w:val="single"/>
                <w:lang w:eastAsia="en-AU"/>
              </w:rPr>
            </w:pPr>
            <w:hyperlink r:id="rId24" w:history="1">
              <w:r w:rsidRPr="00516C06">
                <w:rPr>
                  <w:rFonts w:ascii="Calibri" w:eastAsia="Times New Roman" w:hAnsi="Calibri" w:cs="Calibri"/>
                  <w:color w:val="0000FF"/>
                  <w:u w:val="single"/>
                  <w:lang w:eastAsia="en-AU"/>
                </w:rPr>
                <w:t>Privacy Act 1988</w:t>
              </w:r>
            </w:hyperlink>
          </w:p>
        </w:tc>
        <w:tc>
          <w:tcPr>
            <w:tcW w:w="3686" w:type="dxa"/>
            <w:hideMark/>
          </w:tcPr>
          <w:p w14:paraId="63BF1DF7"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to make provision to protect the privacy of individuals in respect to the collection, holding, use, correction or disclosure of personal information.</w:t>
            </w:r>
          </w:p>
        </w:tc>
        <w:tc>
          <w:tcPr>
            <w:tcW w:w="1134" w:type="dxa"/>
            <w:hideMark/>
          </w:tcPr>
          <w:p w14:paraId="35ED8A63"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74E2C2E4"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3A5B973F"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0E9497E8" w14:textId="77777777" w:rsidTr="00516C06">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548" w:type="dxa"/>
            <w:vMerge w:val="restart"/>
            <w:hideMark/>
          </w:tcPr>
          <w:p w14:paraId="56FECC25" w14:textId="77777777" w:rsidR="00516C06" w:rsidRPr="00516C06" w:rsidRDefault="00516C06" w:rsidP="00516C06">
            <w:pPr>
              <w:jc w:val="center"/>
              <w:rPr>
                <w:rFonts w:ascii="Calibri" w:eastAsia="Times New Roman" w:hAnsi="Calibri" w:cs="Calibri"/>
                <w:color w:val="000000"/>
                <w:lang w:eastAsia="en-AU"/>
              </w:rPr>
            </w:pPr>
            <w:r w:rsidRPr="00516C06">
              <w:rPr>
                <w:rFonts w:ascii="Calibri" w:eastAsia="Times New Roman" w:hAnsi="Calibri" w:cs="Calibri"/>
                <w:color w:val="000000"/>
                <w:lang w:eastAsia="en-AU"/>
              </w:rPr>
              <w:t>Other</w:t>
            </w:r>
          </w:p>
        </w:tc>
        <w:tc>
          <w:tcPr>
            <w:tcW w:w="1109" w:type="dxa"/>
            <w:hideMark/>
          </w:tcPr>
          <w:p w14:paraId="07EA7957"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493DC689"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Children and Young People Act 2008</w:t>
            </w:r>
          </w:p>
        </w:tc>
        <w:tc>
          <w:tcPr>
            <w:tcW w:w="3686" w:type="dxa"/>
            <w:hideMark/>
          </w:tcPr>
          <w:p w14:paraId="61F65DFE"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about the welfare of children and young people, and for other purposes</w:t>
            </w:r>
          </w:p>
        </w:tc>
        <w:tc>
          <w:tcPr>
            <w:tcW w:w="1134" w:type="dxa"/>
            <w:hideMark/>
          </w:tcPr>
          <w:p w14:paraId="4380CC83"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3F32A55E" w14:textId="77777777" w:rsidR="00516C06" w:rsidRPr="00516C06" w:rsidRDefault="00516C06" w:rsidP="00516C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14FED095" w14:textId="77777777" w:rsidR="00516C06" w:rsidRPr="00516C06" w:rsidRDefault="00516C06" w:rsidP="00516C0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r w:rsidR="00516C06" w:rsidRPr="00516C06" w14:paraId="1D2B7EBF" w14:textId="77777777" w:rsidTr="00516C06">
        <w:trPr>
          <w:trHeight w:val="660"/>
        </w:trPr>
        <w:tc>
          <w:tcPr>
            <w:cnfStyle w:val="001000000000" w:firstRow="0" w:lastRow="0" w:firstColumn="1" w:lastColumn="0" w:oddVBand="0" w:evenVBand="0" w:oddHBand="0" w:evenHBand="0" w:firstRowFirstColumn="0" w:firstRowLastColumn="0" w:lastRowFirstColumn="0" w:lastRowLastColumn="0"/>
            <w:tcW w:w="1548" w:type="dxa"/>
            <w:vMerge/>
            <w:hideMark/>
          </w:tcPr>
          <w:p w14:paraId="75946676" w14:textId="77777777" w:rsidR="00516C06" w:rsidRPr="00516C06" w:rsidRDefault="00516C06" w:rsidP="00516C06">
            <w:pPr>
              <w:rPr>
                <w:rFonts w:ascii="Calibri" w:eastAsia="Times New Roman" w:hAnsi="Calibri" w:cs="Calibri"/>
                <w:color w:val="000000"/>
                <w:lang w:eastAsia="en-AU"/>
              </w:rPr>
            </w:pPr>
          </w:p>
        </w:tc>
        <w:tc>
          <w:tcPr>
            <w:tcW w:w="1109" w:type="dxa"/>
            <w:hideMark/>
          </w:tcPr>
          <w:p w14:paraId="592BAC22"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ACT</w:t>
            </w:r>
          </w:p>
        </w:tc>
        <w:tc>
          <w:tcPr>
            <w:tcW w:w="2021" w:type="dxa"/>
            <w:hideMark/>
          </w:tcPr>
          <w:p w14:paraId="7B778A83"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Human Rights Act 2004</w:t>
            </w:r>
          </w:p>
        </w:tc>
        <w:tc>
          <w:tcPr>
            <w:tcW w:w="3686" w:type="dxa"/>
            <w:hideMark/>
          </w:tcPr>
          <w:p w14:paraId="3409AE97"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An Act to respect, protect and promote human rights</w:t>
            </w:r>
          </w:p>
        </w:tc>
        <w:tc>
          <w:tcPr>
            <w:tcW w:w="1134" w:type="dxa"/>
            <w:hideMark/>
          </w:tcPr>
          <w:p w14:paraId="727B9904"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661" w:type="dxa"/>
            <w:hideMark/>
          </w:tcPr>
          <w:p w14:paraId="0AAA1735" w14:textId="77777777" w:rsidR="00516C06" w:rsidRPr="00516C06" w:rsidRDefault="00516C06" w:rsidP="00516C0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c>
          <w:tcPr>
            <w:tcW w:w="3733" w:type="dxa"/>
            <w:gridSpan w:val="2"/>
            <w:hideMark/>
          </w:tcPr>
          <w:p w14:paraId="3A48FD55" w14:textId="77777777" w:rsidR="00516C06" w:rsidRPr="00516C06" w:rsidRDefault="00516C06" w:rsidP="00516C0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sidRPr="00516C06">
              <w:rPr>
                <w:rFonts w:ascii="Calibri" w:eastAsia="Times New Roman" w:hAnsi="Calibri" w:cs="Calibri"/>
                <w:color w:val="000000"/>
                <w:lang w:eastAsia="en-AU"/>
              </w:rPr>
              <w:t> </w:t>
            </w:r>
          </w:p>
        </w:tc>
      </w:tr>
    </w:tbl>
    <w:p w14:paraId="68D71310" w14:textId="77777777" w:rsidR="003022D9" w:rsidRDefault="003022D9">
      <w:bookmarkStart w:id="1" w:name="_GoBack"/>
      <w:bookmarkEnd w:id="1"/>
    </w:p>
    <w:sectPr w:rsidR="003022D9" w:rsidSect="00516C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06"/>
    <w:rsid w:val="003022D9"/>
    <w:rsid w:val="00516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C686"/>
  <w15:chartTrackingRefBased/>
  <w15:docId w15:val="{50AAA578-6080-4881-B30E-5FDCF28E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6C06"/>
    <w:rPr>
      <w:color w:val="0000FF"/>
      <w:u w:val="single"/>
    </w:rPr>
  </w:style>
  <w:style w:type="table" w:styleId="GridTable4-Accent5">
    <w:name w:val="Grid Table 4 Accent 5"/>
    <w:basedOn w:val="TableNormal"/>
    <w:uiPriority w:val="49"/>
    <w:rsid w:val="00516C0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1991-46/default.asp" TargetMode="External"/><Relationship Id="rId13" Type="http://schemas.openxmlformats.org/officeDocument/2006/relationships/hyperlink" Target="http://www.comlaw.gov.au/comlaw/management.nsf/lookupindexpagesbyid/IP200941262?OpenDocument" TargetMode="External"/><Relationship Id="rId18" Type="http://schemas.openxmlformats.org/officeDocument/2006/relationships/hyperlink" Target="http://www.austlii.edu.au/au/legis/cth/consol_act/rda19752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act.gov.au/a/1999-4/default.asp" TargetMode="External"/><Relationship Id="rId7" Type="http://schemas.openxmlformats.org/officeDocument/2006/relationships/webSettings" Target="webSettings.xml"/><Relationship Id="rId12" Type="http://schemas.openxmlformats.org/officeDocument/2006/relationships/hyperlink" Target="http://www.legislation.act.gov.au/sl/2003-33/default.asp" TargetMode="External"/><Relationship Id="rId17" Type="http://schemas.openxmlformats.org/officeDocument/2006/relationships/hyperlink" Target="https://www.legislation.gov.au/Details/C2017C0033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lii.edu.au/cgi-bin/viewdb/au/legis/cth/consol_act/ada2004174/" TargetMode="External"/><Relationship Id="rId20" Type="http://schemas.openxmlformats.org/officeDocument/2006/relationships/hyperlink" Target="http://www.legislation.act.gov.au/a/2011-18/default.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3C00451" TargetMode="External"/><Relationship Id="rId24" Type="http://schemas.openxmlformats.org/officeDocument/2006/relationships/hyperlink" Target="http://www.austlii.edu.au/cgi-bin/viewdb/au/legis/cth/consol_act/pa1988108/" TargetMode="External"/><Relationship Id="rId5" Type="http://schemas.openxmlformats.org/officeDocument/2006/relationships/styles" Target="styles.xml"/><Relationship Id="rId15" Type="http://schemas.openxmlformats.org/officeDocument/2006/relationships/hyperlink" Target="http://www.austlii.edu.au/au/legis/cth/consol_act/sda1984209/" TargetMode="External"/><Relationship Id="rId23" Type="http://schemas.openxmlformats.org/officeDocument/2006/relationships/hyperlink" Target="http://www8.austlii.edu.au/cgi-bin/viewdb/au/legis/cth/consol_act/fbtaa1986312/" TargetMode="External"/><Relationship Id="rId10" Type="http://schemas.openxmlformats.org/officeDocument/2006/relationships/hyperlink" Target="https://www.legislation.gov.au/Details/C2016C00306" TargetMode="External"/><Relationship Id="rId19" Type="http://schemas.openxmlformats.org/officeDocument/2006/relationships/hyperlink" Target="http://www.legislation.act.gov.au/a/1991-81/default.asp" TargetMode="External"/><Relationship Id="rId4" Type="http://schemas.openxmlformats.org/officeDocument/2006/relationships/customXml" Target="../customXml/item4.xml"/><Relationship Id="rId9" Type="http://schemas.openxmlformats.org/officeDocument/2006/relationships/hyperlink" Target="https://www.legislation.gov.au/Details/C2013A00100" TargetMode="External"/><Relationship Id="rId14" Type="http://schemas.openxmlformats.org/officeDocument/2006/relationships/hyperlink" Target="http://www.legislation.act.gov.au/a/2009-25/default.asp" TargetMode="External"/><Relationship Id="rId22" Type="http://schemas.openxmlformats.org/officeDocument/2006/relationships/hyperlink" Target="http://www8.austlii.edu.au/cgi-bin/viewdb/au/legis/cth/consol_act/antsasta1999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3A2617EF7DB41893826E3ECAAB324" ma:contentTypeVersion="10" ma:contentTypeDescription="Create a new document." ma:contentTypeScope="" ma:versionID="8162b117008f5f3fe9f0ab747966548e">
  <xsd:schema xmlns:xsd="http://www.w3.org/2001/XMLSchema" xmlns:xs="http://www.w3.org/2001/XMLSchema" xmlns:p="http://schemas.microsoft.com/office/2006/metadata/properties" xmlns:ns2="32918964-d11d-4bda-ba04-9b8184f6a173" xmlns:ns3="ef2741e4-cc31-428c-aca2-d2da616e4ed0" targetNamespace="http://schemas.microsoft.com/office/2006/metadata/properties" ma:root="true" ma:fieldsID="13fc71eb8f7d8e8089edaf306fcf8877" ns2:_="" ns3:_="">
    <xsd:import namespace="32918964-d11d-4bda-ba04-9b8184f6a173"/>
    <xsd:import namespace="ef2741e4-cc31-428c-aca2-d2da616e4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18964-d11d-4bda-ba04-9b8184f6a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741e4-cc31-428c-aca2-d2da616e4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3FBF-7DE2-4E0A-81C2-973F6454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18964-d11d-4bda-ba04-9b8184f6a173"/>
    <ds:schemaRef ds:uri="ef2741e4-cc31-428c-aca2-d2da616e4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689D-52C4-445D-A5ED-A8075278195F}">
  <ds:schemaRefs>
    <ds:schemaRef ds:uri="http://schemas.microsoft.com/sharepoint/v3/contenttype/forms"/>
  </ds:schemaRefs>
</ds:datastoreItem>
</file>

<file path=customXml/itemProps3.xml><?xml version="1.0" encoding="utf-8"?>
<ds:datastoreItem xmlns:ds="http://schemas.openxmlformats.org/officeDocument/2006/customXml" ds:itemID="{3C07C9FE-43EC-468A-BF58-8A24F7FAFDBB}">
  <ds:schemaRefs>
    <ds:schemaRef ds:uri="http://schemas.openxmlformats.org/package/2006/metadata/core-properties"/>
    <ds:schemaRef ds:uri="http://purl.org/dc/elements/1.1/"/>
    <ds:schemaRef ds:uri="http://schemas.microsoft.com/office/infopath/2007/PartnerControls"/>
    <ds:schemaRef ds:uri="ef2741e4-cc31-428c-aca2-d2da616e4ed0"/>
    <ds:schemaRef ds:uri="http://schemas.microsoft.com/office/2006/metadata/properties"/>
    <ds:schemaRef ds:uri="http://purl.org/dc/terms/"/>
    <ds:schemaRef ds:uri="32918964-d11d-4bda-ba04-9b8184f6a173"/>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8A26B92-C92A-438B-84AB-89663272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Zhang</dc:creator>
  <cp:keywords/>
  <dc:description/>
  <cp:lastModifiedBy>Holly Zhang</cp:lastModifiedBy>
  <cp:revision>1</cp:revision>
  <dcterms:created xsi:type="dcterms:W3CDTF">2019-06-11T00:29:00Z</dcterms:created>
  <dcterms:modified xsi:type="dcterms:W3CDTF">2019-06-11T00:40:00Z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0x010100A393A2617EF7DB41893826E3ECAAB324</vt:lpwstr>
  </property>
</Properties>
</file>