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0C5A8" w14:textId="3B483184" w:rsidR="00A530E8" w:rsidRDefault="00A530E8">
      <w:pPr>
        <w:rPr>
          <w:rFonts w:ascii="Arial" w:hAnsi="Arial" w:cs="Arial"/>
          <w:b/>
          <w:bCs/>
          <w:color w:val="1F4E79" w:themeColor="accent5" w:themeShade="80"/>
          <w:sz w:val="37"/>
          <w:szCs w:val="37"/>
        </w:rPr>
      </w:pPr>
      <w:r w:rsidRPr="00A530E8">
        <w:rPr>
          <w:rFonts w:ascii="Calibri" w:eastAsia="Times New Roman" w:hAnsi="Calibri" w:cs="Times New Roman"/>
          <w:noProof/>
        </w:rPr>
        <w:drawing>
          <wp:anchor distT="0" distB="0" distL="114300" distR="114300" simplePos="0" relativeHeight="251661312" behindDoc="0" locked="0" layoutInCell="1" allowOverlap="1" wp14:anchorId="30696EC1" wp14:editId="75DAC379">
            <wp:simplePos x="0" y="0"/>
            <wp:positionH relativeFrom="page">
              <wp:posOffset>3657600</wp:posOffset>
            </wp:positionH>
            <wp:positionV relativeFrom="paragraph">
              <wp:posOffset>2426970</wp:posOffset>
            </wp:positionV>
            <wp:extent cx="2980690" cy="939800"/>
            <wp:effectExtent l="0" t="0" r="3810" b="9525"/>
            <wp:wrapTopAndBottom/>
            <wp:docPr id="3" name="Picture 5" descr="Logo: Women's Centre for Health Matters (W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gie\Documents\ACTCOSS Work\Official WCHM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069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30E8">
        <w:rPr>
          <w:rFonts w:ascii="Calibri" w:eastAsia="Times New Roman" w:hAnsi="Calibri" w:cs="Times New Roman"/>
          <w:noProof/>
        </w:rPr>
        <w:drawing>
          <wp:anchor distT="0" distB="0" distL="114300" distR="114300" simplePos="0" relativeHeight="251659264" behindDoc="0" locked="0" layoutInCell="1" allowOverlap="1" wp14:anchorId="61B7ADA5" wp14:editId="7F020454">
            <wp:simplePos x="0" y="0"/>
            <wp:positionH relativeFrom="margin">
              <wp:align>left</wp:align>
            </wp:positionH>
            <wp:positionV relativeFrom="paragraph">
              <wp:posOffset>2514600</wp:posOffset>
            </wp:positionV>
            <wp:extent cx="2352675" cy="884555"/>
            <wp:effectExtent l="0" t="0" r="9525" b="0"/>
            <wp:wrapTopAndBottom/>
            <wp:docPr id="4" name="Picture 1" descr="Logo: ACT Council of Social Service Inc. (ACT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2675" cy="8845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color w:val="1F4E79" w:themeColor="accent5" w:themeShade="80"/>
          <w:sz w:val="37"/>
          <w:szCs w:val="37"/>
        </w:rPr>
        <w:drawing>
          <wp:inline distT="0" distB="0" distL="0" distR="0" wp14:anchorId="757E2099" wp14:editId="6489E839">
            <wp:extent cx="5835650" cy="2214698"/>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6724" cy="2241672"/>
                    </a:xfrm>
                    <a:prstGeom prst="rect">
                      <a:avLst/>
                    </a:prstGeom>
                    <a:noFill/>
                  </pic:spPr>
                </pic:pic>
              </a:graphicData>
            </a:graphic>
          </wp:inline>
        </w:drawing>
      </w:r>
    </w:p>
    <w:p w14:paraId="62F1E187" w14:textId="0B579DAA" w:rsidR="00A530E8" w:rsidRDefault="00A530E8" w:rsidP="00A530E8">
      <w:pPr>
        <w:spacing w:after="180" w:line="600" w:lineRule="exact"/>
        <w:jc w:val="center"/>
        <w:rPr>
          <w:rFonts w:ascii="Arial" w:eastAsia="Times New Roman" w:hAnsi="Arial" w:cs="Arial"/>
          <w:b/>
          <w:bCs/>
          <w:color w:val="333333"/>
          <w:kern w:val="28"/>
          <w:sz w:val="40"/>
          <w:szCs w:val="32"/>
          <w:lang w:eastAsia="en-GB"/>
        </w:rPr>
      </w:pPr>
    </w:p>
    <w:p w14:paraId="5AC58951" w14:textId="5BA0559D" w:rsidR="00A530E8" w:rsidRDefault="00A530E8" w:rsidP="00A530E8">
      <w:pPr>
        <w:spacing w:after="180" w:line="600" w:lineRule="exact"/>
        <w:jc w:val="center"/>
        <w:rPr>
          <w:rFonts w:ascii="Arial" w:eastAsia="Times New Roman" w:hAnsi="Arial" w:cs="Arial"/>
          <w:b/>
          <w:bCs/>
          <w:color w:val="333333"/>
          <w:kern w:val="28"/>
          <w:sz w:val="40"/>
          <w:szCs w:val="32"/>
          <w:lang w:eastAsia="en-GB"/>
        </w:rPr>
      </w:pPr>
    </w:p>
    <w:p w14:paraId="4AD19775" w14:textId="558688F9" w:rsidR="00A530E8" w:rsidRPr="00A530E8" w:rsidRDefault="00A530E8" w:rsidP="00A530E8">
      <w:pPr>
        <w:spacing w:after="180" w:line="600" w:lineRule="exact"/>
        <w:jc w:val="center"/>
        <w:rPr>
          <w:rFonts w:ascii="Arial" w:eastAsia="Times New Roman" w:hAnsi="Arial" w:cs="Arial"/>
          <w:b/>
          <w:bCs/>
          <w:color w:val="333333"/>
          <w:kern w:val="28"/>
          <w:sz w:val="40"/>
          <w:szCs w:val="32"/>
          <w:lang w:eastAsia="en-GB"/>
        </w:rPr>
      </w:pPr>
      <w:r w:rsidRPr="00671D02">
        <w:rPr>
          <w:rFonts w:ascii="Arial" w:eastAsia="Times New Roman" w:hAnsi="Arial" w:cs="Arial"/>
          <w:b/>
          <w:bCs/>
          <w:color w:val="333333"/>
          <w:kern w:val="28"/>
          <w:sz w:val="40"/>
          <w:szCs w:val="32"/>
          <w:lang w:eastAsia="en-GB"/>
        </w:rPr>
        <w:t>Creating Opportunity or Entrenching Disadvantage?</w:t>
      </w:r>
      <w:r w:rsidRPr="00A530E8">
        <w:rPr>
          <w:rFonts w:ascii="Arial" w:eastAsia="Times New Roman" w:hAnsi="Arial" w:cs="Arial"/>
          <w:b/>
          <w:bCs/>
          <w:color w:val="333333"/>
          <w:kern w:val="28"/>
          <w:sz w:val="40"/>
          <w:szCs w:val="32"/>
          <w:lang w:eastAsia="en-GB"/>
        </w:rPr>
        <w:t xml:space="preserve"> </w:t>
      </w:r>
      <w:r w:rsidR="00D97A30">
        <w:rPr>
          <w:rFonts w:ascii="Arial" w:eastAsia="Times New Roman" w:hAnsi="Arial" w:cs="Arial"/>
          <w:b/>
          <w:bCs/>
          <w:color w:val="333333"/>
          <w:kern w:val="28"/>
          <w:sz w:val="40"/>
          <w:szCs w:val="32"/>
          <w:lang w:eastAsia="en-GB"/>
        </w:rPr>
        <w:t>5 Years on.</w:t>
      </w:r>
    </w:p>
    <w:p w14:paraId="22A3FFBA" w14:textId="77777777" w:rsidR="00671D02" w:rsidRDefault="00671D02" w:rsidP="00A530E8">
      <w:pPr>
        <w:spacing w:after="180" w:line="600" w:lineRule="exact"/>
        <w:jc w:val="center"/>
        <w:rPr>
          <w:rFonts w:ascii="Arial" w:eastAsia="Times New Roman" w:hAnsi="Arial" w:cs="Arial"/>
          <w:b/>
          <w:bCs/>
          <w:color w:val="333333"/>
          <w:kern w:val="28"/>
          <w:sz w:val="40"/>
          <w:szCs w:val="32"/>
          <w:lang w:eastAsia="en-GB"/>
        </w:rPr>
      </w:pPr>
    </w:p>
    <w:p w14:paraId="65AC4A3B" w14:textId="3E8C2CEB" w:rsidR="00A530E8" w:rsidRPr="00671D02" w:rsidRDefault="00A530E8" w:rsidP="00A530E8">
      <w:pPr>
        <w:spacing w:after="180" w:line="600" w:lineRule="exact"/>
        <w:jc w:val="center"/>
        <w:rPr>
          <w:rFonts w:ascii="Arial" w:eastAsia="Times New Roman" w:hAnsi="Arial" w:cs="Arial"/>
          <w:b/>
          <w:bCs/>
          <w:color w:val="333333"/>
          <w:kern w:val="28"/>
          <w:sz w:val="36"/>
          <w:szCs w:val="36"/>
          <w:lang w:eastAsia="en-GB"/>
        </w:rPr>
      </w:pPr>
      <w:r w:rsidRPr="00671D02">
        <w:rPr>
          <w:rFonts w:ascii="Arial" w:eastAsia="Times New Roman" w:hAnsi="Arial" w:cs="Arial"/>
          <w:b/>
          <w:bCs/>
          <w:color w:val="333333"/>
          <w:kern w:val="28"/>
          <w:sz w:val="36"/>
          <w:szCs w:val="36"/>
          <w:lang w:eastAsia="en-GB"/>
        </w:rPr>
        <w:t>ACT Labour Market Data</w:t>
      </w:r>
      <w:r w:rsidR="00671D02" w:rsidRPr="00671D02">
        <w:rPr>
          <w:rFonts w:ascii="Arial" w:eastAsia="Times New Roman" w:hAnsi="Arial" w:cs="Arial"/>
          <w:b/>
          <w:bCs/>
          <w:color w:val="333333"/>
          <w:kern w:val="28"/>
          <w:sz w:val="36"/>
          <w:szCs w:val="36"/>
          <w:lang w:eastAsia="en-GB"/>
        </w:rPr>
        <w:t xml:space="preserve"> </w:t>
      </w:r>
      <w:r w:rsidR="00AF25F9" w:rsidRPr="00671D02">
        <w:rPr>
          <w:rFonts w:ascii="Arial" w:eastAsia="Times New Roman" w:hAnsi="Arial" w:cs="Arial"/>
          <w:b/>
          <w:bCs/>
          <w:color w:val="333333"/>
          <w:kern w:val="28"/>
          <w:sz w:val="36"/>
          <w:szCs w:val="36"/>
          <w:lang w:eastAsia="en-GB"/>
        </w:rPr>
        <w:t>Update</w:t>
      </w:r>
    </w:p>
    <w:p w14:paraId="1DA89466" w14:textId="77777777" w:rsidR="00A530E8" w:rsidRPr="00A530E8" w:rsidRDefault="00A530E8" w:rsidP="00A530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rPr>
          <w:rFonts w:ascii="Arial" w:eastAsia="Times New Roman" w:hAnsi="Arial" w:cs="Times New Roman"/>
          <w:sz w:val="24"/>
          <w:lang w:eastAsia="en-GB"/>
        </w:rPr>
      </w:pPr>
    </w:p>
    <w:p w14:paraId="6751D429" w14:textId="77777777" w:rsidR="00A530E8" w:rsidRPr="00A530E8" w:rsidRDefault="00A530E8" w:rsidP="00A530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rPr>
          <w:rFonts w:ascii="Arial" w:eastAsia="Times New Roman" w:hAnsi="Arial" w:cs="Times New Roman"/>
          <w:sz w:val="24"/>
          <w:lang w:eastAsia="en-GB"/>
        </w:rPr>
      </w:pPr>
    </w:p>
    <w:p w14:paraId="49451132" w14:textId="72B28AD1" w:rsidR="00A530E8" w:rsidRPr="00A530E8" w:rsidRDefault="00A530E8" w:rsidP="00A530E8">
      <w:pPr>
        <w:spacing w:before="320" w:after="180" w:line="600" w:lineRule="exact"/>
        <w:jc w:val="center"/>
        <w:rPr>
          <w:rFonts w:ascii="Arial" w:eastAsia="Times New Roman" w:hAnsi="Arial" w:cs="Arial"/>
          <w:b/>
          <w:bCs/>
          <w:color w:val="333333"/>
          <w:kern w:val="28"/>
          <w:sz w:val="32"/>
          <w:szCs w:val="32"/>
          <w:lang w:eastAsia="en-GB"/>
        </w:rPr>
      </w:pPr>
      <w:r w:rsidRPr="00A530E8">
        <w:rPr>
          <w:rFonts w:ascii="Arial" w:eastAsia="Times New Roman" w:hAnsi="Arial" w:cs="Arial"/>
          <w:b/>
          <w:bCs/>
          <w:color w:val="333333"/>
          <w:kern w:val="28"/>
          <w:sz w:val="32"/>
          <w:szCs w:val="32"/>
          <w:lang w:eastAsia="en-GB"/>
        </w:rPr>
        <w:t>October 20</w:t>
      </w:r>
      <w:r>
        <w:rPr>
          <w:rFonts w:ascii="Arial" w:eastAsia="Times New Roman" w:hAnsi="Arial" w:cs="Arial"/>
          <w:b/>
          <w:bCs/>
          <w:color w:val="333333"/>
          <w:kern w:val="28"/>
          <w:sz w:val="32"/>
          <w:szCs w:val="32"/>
          <w:lang w:eastAsia="en-GB"/>
        </w:rPr>
        <w:t>19</w:t>
      </w:r>
    </w:p>
    <w:p w14:paraId="58F57F97" w14:textId="77777777" w:rsidR="00D63027" w:rsidRDefault="00D63027">
      <w:pPr>
        <w:rPr>
          <w:rFonts w:ascii="Arial" w:eastAsia="Times New Roman" w:hAnsi="Arial" w:cs="Times New Roman"/>
          <w:sz w:val="20"/>
          <w:lang w:eastAsia="en-GB"/>
        </w:rPr>
      </w:pPr>
      <w:r>
        <w:rPr>
          <w:rFonts w:ascii="Arial" w:eastAsia="Times New Roman" w:hAnsi="Arial" w:cs="Times New Roman"/>
          <w:sz w:val="20"/>
          <w:lang w:eastAsia="en-GB"/>
        </w:rPr>
        <w:br w:type="page"/>
      </w:r>
    </w:p>
    <w:p w14:paraId="4522A459" w14:textId="0B15A8B3" w:rsidR="00A530E8" w:rsidRPr="00C0439A" w:rsidRDefault="00A530E8" w:rsidP="00A530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20" w:line="240" w:lineRule="auto"/>
        <w:rPr>
          <w:rFonts w:ascii="Arial" w:eastAsia="Times New Roman" w:hAnsi="Arial" w:cs="Times New Roman"/>
          <w:sz w:val="20"/>
          <w:lang w:eastAsia="en-GB"/>
        </w:rPr>
      </w:pPr>
      <w:r w:rsidRPr="00C0439A">
        <w:rPr>
          <w:rFonts w:ascii="Arial" w:eastAsia="Times New Roman" w:hAnsi="Arial" w:cs="Times New Roman"/>
          <w:sz w:val="20"/>
          <w:lang w:eastAsia="en-GB"/>
        </w:rPr>
        <w:t xml:space="preserve">ACTCOSS </w:t>
      </w:r>
      <w:r w:rsidR="00C0439A" w:rsidRPr="00C0439A">
        <w:rPr>
          <w:rFonts w:ascii="Arial" w:eastAsia="Times New Roman" w:hAnsi="Arial" w:cs="Times New Roman"/>
          <w:sz w:val="20"/>
          <w:lang w:eastAsia="en-GB"/>
        </w:rPr>
        <w:t xml:space="preserve">and </w:t>
      </w:r>
      <w:proofErr w:type="spellStart"/>
      <w:r w:rsidR="00C0439A" w:rsidRPr="00C0439A">
        <w:rPr>
          <w:rFonts w:ascii="Arial" w:eastAsia="Times New Roman" w:hAnsi="Arial" w:cs="Times New Roman"/>
          <w:sz w:val="20"/>
          <w:lang w:eastAsia="en-GB"/>
        </w:rPr>
        <w:t>WCHM</w:t>
      </w:r>
      <w:proofErr w:type="spellEnd"/>
      <w:r w:rsidR="00C0439A" w:rsidRPr="00C0439A">
        <w:rPr>
          <w:rFonts w:ascii="Arial" w:eastAsia="Times New Roman" w:hAnsi="Arial" w:cs="Times New Roman"/>
          <w:sz w:val="20"/>
          <w:lang w:eastAsia="en-GB"/>
        </w:rPr>
        <w:t xml:space="preserve"> </w:t>
      </w:r>
      <w:r w:rsidRPr="00C0439A">
        <w:rPr>
          <w:rFonts w:ascii="Arial" w:eastAsia="Times New Roman" w:hAnsi="Arial" w:cs="Times New Roman"/>
          <w:sz w:val="20"/>
          <w:lang w:eastAsia="en-GB"/>
        </w:rPr>
        <w:t>acknowledge</w:t>
      </w:r>
      <w:r w:rsidR="00C0439A" w:rsidRPr="00C0439A">
        <w:rPr>
          <w:rFonts w:ascii="Arial" w:eastAsia="Times New Roman" w:hAnsi="Arial" w:cs="Times New Roman"/>
          <w:sz w:val="20"/>
          <w:lang w:eastAsia="en-GB"/>
        </w:rPr>
        <w:t xml:space="preserve"> that</w:t>
      </w:r>
      <w:r w:rsidRPr="00C0439A">
        <w:rPr>
          <w:rFonts w:ascii="Arial" w:eastAsia="Times New Roman" w:hAnsi="Arial" w:cs="Times New Roman"/>
          <w:sz w:val="20"/>
          <w:lang w:eastAsia="en-GB"/>
        </w:rPr>
        <w:t xml:space="preserve"> Canberra has been built on the land of the Ngunnawal people. We pay respects to their Elders and recognise the strength and resilience of Aboriginal and Torres Strait Islander peoples. We celebrate Aboriginal and Torres Strait Islander cultures and ongoing contribution to the ACT community.</w:t>
      </w:r>
    </w:p>
    <w:p w14:paraId="49706AC2" w14:textId="77777777" w:rsidR="00671D02" w:rsidRDefault="00671D02" w:rsidP="00C0439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20" w:line="240" w:lineRule="auto"/>
        <w:rPr>
          <w:rFonts w:ascii="Arial" w:eastAsia="Times New Roman" w:hAnsi="Arial" w:cs="Times New Roman"/>
          <w:sz w:val="20"/>
          <w:lang w:eastAsia="en-GB"/>
        </w:rPr>
      </w:pPr>
    </w:p>
    <w:p w14:paraId="105B5736" w14:textId="525607A7" w:rsidR="00C0439A" w:rsidRPr="00C0439A" w:rsidRDefault="00C0439A" w:rsidP="00C0439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20" w:line="240" w:lineRule="auto"/>
        <w:rPr>
          <w:rFonts w:ascii="Arial" w:eastAsia="Times New Roman" w:hAnsi="Arial" w:cs="Times New Roman"/>
          <w:sz w:val="20"/>
          <w:lang w:eastAsia="en-GB"/>
        </w:rPr>
      </w:pPr>
      <w:r>
        <w:rPr>
          <w:rFonts w:ascii="Arial" w:eastAsia="Times New Roman" w:hAnsi="Arial" w:cs="Times New Roman"/>
          <w:sz w:val="20"/>
          <w:lang w:eastAsia="en-GB"/>
        </w:rPr>
        <w:t xml:space="preserve">This is an update of a report which was published in October 2014 by ACTCOSS in </w:t>
      </w:r>
      <w:r w:rsidRPr="00C0439A">
        <w:rPr>
          <w:rFonts w:ascii="Arial" w:eastAsia="Times New Roman" w:hAnsi="Arial" w:cs="Times New Roman"/>
          <w:sz w:val="20"/>
          <w:lang w:eastAsia="en-GB"/>
        </w:rPr>
        <w:t>partnership with the Women’s Centre for Health Matters</w:t>
      </w:r>
      <w:r>
        <w:rPr>
          <w:rFonts w:ascii="Arial" w:eastAsia="Times New Roman" w:hAnsi="Arial" w:cs="Times New Roman"/>
          <w:sz w:val="20"/>
          <w:lang w:eastAsia="en-GB"/>
        </w:rPr>
        <w:t>.</w:t>
      </w:r>
    </w:p>
    <w:p w14:paraId="313EE649" w14:textId="4AA30469" w:rsidR="00671D02" w:rsidRDefault="00D53F68" w:rsidP="00C0439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20" w:line="240" w:lineRule="auto"/>
        <w:rPr>
          <w:rFonts w:ascii="Arial" w:eastAsia="Times New Roman" w:hAnsi="Arial" w:cs="Times New Roman"/>
          <w:sz w:val="20"/>
          <w:lang w:eastAsia="en-GB"/>
        </w:rPr>
      </w:pPr>
      <w:r>
        <w:rPr>
          <w:rFonts w:ascii="Arial" w:eastAsia="Times New Roman" w:hAnsi="Arial" w:cs="Times New Roman"/>
          <w:sz w:val="20"/>
          <w:lang w:eastAsia="en-GB"/>
        </w:rPr>
        <w:t>Author of original report</w:t>
      </w:r>
      <w:r>
        <w:rPr>
          <w:rFonts w:ascii="Arial" w:eastAsia="Times New Roman" w:hAnsi="Arial" w:cs="Times New Roman"/>
          <w:sz w:val="20"/>
          <w:lang w:eastAsia="en-GB"/>
        </w:rPr>
        <w:tab/>
      </w:r>
      <w:r>
        <w:rPr>
          <w:rFonts w:ascii="Arial" w:eastAsia="Times New Roman" w:hAnsi="Arial" w:cs="Times New Roman"/>
          <w:sz w:val="20"/>
          <w:lang w:eastAsia="en-GB"/>
        </w:rPr>
        <w:tab/>
      </w:r>
      <w:r w:rsidR="009609FC" w:rsidRPr="009609FC">
        <w:rPr>
          <w:rFonts w:ascii="Arial" w:eastAsia="Times New Roman" w:hAnsi="Arial" w:cs="Times New Roman"/>
          <w:sz w:val="20"/>
          <w:lang w:eastAsia="en-GB"/>
        </w:rPr>
        <w:t>Adele Perry, Project Officer, Women’s Centre for Health Matters</w:t>
      </w:r>
    </w:p>
    <w:p w14:paraId="384231ED" w14:textId="15CB48F1" w:rsidR="00C0439A" w:rsidRPr="00C0439A" w:rsidRDefault="00C0439A" w:rsidP="00C0439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20" w:line="240" w:lineRule="auto"/>
        <w:rPr>
          <w:rFonts w:ascii="Arial" w:eastAsia="Times New Roman" w:hAnsi="Arial" w:cs="Times New Roman"/>
          <w:sz w:val="20"/>
          <w:lang w:eastAsia="en-GB"/>
        </w:rPr>
      </w:pPr>
      <w:r w:rsidRPr="00C0439A">
        <w:rPr>
          <w:rFonts w:ascii="Arial" w:eastAsia="Times New Roman" w:hAnsi="Arial" w:cs="Times New Roman"/>
          <w:sz w:val="20"/>
          <w:lang w:eastAsia="en-GB"/>
        </w:rPr>
        <w:t xml:space="preserve">Author of this </w:t>
      </w:r>
      <w:r w:rsidR="00671D02">
        <w:rPr>
          <w:rFonts w:ascii="Arial" w:eastAsia="Times New Roman" w:hAnsi="Arial" w:cs="Times New Roman"/>
          <w:sz w:val="20"/>
          <w:lang w:eastAsia="en-GB"/>
        </w:rPr>
        <w:t>update:</w:t>
      </w:r>
      <w:r w:rsidRPr="00C0439A">
        <w:rPr>
          <w:rFonts w:ascii="Arial" w:eastAsia="Times New Roman" w:hAnsi="Arial" w:cs="Times New Roman"/>
          <w:sz w:val="20"/>
          <w:lang w:eastAsia="en-GB"/>
        </w:rPr>
        <w:tab/>
      </w:r>
      <w:r w:rsidRPr="00C0439A">
        <w:rPr>
          <w:rFonts w:ascii="Arial" w:eastAsia="Times New Roman" w:hAnsi="Arial" w:cs="Times New Roman"/>
          <w:sz w:val="20"/>
          <w:lang w:eastAsia="en-GB"/>
        </w:rPr>
        <w:tab/>
      </w:r>
      <w:r w:rsidR="00671D02">
        <w:rPr>
          <w:rFonts w:ascii="Arial" w:eastAsia="Times New Roman" w:hAnsi="Arial" w:cs="Times New Roman"/>
          <w:sz w:val="20"/>
          <w:lang w:eastAsia="en-GB"/>
        </w:rPr>
        <w:t>Sandra Wiens</w:t>
      </w:r>
      <w:r w:rsidRPr="00C0439A">
        <w:rPr>
          <w:rFonts w:ascii="Arial" w:eastAsia="Times New Roman" w:hAnsi="Arial" w:cs="Times New Roman"/>
          <w:sz w:val="20"/>
          <w:lang w:eastAsia="en-GB"/>
        </w:rPr>
        <w:t>, Women’s Centre for Health Matters</w:t>
      </w:r>
    </w:p>
    <w:p w14:paraId="40EEFAFE" w14:textId="77777777" w:rsidR="00C0439A" w:rsidRDefault="00C0439A" w:rsidP="00A530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20" w:line="240" w:lineRule="auto"/>
        <w:rPr>
          <w:rFonts w:ascii="Arial" w:eastAsia="Times New Roman" w:hAnsi="Arial" w:cs="Times New Roman"/>
          <w:sz w:val="20"/>
          <w:highlight w:val="yellow"/>
          <w:lang w:eastAsia="en-GB"/>
        </w:rPr>
      </w:pPr>
    </w:p>
    <w:p w14:paraId="647E614C" w14:textId="77777777" w:rsidR="00057A37" w:rsidRPr="00057A37" w:rsidRDefault="00D97A30" w:rsidP="009C3EE9">
      <w:pPr>
        <w:numPr>
          <w:ilvl w:val="0"/>
          <w:numId w:val="8"/>
        </w:numPr>
        <w:pBdr>
          <w:top w:val="single" w:sz="4" w:space="1" w:color="000000"/>
          <w:left w:val="single" w:sz="4" w:space="4" w:color="000000"/>
          <w:bottom w:val="single" w:sz="4" w:space="1" w:color="000000"/>
          <w:right w:val="single" w:sz="4" w:space="4" w:color="000000"/>
        </w:pBdr>
        <w:tabs>
          <w:tab w:val="clear" w:pos="0"/>
          <w:tab w:val="num" w:pos="-432"/>
        </w:tabs>
        <w:suppressAutoHyphens/>
        <w:spacing w:after="0" w:line="288" w:lineRule="auto"/>
        <w:jc w:val="both"/>
        <w:rPr>
          <w:lang w:val="en-US"/>
        </w:rPr>
      </w:pPr>
      <w:r w:rsidRPr="00057A37">
        <w:rPr>
          <w:rFonts w:ascii="Arial" w:eastAsia="Times New Roman" w:hAnsi="Arial" w:cs="Times New Roman"/>
          <w:b/>
          <w:bCs/>
          <w:sz w:val="20"/>
          <w:lang w:eastAsia="en-GB"/>
        </w:rPr>
        <w:t>About ACTCOSS</w:t>
      </w:r>
    </w:p>
    <w:p w14:paraId="74D9BF2A" w14:textId="2CA3BDDA" w:rsidR="00057A37" w:rsidRDefault="00057A37" w:rsidP="00057A37">
      <w:pPr>
        <w:numPr>
          <w:ilvl w:val="0"/>
          <w:numId w:val="8"/>
        </w:numPr>
        <w:pBdr>
          <w:top w:val="single" w:sz="4" w:space="1" w:color="000000"/>
          <w:left w:val="single" w:sz="4" w:space="4" w:color="000000"/>
          <w:bottom w:val="single" w:sz="4" w:space="1" w:color="000000"/>
          <w:right w:val="single" w:sz="4" w:space="4" w:color="000000"/>
        </w:pBdr>
        <w:tabs>
          <w:tab w:val="clear" w:pos="0"/>
          <w:tab w:val="num" w:pos="-432"/>
        </w:tabs>
        <w:suppressAutoHyphens/>
        <w:spacing w:after="0" w:line="288" w:lineRule="auto"/>
        <w:ind w:left="0" w:firstLine="0"/>
        <w:jc w:val="both"/>
        <w:rPr>
          <w:rFonts w:ascii="Arial" w:eastAsia="Times New Roman" w:hAnsi="Arial" w:cs="Times New Roman"/>
          <w:sz w:val="20"/>
          <w:lang w:eastAsia="en-GB"/>
        </w:rPr>
      </w:pPr>
      <w:r w:rsidRPr="00057A37">
        <w:rPr>
          <w:rFonts w:ascii="Arial" w:eastAsia="Times New Roman" w:hAnsi="Arial" w:cs="Times New Roman"/>
          <w:sz w:val="20"/>
          <w:lang w:eastAsia="en-GB"/>
        </w:rPr>
        <w:t>The ACT Council of Social Service Inc. (ACTCOSS) advocates for social justice in the ACT and represents not-for-profit community organisations.</w:t>
      </w:r>
    </w:p>
    <w:p w14:paraId="20B71E87" w14:textId="77777777" w:rsidR="00057A37" w:rsidRPr="00057A37" w:rsidRDefault="00057A37" w:rsidP="00057A37">
      <w:pPr>
        <w:numPr>
          <w:ilvl w:val="0"/>
          <w:numId w:val="8"/>
        </w:numPr>
        <w:pBdr>
          <w:top w:val="single" w:sz="4" w:space="1" w:color="000000"/>
          <w:left w:val="single" w:sz="4" w:space="4" w:color="000000"/>
          <w:bottom w:val="single" w:sz="4" w:space="1" w:color="000000"/>
          <w:right w:val="single" w:sz="4" w:space="4" w:color="000000"/>
        </w:pBdr>
        <w:tabs>
          <w:tab w:val="clear" w:pos="0"/>
          <w:tab w:val="num" w:pos="-432"/>
        </w:tabs>
        <w:suppressAutoHyphens/>
        <w:spacing w:after="0" w:line="288" w:lineRule="auto"/>
        <w:ind w:left="0" w:firstLine="0"/>
        <w:jc w:val="both"/>
        <w:rPr>
          <w:rFonts w:ascii="Arial" w:eastAsia="Times New Roman" w:hAnsi="Arial" w:cs="Times New Roman"/>
          <w:sz w:val="20"/>
          <w:lang w:eastAsia="en-GB"/>
        </w:rPr>
      </w:pPr>
    </w:p>
    <w:p w14:paraId="272E8B89" w14:textId="794232B0" w:rsidR="00057A37" w:rsidRDefault="00057A37" w:rsidP="00057A37">
      <w:pPr>
        <w:numPr>
          <w:ilvl w:val="0"/>
          <w:numId w:val="8"/>
        </w:numPr>
        <w:pBdr>
          <w:top w:val="single" w:sz="4" w:space="1" w:color="000000"/>
          <w:left w:val="single" w:sz="4" w:space="4" w:color="000000"/>
          <w:bottom w:val="single" w:sz="4" w:space="1" w:color="000000"/>
          <w:right w:val="single" w:sz="4" w:space="4" w:color="000000"/>
        </w:pBdr>
        <w:tabs>
          <w:tab w:val="clear" w:pos="0"/>
          <w:tab w:val="num" w:pos="-432"/>
        </w:tabs>
        <w:suppressAutoHyphens/>
        <w:spacing w:after="0" w:line="288" w:lineRule="auto"/>
        <w:ind w:left="0" w:firstLine="0"/>
        <w:jc w:val="both"/>
        <w:rPr>
          <w:rFonts w:ascii="Arial" w:eastAsia="Times New Roman" w:hAnsi="Arial" w:cs="Times New Roman"/>
          <w:sz w:val="20"/>
          <w:lang w:eastAsia="en-GB"/>
        </w:rPr>
      </w:pPr>
      <w:r w:rsidRPr="00057A37">
        <w:rPr>
          <w:rFonts w:ascii="Arial" w:eastAsia="Times New Roman" w:hAnsi="Arial" w:cs="Times New Roman"/>
          <w:sz w:val="20"/>
          <w:lang w:eastAsia="en-GB"/>
        </w:rPr>
        <w:t>ACTCOSS is a member of the nationwide COSS Network, made up of each of the state and territory Councils and the national body, the Australian Council of Social Service (ACOSS).</w:t>
      </w:r>
    </w:p>
    <w:p w14:paraId="7B9F880A" w14:textId="77777777" w:rsidR="00057A37" w:rsidRPr="00057A37" w:rsidRDefault="00057A37" w:rsidP="00057A37">
      <w:pPr>
        <w:numPr>
          <w:ilvl w:val="0"/>
          <w:numId w:val="8"/>
        </w:numPr>
        <w:pBdr>
          <w:top w:val="single" w:sz="4" w:space="1" w:color="000000"/>
          <w:left w:val="single" w:sz="4" w:space="4" w:color="000000"/>
          <w:bottom w:val="single" w:sz="4" w:space="1" w:color="000000"/>
          <w:right w:val="single" w:sz="4" w:space="4" w:color="000000"/>
        </w:pBdr>
        <w:tabs>
          <w:tab w:val="clear" w:pos="0"/>
          <w:tab w:val="num" w:pos="-432"/>
        </w:tabs>
        <w:suppressAutoHyphens/>
        <w:spacing w:after="0" w:line="288" w:lineRule="auto"/>
        <w:ind w:left="0" w:firstLine="0"/>
        <w:jc w:val="both"/>
        <w:rPr>
          <w:rFonts w:ascii="Arial" w:eastAsia="Times New Roman" w:hAnsi="Arial" w:cs="Times New Roman"/>
          <w:sz w:val="20"/>
          <w:lang w:eastAsia="en-GB"/>
        </w:rPr>
      </w:pPr>
    </w:p>
    <w:p w14:paraId="363099C1" w14:textId="3232DC72" w:rsidR="00057A37" w:rsidRDefault="00057A37" w:rsidP="00057A37">
      <w:pPr>
        <w:numPr>
          <w:ilvl w:val="0"/>
          <w:numId w:val="8"/>
        </w:numPr>
        <w:pBdr>
          <w:top w:val="single" w:sz="4" w:space="1" w:color="000000"/>
          <w:left w:val="single" w:sz="4" w:space="4" w:color="000000"/>
          <w:bottom w:val="single" w:sz="4" w:space="1" w:color="000000"/>
          <w:right w:val="single" w:sz="4" w:space="4" w:color="000000"/>
        </w:pBdr>
        <w:tabs>
          <w:tab w:val="clear" w:pos="0"/>
          <w:tab w:val="num" w:pos="-432"/>
        </w:tabs>
        <w:suppressAutoHyphens/>
        <w:spacing w:after="0" w:line="288" w:lineRule="auto"/>
        <w:ind w:left="0" w:firstLine="0"/>
        <w:jc w:val="both"/>
        <w:rPr>
          <w:rFonts w:ascii="Arial" w:eastAsia="Times New Roman" w:hAnsi="Arial" w:cs="Times New Roman"/>
          <w:sz w:val="20"/>
          <w:lang w:eastAsia="en-GB"/>
        </w:rPr>
      </w:pPr>
      <w:r w:rsidRPr="00057A37">
        <w:rPr>
          <w:rFonts w:ascii="Arial" w:eastAsia="Times New Roman" w:hAnsi="Arial" w:cs="Times New Roman"/>
          <w:sz w:val="20"/>
          <w:lang w:eastAsia="en-GB"/>
        </w:rPr>
        <w:t>ACTCOSS’ vision is for Canberra to be a just, safe and sustainable community in which everyone has the opportunity for self-determination and a fair share of resources and services.</w:t>
      </w:r>
    </w:p>
    <w:p w14:paraId="643FE225" w14:textId="77777777" w:rsidR="00057A37" w:rsidRPr="00057A37" w:rsidRDefault="00057A37" w:rsidP="00057A37">
      <w:pPr>
        <w:pBdr>
          <w:top w:val="single" w:sz="4" w:space="1" w:color="000000"/>
          <w:left w:val="single" w:sz="4" w:space="4" w:color="000000"/>
          <w:bottom w:val="single" w:sz="4" w:space="1" w:color="000000"/>
          <w:right w:val="single" w:sz="4" w:space="4" w:color="000000"/>
        </w:pBdr>
        <w:suppressAutoHyphens/>
        <w:spacing w:after="0" w:line="288" w:lineRule="auto"/>
        <w:jc w:val="both"/>
        <w:rPr>
          <w:rFonts w:ascii="Arial" w:eastAsia="Times New Roman" w:hAnsi="Arial" w:cs="Times New Roman"/>
          <w:sz w:val="20"/>
          <w:lang w:eastAsia="en-GB"/>
        </w:rPr>
      </w:pPr>
    </w:p>
    <w:p w14:paraId="7FA5FD7D" w14:textId="7977854F" w:rsidR="00057A37" w:rsidRPr="00057A37" w:rsidRDefault="00057A37" w:rsidP="00057A37">
      <w:pPr>
        <w:numPr>
          <w:ilvl w:val="0"/>
          <w:numId w:val="8"/>
        </w:numPr>
        <w:pBdr>
          <w:top w:val="single" w:sz="4" w:space="1" w:color="000000"/>
          <w:left w:val="single" w:sz="4" w:space="4" w:color="000000"/>
          <w:bottom w:val="single" w:sz="4" w:space="1" w:color="000000"/>
          <w:right w:val="single" w:sz="4" w:space="4" w:color="000000"/>
        </w:pBdr>
        <w:tabs>
          <w:tab w:val="clear" w:pos="0"/>
          <w:tab w:val="num" w:pos="-432"/>
        </w:tabs>
        <w:suppressAutoHyphens/>
        <w:spacing w:after="0" w:line="288" w:lineRule="auto"/>
        <w:ind w:left="0" w:firstLine="0"/>
        <w:jc w:val="both"/>
        <w:rPr>
          <w:rFonts w:ascii="Arial" w:eastAsia="Times New Roman" w:hAnsi="Arial" w:cs="Times New Roman"/>
          <w:sz w:val="20"/>
          <w:lang w:eastAsia="en-GB"/>
        </w:rPr>
      </w:pPr>
      <w:r w:rsidRPr="00057A37">
        <w:rPr>
          <w:rFonts w:ascii="Arial" w:eastAsia="Times New Roman" w:hAnsi="Arial" w:cs="Times New Roman"/>
          <w:sz w:val="20"/>
          <w:lang w:eastAsia="en-GB"/>
        </w:rPr>
        <w:t xml:space="preserve">The membership of the Council includes </w:t>
      </w:r>
      <w:proofErr w:type="gramStart"/>
      <w:r w:rsidRPr="00057A37">
        <w:rPr>
          <w:rFonts w:ascii="Arial" w:eastAsia="Times New Roman" w:hAnsi="Arial" w:cs="Times New Roman"/>
          <w:sz w:val="20"/>
          <w:lang w:eastAsia="en-GB"/>
        </w:rPr>
        <w:t>the majority of</w:t>
      </w:r>
      <w:proofErr w:type="gramEnd"/>
      <w:r w:rsidRPr="00057A37">
        <w:rPr>
          <w:rFonts w:ascii="Arial" w:eastAsia="Times New Roman" w:hAnsi="Arial" w:cs="Times New Roman"/>
          <w:sz w:val="20"/>
          <w:lang w:eastAsia="en-GB"/>
        </w:rPr>
        <w:t xml:space="preserve"> community-based service providers in the social welfare area, a range of community associations and networks, self-help and consumer groups and interested individuals.</w:t>
      </w:r>
    </w:p>
    <w:p w14:paraId="0B073DD2" w14:textId="77777777" w:rsidR="00B72A80" w:rsidRPr="00671D02" w:rsidRDefault="00B72A80" w:rsidP="00057A37">
      <w:pPr>
        <w:numPr>
          <w:ilvl w:val="0"/>
          <w:numId w:val="8"/>
        </w:numPr>
        <w:pBdr>
          <w:top w:val="single" w:sz="4" w:space="1" w:color="000000"/>
          <w:left w:val="single" w:sz="4" w:space="4" w:color="000000"/>
          <w:bottom w:val="single" w:sz="4" w:space="1" w:color="000000"/>
          <w:right w:val="single" w:sz="4" w:space="4" w:color="000000"/>
        </w:pBdr>
        <w:tabs>
          <w:tab w:val="clear" w:pos="0"/>
          <w:tab w:val="num" w:pos="-432"/>
        </w:tabs>
        <w:suppressAutoHyphens/>
        <w:spacing w:after="0" w:line="288" w:lineRule="auto"/>
        <w:ind w:left="0" w:firstLine="0"/>
        <w:jc w:val="both"/>
        <w:rPr>
          <w:rFonts w:ascii="Arial" w:eastAsia="Times New Roman" w:hAnsi="Arial" w:cs="Times New Roman"/>
          <w:sz w:val="20"/>
          <w:lang w:eastAsia="en-GB"/>
        </w:rPr>
      </w:pPr>
    </w:p>
    <w:p w14:paraId="6D9D28F7" w14:textId="6A342CAE" w:rsidR="00D97A30" w:rsidRPr="00671D02" w:rsidRDefault="00D97A30" w:rsidP="00D97A30">
      <w:pPr>
        <w:numPr>
          <w:ilvl w:val="0"/>
          <w:numId w:val="8"/>
        </w:numPr>
        <w:pBdr>
          <w:top w:val="single" w:sz="4" w:space="1" w:color="000000"/>
          <w:left w:val="single" w:sz="4" w:space="4" w:color="000000"/>
          <w:bottom w:val="single" w:sz="4" w:space="1" w:color="000000"/>
          <w:right w:val="single" w:sz="4" w:space="4" w:color="000000"/>
        </w:pBdr>
        <w:tabs>
          <w:tab w:val="clear" w:pos="0"/>
          <w:tab w:val="num" w:pos="-432"/>
        </w:tabs>
        <w:suppressAutoHyphens/>
        <w:spacing w:after="0" w:line="288" w:lineRule="auto"/>
        <w:jc w:val="both"/>
        <w:rPr>
          <w:rFonts w:ascii="Arial" w:eastAsia="Times New Roman" w:hAnsi="Arial" w:cs="Times New Roman"/>
          <w:b/>
          <w:bCs/>
          <w:sz w:val="20"/>
          <w:lang w:eastAsia="en-GB"/>
        </w:rPr>
      </w:pPr>
      <w:r w:rsidRPr="00671D02">
        <w:rPr>
          <w:rFonts w:ascii="Arial" w:eastAsia="Times New Roman" w:hAnsi="Arial" w:cs="Times New Roman"/>
          <w:b/>
          <w:bCs/>
          <w:sz w:val="20"/>
          <w:lang w:eastAsia="en-GB"/>
        </w:rPr>
        <w:t>About Women’s Centre for Health Matters Inc.</w:t>
      </w:r>
    </w:p>
    <w:p w14:paraId="41397FDF" w14:textId="77777777" w:rsidR="00D97A30" w:rsidRPr="00671D02" w:rsidRDefault="00D97A30" w:rsidP="00D97A30">
      <w:pPr>
        <w:numPr>
          <w:ilvl w:val="0"/>
          <w:numId w:val="8"/>
        </w:numPr>
        <w:pBdr>
          <w:top w:val="single" w:sz="4" w:space="1" w:color="000000"/>
          <w:left w:val="single" w:sz="4" w:space="4" w:color="000000"/>
          <w:bottom w:val="single" w:sz="4" w:space="1" w:color="000000"/>
          <w:right w:val="single" w:sz="4" w:space="4" w:color="000000"/>
        </w:pBdr>
        <w:tabs>
          <w:tab w:val="clear" w:pos="0"/>
          <w:tab w:val="num" w:pos="-432"/>
        </w:tabs>
        <w:suppressAutoHyphens/>
        <w:spacing w:after="0" w:line="288" w:lineRule="auto"/>
        <w:ind w:left="0" w:firstLine="0"/>
        <w:jc w:val="both"/>
        <w:rPr>
          <w:rFonts w:ascii="Arial" w:eastAsia="Times New Roman" w:hAnsi="Arial" w:cs="Times New Roman"/>
          <w:sz w:val="20"/>
          <w:lang w:eastAsia="en-GB"/>
        </w:rPr>
      </w:pPr>
      <w:r w:rsidRPr="00671D02">
        <w:rPr>
          <w:rFonts w:ascii="Arial" w:eastAsia="Times New Roman" w:hAnsi="Arial" w:cs="Times New Roman"/>
          <w:sz w:val="20"/>
          <w:lang w:eastAsia="en-GB"/>
        </w:rPr>
        <w:t xml:space="preserve">The Women’s Centre for Health Matters Inc. (WCHM) is a </w:t>
      </w:r>
      <w:proofErr w:type="gramStart"/>
      <w:r w:rsidRPr="00671D02">
        <w:rPr>
          <w:rFonts w:ascii="Arial" w:eastAsia="Times New Roman" w:hAnsi="Arial" w:cs="Times New Roman"/>
          <w:sz w:val="20"/>
          <w:lang w:eastAsia="en-GB"/>
        </w:rPr>
        <w:t>community based</w:t>
      </w:r>
      <w:proofErr w:type="gramEnd"/>
      <w:r w:rsidRPr="00671D02">
        <w:rPr>
          <w:rFonts w:ascii="Arial" w:eastAsia="Times New Roman" w:hAnsi="Arial" w:cs="Times New Roman"/>
          <w:sz w:val="20"/>
          <w:lang w:eastAsia="en-GB"/>
        </w:rPr>
        <w:t xml:space="preserve"> organisation which works in the ACT and surrounding region to improve women’s health and wellbeing. WCHM believes that the environment and life circumstances which each woman experiences affects her health outcomes. WCHM focuses on areas of possible disadvantage and undertakes social research, advocacy, community development and health promotion to influence systems change with the aim to improve women’s health and wellbeing outcomes. </w:t>
      </w:r>
    </w:p>
    <w:p w14:paraId="55EB5677" w14:textId="77777777" w:rsidR="00D97A30" w:rsidRPr="00671D02" w:rsidRDefault="00D97A30" w:rsidP="00D97A30">
      <w:pPr>
        <w:numPr>
          <w:ilvl w:val="0"/>
          <w:numId w:val="8"/>
        </w:numPr>
        <w:pBdr>
          <w:top w:val="single" w:sz="4" w:space="1" w:color="000000"/>
          <w:left w:val="single" w:sz="4" w:space="4" w:color="000000"/>
          <w:bottom w:val="single" w:sz="4" w:space="1" w:color="000000"/>
          <w:right w:val="single" w:sz="4" w:space="4" w:color="000000"/>
        </w:pBdr>
        <w:tabs>
          <w:tab w:val="clear" w:pos="0"/>
          <w:tab w:val="num" w:pos="-432"/>
        </w:tabs>
        <w:suppressAutoHyphens/>
        <w:spacing w:after="0" w:line="288" w:lineRule="auto"/>
        <w:ind w:left="0" w:firstLine="0"/>
        <w:jc w:val="both"/>
        <w:rPr>
          <w:rFonts w:ascii="Arial" w:eastAsia="Times New Roman" w:hAnsi="Arial" w:cs="Times New Roman"/>
          <w:sz w:val="20"/>
          <w:lang w:eastAsia="en-GB"/>
        </w:rPr>
      </w:pPr>
    </w:p>
    <w:p w14:paraId="229FC583" w14:textId="77777777" w:rsidR="00A530E8" w:rsidRPr="00A530E8" w:rsidRDefault="00A530E8" w:rsidP="00A530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20" w:line="240" w:lineRule="auto"/>
        <w:rPr>
          <w:rFonts w:ascii="Arial" w:eastAsia="Times New Roman" w:hAnsi="Arial" w:cs="Times New Roman"/>
          <w:sz w:val="20"/>
          <w:highlight w:val="yellow"/>
          <w:lang w:eastAsia="en-GB"/>
        </w:rPr>
      </w:pPr>
    </w:p>
    <w:p w14:paraId="6F57D815" w14:textId="77777777" w:rsidR="00671D02" w:rsidRDefault="00671D02" w:rsidP="00671D0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20" w:line="240" w:lineRule="auto"/>
        <w:rPr>
          <w:rFonts w:ascii="Arial" w:eastAsia="Times New Roman" w:hAnsi="Arial" w:cs="Times New Roman"/>
          <w:sz w:val="20"/>
          <w:lang w:eastAsia="en-GB"/>
        </w:rPr>
      </w:pPr>
    </w:p>
    <w:p w14:paraId="6668FF50" w14:textId="2C87C330" w:rsidR="00A530E8" w:rsidRPr="00671D02" w:rsidRDefault="00A530E8" w:rsidP="00671D0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20" w:line="240" w:lineRule="auto"/>
        <w:rPr>
          <w:rFonts w:ascii="Arial" w:eastAsia="Times New Roman" w:hAnsi="Arial" w:cs="Times New Roman"/>
          <w:sz w:val="20"/>
          <w:lang w:eastAsia="en-GB"/>
        </w:rPr>
      </w:pPr>
      <w:r w:rsidRPr="00671D02">
        <w:rPr>
          <w:rFonts w:ascii="Arial" w:eastAsia="Times New Roman" w:hAnsi="Arial" w:cs="Times New Roman"/>
          <w:sz w:val="20"/>
          <w:lang w:eastAsia="en-GB"/>
        </w:rPr>
        <w:t>October 2019</w:t>
      </w:r>
    </w:p>
    <w:p w14:paraId="6517A043" w14:textId="77777777" w:rsidR="00A530E8" w:rsidRPr="00671D02" w:rsidRDefault="00A530E8" w:rsidP="00671D0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20" w:line="240" w:lineRule="auto"/>
        <w:rPr>
          <w:rFonts w:ascii="Arial" w:eastAsia="Times New Roman" w:hAnsi="Arial" w:cs="Times New Roman"/>
          <w:sz w:val="20"/>
          <w:lang w:eastAsia="en-GB"/>
        </w:rPr>
      </w:pPr>
      <w:r w:rsidRPr="00671D02">
        <w:rPr>
          <w:rFonts w:ascii="Arial" w:eastAsia="Times New Roman" w:hAnsi="Arial" w:cs="Times New Roman"/>
          <w:sz w:val="20"/>
          <w:lang w:eastAsia="en-GB"/>
        </w:rPr>
        <w:t>© Copyright ACT Council of Social Service Incorporated</w:t>
      </w:r>
    </w:p>
    <w:p w14:paraId="566C2260" w14:textId="4303F16B" w:rsidR="00A530E8" w:rsidRPr="00A530E8" w:rsidRDefault="00A530E8" w:rsidP="00671D0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20" w:line="240" w:lineRule="auto"/>
        <w:rPr>
          <w:rFonts w:ascii="Arial" w:eastAsia="Times New Roman" w:hAnsi="Arial" w:cs="Times New Roman"/>
          <w:sz w:val="20"/>
          <w:lang w:eastAsia="en-GB"/>
        </w:rPr>
      </w:pPr>
      <w:r w:rsidRPr="00671D02">
        <w:rPr>
          <w:rFonts w:ascii="Arial" w:eastAsia="Times New Roman" w:hAnsi="Arial" w:cs="Times New Roman"/>
          <w:sz w:val="20"/>
          <w:lang w:eastAsia="en-GB"/>
        </w:rPr>
        <w:t xml:space="preserve">This publication is copyright, apart from use by those agencies for which it has been produced. Non-profit associations and groups have permission to reproduce parts of this publication as long as the original meaning is </w:t>
      </w:r>
      <w:proofErr w:type="gramStart"/>
      <w:r w:rsidRPr="00671D02">
        <w:rPr>
          <w:rFonts w:ascii="Arial" w:eastAsia="Times New Roman" w:hAnsi="Arial" w:cs="Times New Roman"/>
          <w:sz w:val="20"/>
          <w:lang w:eastAsia="en-GB"/>
        </w:rPr>
        <w:t>retained</w:t>
      </w:r>
      <w:proofErr w:type="gramEnd"/>
      <w:r w:rsidRPr="00671D02">
        <w:rPr>
          <w:rFonts w:ascii="Arial" w:eastAsia="Times New Roman" w:hAnsi="Arial" w:cs="Times New Roman"/>
          <w:sz w:val="20"/>
          <w:lang w:eastAsia="en-GB"/>
        </w:rPr>
        <w:t xml:space="preserve"> and proper credit is given to the ACT Council of Social Service Inc (ACTCOSS) and the author. All other individuals and Agencies seeking to reproduce material from this publication should obtain the permission of the </w:t>
      </w:r>
      <w:r w:rsidR="002719F2">
        <w:rPr>
          <w:rFonts w:ascii="Arial" w:eastAsia="Times New Roman" w:hAnsi="Arial" w:cs="Times New Roman"/>
          <w:sz w:val="20"/>
          <w:lang w:eastAsia="en-GB"/>
        </w:rPr>
        <w:t>CEO</w:t>
      </w:r>
      <w:r w:rsidRPr="00671D02">
        <w:rPr>
          <w:rFonts w:ascii="Arial" w:eastAsia="Times New Roman" w:hAnsi="Arial" w:cs="Times New Roman"/>
          <w:sz w:val="20"/>
          <w:lang w:eastAsia="en-GB"/>
        </w:rPr>
        <w:t xml:space="preserve"> of ACTCOSS.</w:t>
      </w:r>
      <w:bookmarkStart w:id="0" w:name="_GoBack"/>
      <w:bookmarkEnd w:id="0"/>
    </w:p>
    <w:p w14:paraId="60E8D193" w14:textId="34998237" w:rsidR="00A530E8" w:rsidRPr="00D63027" w:rsidRDefault="00A530E8" w:rsidP="00D63027"/>
    <w:p w14:paraId="75554EFC" w14:textId="64C3FD93" w:rsidR="00A530E8" w:rsidRPr="00D63027" w:rsidRDefault="00A530E8" w:rsidP="00D63027"/>
    <w:p w14:paraId="51905A00" w14:textId="35F6BD45" w:rsidR="009609FC" w:rsidRDefault="009609FC">
      <w:pPr>
        <w:rPr>
          <w:rFonts w:ascii="Arial" w:hAnsi="Arial" w:cs="Arial"/>
          <w:b/>
          <w:bCs/>
          <w:color w:val="1F4E79" w:themeColor="accent5" w:themeShade="80"/>
          <w:sz w:val="37"/>
          <w:szCs w:val="37"/>
        </w:rPr>
      </w:pPr>
      <w:r>
        <w:rPr>
          <w:rFonts w:ascii="Arial" w:hAnsi="Arial" w:cs="Arial"/>
          <w:b/>
          <w:bCs/>
          <w:color w:val="1F4E79" w:themeColor="accent5" w:themeShade="80"/>
          <w:sz w:val="37"/>
          <w:szCs w:val="37"/>
        </w:rPr>
        <w:br w:type="page"/>
      </w:r>
    </w:p>
    <w:p w14:paraId="64BF76F8" w14:textId="77777777" w:rsidR="00AF25F9" w:rsidRPr="00E24D6B" w:rsidRDefault="00AF25F9" w:rsidP="00AF25F9">
      <w:pPr>
        <w:rPr>
          <w:rFonts w:ascii="Arial" w:hAnsi="Arial" w:cs="Arial"/>
          <w:b/>
          <w:bCs/>
          <w:color w:val="2F5496" w:themeColor="accent1" w:themeShade="BF"/>
          <w:sz w:val="37"/>
          <w:szCs w:val="37"/>
        </w:rPr>
      </w:pPr>
      <w:r w:rsidRPr="00E24D6B">
        <w:rPr>
          <w:rFonts w:ascii="Arial" w:hAnsi="Arial" w:cs="Arial"/>
          <w:b/>
          <w:bCs/>
          <w:color w:val="2F5496" w:themeColor="accent1" w:themeShade="BF"/>
          <w:sz w:val="37"/>
          <w:szCs w:val="37"/>
        </w:rPr>
        <w:lastRenderedPageBreak/>
        <w:t>Table of contents</w:t>
      </w:r>
    </w:p>
    <w:p w14:paraId="1CA7362F" w14:textId="74C65400" w:rsidR="000B29ED" w:rsidRDefault="000B29ED">
      <w:pPr>
        <w:pStyle w:val="TOC1"/>
        <w:tabs>
          <w:tab w:val="right" w:leader="dot" w:pos="9016"/>
        </w:tabs>
        <w:rPr>
          <w:rFonts w:asciiTheme="minorHAnsi" w:eastAsiaTheme="minorEastAsia" w:hAnsiTheme="minorHAnsi"/>
          <w:noProof/>
          <w:lang w:eastAsia="en-AU"/>
        </w:rPr>
      </w:pPr>
      <w:r>
        <w:rPr>
          <w:rFonts w:eastAsia="Times New Roman" w:cs="Times New Roman"/>
          <w:b w:val="0"/>
          <w:lang w:eastAsia="en-GB"/>
        </w:rPr>
        <w:fldChar w:fldCharType="begin"/>
      </w:r>
      <w:r>
        <w:rPr>
          <w:rFonts w:eastAsia="Times New Roman" w:cs="Times New Roman"/>
          <w:b w:val="0"/>
          <w:lang w:eastAsia="en-GB"/>
        </w:rPr>
        <w:instrText xml:space="preserve"> TOC \o "1-3" \h \z \t "Heading 2 orange,2" </w:instrText>
      </w:r>
      <w:r>
        <w:rPr>
          <w:rFonts w:eastAsia="Times New Roman" w:cs="Times New Roman"/>
          <w:b w:val="0"/>
          <w:lang w:eastAsia="en-GB"/>
        </w:rPr>
        <w:fldChar w:fldCharType="separate"/>
      </w:r>
      <w:hyperlink w:anchor="_Toc22290188" w:history="1">
        <w:r w:rsidRPr="00485E6E">
          <w:rPr>
            <w:rStyle w:val="Hyperlink"/>
            <w:noProof/>
          </w:rPr>
          <w:t>The ACT Labour Market 2019 Update</w:t>
        </w:r>
        <w:r>
          <w:rPr>
            <w:noProof/>
            <w:webHidden/>
          </w:rPr>
          <w:tab/>
        </w:r>
        <w:r>
          <w:rPr>
            <w:noProof/>
            <w:webHidden/>
          </w:rPr>
          <w:fldChar w:fldCharType="begin"/>
        </w:r>
        <w:r>
          <w:rPr>
            <w:noProof/>
            <w:webHidden/>
          </w:rPr>
          <w:instrText xml:space="preserve"> PAGEREF _Toc22290188 \h </w:instrText>
        </w:r>
        <w:r>
          <w:rPr>
            <w:noProof/>
            <w:webHidden/>
          </w:rPr>
        </w:r>
        <w:r>
          <w:rPr>
            <w:noProof/>
            <w:webHidden/>
          </w:rPr>
          <w:fldChar w:fldCharType="separate"/>
        </w:r>
        <w:r>
          <w:rPr>
            <w:noProof/>
            <w:webHidden/>
          </w:rPr>
          <w:t>5</w:t>
        </w:r>
        <w:r>
          <w:rPr>
            <w:noProof/>
            <w:webHidden/>
          </w:rPr>
          <w:fldChar w:fldCharType="end"/>
        </w:r>
      </w:hyperlink>
    </w:p>
    <w:p w14:paraId="55D673A0" w14:textId="758BA62C" w:rsidR="000B29ED" w:rsidRDefault="000B29ED">
      <w:pPr>
        <w:pStyle w:val="TOC2"/>
        <w:tabs>
          <w:tab w:val="right" w:leader="dot" w:pos="9016"/>
        </w:tabs>
        <w:rPr>
          <w:rFonts w:asciiTheme="minorHAnsi" w:eastAsiaTheme="minorEastAsia" w:hAnsiTheme="minorHAnsi"/>
          <w:noProof/>
          <w:lang w:eastAsia="en-AU"/>
        </w:rPr>
      </w:pPr>
      <w:hyperlink w:anchor="_Toc22290189" w:history="1">
        <w:r w:rsidRPr="00485E6E">
          <w:rPr>
            <w:rStyle w:val="Hyperlink"/>
            <w:noProof/>
          </w:rPr>
          <w:t>Projected employment growth to 2023 in the ACT</w:t>
        </w:r>
        <w:r>
          <w:rPr>
            <w:noProof/>
            <w:webHidden/>
          </w:rPr>
          <w:tab/>
        </w:r>
        <w:r>
          <w:rPr>
            <w:noProof/>
            <w:webHidden/>
          </w:rPr>
          <w:fldChar w:fldCharType="begin"/>
        </w:r>
        <w:r>
          <w:rPr>
            <w:noProof/>
            <w:webHidden/>
          </w:rPr>
          <w:instrText xml:space="preserve"> PAGEREF _Toc22290189 \h </w:instrText>
        </w:r>
        <w:r>
          <w:rPr>
            <w:noProof/>
            <w:webHidden/>
          </w:rPr>
        </w:r>
        <w:r>
          <w:rPr>
            <w:noProof/>
            <w:webHidden/>
          </w:rPr>
          <w:fldChar w:fldCharType="separate"/>
        </w:r>
        <w:r>
          <w:rPr>
            <w:noProof/>
            <w:webHidden/>
          </w:rPr>
          <w:t>6</w:t>
        </w:r>
        <w:r>
          <w:rPr>
            <w:noProof/>
            <w:webHidden/>
          </w:rPr>
          <w:fldChar w:fldCharType="end"/>
        </w:r>
      </w:hyperlink>
    </w:p>
    <w:p w14:paraId="1F1EB711" w14:textId="1629FF02" w:rsidR="000B29ED" w:rsidRDefault="000B29ED">
      <w:pPr>
        <w:pStyle w:val="TOC1"/>
        <w:tabs>
          <w:tab w:val="right" w:leader="dot" w:pos="9016"/>
        </w:tabs>
        <w:rPr>
          <w:rFonts w:asciiTheme="minorHAnsi" w:eastAsiaTheme="minorEastAsia" w:hAnsiTheme="minorHAnsi"/>
          <w:noProof/>
          <w:lang w:eastAsia="en-AU"/>
        </w:rPr>
      </w:pPr>
      <w:hyperlink w:anchor="_Toc22290190" w:history="1">
        <w:r w:rsidRPr="00485E6E">
          <w:rPr>
            <w:rStyle w:val="Hyperlink"/>
            <w:noProof/>
          </w:rPr>
          <w:t>Characteristics of industries and occupations in the ACT</w:t>
        </w:r>
        <w:r>
          <w:rPr>
            <w:noProof/>
            <w:webHidden/>
          </w:rPr>
          <w:tab/>
        </w:r>
        <w:r>
          <w:rPr>
            <w:noProof/>
            <w:webHidden/>
          </w:rPr>
          <w:fldChar w:fldCharType="begin"/>
        </w:r>
        <w:r>
          <w:rPr>
            <w:noProof/>
            <w:webHidden/>
          </w:rPr>
          <w:instrText xml:space="preserve"> PAGEREF _Toc22290190 \h </w:instrText>
        </w:r>
        <w:r>
          <w:rPr>
            <w:noProof/>
            <w:webHidden/>
          </w:rPr>
        </w:r>
        <w:r>
          <w:rPr>
            <w:noProof/>
            <w:webHidden/>
          </w:rPr>
          <w:fldChar w:fldCharType="separate"/>
        </w:r>
        <w:r>
          <w:rPr>
            <w:noProof/>
            <w:webHidden/>
          </w:rPr>
          <w:t>7</w:t>
        </w:r>
        <w:r>
          <w:rPr>
            <w:noProof/>
            <w:webHidden/>
          </w:rPr>
          <w:fldChar w:fldCharType="end"/>
        </w:r>
      </w:hyperlink>
    </w:p>
    <w:p w14:paraId="7861B6E7" w14:textId="0F9C23A5" w:rsidR="000B29ED" w:rsidRDefault="000B29ED">
      <w:pPr>
        <w:pStyle w:val="TOC2"/>
        <w:tabs>
          <w:tab w:val="right" w:leader="dot" w:pos="9016"/>
        </w:tabs>
        <w:rPr>
          <w:rFonts w:asciiTheme="minorHAnsi" w:eastAsiaTheme="minorEastAsia" w:hAnsiTheme="minorHAnsi"/>
          <w:noProof/>
          <w:lang w:eastAsia="en-AU"/>
        </w:rPr>
      </w:pPr>
      <w:hyperlink w:anchor="_Toc22290191" w:history="1">
        <w:r w:rsidRPr="00485E6E">
          <w:rPr>
            <w:rStyle w:val="Hyperlink"/>
            <w:noProof/>
          </w:rPr>
          <w:t>Public Administration and Safety Industry</w:t>
        </w:r>
        <w:r>
          <w:rPr>
            <w:noProof/>
            <w:webHidden/>
          </w:rPr>
          <w:tab/>
        </w:r>
        <w:r>
          <w:rPr>
            <w:noProof/>
            <w:webHidden/>
          </w:rPr>
          <w:fldChar w:fldCharType="begin"/>
        </w:r>
        <w:r>
          <w:rPr>
            <w:noProof/>
            <w:webHidden/>
          </w:rPr>
          <w:instrText xml:space="preserve"> PAGEREF _Toc22290191 \h </w:instrText>
        </w:r>
        <w:r>
          <w:rPr>
            <w:noProof/>
            <w:webHidden/>
          </w:rPr>
        </w:r>
        <w:r>
          <w:rPr>
            <w:noProof/>
            <w:webHidden/>
          </w:rPr>
          <w:fldChar w:fldCharType="separate"/>
        </w:r>
        <w:r>
          <w:rPr>
            <w:noProof/>
            <w:webHidden/>
          </w:rPr>
          <w:t>7</w:t>
        </w:r>
        <w:r>
          <w:rPr>
            <w:noProof/>
            <w:webHidden/>
          </w:rPr>
          <w:fldChar w:fldCharType="end"/>
        </w:r>
      </w:hyperlink>
    </w:p>
    <w:p w14:paraId="57B2B0CE" w14:textId="0DAD0ACC" w:rsidR="000B29ED" w:rsidRDefault="000B29ED">
      <w:pPr>
        <w:pStyle w:val="TOC3"/>
        <w:tabs>
          <w:tab w:val="right" w:leader="dot" w:pos="9016"/>
        </w:tabs>
        <w:rPr>
          <w:rFonts w:asciiTheme="minorHAnsi" w:eastAsiaTheme="minorEastAsia" w:hAnsiTheme="minorHAnsi"/>
          <w:noProof/>
          <w:lang w:eastAsia="en-AU"/>
        </w:rPr>
      </w:pPr>
      <w:hyperlink w:anchor="_Toc22290192" w:history="1">
        <w:r w:rsidRPr="00485E6E">
          <w:rPr>
            <w:rStyle w:val="Hyperlink"/>
            <w:noProof/>
          </w:rPr>
          <w:t>Contract, Program and Project Administration</w:t>
        </w:r>
        <w:r>
          <w:rPr>
            <w:noProof/>
            <w:webHidden/>
          </w:rPr>
          <w:tab/>
        </w:r>
        <w:r>
          <w:rPr>
            <w:noProof/>
            <w:webHidden/>
          </w:rPr>
          <w:fldChar w:fldCharType="begin"/>
        </w:r>
        <w:r>
          <w:rPr>
            <w:noProof/>
            <w:webHidden/>
          </w:rPr>
          <w:instrText xml:space="preserve"> PAGEREF _Toc22290192 \h </w:instrText>
        </w:r>
        <w:r>
          <w:rPr>
            <w:noProof/>
            <w:webHidden/>
          </w:rPr>
        </w:r>
        <w:r>
          <w:rPr>
            <w:noProof/>
            <w:webHidden/>
          </w:rPr>
          <w:fldChar w:fldCharType="separate"/>
        </w:r>
        <w:r>
          <w:rPr>
            <w:noProof/>
            <w:webHidden/>
          </w:rPr>
          <w:t>7</w:t>
        </w:r>
        <w:r>
          <w:rPr>
            <w:noProof/>
            <w:webHidden/>
          </w:rPr>
          <w:fldChar w:fldCharType="end"/>
        </w:r>
      </w:hyperlink>
    </w:p>
    <w:p w14:paraId="7D35B675" w14:textId="5DB43849" w:rsidR="000B29ED" w:rsidRDefault="000B29ED">
      <w:pPr>
        <w:pStyle w:val="TOC3"/>
        <w:tabs>
          <w:tab w:val="right" w:leader="dot" w:pos="9016"/>
        </w:tabs>
        <w:rPr>
          <w:rFonts w:asciiTheme="minorHAnsi" w:eastAsiaTheme="minorEastAsia" w:hAnsiTheme="minorHAnsi"/>
          <w:noProof/>
          <w:lang w:eastAsia="en-AU"/>
        </w:rPr>
      </w:pPr>
      <w:hyperlink w:anchor="_Toc22290193" w:history="1">
        <w:r w:rsidRPr="00485E6E">
          <w:rPr>
            <w:rStyle w:val="Hyperlink"/>
            <w:noProof/>
          </w:rPr>
          <w:t>Intelligence and Policy Analysts</w:t>
        </w:r>
        <w:r>
          <w:rPr>
            <w:noProof/>
            <w:webHidden/>
          </w:rPr>
          <w:tab/>
        </w:r>
        <w:r>
          <w:rPr>
            <w:noProof/>
            <w:webHidden/>
          </w:rPr>
          <w:fldChar w:fldCharType="begin"/>
        </w:r>
        <w:r>
          <w:rPr>
            <w:noProof/>
            <w:webHidden/>
          </w:rPr>
          <w:instrText xml:space="preserve"> PAGEREF _Toc22290193 \h </w:instrText>
        </w:r>
        <w:r>
          <w:rPr>
            <w:noProof/>
            <w:webHidden/>
          </w:rPr>
        </w:r>
        <w:r>
          <w:rPr>
            <w:noProof/>
            <w:webHidden/>
          </w:rPr>
          <w:fldChar w:fldCharType="separate"/>
        </w:r>
        <w:r>
          <w:rPr>
            <w:noProof/>
            <w:webHidden/>
          </w:rPr>
          <w:t>8</w:t>
        </w:r>
        <w:r>
          <w:rPr>
            <w:noProof/>
            <w:webHidden/>
          </w:rPr>
          <w:fldChar w:fldCharType="end"/>
        </w:r>
      </w:hyperlink>
    </w:p>
    <w:p w14:paraId="10A5AEBA" w14:textId="422D3869" w:rsidR="000B29ED" w:rsidRDefault="000B29ED">
      <w:pPr>
        <w:pStyle w:val="TOC3"/>
        <w:tabs>
          <w:tab w:val="right" w:leader="dot" w:pos="9016"/>
        </w:tabs>
        <w:rPr>
          <w:rFonts w:asciiTheme="minorHAnsi" w:eastAsiaTheme="minorEastAsia" w:hAnsiTheme="minorHAnsi"/>
          <w:noProof/>
          <w:lang w:eastAsia="en-AU"/>
        </w:rPr>
      </w:pPr>
      <w:hyperlink w:anchor="_Toc22290194" w:history="1">
        <w:r w:rsidRPr="00485E6E">
          <w:rPr>
            <w:rStyle w:val="Hyperlink"/>
            <w:noProof/>
          </w:rPr>
          <w:t>General Clerks</w:t>
        </w:r>
        <w:r>
          <w:rPr>
            <w:noProof/>
            <w:webHidden/>
          </w:rPr>
          <w:tab/>
        </w:r>
        <w:r>
          <w:rPr>
            <w:noProof/>
            <w:webHidden/>
          </w:rPr>
          <w:fldChar w:fldCharType="begin"/>
        </w:r>
        <w:r>
          <w:rPr>
            <w:noProof/>
            <w:webHidden/>
          </w:rPr>
          <w:instrText xml:space="preserve"> PAGEREF _Toc22290194 \h </w:instrText>
        </w:r>
        <w:r>
          <w:rPr>
            <w:noProof/>
            <w:webHidden/>
          </w:rPr>
        </w:r>
        <w:r>
          <w:rPr>
            <w:noProof/>
            <w:webHidden/>
          </w:rPr>
          <w:fldChar w:fldCharType="separate"/>
        </w:r>
        <w:r>
          <w:rPr>
            <w:noProof/>
            <w:webHidden/>
          </w:rPr>
          <w:t>8</w:t>
        </w:r>
        <w:r>
          <w:rPr>
            <w:noProof/>
            <w:webHidden/>
          </w:rPr>
          <w:fldChar w:fldCharType="end"/>
        </w:r>
      </w:hyperlink>
    </w:p>
    <w:p w14:paraId="3F2CD1BD" w14:textId="7F3A21E6" w:rsidR="000B29ED" w:rsidRDefault="000B29ED">
      <w:pPr>
        <w:pStyle w:val="TOC3"/>
        <w:tabs>
          <w:tab w:val="right" w:leader="dot" w:pos="9016"/>
        </w:tabs>
        <w:rPr>
          <w:rFonts w:asciiTheme="minorHAnsi" w:eastAsiaTheme="minorEastAsia" w:hAnsiTheme="minorHAnsi"/>
          <w:noProof/>
          <w:lang w:eastAsia="en-AU"/>
        </w:rPr>
      </w:pPr>
      <w:hyperlink w:anchor="_Toc22290195" w:history="1">
        <w:r w:rsidRPr="00485E6E">
          <w:rPr>
            <w:rStyle w:val="Hyperlink"/>
            <w:noProof/>
          </w:rPr>
          <w:t>Australian Public Service Employment Data</w:t>
        </w:r>
        <w:r>
          <w:rPr>
            <w:noProof/>
            <w:webHidden/>
          </w:rPr>
          <w:tab/>
        </w:r>
        <w:r>
          <w:rPr>
            <w:noProof/>
            <w:webHidden/>
          </w:rPr>
          <w:fldChar w:fldCharType="begin"/>
        </w:r>
        <w:r>
          <w:rPr>
            <w:noProof/>
            <w:webHidden/>
          </w:rPr>
          <w:instrText xml:space="preserve"> PAGEREF _Toc22290195 \h </w:instrText>
        </w:r>
        <w:r>
          <w:rPr>
            <w:noProof/>
            <w:webHidden/>
          </w:rPr>
        </w:r>
        <w:r>
          <w:rPr>
            <w:noProof/>
            <w:webHidden/>
          </w:rPr>
          <w:fldChar w:fldCharType="separate"/>
        </w:r>
        <w:r>
          <w:rPr>
            <w:noProof/>
            <w:webHidden/>
          </w:rPr>
          <w:t>8</w:t>
        </w:r>
        <w:r>
          <w:rPr>
            <w:noProof/>
            <w:webHidden/>
          </w:rPr>
          <w:fldChar w:fldCharType="end"/>
        </w:r>
      </w:hyperlink>
    </w:p>
    <w:p w14:paraId="35771408" w14:textId="2F4E6467" w:rsidR="000B29ED" w:rsidRDefault="000B29ED">
      <w:pPr>
        <w:pStyle w:val="TOC2"/>
        <w:tabs>
          <w:tab w:val="right" w:leader="dot" w:pos="9016"/>
        </w:tabs>
        <w:rPr>
          <w:rFonts w:asciiTheme="minorHAnsi" w:eastAsiaTheme="minorEastAsia" w:hAnsiTheme="minorHAnsi"/>
          <w:noProof/>
          <w:lang w:eastAsia="en-AU"/>
        </w:rPr>
      </w:pPr>
      <w:hyperlink w:anchor="_Toc22290196" w:history="1">
        <w:r w:rsidRPr="00485E6E">
          <w:rPr>
            <w:rStyle w:val="Hyperlink"/>
            <w:noProof/>
          </w:rPr>
          <w:t>Health Care and Social Assistance Industry</w:t>
        </w:r>
        <w:r>
          <w:rPr>
            <w:noProof/>
            <w:webHidden/>
          </w:rPr>
          <w:tab/>
        </w:r>
        <w:r>
          <w:rPr>
            <w:noProof/>
            <w:webHidden/>
          </w:rPr>
          <w:fldChar w:fldCharType="begin"/>
        </w:r>
        <w:r>
          <w:rPr>
            <w:noProof/>
            <w:webHidden/>
          </w:rPr>
          <w:instrText xml:space="preserve"> PAGEREF _Toc22290196 \h </w:instrText>
        </w:r>
        <w:r>
          <w:rPr>
            <w:noProof/>
            <w:webHidden/>
          </w:rPr>
        </w:r>
        <w:r>
          <w:rPr>
            <w:noProof/>
            <w:webHidden/>
          </w:rPr>
          <w:fldChar w:fldCharType="separate"/>
        </w:r>
        <w:r>
          <w:rPr>
            <w:noProof/>
            <w:webHidden/>
          </w:rPr>
          <w:t>10</w:t>
        </w:r>
        <w:r>
          <w:rPr>
            <w:noProof/>
            <w:webHidden/>
          </w:rPr>
          <w:fldChar w:fldCharType="end"/>
        </w:r>
      </w:hyperlink>
    </w:p>
    <w:p w14:paraId="34483E9D" w14:textId="6DC94437" w:rsidR="000B29ED" w:rsidRDefault="000B29ED">
      <w:pPr>
        <w:pStyle w:val="TOC3"/>
        <w:tabs>
          <w:tab w:val="right" w:leader="dot" w:pos="9016"/>
        </w:tabs>
        <w:rPr>
          <w:rFonts w:asciiTheme="minorHAnsi" w:eastAsiaTheme="minorEastAsia" w:hAnsiTheme="minorHAnsi"/>
          <w:noProof/>
          <w:lang w:eastAsia="en-AU"/>
        </w:rPr>
      </w:pPr>
      <w:hyperlink w:anchor="_Toc22290197" w:history="1">
        <w:r w:rsidRPr="00485E6E">
          <w:rPr>
            <w:rStyle w:val="Hyperlink"/>
            <w:noProof/>
          </w:rPr>
          <w:t>Registered Nurse</w:t>
        </w:r>
        <w:r>
          <w:rPr>
            <w:noProof/>
            <w:webHidden/>
          </w:rPr>
          <w:tab/>
        </w:r>
        <w:r>
          <w:rPr>
            <w:noProof/>
            <w:webHidden/>
          </w:rPr>
          <w:fldChar w:fldCharType="begin"/>
        </w:r>
        <w:r>
          <w:rPr>
            <w:noProof/>
            <w:webHidden/>
          </w:rPr>
          <w:instrText xml:space="preserve"> PAGEREF _Toc22290197 \h </w:instrText>
        </w:r>
        <w:r>
          <w:rPr>
            <w:noProof/>
            <w:webHidden/>
          </w:rPr>
        </w:r>
        <w:r>
          <w:rPr>
            <w:noProof/>
            <w:webHidden/>
          </w:rPr>
          <w:fldChar w:fldCharType="separate"/>
        </w:r>
        <w:r>
          <w:rPr>
            <w:noProof/>
            <w:webHidden/>
          </w:rPr>
          <w:t>10</w:t>
        </w:r>
        <w:r>
          <w:rPr>
            <w:noProof/>
            <w:webHidden/>
          </w:rPr>
          <w:fldChar w:fldCharType="end"/>
        </w:r>
      </w:hyperlink>
    </w:p>
    <w:p w14:paraId="5296E05B" w14:textId="2290D329" w:rsidR="000B29ED" w:rsidRDefault="000B29ED">
      <w:pPr>
        <w:pStyle w:val="TOC3"/>
        <w:tabs>
          <w:tab w:val="right" w:leader="dot" w:pos="9016"/>
        </w:tabs>
        <w:rPr>
          <w:rFonts w:asciiTheme="minorHAnsi" w:eastAsiaTheme="minorEastAsia" w:hAnsiTheme="minorHAnsi"/>
          <w:noProof/>
          <w:lang w:eastAsia="en-AU"/>
        </w:rPr>
      </w:pPr>
      <w:hyperlink w:anchor="_Toc22290198" w:history="1">
        <w:r w:rsidRPr="00485E6E">
          <w:rPr>
            <w:rStyle w:val="Hyperlink"/>
            <w:noProof/>
          </w:rPr>
          <w:t>Welfare Support Workers</w:t>
        </w:r>
        <w:r>
          <w:rPr>
            <w:noProof/>
            <w:webHidden/>
          </w:rPr>
          <w:tab/>
        </w:r>
        <w:r>
          <w:rPr>
            <w:noProof/>
            <w:webHidden/>
          </w:rPr>
          <w:fldChar w:fldCharType="begin"/>
        </w:r>
        <w:r>
          <w:rPr>
            <w:noProof/>
            <w:webHidden/>
          </w:rPr>
          <w:instrText xml:space="preserve"> PAGEREF _Toc22290198 \h </w:instrText>
        </w:r>
        <w:r>
          <w:rPr>
            <w:noProof/>
            <w:webHidden/>
          </w:rPr>
        </w:r>
        <w:r>
          <w:rPr>
            <w:noProof/>
            <w:webHidden/>
          </w:rPr>
          <w:fldChar w:fldCharType="separate"/>
        </w:r>
        <w:r>
          <w:rPr>
            <w:noProof/>
            <w:webHidden/>
          </w:rPr>
          <w:t>11</w:t>
        </w:r>
        <w:r>
          <w:rPr>
            <w:noProof/>
            <w:webHidden/>
          </w:rPr>
          <w:fldChar w:fldCharType="end"/>
        </w:r>
      </w:hyperlink>
    </w:p>
    <w:p w14:paraId="0129DC4D" w14:textId="129B710E" w:rsidR="000B29ED" w:rsidRDefault="000B29ED">
      <w:pPr>
        <w:pStyle w:val="TOC3"/>
        <w:tabs>
          <w:tab w:val="right" w:leader="dot" w:pos="9016"/>
        </w:tabs>
        <w:rPr>
          <w:rFonts w:asciiTheme="minorHAnsi" w:eastAsiaTheme="minorEastAsia" w:hAnsiTheme="minorHAnsi"/>
          <w:noProof/>
          <w:lang w:eastAsia="en-AU"/>
        </w:rPr>
      </w:pPr>
      <w:hyperlink w:anchor="_Toc22290199" w:history="1">
        <w:r w:rsidRPr="00485E6E">
          <w:rPr>
            <w:rStyle w:val="Hyperlink"/>
            <w:noProof/>
          </w:rPr>
          <w:t>Child Carers</w:t>
        </w:r>
        <w:r>
          <w:rPr>
            <w:noProof/>
            <w:webHidden/>
          </w:rPr>
          <w:tab/>
        </w:r>
        <w:r>
          <w:rPr>
            <w:noProof/>
            <w:webHidden/>
          </w:rPr>
          <w:fldChar w:fldCharType="begin"/>
        </w:r>
        <w:r>
          <w:rPr>
            <w:noProof/>
            <w:webHidden/>
          </w:rPr>
          <w:instrText xml:space="preserve"> PAGEREF _Toc22290199 \h </w:instrText>
        </w:r>
        <w:r>
          <w:rPr>
            <w:noProof/>
            <w:webHidden/>
          </w:rPr>
        </w:r>
        <w:r>
          <w:rPr>
            <w:noProof/>
            <w:webHidden/>
          </w:rPr>
          <w:fldChar w:fldCharType="separate"/>
        </w:r>
        <w:r>
          <w:rPr>
            <w:noProof/>
            <w:webHidden/>
          </w:rPr>
          <w:t>11</w:t>
        </w:r>
        <w:r>
          <w:rPr>
            <w:noProof/>
            <w:webHidden/>
          </w:rPr>
          <w:fldChar w:fldCharType="end"/>
        </w:r>
      </w:hyperlink>
    </w:p>
    <w:p w14:paraId="3DF53643" w14:textId="74EC2EF8" w:rsidR="000B29ED" w:rsidRDefault="000B29ED">
      <w:pPr>
        <w:pStyle w:val="TOC3"/>
        <w:tabs>
          <w:tab w:val="right" w:leader="dot" w:pos="9016"/>
        </w:tabs>
        <w:rPr>
          <w:rFonts w:asciiTheme="minorHAnsi" w:eastAsiaTheme="minorEastAsia" w:hAnsiTheme="minorHAnsi"/>
          <w:noProof/>
          <w:lang w:eastAsia="en-AU"/>
        </w:rPr>
      </w:pPr>
      <w:hyperlink w:anchor="_Toc22290200" w:history="1">
        <w:r w:rsidRPr="00485E6E">
          <w:rPr>
            <w:rStyle w:val="Hyperlink"/>
            <w:noProof/>
          </w:rPr>
          <w:t>Aged and Disability Carers</w:t>
        </w:r>
        <w:r>
          <w:rPr>
            <w:noProof/>
            <w:webHidden/>
          </w:rPr>
          <w:tab/>
        </w:r>
        <w:r>
          <w:rPr>
            <w:noProof/>
            <w:webHidden/>
          </w:rPr>
          <w:fldChar w:fldCharType="begin"/>
        </w:r>
        <w:r>
          <w:rPr>
            <w:noProof/>
            <w:webHidden/>
          </w:rPr>
          <w:instrText xml:space="preserve"> PAGEREF _Toc22290200 \h </w:instrText>
        </w:r>
        <w:r>
          <w:rPr>
            <w:noProof/>
            <w:webHidden/>
          </w:rPr>
        </w:r>
        <w:r>
          <w:rPr>
            <w:noProof/>
            <w:webHidden/>
          </w:rPr>
          <w:fldChar w:fldCharType="separate"/>
        </w:r>
        <w:r>
          <w:rPr>
            <w:noProof/>
            <w:webHidden/>
          </w:rPr>
          <w:t>12</w:t>
        </w:r>
        <w:r>
          <w:rPr>
            <w:noProof/>
            <w:webHidden/>
          </w:rPr>
          <w:fldChar w:fldCharType="end"/>
        </w:r>
      </w:hyperlink>
    </w:p>
    <w:p w14:paraId="032F7C57" w14:textId="30741990" w:rsidR="000B29ED" w:rsidRDefault="000B29ED">
      <w:pPr>
        <w:pStyle w:val="TOC3"/>
        <w:tabs>
          <w:tab w:val="right" w:leader="dot" w:pos="9016"/>
        </w:tabs>
        <w:rPr>
          <w:rFonts w:asciiTheme="minorHAnsi" w:eastAsiaTheme="minorEastAsia" w:hAnsiTheme="minorHAnsi"/>
          <w:noProof/>
          <w:lang w:eastAsia="en-AU"/>
        </w:rPr>
      </w:pPr>
      <w:hyperlink w:anchor="_Toc22290201" w:history="1">
        <w:r w:rsidRPr="00485E6E">
          <w:rPr>
            <w:rStyle w:val="Hyperlink"/>
            <w:noProof/>
          </w:rPr>
          <w:t>Analysis of the Health Care and Social Assistance Industry</w:t>
        </w:r>
        <w:r>
          <w:rPr>
            <w:noProof/>
            <w:webHidden/>
          </w:rPr>
          <w:tab/>
        </w:r>
        <w:r>
          <w:rPr>
            <w:noProof/>
            <w:webHidden/>
          </w:rPr>
          <w:fldChar w:fldCharType="begin"/>
        </w:r>
        <w:r>
          <w:rPr>
            <w:noProof/>
            <w:webHidden/>
          </w:rPr>
          <w:instrText xml:space="preserve"> PAGEREF _Toc22290201 \h </w:instrText>
        </w:r>
        <w:r>
          <w:rPr>
            <w:noProof/>
            <w:webHidden/>
          </w:rPr>
        </w:r>
        <w:r>
          <w:rPr>
            <w:noProof/>
            <w:webHidden/>
          </w:rPr>
          <w:fldChar w:fldCharType="separate"/>
        </w:r>
        <w:r>
          <w:rPr>
            <w:noProof/>
            <w:webHidden/>
          </w:rPr>
          <w:t>12</w:t>
        </w:r>
        <w:r>
          <w:rPr>
            <w:noProof/>
            <w:webHidden/>
          </w:rPr>
          <w:fldChar w:fldCharType="end"/>
        </w:r>
      </w:hyperlink>
    </w:p>
    <w:p w14:paraId="4FC1C5EF" w14:textId="58B127FA" w:rsidR="000B29ED" w:rsidRDefault="000B29ED">
      <w:pPr>
        <w:pStyle w:val="TOC2"/>
        <w:tabs>
          <w:tab w:val="right" w:leader="dot" w:pos="9016"/>
        </w:tabs>
        <w:rPr>
          <w:rFonts w:asciiTheme="minorHAnsi" w:eastAsiaTheme="minorEastAsia" w:hAnsiTheme="minorHAnsi"/>
          <w:noProof/>
          <w:lang w:eastAsia="en-AU"/>
        </w:rPr>
      </w:pPr>
      <w:hyperlink w:anchor="_Toc22290202" w:history="1">
        <w:r w:rsidRPr="00485E6E">
          <w:rPr>
            <w:rStyle w:val="Hyperlink"/>
            <w:noProof/>
          </w:rPr>
          <w:t>Education and Training Industry</w:t>
        </w:r>
        <w:r>
          <w:rPr>
            <w:noProof/>
            <w:webHidden/>
          </w:rPr>
          <w:tab/>
        </w:r>
        <w:r>
          <w:rPr>
            <w:noProof/>
            <w:webHidden/>
          </w:rPr>
          <w:fldChar w:fldCharType="begin"/>
        </w:r>
        <w:r>
          <w:rPr>
            <w:noProof/>
            <w:webHidden/>
          </w:rPr>
          <w:instrText xml:space="preserve"> PAGEREF _Toc22290202 \h </w:instrText>
        </w:r>
        <w:r>
          <w:rPr>
            <w:noProof/>
            <w:webHidden/>
          </w:rPr>
        </w:r>
        <w:r>
          <w:rPr>
            <w:noProof/>
            <w:webHidden/>
          </w:rPr>
          <w:fldChar w:fldCharType="separate"/>
        </w:r>
        <w:r>
          <w:rPr>
            <w:noProof/>
            <w:webHidden/>
          </w:rPr>
          <w:t>13</w:t>
        </w:r>
        <w:r>
          <w:rPr>
            <w:noProof/>
            <w:webHidden/>
          </w:rPr>
          <w:fldChar w:fldCharType="end"/>
        </w:r>
      </w:hyperlink>
    </w:p>
    <w:p w14:paraId="57D341BC" w14:textId="656C3A72" w:rsidR="000B29ED" w:rsidRDefault="000B29ED">
      <w:pPr>
        <w:pStyle w:val="TOC3"/>
        <w:tabs>
          <w:tab w:val="right" w:leader="dot" w:pos="9016"/>
        </w:tabs>
        <w:rPr>
          <w:rFonts w:asciiTheme="minorHAnsi" w:eastAsiaTheme="minorEastAsia" w:hAnsiTheme="minorHAnsi"/>
          <w:noProof/>
          <w:lang w:eastAsia="en-AU"/>
        </w:rPr>
      </w:pPr>
      <w:hyperlink w:anchor="_Toc22290203" w:history="1">
        <w:r w:rsidRPr="00485E6E">
          <w:rPr>
            <w:rStyle w:val="Hyperlink"/>
            <w:noProof/>
          </w:rPr>
          <w:t>Early Childhood (pre-primary School) Teachers</w:t>
        </w:r>
        <w:r>
          <w:rPr>
            <w:noProof/>
            <w:webHidden/>
          </w:rPr>
          <w:tab/>
        </w:r>
        <w:r>
          <w:rPr>
            <w:noProof/>
            <w:webHidden/>
          </w:rPr>
          <w:fldChar w:fldCharType="begin"/>
        </w:r>
        <w:r>
          <w:rPr>
            <w:noProof/>
            <w:webHidden/>
          </w:rPr>
          <w:instrText xml:space="preserve"> PAGEREF _Toc22290203 \h </w:instrText>
        </w:r>
        <w:r>
          <w:rPr>
            <w:noProof/>
            <w:webHidden/>
          </w:rPr>
        </w:r>
        <w:r>
          <w:rPr>
            <w:noProof/>
            <w:webHidden/>
          </w:rPr>
          <w:fldChar w:fldCharType="separate"/>
        </w:r>
        <w:r>
          <w:rPr>
            <w:noProof/>
            <w:webHidden/>
          </w:rPr>
          <w:t>13</w:t>
        </w:r>
        <w:r>
          <w:rPr>
            <w:noProof/>
            <w:webHidden/>
          </w:rPr>
          <w:fldChar w:fldCharType="end"/>
        </w:r>
      </w:hyperlink>
    </w:p>
    <w:p w14:paraId="5E8DA6F5" w14:textId="1CCE1676" w:rsidR="000B29ED" w:rsidRDefault="000B29ED">
      <w:pPr>
        <w:pStyle w:val="TOC3"/>
        <w:tabs>
          <w:tab w:val="right" w:leader="dot" w:pos="9016"/>
        </w:tabs>
        <w:rPr>
          <w:rFonts w:asciiTheme="minorHAnsi" w:eastAsiaTheme="minorEastAsia" w:hAnsiTheme="minorHAnsi"/>
          <w:noProof/>
          <w:lang w:eastAsia="en-AU"/>
        </w:rPr>
      </w:pPr>
      <w:hyperlink w:anchor="_Toc22290204" w:history="1">
        <w:r w:rsidRPr="00485E6E">
          <w:rPr>
            <w:rStyle w:val="Hyperlink"/>
            <w:noProof/>
          </w:rPr>
          <w:t>Education Aides</w:t>
        </w:r>
        <w:r>
          <w:rPr>
            <w:noProof/>
            <w:webHidden/>
          </w:rPr>
          <w:tab/>
        </w:r>
        <w:r>
          <w:rPr>
            <w:noProof/>
            <w:webHidden/>
          </w:rPr>
          <w:fldChar w:fldCharType="begin"/>
        </w:r>
        <w:r>
          <w:rPr>
            <w:noProof/>
            <w:webHidden/>
          </w:rPr>
          <w:instrText xml:space="preserve"> PAGEREF _Toc22290204 \h </w:instrText>
        </w:r>
        <w:r>
          <w:rPr>
            <w:noProof/>
            <w:webHidden/>
          </w:rPr>
        </w:r>
        <w:r>
          <w:rPr>
            <w:noProof/>
            <w:webHidden/>
          </w:rPr>
          <w:fldChar w:fldCharType="separate"/>
        </w:r>
        <w:r>
          <w:rPr>
            <w:noProof/>
            <w:webHidden/>
          </w:rPr>
          <w:t>14</w:t>
        </w:r>
        <w:r>
          <w:rPr>
            <w:noProof/>
            <w:webHidden/>
          </w:rPr>
          <w:fldChar w:fldCharType="end"/>
        </w:r>
      </w:hyperlink>
    </w:p>
    <w:p w14:paraId="7B4AE0CA" w14:textId="7BC53763" w:rsidR="000B29ED" w:rsidRDefault="000B29ED">
      <w:pPr>
        <w:pStyle w:val="TOC3"/>
        <w:tabs>
          <w:tab w:val="right" w:leader="dot" w:pos="9016"/>
        </w:tabs>
        <w:rPr>
          <w:rFonts w:asciiTheme="minorHAnsi" w:eastAsiaTheme="minorEastAsia" w:hAnsiTheme="minorHAnsi"/>
          <w:noProof/>
          <w:lang w:eastAsia="en-AU"/>
        </w:rPr>
      </w:pPr>
      <w:hyperlink w:anchor="_Toc22290205" w:history="1">
        <w:r w:rsidRPr="00485E6E">
          <w:rPr>
            <w:rStyle w:val="Hyperlink"/>
            <w:noProof/>
          </w:rPr>
          <w:t>University Lecturer and Tutor</w:t>
        </w:r>
        <w:r>
          <w:rPr>
            <w:noProof/>
            <w:webHidden/>
          </w:rPr>
          <w:tab/>
        </w:r>
        <w:r>
          <w:rPr>
            <w:noProof/>
            <w:webHidden/>
          </w:rPr>
          <w:fldChar w:fldCharType="begin"/>
        </w:r>
        <w:r>
          <w:rPr>
            <w:noProof/>
            <w:webHidden/>
          </w:rPr>
          <w:instrText xml:space="preserve"> PAGEREF _Toc22290205 \h </w:instrText>
        </w:r>
        <w:r>
          <w:rPr>
            <w:noProof/>
            <w:webHidden/>
          </w:rPr>
        </w:r>
        <w:r>
          <w:rPr>
            <w:noProof/>
            <w:webHidden/>
          </w:rPr>
          <w:fldChar w:fldCharType="separate"/>
        </w:r>
        <w:r>
          <w:rPr>
            <w:noProof/>
            <w:webHidden/>
          </w:rPr>
          <w:t>14</w:t>
        </w:r>
        <w:r>
          <w:rPr>
            <w:noProof/>
            <w:webHidden/>
          </w:rPr>
          <w:fldChar w:fldCharType="end"/>
        </w:r>
      </w:hyperlink>
    </w:p>
    <w:p w14:paraId="029E92C8" w14:textId="233DA81B" w:rsidR="000B29ED" w:rsidRDefault="000B29ED">
      <w:pPr>
        <w:pStyle w:val="TOC2"/>
        <w:tabs>
          <w:tab w:val="right" w:leader="dot" w:pos="9016"/>
        </w:tabs>
        <w:rPr>
          <w:rFonts w:asciiTheme="minorHAnsi" w:eastAsiaTheme="minorEastAsia" w:hAnsiTheme="minorHAnsi"/>
          <w:noProof/>
          <w:lang w:eastAsia="en-AU"/>
        </w:rPr>
      </w:pPr>
      <w:hyperlink w:anchor="_Toc22290206" w:history="1">
        <w:r w:rsidRPr="00485E6E">
          <w:rPr>
            <w:rStyle w:val="Hyperlink"/>
            <w:noProof/>
          </w:rPr>
          <w:t>Professional, Scientific and Technological Services Industry</w:t>
        </w:r>
        <w:r>
          <w:rPr>
            <w:noProof/>
            <w:webHidden/>
          </w:rPr>
          <w:tab/>
        </w:r>
        <w:r>
          <w:rPr>
            <w:noProof/>
            <w:webHidden/>
          </w:rPr>
          <w:fldChar w:fldCharType="begin"/>
        </w:r>
        <w:r>
          <w:rPr>
            <w:noProof/>
            <w:webHidden/>
          </w:rPr>
          <w:instrText xml:space="preserve"> PAGEREF _Toc22290206 \h </w:instrText>
        </w:r>
        <w:r>
          <w:rPr>
            <w:noProof/>
            <w:webHidden/>
          </w:rPr>
        </w:r>
        <w:r>
          <w:rPr>
            <w:noProof/>
            <w:webHidden/>
          </w:rPr>
          <w:fldChar w:fldCharType="separate"/>
        </w:r>
        <w:r>
          <w:rPr>
            <w:noProof/>
            <w:webHidden/>
          </w:rPr>
          <w:t>15</w:t>
        </w:r>
        <w:r>
          <w:rPr>
            <w:noProof/>
            <w:webHidden/>
          </w:rPr>
          <w:fldChar w:fldCharType="end"/>
        </w:r>
      </w:hyperlink>
    </w:p>
    <w:p w14:paraId="1871BDA1" w14:textId="2B748171" w:rsidR="000B29ED" w:rsidRDefault="000B29ED">
      <w:pPr>
        <w:pStyle w:val="TOC3"/>
        <w:tabs>
          <w:tab w:val="right" w:leader="dot" w:pos="9016"/>
        </w:tabs>
        <w:rPr>
          <w:rFonts w:asciiTheme="minorHAnsi" w:eastAsiaTheme="minorEastAsia" w:hAnsiTheme="minorHAnsi"/>
          <w:noProof/>
          <w:lang w:eastAsia="en-AU"/>
        </w:rPr>
      </w:pPr>
      <w:hyperlink w:anchor="_Toc22290207" w:history="1">
        <w:r w:rsidRPr="00485E6E">
          <w:rPr>
            <w:rStyle w:val="Hyperlink"/>
            <w:noProof/>
          </w:rPr>
          <w:t>Bookkeepers</w:t>
        </w:r>
        <w:r>
          <w:rPr>
            <w:noProof/>
            <w:webHidden/>
          </w:rPr>
          <w:tab/>
        </w:r>
        <w:r>
          <w:rPr>
            <w:noProof/>
            <w:webHidden/>
          </w:rPr>
          <w:fldChar w:fldCharType="begin"/>
        </w:r>
        <w:r>
          <w:rPr>
            <w:noProof/>
            <w:webHidden/>
          </w:rPr>
          <w:instrText xml:space="preserve"> PAGEREF _Toc22290207 \h </w:instrText>
        </w:r>
        <w:r>
          <w:rPr>
            <w:noProof/>
            <w:webHidden/>
          </w:rPr>
        </w:r>
        <w:r>
          <w:rPr>
            <w:noProof/>
            <w:webHidden/>
          </w:rPr>
          <w:fldChar w:fldCharType="separate"/>
        </w:r>
        <w:r>
          <w:rPr>
            <w:noProof/>
            <w:webHidden/>
          </w:rPr>
          <w:t>15</w:t>
        </w:r>
        <w:r>
          <w:rPr>
            <w:noProof/>
            <w:webHidden/>
          </w:rPr>
          <w:fldChar w:fldCharType="end"/>
        </w:r>
      </w:hyperlink>
    </w:p>
    <w:p w14:paraId="5E847B17" w14:textId="56772CF6" w:rsidR="000B29ED" w:rsidRDefault="000B29ED">
      <w:pPr>
        <w:pStyle w:val="TOC3"/>
        <w:tabs>
          <w:tab w:val="right" w:leader="dot" w:pos="9016"/>
        </w:tabs>
        <w:rPr>
          <w:rFonts w:asciiTheme="minorHAnsi" w:eastAsiaTheme="minorEastAsia" w:hAnsiTheme="minorHAnsi"/>
          <w:noProof/>
          <w:lang w:eastAsia="en-AU"/>
        </w:rPr>
      </w:pPr>
      <w:hyperlink w:anchor="_Toc22290208" w:history="1">
        <w:r w:rsidRPr="00485E6E">
          <w:rPr>
            <w:rStyle w:val="Hyperlink"/>
            <w:noProof/>
          </w:rPr>
          <w:t>Accounting Clerks</w:t>
        </w:r>
        <w:r>
          <w:rPr>
            <w:noProof/>
            <w:webHidden/>
          </w:rPr>
          <w:tab/>
        </w:r>
        <w:r>
          <w:rPr>
            <w:noProof/>
            <w:webHidden/>
          </w:rPr>
          <w:fldChar w:fldCharType="begin"/>
        </w:r>
        <w:r>
          <w:rPr>
            <w:noProof/>
            <w:webHidden/>
          </w:rPr>
          <w:instrText xml:space="preserve"> PAGEREF _Toc22290208 \h </w:instrText>
        </w:r>
        <w:r>
          <w:rPr>
            <w:noProof/>
            <w:webHidden/>
          </w:rPr>
        </w:r>
        <w:r>
          <w:rPr>
            <w:noProof/>
            <w:webHidden/>
          </w:rPr>
          <w:fldChar w:fldCharType="separate"/>
        </w:r>
        <w:r>
          <w:rPr>
            <w:noProof/>
            <w:webHidden/>
          </w:rPr>
          <w:t>16</w:t>
        </w:r>
        <w:r>
          <w:rPr>
            <w:noProof/>
            <w:webHidden/>
          </w:rPr>
          <w:fldChar w:fldCharType="end"/>
        </w:r>
      </w:hyperlink>
    </w:p>
    <w:p w14:paraId="1B731BA4" w14:textId="35E4D00E" w:rsidR="000B29ED" w:rsidRDefault="000B29ED">
      <w:pPr>
        <w:pStyle w:val="TOC3"/>
        <w:tabs>
          <w:tab w:val="right" w:leader="dot" w:pos="9016"/>
        </w:tabs>
        <w:rPr>
          <w:rFonts w:asciiTheme="minorHAnsi" w:eastAsiaTheme="minorEastAsia" w:hAnsiTheme="minorHAnsi"/>
          <w:noProof/>
          <w:lang w:eastAsia="en-AU"/>
        </w:rPr>
      </w:pPr>
      <w:hyperlink w:anchor="_Toc22290209" w:history="1">
        <w:r w:rsidRPr="00485E6E">
          <w:rPr>
            <w:rStyle w:val="Hyperlink"/>
            <w:noProof/>
          </w:rPr>
          <w:t>Software and Application Programmers</w:t>
        </w:r>
        <w:r>
          <w:rPr>
            <w:noProof/>
            <w:webHidden/>
          </w:rPr>
          <w:tab/>
        </w:r>
        <w:r>
          <w:rPr>
            <w:noProof/>
            <w:webHidden/>
          </w:rPr>
          <w:fldChar w:fldCharType="begin"/>
        </w:r>
        <w:r>
          <w:rPr>
            <w:noProof/>
            <w:webHidden/>
          </w:rPr>
          <w:instrText xml:space="preserve"> PAGEREF _Toc22290209 \h </w:instrText>
        </w:r>
        <w:r>
          <w:rPr>
            <w:noProof/>
            <w:webHidden/>
          </w:rPr>
        </w:r>
        <w:r>
          <w:rPr>
            <w:noProof/>
            <w:webHidden/>
          </w:rPr>
          <w:fldChar w:fldCharType="separate"/>
        </w:r>
        <w:r>
          <w:rPr>
            <w:noProof/>
            <w:webHidden/>
          </w:rPr>
          <w:t>16</w:t>
        </w:r>
        <w:r>
          <w:rPr>
            <w:noProof/>
            <w:webHidden/>
          </w:rPr>
          <w:fldChar w:fldCharType="end"/>
        </w:r>
      </w:hyperlink>
    </w:p>
    <w:p w14:paraId="29F826D7" w14:textId="0E59B5D2" w:rsidR="000B29ED" w:rsidRDefault="000B29ED">
      <w:pPr>
        <w:pStyle w:val="TOC3"/>
        <w:tabs>
          <w:tab w:val="right" w:leader="dot" w:pos="9016"/>
        </w:tabs>
        <w:rPr>
          <w:rFonts w:asciiTheme="minorHAnsi" w:eastAsiaTheme="minorEastAsia" w:hAnsiTheme="minorHAnsi"/>
          <w:noProof/>
          <w:lang w:eastAsia="en-AU"/>
        </w:rPr>
      </w:pPr>
      <w:hyperlink w:anchor="_Toc22290210" w:history="1">
        <w:r w:rsidRPr="00485E6E">
          <w:rPr>
            <w:rStyle w:val="Hyperlink"/>
            <w:noProof/>
          </w:rPr>
          <w:t>Management and Organisation Analysts</w:t>
        </w:r>
        <w:r>
          <w:rPr>
            <w:noProof/>
            <w:webHidden/>
          </w:rPr>
          <w:tab/>
        </w:r>
        <w:r>
          <w:rPr>
            <w:noProof/>
            <w:webHidden/>
          </w:rPr>
          <w:fldChar w:fldCharType="begin"/>
        </w:r>
        <w:r>
          <w:rPr>
            <w:noProof/>
            <w:webHidden/>
          </w:rPr>
          <w:instrText xml:space="preserve"> PAGEREF _Toc22290210 \h </w:instrText>
        </w:r>
        <w:r>
          <w:rPr>
            <w:noProof/>
            <w:webHidden/>
          </w:rPr>
        </w:r>
        <w:r>
          <w:rPr>
            <w:noProof/>
            <w:webHidden/>
          </w:rPr>
          <w:fldChar w:fldCharType="separate"/>
        </w:r>
        <w:r>
          <w:rPr>
            <w:noProof/>
            <w:webHidden/>
          </w:rPr>
          <w:t>17</w:t>
        </w:r>
        <w:r>
          <w:rPr>
            <w:noProof/>
            <w:webHidden/>
          </w:rPr>
          <w:fldChar w:fldCharType="end"/>
        </w:r>
      </w:hyperlink>
    </w:p>
    <w:p w14:paraId="2FF6CBCA" w14:textId="6145DCA9" w:rsidR="000B29ED" w:rsidRDefault="000B29ED">
      <w:pPr>
        <w:pStyle w:val="TOC1"/>
        <w:tabs>
          <w:tab w:val="right" w:leader="dot" w:pos="9016"/>
        </w:tabs>
        <w:rPr>
          <w:rFonts w:asciiTheme="minorHAnsi" w:eastAsiaTheme="minorEastAsia" w:hAnsiTheme="minorHAnsi"/>
          <w:noProof/>
          <w:lang w:eastAsia="en-AU"/>
        </w:rPr>
      </w:pPr>
      <w:hyperlink w:anchor="_Toc22290211" w:history="1">
        <w:r w:rsidRPr="00485E6E">
          <w:rPr>
            <w:rStyle w:val="Hyperlink"/>
            <w:noProof/>
            <w:lang w:eastAsia="en-GB"/>
          </w:rPr>
          <w:t>Qualification, skills and experience</w:t>
        </w:r>
        <w:r>
          <w:rPr>
            <w:noProof/>
            <w:webHidden/>
          </w:rPr>
          <w:tab/>
        </w:r>
        <w:r>
          <w:rPr>
            <w:noProof/>
            <w:webHidden/>
          </w:rPr>
          <w:fldChar w:fldCharType="begin"/>
        </w:r>
        <w:r>
          <w:rPr>
            <w:noProof/>
            <w:webHidden/>
          </w:rPr>
          <w:instrText xml:space="preserve"> PAGEREF _Toc22290211 \h </w:instrText>
        </w:r>
        <w:r>
          <w:rPr>
            <w:noProof/>
            <w:webHidden/>
          </w:rPr>
        </w:r>
        <w:r>
          <w:rPr>
            <w:noProof/>
            <w:webHidden/>
          </w:rPr>
          <w:fldChar w:fldCharType="separate"/>
        </w:r>
        <w:r>
          <w:rPr>
            <w:noProof/>
            <w:webHidden/>
          </w:rPr>
          <w:t>18</w:t>
        </w:r>
        <w:r>
          <w:rPr>
            <w:noProof/>
            <w:webHidden/>
          </w:rPr>
          <w:fldChar w:fldCharType="end"/>
        </w:r>
      </w:hyperlink>
    </w:p>
    <w:p w14:paraId="29F4DB60" w14:textId="69AFCC1D" w:rsidR="000B29ED" w:rsidRDefault="000B29ED">
      <w:pPr>
        <w:pStyle w:val="TOC2"/>
        <w:tabs>
          <w:tab w:val="right" w:leader="dot" w:pos="9016"/>
        </w:tabs>
        <w:rPr>
          <w:rFonts w:asciiTheme="minorHAnsi" w:eastAsiaTheme="minorEastAsia" w:hAnsiTheme="minorHAnsi"/>
          <w:noProof/>
          <w:lang w:eastAsia="en-AU"/>
        </w:rPr>
      </w:pPr>
      <w:hyperlink w:anchor="_Toc22290212" w:history="1">
        <w:r w:rsidRPr="00485E6E">
          <w:rPr>
            <w:rStyle w:val="Hyperlink"/>
            <w:noProof/>
            <w:lang w:eastAsia="en-GB"/>
          </w:rPr>
          <w:t>Qualifications</w:t>
        </w:r>
        <w:r>
          <w:rPr>
            <w:noProof/>
            <w:webHidden/>
          </w:rPr>
          <w:tab/>
        </w:r>
        <w:r>
          <w:rPr>
            <w:noProof/>
            <w:webHidden/>
          </w:rPr>
          <w:fldChar w:fldCharType="begin"/>
        </w:r>
        <w:r>
          <w:rPr>
            <w:noProof/>
            <w:webHidden/>
          </w:rPr>
          <w:instrText xml:space="preserve"> PAGEREF _Toc22290212 \h </w:instrText>
        </w:r>
        <w:r>
          <w:rPr>
            <w:noProof/>
            <w:webHidden/>
          </w:rPr>
        </w:r>
        <w:r>
          <w:rPr>
            <w:noProof/>
            <w:webHidden/>
          </w:rPr>
          <w:fldChar w:fldCharType="separate"/>
        </w:r>
        <w:r>
          <w:rPr>
            <w:noProof/>
            <w:webHidden/>
          </w:rPr>
          <w:t>18</w:t>
        </w:r>
        <w:r>
          <w:rPr>
            <w:noProof/>
            <w:webHidden/>
          </w:rPr>
          <w:fldChar w:fldCharType="end"/>
        </w:r>
      </w:hyperlink>
    </w:p>
    <w:p w14:paraId="3190C74B" w14:textId="466D0184" w:rsidR="000B29ED" w:rsidRDefault="000B29ED">
      <w:pPr>
        <w:pStyle w:val="TOC2"/>
        <w:tabs>
          <w:tab w:val="right" w:leader="dot" w:pos="9016"/>
        </w:tabs>
        <w:rPr>
          <w:rFonts w:asciiTheme="minorHAnsi" w:eastAsiaTheme="minorEastAsia" w:hAnsiTheme="minorHAnsi"/>
          <w:noProof/>
          <w:lang w:eastAsia="en-AU"/>
        </w:rPr>
      </w:pPr>
      <w:hyperlink w:anchor="_Toc22290213" w:history="1">
        <w:r w:rsidRPr="00485E6E">
          <w:rPr>
            <w:rStyle w:val="Hyperlink"/>
            <w:noProof/>
            <w:lang w:eastAsia="en-GB"/>
          </w:rPr>
          <w:t>Employability</w:t>
        </w:r>
        <w:r>
          <w:rPr>
            <w:noProof/>
            <w:webHidden/>
          </w:rPr>
          <w:tab/>
        </w:r>
        <w:r>
          <w:rPr>
            <w:noProof/>
            <w:webHidden/>
          </w:rPr>
          <w:fldChar w:fldCharType="begin"/>
        </w:r>
        <w:r>
          <w:rPr>
            <w:noProof/>
            <w:webHidden/>
          </w:rPr>
          <w:instrText xml:space="preserve"> PAGEREF _Toc22290213 \h </w:instrText>
        </w:r>
        <w:r>
          <w:rPr>
            <w:noProof/>
            <w:webHidden/>
          </w:rPr>
        </w:r>
        <w:r>
          <w:rPr>
            <w:noProof/>
            <w:webHidden/>
          </w:rPr>
          <w:fldChar w:fldCharType="separate"/>
        </w:r>
        <w:r>
          <w:rPr>
            <w:noProof/>
            <w:webHidden/>
          </w:rPr>
          <w:t>18</w:t>
        </w:r>
        <w:r>
          <w:rPr>
            <w:noProof/>
            <w:webHidden/>
          </w:rPr>
          <w:fldChar w:fldCharType="end"/>
        </w:r>
      </w:hyperlink>
    </w:p>
    <w:p w14:paraId="1A3A64C9" w14:textId="394E95E4" w:rsidR="000B29ED" w:rsidRDefault="000B29ED">
      <w:pPr>
        <w:pStyle w:val="TOC2"/>
        <w:tabs>
          <w:tab w:val="right" w:leader="dot" w:pos="9016"/>
        </w:tabs>
        <w:rPr>
          <w:rFonts w:asciiTheme="minorHAnsi" w:eastAsiaTheme="minorEastAsia" w:hAnsiTheme="minorHAnsi"/>
          <w:noProof/>
          <w:lang w:eastAsia="en-AU"/>
        </w:rPr>
      </w:pPr>
      <w:hyperlink w:anchor="_Toc22290214" w:history="1">
        <w:r w:rsidRPr="00485E6E">
          <w:rPr>
            <w:rStyle w:val="Hyperlink"/>
            <w:noProof/>
            <w:lang w:eastAsia="en-GB"/>
          </w:rPr>
          <w:t>Employment Statistics</w:t>
        </w:r>
        <w:r>
          <w:rPr>
            <w:noProof/>
            <w:webHidden/>
          </w:rPr>
          <w:tab/>
        </w:r>
        <w:r>
          <w:rPr>
            <w:noProof/>
            <w:webHidden/>
          </w:rPr>
          <w:fldChar w:fldCharType="begin"/>
        </w:r>
        <w:r>
          <w:rPr>
            <w:noProof/>
            <w:webHidden/>
          </w:rPr>
          <w:instrText xml:space="preserve"> PAGEREF _Toc22290214 \h </w:instrText>
        </w:r>
        <w:r>
          <w:rPr>
            <w:noProof/>
            <w:webHidden/>
          </w:rPr>
        </w:r>
        <w:r>
          <w:rPr>
            <w:noProof/>
            <w:webHidden/>
          </w:rPr>
          <w:fldChar w:fldCharType="separate"/>
        </w:r>
        <w:r>
          <w:rPr>
            <w:noProof/>
            <w:webHidden/>
          </w:rPr>
          <w:t>18</w:t>
        </w:r>
        <w:r>
          <w:rPr>
            <w:noProof/>
            <w:webHidden/>
          </w:rPr>
          <w:fldChar w:fldCharType="end"/>
        </w:r>
      </w:hyperlink>
    </w:p>
    <w:p w14:paraId="7F67F2F7" w14:textId="00DA14F8" w:rsidR="000B29ED" w:rsidRPr="00D63027" w:rsidRDefault="000B29ED" w:rsidP="00D63027">
      <w:r>
        <w:rPr>
          <w:lang w:eastAsia="en-GB"/>
        </w:rPr>
        <w:fldChar w:fldCharType="end"/>
      </w:r>
    </w:p>
    <w:p w14:paraId="535D119D" w14:textId="77777777" w:rsidR="00BB19EA" w:rsidRDefault="00BB19EA">
      <w:pPr>
        <w:rPr>
          <w:rFonts w:ascii="Arial" w:hAnsi="Arial" w:cs="Arial"/>
          <w:b/>
          <w:bCs/>
          <w:color w:val="2F5496" w:themeColor="accent1" w:themeShade="BF"/>
          <w:sz w:val="37"/>
          <w:szCs w:val="37"/>
        </w:rPr>
      </w:pPr>
      <w:r>
        <w:rPr>
          <w:rFonts w:ascii="Arial" w:hAnsi="Arial" w:cs="Arial"/>
          <w:b/>
          <w:bCs/>
          <w:color w:val="2F5496" w:themeColor="accent1" w:themeShade="BF"/>
          <w:sz w:val="37"/>
          <w:szCs w:val="37"/>
        </w:rPr>
        <w:br w:type="page"/>
      </w:r>
    </w:p>
    <w:p w14:paraId="6EEA9C2F" w14:textId="6289966F" w:rsidR="00A34F28" w:rsidRDefault="00A34F28" w:rsidP="00A34F28">
      <w:pPr>
        <w:rPr>
          <w:rFonts w:ascii="Arial" w:hAnsi="Arial" w:cs="Arial"/>
          <w:b/>
          <w:bCs/>
          <w:color w:val="2F5496" w:themeColor="accent1" w:themeShade="BF"/>
          <w:sz w:val="37"/>
          <w:szCs w:val="37"/>
        </w:rPr>
      </w:pPr>
      <w:r>
        <w:rPr>
          <w:rFonts w:ascii="Arial" w:hAnsi="Arial" w:cs="Arial"/>
          <w:b/>
          <w:bCs/>
          <w:color w:val="2F5496" w:themeColor="accent1" w:themeShade="BF"/>
          <w:sz w:val="37"/>
          <w:szCs w:val="37"/>
        </w:rPr>
        <w:lastRenderedPageBreak/>
        <w:t>Introduction</w:t>
      </w:r>
    </w:p>
    <w:p w14:paraId="3976B2C8" w14:textId="77777777" w:rsidR="00A34F28" w:rsidRPr="00A34F28" w:rsidRDefault="00A34F28" w:rsidP="00A34F28">
      <w:pPr>
        <w:pStyle w:val="ListBullet"/>
        <w:numPr>
          <w:ilvl w:val="0"/>
          <w:numId w:val="0"/>
        </w:numPr>
        <w:rPr>
          <w:rFonts w:eastAsiaTheme="minorHAnsi" w:cs="Arial"/>
          <w:sz w:val="22"/>
        </w:rPr>
      </w:pPr>
      <w:r w:rsidRPr="00A34F28">
        <w:rPr>
          <w:rFonts w:eastAsiaTheme="minorHAnsi" w:cs="Arial"/>
          <w:sz w:val="22"/>
        </w:rPr>
        <w:t>In October 2014</w:t>
      </w:r>
      <w:r>
        <w:rPr>
          <w:rFonts w:eastAsiaTheme="minorHAnsi" w:cs="Arial"/>
          <w:sz w:val="22"/>
        </w:rPr>
        <w:t>, ACTCOSS and the Women’s Centre for Health Matters</w:t>
      </w:r>
      <w:r w:rsidRPr="00A34F28">
        <w:rPr>
          <w:rFonts w:eastAsiaTheme="minorHAnsi" w:cs="Arial"/>
          <w:sz w:val="22"/>
        </w:rPr>
        <w:t xml:space="preserve"> </w:t>
      </w:r>
      <w:r>
        <w:rPr>
          <w:rFonts w:eastAsiaTheme="minorHAnsi" w:cs="Arial"/>
          <w:sz w:val="22"/>
        </w:rPr>
        <w:t xml:space="preserve">collaborated to </w:t>
      </w:r>
      <w:r w:rsidRPr="00A34F28">
        <w:rPr>
          <w:rFonts w:eastAsiaTheme="minorHAnsi" w:cs="Arial"/>
          <w:sz w:val="22"/>
        </w:rPr>
        <w:t xml:space="preserve">release </w:t>
      </w:r>
      <w:r>
        <w:rPr>
          <w:rFonts w:eastAsiaTheme="minorHAnsi" w:cs="Arial"/>
          <w:sz w:val="22"/>
        </w:rPr>
        <w:t xml:space="preserve">a report for Anti-Poverty Week titled </w:t>
      </w:r>
      <w:r w:rsidRPr="00A34F28">
        <w:rPr>
          <w:rFonts w:eastAsiaTheme="minorHAnsi" w:cs="Arial"/>
          <w:i/>
          <w:iCs/>
          <w:sz w:val="22"/>
          <w:lang w:eastAsia="en-US"/>
        </w:rPr>
        <w:t>Creating Opportunity or Entrenching Disadvantage?</w:t>
      </w:r>
      <w:r w:rsidRPr="00A34F28">
        <w:rPr>
          <w:rFonts w:eastAsiaTheme="minorHAnsi" w:cs="Arial"/>
          <w:sz w:val="22"/>
          <w:lang w:eastAsia="en-US"/>
        </w:rPr>
        <w:t xml:space="preserve"> </w:t>
      </w:r>
      <w:r>
        <w:rPr>
          <w:rFonts w:eastAsiaTheme="minorHAnsi" w:cs="Arial"/>
          <w:sz w:val="22"/>
        </w:rPr>
        <w:t>which explored ACT labour market data and trends, and the f</w:t>
      </w:r>
      <w:r w:rsidRPr="00A34F28">
        <w:rPr>
          <w:rFonts w:eastAsiaTheme="minorHAnsi" w:cs="Arial"/>
          <w:sz w:val="22"/>
        </w:rPr>
        <w:t>emale share</w:t>
      </w:r>
      <w:r>
        <w:rPr>
          <w:rFonts w:eastAsiaTheme="minorHAnsi" w:cs="Arial"/>
          <w:sz w:val="22"/>
        </w:rPr>
        <w:t xml:space="preserve"> for the largest employing industries in the ACT. </w:t>
      </w:r>
    </w:p>
    <w:p w14:paraId="69B5EEB6" w14:textId="4864A3AD" w:rsidR="00A34F28" w:rsidRDefault="00A34F28" w:rsidP="00671D02">
      <w:pPr>
        <w:jc w:val="both"/>
        <w:rPr>
          <w:rFonts w:ascii="Arial" w:hAnsi="Arial" w:cs="Arial"/>
        </w:rPr>
      </w:pPr>
      <w:r>
        <w:rPr>
          <w:rFonts w:ascii="Arial" w:hAnsi="Arial" w:cs="Arial"/>
        </w:rPr>
        <w:t xml:space="preserve">The report showed that </w:t>
      </w:r>
      <w:r w:rsidRPr="00671D02">
        <w:rPr>
          <w:rFonts w:ascii="Arial" w:hAnsi="Arial" w:cs="Arial"/>
        </w:rPr>
        <w:t>—</w:t>
      </w:r>
      <w:r w:rsidRPr="00A34F28">
        <w:rPr>
          <w:rFonts w:ascii="Arial" w:hAnsi="Arial" w:cs="Arial"/>
        </w:rPr>
        <w:t>outside of public sector employment— the industries with growing employment opportunities in the ACT that d</w:t>
      </w:r>
      <w:r>
        <w:rPr>
          <w:rFonts w:ascii="Arial" w:hAnsi="Arial" w:cs="Arial"/>
        </w:rPr>
        <w:t>id</w:t>
      </w:r>
      <w:r w:rsidRPr="00A34F28">
        <w:rPr>
          <w:rFonts w:ascii="Arial" w:hAnsi="Arial" w:cs="Arial"/>
        </w:rPr>
        <w:t xml:space="preserve"> not require degree-level qualifications </w:t>
      </w:r>
      <w:r>
        <w:rPr>
          <w:rFonts w:ascii="Arial" w:hAnsi="Arial" w:cs="Arial"/>
        </w:rPr>
        <w:t>we</w:t>
      </w:r>
      <w:r w:rsidRPr="00A34F28">
        <w:rPr>
          <w:rFonts w:ascii="Arial" w:hAnsi="Arial" w:cs="Arial"/>
        </w:rPr>
        <w:t xml:space="preserve">re those where women </w:t>
      </w:r>
      <w:r>
        <w:rPr>
          <w:rFonts w:ascii="Arial" w:hAnsi="Arial" w:cs="Arial"/>
        </w:rPr>
        <w:t>we</w:t>
      </w:r>
      <w:r w:rsidRPr="00A34F28">
        <w:rPr>
          <w:rFonts w:ascii="Arial" w:hAnsi="Arial" w:cs="Arial"/>
        </w:rPr>
        <w:t>re significantly over-represented, ha</w:t>
      </w:r>
      <w:r>
        <w:rPr>
          <w:rFonts w:ascii="Arial" w:hAnsi="Arial" w:cs="Arial"/>
        </w:rPr>
        <w:t>d</w:t>
      </w:r>
      <w:r w:rsidRPr="00A34F28">
        <w:rPr>
          <w:rFonts w:ascii="Arial" w:hAnsi="Arial" w:cs="Arial"/>
        </w:rPr>
        <w:t xml:space="preserve"> comparatively low (full-time) wages and </w:t>
      </w:r>
      <w:r>
        <w:rPr>
          <w:rFonts w:ascii="Arial" w:hAnsi="Arial" w:cs="Arial"/>
        </w:rPr>
        <w:t xml:space="preserve">where </w:t>
      </w:r>
      <w:r w:rsidRPr="00A34F28">
        <w:rPr>
          <w:rFonts w:ascii="Arial" w:hAnsi="Arial" w:cs="Arial"/>
        </w:rPr>
        <w:t xml:space="preserve">part-time employment </w:t>
      </w:r>
      <w:r>
        <w:rPr>
          <w:rFonts w:ascii="Arial" w:hAnsi="Arial" w:cs="Arial"/>
        </w:rPr>
        <w:t>was</w:t>
      </w:r>
      <w:r w:rsidRPr="00A34F28">
        <w:rPr>
          <w:rFonts w:ascii="Arial" w:hAnsi="Arial" w:cs="Arial"/>
        </w:rPr>
        <w:t xml:space="preserve"> the norm. </w:t>
      </w:r>
      <w:r w:rsidR="00084FA3" w:rsidRPr="00084FA3">
        <w:rPr>
          <w:rFonts w:ascii="Arial" w:hAnsi="Arial" w:cs="Arial"/>
        </w:rPr>
        <w:t>Of the occupations that were likely to grow</w:t>
      </w:r>
      <w:r w:rsidR="00084FA3">
        <w:rPr>
          <w:rFonts w:ascii="Arial" w:hAnsi="Arial" w:cs="Arial"/>
        </w:rPr>
        <w:t xml:space="preserve"> at that time</w:t>
      </w:r>
      <w:r w:rsidR="00084FA3" w:rsidRPr="00084FA3">
        <w:rPr>
          <w:rFonts w:ascii="Arial" w:hAnsi="Arial" w:cs="Arial"/>
        </w:rPr>
        <w:t>, most provided at or below the average weekly earnings for all occupations</w:t>
      </w:r>
      <w:r w:rsidR="00C0439A">
        <w:rPr>
          <w:rFonts w:ascii="Arial" w:hAnsi="Arial" w:cs="Arial"/>
        </w:rPr>
        <w:t>, which meant that - w</w:t>
      </w:r>
      <w:r w:rsidR="006E2527">
        <w:rPr>
          <w:rFonts w:ascii="Arial" w:hAnsi="Arial" w:cs="Arial"/>
        </w:rPr>
        <w:t xml:space="preserve">ith </w:t>
      </w:r>
      <w:r w:rsidR="006E2527" w:rsidRPr="006E2527">
        <w:rPr>
          <w:rFonts w:ascii="Arial" w:hAnsi="Arial" w:cs="Arial"/>
        </w:rPr>
        <w:t>the high costs of living in the ACT</w:t>
      </w:r>
      <w:r w:rsidR="00C0439A">
        <w:rPr>
          <w:rFonts w:ascii="Arial" w:hAnsi="Arial" w:cs="Arial"/>
        </w:rPr>
        <w:t xml:space="preserve"> - </w:t>
      </w:r>
      <w:r w:rsidR="006E2527" w:rsidRPr="006E2527">
        <w:rPr>
          <w:rFonts w:ascii="Arial" w:hAnsi="Arial" w:cs="Arial"/>
        </w:rPr>
        <w:t xml:space="preserve">people employed in these occupations </w:t>
      </w:r>
      <w:r w:rsidR="006E2527">
        <w:rPr>
          <w:rFonts w:ascii="Arial" w:hAnsi="Arial" w:cs="Arial"/>
        </w:rPr>
        <w:t>would</w:t>
      </w:r>
      <w:r w:rsidR="006E2527" w:rsidRPr="006E2527">
        <w:rPr>
          <w:rFonts w:ascii="Arial" w:hAnsi="Arial" w:cs="Arial"/>
        </w:rPr>
        <w:t xml:space="preserve"> struggle with low and insecure income</w:t>
      </w:r>
      <w:r w:rsidRPr="00A34F28">
        <w:rPr>
          <w:rFonts w:ascii="Arial" w:hAnsi="Arial" w:cs="Arial"/>
        </w:rPr>
        <w:t>.</w:t>
      </w:r>
    </w:p>
    <w:p w14:paraId="467CC990" w14:textId="49F5F0F7" w:rsidR="006E2527" w:rsidRPr="006E2527" w:rsidRDefault="006E2527" w:rsidP="006E2527">
      <w:pPr>
        <w:jc w:val="both"/>
        <w:rPr>
          <w:rFonts w:ascii="Arial" w:hAnsi="Arial" w:cs="Arial"/>
        </w:rPr>
      </w:pPr>
      <w:r>
        <w:rPr>
          <w:rFonts w:ascii="Arial" w:hAnsi="Arial" w:cs="Arial"/>
        </w:rPr>
        <w:t xml:space="preserve">At that time, </w:t>
      </w:r>
      <w:r w:rsidR="00C0439A">
        <w:rPr>
          <w:rFonts w:ascii="Arial" w:hAnsi="Arial" w:cs="Arial"/>
        </w:rPr>
        <w:t xml:space="preserve">women in </w:t>
      </w:r>
      <w:r w:rsidRPr="006E2527">
        <w:rPr>
          <w:rFonts w:ascii="Arial" w:hAnsi="Arial" w:cs="Arial"/>
        </w:rPr>
        <w:t xml:space="preserve">the ACT </w:t>
      </w:r>
      <w:r w:rsidR="00C0439A">
        <w:rPr>
          <w:rFonts w:ascii="Arial" w:hAnsi="Arial" w:cs="Arial"/>
        </w:rPr>
        <w:t xml:space="preserve">(when compared to men) </w:t>
      </w:r>
      <w:r w:rsidRPr="006E2527">
        <w:rPr>
          <w:rFonts w:ascii="Arial" w:hAnsi="Arial" w:cs="Arial"/>
        </w:rPr>
        <w:t xml:space="preserve">had </w:t>
      </w:r>
      <w:r w:rsidR="00C0439A">
        <w:rPr>
          <w:rFonts w:ascii="Arial" w:hAnsi="Arial" w:cs="Arial"/>
        </w:rPr>
        <w:t>higher</w:t>
      </w:r>
      <w:r w:rsidRPr="006E2527">
        <w:rPr>
          <w:rFonts w:ascii="Arial" w:hAnsi="Arial" w:cs="Arial"/>
        </w:rPr>
        <w:t xml:space="preserve"> unemployment rate</w:t>
      </w:r>
      <w:r w:rsidR="00C0439A">
        <w:rPr>
          <w:rFonts w:ascii="Arial" w:hAnsi="Arial" w:cs="Arial"/>
        </w:rPr>
        <w:t xml:space="preserve">s, lower </w:t>
      </w:r>
      <w:r w:rsidRPr="006E2527">
        <w:rPr>
          <w:rFonts w:ascii="Arial" w:hAnsi="Arial" w:cs="Arial"/>
        </w:rPr>
        <w:t>participation rate</w:t>
      </w:r>
      <w:r w:rsidR="00C0439A">
        <w:rPr>
          <w:rFonts w:ascii="Arial" w:hAnsi="Arial" w:cs="Arial"/>
        </w:rPr>
        <w:t>s, lower fulltime</w:t>
      </w:r>
      <w:r w:rsidRPr="006E2527">
        <w:rPr>
          <w:rFonts w:ascii="Arial" w:hAnsi="Arial" w:cs="Arial"/>
        </w:rPr>
        <w:t xml:space="preserve"> employ</w:t>
      </w:r>
      <w:r w:rsidR="00C0439A">
        <w:rPr>
          <w:rFonts w:ascii="Arial" w:hAnsi="Arial" w:cs="Arial"/>
        </w:rPr>
        <w:t>ment, a higher</w:t>
      </w:r>
      <w:r w:rsidRPr="006E2527">
        <w:rPr>
          <w:rFonts w:ascii="Arial" w:hAnsi="Arial" w:cs="Arial"/>
        </w:rPr>
        <w:t xml:space="preserve"> underemployment rate </w:t>
      </w:r>
      <w:r w:rsidR="00C0439A">
        <w:rPr>
          <w:rFonts w:ascii="Arial" w:hAnsi="Arial" w:cs="Arial"/>
        </w:rPr>
        <w:t xml:space="preserve">and a higher </w:t>
      </w:r>
      <w:r w:rsidRPr="006E2527">
        <w:rPr>
          <w:rFonts w:ascii="Arial" w:hAnsi="Arial" w:cs="Arial"/>
        </w:rPr>
        <w:t>underutilisation</w:t>
      </w:r>
      <w:r w:rsidR="00C0439A">
        <w:rPr>
          <w:rFonts w:ascii="Arial" w:hAnsi="Arial"/>
        </w:rPr>
        <w:t xml:space="preserve"> rate.</w:t>
      </w:r>
      <w:r w:rsidRPr="006E2527">
        <w:rPr>
          <w:rFonts w:ascii="Arial" w:hAnsi="Arial" w:cs="Arial"/>
        </w:rPr>
        <w:t xml:space="preserve"> </w:t>
      </w:r>
    </w:p>
    <w:p w14:paraId="53BAA783" w14:textId="1A2942D1" w:rsidR="006E2527" w:rsidRPr="006E2527" w:rsidRDefault="006E2527" w:rsidP="00084FA3">
      <w:pPr>
        <w:rPr>
          <w:rFonts w:ascii="Arial" w:hAnsi="Arial" w:cs="Arial"/>
        </w:rPr>
      </w:pPr>
      <w:r w:rsidRPr="006E2527">
        <w:rPr>
          <w:rFonts w:ascii="Arial" w:hAnsi="Arial" w:cs="Arial"/>
        </w:rPr>
        <w:t>Now 5 years later</w:t>
      </w:r>
      <w:r>
        <w:rPr>
          <w:rFonts w:ascii="Arial" w:hAnsi="Arial" w:cs="Arial"/>
        </w:rPr>
        <w:t xml:space="preserve">, </w:t>
      </w:r>
      <w:r w:rsidR="00C0439A" w:rsidRPr="00671D02">
        <w:rPr>
          <w:rFonts w:ascii="Arial" w:hAnsi="Arial" w:cs="Arial"/>
        </w:rPr>
        <w:t>approximately 37,000 people live in low-income households in the ACT</w:t>
      </w:r>
      <w:r w:rsidR="008B2DD7">
        <w:rPr>
          <w:rStyle w:val="FootnoteReference"/>
        </w:rPr>
        <w:footnoteReference w:id="1"/>
      </w:r>
      <w:r w:rsidR="00C0439A" w:rsidRPr="00671D02">
        <w:rPr>
          <w:rFonts w:ascii="Arial" w:hAnsi="Arial" w:cs="Arial"/>
        </w:rPr>
        <w:t>, and  women are over-represented in Canberra’s low-income households.</w:t>
      </w:r>
      <w:r w:rsidR="00C0439A" w:rsidRPr="00671D02">
        <w:rPr>
          <w:rStyle w:val="FootnoteReference"/>
        </w:rPr>
        <w:footnoteReference w:id="2"/>
      </w:r>
      <w:r w:rsidR="00C0439A">
        <w:t xml:space="preserve"> W</w:t>
      </w:r>
      <w:r>
        <w:rPr>
          <w:rFonts w:ascii="Arial" w:hAnsi="Arial" w:cs="Arial"/>
        </w:rPr>
        <w:t xml:space="preserve">ith the cost of living in the ACT </w:t>
      </w:r>
      <w:r w:rsidR="00C0439A">
        <w:rPr>
          <w:rFonts w:ascii="Arial" w:hAnsi="Arial" w:cs="Arial"/>
        </w:rPr>
        <w:t xml:space="preserve">also </w:t>
      </w:r>
      <w:r w:rsidR="00DB6C80">
        <w:rPr>
          <w:rFonts w:ascii="Arial" w:hAnsi="Arial" w:cs="Arial"/>
        </w:rPr>
        <w:t xml:space="preserve">increasing and </w:t>
      </w:r>
      <w:r w:rsidR="00DB6C80" w:rsidRPr="00DB6C80">
        <w:rPr>
          <w:rFonts w:ascii="Arial" w:hAnsi="Arial" w:cs="Arial"/>
        </w:rPr>
        <w:t xml:space="preserve">Canberra’s overall CPI increasing above the national rate, </w:t>
      </w:r>
      <w:r>
        <w:rPr>
          <w:rFonts w:ascii="Arial" w:hAnsi="Arial" w:cs="Arial"/>
        </w:rPr>
        <w:t>we have revisited the latest data to determine what changes have occurred</w:t>
      </w:r>
      <w:r w:rsidR="009609FC">
        <w:rPr>
          <w:rFonts w:ascii="Arial" w:hAnsi="Arial" w:cs="Arial"/>
        </w:rPr>
        <w:t xml:space="preserve"> in the labour market</w:t>
      </w:r>
      <w:r w:rsidR="00C0439A">
        <w:rPr>
          <w:rFonts w:ascii="Arial" w:hAnsi="Arial" w:cs="Arial"/>
        </w:rPr>
        <w:t xml:space="preserve"> </w:t>
      </w:r>
      <w:r>
        <w:rPr>
          <w:rFonts w:ascii="Arial" w:hAnsi="Arial" w:cs="Arial"/>
        </w:rPr>
        <w:t xml:space="preserve">and </w:t>
      </w:r>
      <w:r w:rsidR="00DB6C80">
        <w:rPr>
          <w:rFonts w:ascii="Arial" w:hAnsi="Arial" w:cs="Arial"/>
        </w:rPr>
        <w:t>how women have fared though the changes</w:t>
      </w:r>
      <w:r w:rsidR="00671D02">
        <w:rPr>
          <w:rFonts w:ascii="Arial" w:hAnsi="Arial" w:cs="Arial"/>
        </w:rPr>
        <w:t xml:space="preserve"> compared to men</w:t>
      </w:r>
      <w:r w:rsidR="00DB6C80">
        <w:rPr>
          <w:rFonts w:ascii="Arial" w:hAnsi="Arial" w:cs="Arial"/>
        </w:rPr>
        <w:t xml:space="preserve">. </w:t>
      </w:r>
      <w:r>
        <w:rPr>
          <w:rFonts w:ascii="Arial" w:hAnsi="Arial" w:cs="Arial"/>
        </w:rPr>
        <w:t xml:space="preserve">   </w:t>
      </w:r>
      <w:r w:rsidRPr="006E2527">
        <w:rPr>
          <w:rFonts w:ascii="Arial" w:hAnsi="Arial" w:cs="Arial"/>
        </w:rPr>
        <w:t xml:space="preserve"> </w:t>
      </w:r>
    </w:p>
    <w:p w14:paraId="7ED09825" w14:textId="77777777" w:rsidR="00DB6C80" w:rsidRDefault="00DB6C80">
      <w:pPr>
        <w:rPr>
          <w:rFonts w:ascii="Arial" w:hAnsi="Arial" w:cs="Arial"/>
          <w:b/>
          <w:bCs/>
          <w:color w:val="2F5496" w:themeColor="accent1" w:themeShade="BF"/>
          <w:sz w:val="37"/>
          <w:szCs w:val="37"/>
        </w:rPr>
      </w:pPr>
      <w:r>
        <w:rPr>
          <w:rFonts w:ascii="Arial" w:hAnsi="Arial" w:cs="Arial"/>
          <w:b/>
          <w:bCs/>
          <w:color w:val="2F5496" w:themeColor="accent1" w:themeShade="BF"/>
          <w:sz w:val="37"/>
          <w:szCs w:val="37"/>
        </w:rPr>
        <w:br w:type="page"/>
      </w:r>
    </w:p>
    <w:p w14:paraId="626AB294" w14:textId="6867A759" w:rsidR="00200056" w:rsidRPr="00E24D6B" w:rsidRDefault="005101ED" w:rsidP="0002236C">
      <w:pPr>
        <w:pStyle w:val="Heading1"/>
      </w:pPr>
      <w:bookmarkStart w:id="1" w:name="_Toc22290188"/>
      <w:r w:rsidRPr="00E24D6B">
        <w:lastRenderedPageBreak/>
        <w:t>The ACT Labour Market 2019 Update</w:t>
      </w:r>
      <w:bookmarkEnd w:id="1"/>
    </w:p>
    <w:p w14:paraId="58EC14A1" w14:textId="1945EF99" w:rsidR="000046E0" w:rsidRPr="00977A95" w:rsidRDefault="005101ED" w:rsidP="007B1CFD">
      <w:pPr>
        <w:jc w:val="both"/>
        <w:rPr>
          <w:rFonts w:ascii="Arial" w:hAnsi="Arial" w:cs="Arial"/>
        </w:rPr>
      </w:pPr>
      <w:r w:rsidRPr="00977A95">
        <w:rPr>
          <w:rFonts w:ascii="Arial" w:hAnsi="Arial" w:cs="Arial"/>
        </w:rPr>
        <w:t>Figures released in May 2019 indicate that in the ACT, the largest employ</w:t>
      </w:r>
      <w:r w:rsidR="00A34F28">
        <w:rPr>
          <w:rFonts w:ascii="Arial" w:hAnsi="Arial" w:cs="Arial"/>
        </w:rPr>
        <w:t>ing</w:t>
      </w:r>
      <w:r w:rsidRPr="00977A95">
        <w:rPr>
          <w:rFonts w:ascii="Arial" w:hAnsi="Arial" w:cs="Arial"/>
        </w:rPr>
        <w:t xml:space="preserve"> industries are: Public </w:t>
      </w:r>
      <w:r w:rsidR="000046E0" w:rsidRPr="00977A95">
        <w:rPr>
          <w:rFonts w:ascii="Arial" w:hAnsi="Arial" w:cs="Arial"/>
        </w:rPr>
        <w:t>Administration and Safety (23.7%); Health care and Social Assistance (11.7%); Education and Training (8.9%); Professional, Scientific and Technical Services (8.8%); Accommodation and Food Services (8.5%); Construction (8.3%); and Retail Trade (7.6%).</w:t>
      </w:r>
      <w:r w:rsidR="00A01D12" w:rsidRPr="00977A95">
        <w:rPr>
          <w:rStyle w:val="FootnoteReference"/>
          <w:rFonts w:ascii="Arial" w:hAnsi="Arial" w:cs="Arial"/>
          <w:sz w:val="22"/>
        </w:rPr>
        <w:footnoteReference w:id="3"/>
      </w:r>
    </w:p>
    <w:p w14:paraId="18DF3DF5" w14:textId="1901A84B" w:rsidR="005101ED" w:rsidRPr="00977A95" w:rsidRDefault="000046E0" w:rsidP="007B1CFD">
      <w:pPr>
        <w:jc w:val="both"/>
        <w:rPr>
          <w:rFonts w:ascii="Arial" w:hAnsi="Arial" w:cs="Arial"/>
        </w:rPr>
      </w:pPr>
      <w:r w:rsidRPr="00977A95">
        <w:rPr>
          <w:rFonts w:ascii="Arial" w:hAnsi="Arial" w:cs="Arial"/>
        </w:rPr>
        <w:t xml:space="preserve">Over the </w:t>
      </w:r>
      <w:r w:rsidR="006969C1" w:rsidRPr="00977A95">
        <w:rPr>
          <w:rFonts w:ascii="Arial" w:hAnsi="Arial" w:cs="Arial"/>
        </w:rPr>
        <w:t>past</w:t>
      </w:r>
      <w:r w:rsidRPr="00977A95">
        <w:rPr>
          <w:rFonts w:ascii="Arial" w:hAnsi="Arial" w:cs="Arial"/>
        </w:rPr>
        <w:t xml:space="preserve"> five years, the labour market in the ACT has experienced </w:t>
      </w:r>
      <w:r w:rsidR="006969C1" w:rsidRPr="00977A95">
        <w:rPr>
          <w:rFonts w:ascii="Arial" w:hAnsi="Arial" w:cs="Arial"/>
        </w:rPr>
        <w:t>marked</w:t>
      </w:r>
      <w:r w:rsidRPr="00977A95">
        <w:rPr>
          <w:rFonts w:ascii="Arial" w:hAnsi="Arial" w:cs="Arial"/>
        </w:rPr>
        <w:t xml:space="preserve"> change</w:t>
      </w:r>
      <w:r w:rsidR="006969C1" w:rsidRPr="00977A95">
        <w:rPr>
          <w:rFonts w:ascii="Arial" w:hAnsi="Arial" w:cs="Arial"/>
        </w:rPr>
        <w:t>s</w:t>
      </w:r>
      <w:r w:rsidRPr="00977A95">
        <w:rPr>
          <w:rFonts w:ascii="Arial" w:hAnsi="Arial" w:cs="Arial"/>
        </w:rPr>
        <w:t xml:space="preserve">. </w:t>
      </w:r>
      <w:r w:rsidR="0094361B" w:rsidRPr="00977A95">
        <w:rPr>
          <w:rFonts w:ascii="Arial" w:hAnsi="Arial" w:cs="Arial"/>
        </w:rPr>
        <w:t>Whilst t</w:t>
      </w:r>
      <w:r w:rsidRPr="00977A95">
        <w:rPr>
          <w:rFonts w:ascii="Arial" w:hAnsi="Arial" w:cs="Arial"/>
        </w:rPr>
        <w:t xml:space="preserve">he </w:t>
      </w:r>
      <w:r w:rsidR="0094361B" w:rsidRPr="00977A95">
        <w:rPr>
          <w:rFonts w:ascii="Arial" w:hAnsi="Arial" w:cs="Arial"/>
        </w:rPr>
        <w:t>P</w:t>
      </w:r>
      <w:r w:rsidRPr="00977A95">
        <w:rPr>
          <w:rFonts w:ascii="Arial" w:hAnsi="Arial" w:cs="Arial"/>
        </w:rPr>
        <w:t xml:space="preserve">ublic </w:t>
      </w:r>
      <w:r w:rsidR="0094361B" w:rsidRPr="00977A95">
        <w:rPr>
          <w:rFonts w:ascii="Arial" w:hAnsi="Arial" w:cs="Arial"/>
        </w:rPr>
        <w:t xml:space="preserve">Administration and Safety </w:t>
      </w:r>
      <w:r w:rsidR="008B2DD7">
        <w:rPr>
          <w:rFonts w:ascii="Arial" w:hAnsi="Arial" w:cs="Arial"/>
        </w:rPr>
        <w:t xml:space="preserve">still </w:t>
      </w:r>
      <w:r w:rsidR="0094361B" w:rsidRPr="00977A95">
        <w:rPr>
          <w:rFonts w:ascii="Arial" w:hAnsi="Arial" w:cs="Arial"/>
        </w:rPr>
        <w:t xml:space="preserve">remains the largest employer, it has seen </w:t>
      </w:r>
      <w:r w:rsidR="006969C1" w:rsidRPr="00977A95">
        <w:rPr>
          <w:rFonts w:ascii="Arial" w:hAnsi="Arial" w:cs="Arial"/>
        </w:rPr>
        <w:t>the largest</w:t>
      </w:r>
      <w:r w:rsidR="0094361B" w:rsidRPr="00977A95">
        <w:rPr>
          <w:rFonts w:ascii="Arial" w:hAnsi="Arial" w:cs="Arial"/>
        </w:rPr>
        <w:t xml:space="preserve"> </w:t>
      </w:r>
      <w:proofErr w:type="gramStart"/>
      <w:r w:rsidR="0094361B" w:rsidRPr="00977A95">
        <w:rPr>
          <w:rFonts w:ascii="Arial" w:hAnsi="Arial" w:cs="Arial"/>
        </w:rPr>
        <w:t xml:space="preserve">decrease </w:t>
      </w:r>
      <w:r w:rsidR="008B2DD7">
        <w:rPr>
          <w:rFonts w:ascii="Arial" w:hAnsi="Arial" w:cs="Arial"/>
        </w:rPr>
        <w:t xml:space="preserve"> in</w:t>
      </w:r>
      <w:proofErr w:type="gramEnd"/>
      <w:r w:rsidR="008B2DD7">
        <w:rPr>
          <w:rFonts w:ascii="Arial" w:hAnsi="Arial" w:cs="Arial"/>
        </w:rPr>
        <w:t xml:space="preserve"> </w:t>
      </w:r>
      <w:r w:rsidR="006969C1" w:rsidRPr="00977A95">
        <w:rPr>
          <w:rFonts w:ascii="Arial" w:hAnsi="Arial" w:cs="Arial"/>
        </w:rPr>
        <w:t>market share</w:t>
      </w:r>
      <w:r w:rsidR="008B2DD7">
        <w:rPr>
          <w:rFonts w:ascii="Arial" w:hAnsi="Arial" w:cs="Arial"/>
        </w:rPr>
        <w:t xml:space="preserve"> </w:t>
      </w:r>
      <w:r w:rsidR="008B2DD7" w:rsidRPr="00977A95">
        <w:rPr>
          <w:rFonts w:ascii="Arial" w:hAnsi="Arial" w:cs="Arial"/>
        </w:rPr>
        <w:t>from 32.1% to 23.7%</w:t>
      </w:r>
      <w:r w:rsidR="006969C1" w:rsidRPr="00977A95">
        <w:rPr>
          <w:rFonts w:ascii="Arial" w:hAnsi="Arial" w:cs="Arial"/>
        </w:rPr>
        <w:t xml:space="preserve">. </w:t>
      </w:r>
      <w:r w:rsidR="0094361B" w:rsidRPr="00977A95">
        <w:rPr>
          <w:rFonts w:ascii="Arial" w:hAnsi="Arial" w:cs="Arial"/>
        </w:rPr>
        <w:t xml:space="preserve">A decrease has also occurred in the Professional, Scientific and Technical services from 9.4% to 8.8%, </w:t>
      </w:r>
      <w:r w:rsidR="005814A5" w:rsidRPr="00977A95">
        <w:rPr>
          <w:rFonts w:ascii="Arial" w:hAnsi="Arial" w:cs="Arial"/>
        </w:rPr>
        <w:t xml:space="preserve">followed by the continued decrease of the Retail Trade from 7.9% to 7.6%. </w:t>
      </w:r>
      <w:r w:rsidR="006969C1" w:rsidRPr="00977A95">
        <w:rPr>
          <w:rFonts w:ascii="Arial" w:hAnsi="Arial" w:cs="Arial"/>
        </w:rPr>
        <w:t xml:space="preserve">Both Health </w:t>
      </w:r>
      <w:r w:rsidR="00DD64AE" w:rsidRPr="00977A95">
        <w:rPr>
          <w:rFonts w:ascii="Arial" w:hAnsi="Arial" w:cs="Arial"/>
        </w:rPr>
        <w:t>C</w:t>
      </w:r>
      <w:r w:rsidR="006969C1" w:rsidRPr="00977A95">
        <w:rPr>
          <w:rFonts w:ascii="Arial" w:hAnsi="Arial" w:cs="Arial"/>
        </w:rPr>
        <w:t xml:space="preserve">are and Social Assistance (10.5% to 11.7%) and Education and Training (8.2% to 8.9%) experienced increases, however, </w:t>
      </w:r>
      <w:r w:rsidR="005814A5" w:rsidRPr="00977A95">
        <w:rPr>
          <w:rFonts w:ascii="Arial" w:hAnsi="Arial" w:cs="Arial"/>
        </w:rPr>
        <w:t xml:space="preserve">Accommodation and Food Services and Construction have seen the largest increases </w:t>
      </w:r>
      <w:r w:rsidR="006969C1" w:rsidRPr="00977A95">
        <w:rPr>
          <w:rFonts w:ascii="Arial" w:hAnsi="Arial" w:cs="Arial"/>
        </w:rPr>
        <w:t xml:space="preserve">in their share of the workforce from 6.7% to 8.5% and 6.2% to 8.3% respectively.  </w:t>
      </w:r>
    </w:p>
    <w:p w14:paraId="6794A9C4" w14:textId="3127E563" w:rsidR="00A01D12" w:rsidRPr="00977A95" w:rsidRDefault="00A01D12" w:rsidP="007B1CFD">
      <w:pPr>
        <w:jc w:val="both"/>
        <w:rPr>
          <w:rFonts w:ascii="Arial" w:hAnsi="Arial" w:cs="Arial"/>
        </w:rPr>
      </w:pPr>
      <w:r w:rsidRPr="00977A95">
        <w:rPr>
          <w:rFonts w:ascii="Arial" w:hAnsi="Arial" w:cs="Arial"/>
        </w:rPr>
        <w:t xml:space="preserve">Overall, the labour market conditions in the ACT </w:t>
      </w:r>
      <w:r w:rsidR="00365E2A" w:rsidRPr="00977A95">
        <w:rPr>
          <w:rFonts w:ascii="Arial" w:hAnsi="Arial" w:cs="Arial"/>
        </w:rPr>
        <w:t>have slowed over the past year and as of January 2019, total employment decreased by 1%</w:t>
      </w:r>
      <w:r w:rsidR="0065737C" w:rsidRPr="00977A95">
        <w:rPr>
          <w:rFonts w:ascii="Arial" w:hAnsi="Arial" w:cs="Arial"/>
        </w:rPr>
        <w:t xml:space="preserve"> (in 2014 it was also slowing by 0.8%)</w:t>
      </w:r>
      <w:r w:rsidR="00365E2A" w:rsidRPr="00977A95">
        <w:rPr>
          <w:rFonts w:ascii="Arial" w:hAnsi="Arial" w:cs="Arial"/>
        </w:rPr>
        <w:t>.</w:t>
      </w:r>
      <w:r w:rsidR="001073D3" w:rsidRPr="00977A95">
        <w:rPr>
          <w:rStyle w:val="FootnoteReference"/>
          <w:rFonts w:ascii="Arial" w:hAnsi="Arial" w:cs="Arial"/>
          <w:sz w:val="22"/>
        </w:rPr>
        <w:footnoteReference w:id="4"/>
      </w:r>
      <w:r w:rsidR="00365E2A" w:rsidRPr="00977A95">
        <w:rPr>
          <w:rFonts w:ascii="Arial" w:hAnsi="Arial" w:cs="Arial"/>
        </w:rPr>
        <w:t xml:space="preserve"> Full-time employment fell by 3.8% while part-time employment increased by </w:t>
      </w:r>
      <w:r w:rsidR="001073D3" w:rsidRPr="00977A95">
        <w:rPr>
          <w:rFonts w:ascii="Arial" w:hAnsi="Arial" w:cs="Arial"/>
        </w:rPr>
        <w:t>6.9%.</w:t>
      </w:r>
      <w:r w:rsidR="001073D3" w:rsidRPr="00977A95">
        <w:rPr>
          <w:rStyle w:val="FootnoteReference"/>
          <w:rFonts w:ascii="Arial" w:hAnsi="Arial" w:cs="Arial"/>
          <w:sz w:val="22"/>
        </w:rPr>
        <w:footnoteReference w:id="5"/>
      </w:r>
      <w:r w:rsidR="001073D3" w:rsidRPr="00977A95">
        <w:rPr>
          <w:rFonts w:ascii="Arial" w:hAnsi="Arial" w:cs="Arial"/>
        </w:rPr>
        <w:t xml:space="preserve"> The short-term employment outlook for the ACT is positive with a forecast by ACT Treasury for a 1.75% </w:t>
      </w:r>
      <w:r w:rsidR="002E4E4A" w:rsidRPr="00977A95">
        <w:rPr>
          <w:rFonts w:ascii="Arial" w:hAnsi="Arial" w:cs="Arial"/>
        </w:rPr>
        <w:t>increase</w:t>
      </w:r>
      <w:r w:rsidR="001073D3" w:rsidRPr="00977A95">
        <w:rPr>
          <w:rFonts w:ascii="Arial" w:hAnsi="Arial" w:cs="Arial"/>
        </w:rPr>
        <w:t xml:space="preserve"> over the next year and a projected increase of 5.7% over the next five years. </w:t>
      </w:r>
      <w:r w:rsidR="001073D3" w:rsidRPr="00977A95">
        <w:rPr>
          <w:rStyle w:val="FootnoteReference"/>
          <w:rFonts w:ascii="Arial" w:hAnsi="Arial" w:cs="Arial"/>
          <w:sz w:val="22"/>
        </w:rPr>
        <w:footnoteReference w:id="6"/>
      </w:r>
    </w:p>
    <w:p w14:paraId="751429DB" w14:textId="3508F4C9" w:rsidR="00A01D12" w:rsidRPr="00977A95" w:rsidRDefault="00A01D12" w:rsidP="007B1CFD">
      <w:pPr>
        <w:jc w:val="both"/>
        <w:rPr>
          <w:rFonts w:ascii="Arial" w:hAnsi="Arial" w:cs="Arial"/>
        </w:rPr>
      </w:pPr>
      <w:r w:rsidRPr="00977A95">
        <w:rPr>
          <w:rFonts w:ascii="Arial" w:hAnsi="Arial" w:cs="Arial"/>
        </w:rPr>
        <w:t xml:space="preserve">Almost a third of the ACT’s workforce is Professionals </w:t>
      </w:r>
      <w:r w:rsidR="006634CF" w:rsidRPr="00977A95">
        <w:rPr>
          <w:rFonts w:ascii="Arial" w:hAnsi="Arial" w:cs="Arial"/>
        </w:rPr>
        <w:t>28.6</w:t>
      </w:r>
      <w:r w:rsidRPr="00977A95">
        <w:rPr>
          <w:rFonts w:ascii="Arial" w:hAnsi="Arial" w:cs="Arial"/>
        </w:rPr>
        <w:t>%</w:t>
      </w:r>
      <w:r w:rsidR="00873F29" w:rsidRPr="00977A95">
        <w:rPr>
          <w:rFonts w:ascii="Arial" w:hAnsi="Arial" w:cs="Arial"/>
        </w:rPr>
        <w:t xml:space="preserve"> (previously 32%)</w:t>
      </w:r>
      <w:r w:rsidRPr="00977A95">
        <w:rPr>
          <w:rFonts w:ascii="Arial" w:hAnsi="Arial" w:cs="Arial"/>
        </w:rPr>
        <w:t xml:space="preserve">. Clerical and Administrative Workers </w:t>
      </w:r>
      <w:r w:rsidR="008B2DD7">
        <w:rPr>
          <w:rFonts w:ascii="Arial" w:hAnsi="Arial" w:cs="Arial"/>
        </w:rPr>
        <w:t xml:space="preserve">at </w:t>
      </w:r>
      <w:r w:rsidRPr="00977A95">
        <w:rPr>
          <w:rFonts w:ascii="Arial" w:hAnsi="Arial" w:cs="Arial"/>
        </w:rPr>
        <w:t>1</w:t>
      </w:r>
      <w:r w:rsidR="006634CF" w:rsidRPr="00977A95">
        <w:rPr>
          <w:rFonts w:ascii="Arial" w:hAnsi="Arial" w:cs="Arial"/>
        </w:rPr>
        <w:t>5.7</w:t>
      </w:r>
      <w:r w:rsidRPr="00977A95">
        <w:rPr>
          <w:rFonts w:ascii="Arial" w:hAnsi="Arial" w:cs="Arial"/>
        </w:rPr>
        <w:t>%</w:t>
      </w:r>
      <w:r w:rsidR="00873F29" w:rsidRPr="00977A95">
        <w:rPr>
          <w:rFonts w:ascii="Arial" w:hAnsi="Arial" w:cs="Arial"/>
        </w:rPr>
        <w:t xml:space="preserve"> (previously 19%)</w:t>
      </w:r>
      <w:r w:rsidRPr="00977A95">
        <w:rPr>
          <w:rFonts w:ascii="Arial" w:hAnsi="Arial" w:cs="Arial"/>
        </w:rPr>
        <w:t xml:space="preserve"> and Managers </w:t>
      </w:r>
      <w:r w:rsidR="008B2DD7">
        <w:rPr>
          <w:rFonts w:ascii="Arial" w:hAnsi="Arial" w:cs="Arial"/>
        </w:rPr>
        <w:t xml:space="preserve">at </w:t>
      </w:r>
      <w:r w:rsidRPr="00977A95">
        <w:rPr>
          <w:rFonts w:ascii="Arial" w:hAnsi="Arial" w:cs="Arial"/>
        </w:rPr>
        <w:t>1</w:t>
      </w:r>
      <w:r w:rsidR="006634CF" w:rsidRPr="00977A95">
        <w:rPr>
          <w:rFonts w:ascii="Arial" w:hAnsi="Arial" w:cs="Arial"/>
        </w:rPr>
        <w:t>3.9</w:t>
      </w:r>
      <w:r w:rsidRPr="00977A95">
        <w:rPr>
          <w:rFonts w:ascii="Arial" w:hAnsi="Arial" w:cs="Arial"/>
        </w:rPr>
        <w:t>%</w:t>
      </w:r>
      <w:r w:rsidR="00873F29" w:rsidRPr="00977A95">
        <w:rPr>
          <w:rFonts w:ascii="Arial" w:hAnsi="Arial" w:cs="Arial"/>
        </w:rPr>
        <w:t xml:space="preserve"> (previously 15%)</w:t>
      </w:r>
      <w:r w:rsidRPr="00977A95">
        <w:rPr>
          <w:rFonts w:ascii="Arial" w:hAnsi="Arial" w:cs="Arial"/>
        </w:rPr>
        <w:t xml:space="preserve"> are the next two largest occupation groups.</w:t>
      </w:r>
      <w:r w:rsidR="006634CF" w:rsidRPr="00977A95">
        <w:rPr>
          <w:rStyle w:val="FootnoteReference"/>
          <w:rFonts w:ascii="Arial" w:hAnsi="Arial" w:cs="Arial"/>
          <w:sz w:val="22"/>
        </w:rPr>
        <w:footnoteReference w:id="7"/>
      </w:r>
      <w:r w:rsidR="00873F29" w:rsidRPr="00977A95">
        <w:rPr>
          <w:rFonts w:ascii="Arial" w:hAnsi="Arial" w:cs="Arial"/>
        </w:rPr>
        <w:t xml:space="preserve"> </w:t>
      </w:r>
      <w:r w:rsidR="00E13F5C">
        <w:rPr>
          <w:rFonts w:ascii="Arial" w:hAnsi="Arial" w:cs="Arial"/>
        </w:rPr>
        <w:t xml:space="preserve">This is </w:t>
      </w:r>
      <w:proofErr w:type="gramStart"/>
      <w:r w:rsidR="00E13F5C">
        <w:rPr>
          <w:rFonts w:ascii="Arial" w:hAnsi="Arial" w:cs="Arial"/>
        </w:rPr>
        <w:t>s</w:t>
      </w:r>
      <w:r w:rsidR="00873F29" w:rsidRPr="00977A95">
        <w:rPr>
          <w:rFonts w:ascii="Arial" w:hAnsi="Arial" w:cs="Arial"/>
        </w:rPr>
        <w:t xml:space="preserve">omewhat </w:t>
      </w:r>
      <w:r w:rsidR="00E13F5C">
        <w:rPr>
          <w:rFonts w:ascii="Arial" w:hAnsi="Arial" w:cs="Arial"/>
        </w:rPr>
        <w:t xml:space="preserve"> lower</w:t>
      </w:r>
      <w:proofErr w:type="gramEnd"/>
      <w:r w:rsidR="00E13F5C">
        <w:rPr>
          <w:rFonts w:ascii="Arial" w:hAnsi="Arial" w:cs="Arial"/>
        </w:rPr>
        <w:t xml:space="preserve"> </w:t>
      </w:r>
      <w:r w:rsidR="00873F29" w:rsidRPr="00977A95">
        <w:rPr>
          <w:rFonts w:ascii="Arial" w:hAnsi="Arial" w:cs="Arial"/>
        </w:rPr>
        <w:t>but similar to the previous report</w:t>
      </w:r>
      <w:r w:rsidR="00B72A80">
        <w:rPr>
          <w:rFonts w:ascii="Arial" w:hAnsi="Arial" w:cs="Arial"/>
        </w:rPr>
        <w:t>’s</w:t>
      </w:r>
      <w:r w:rsidR="00873F29" w:rsidRPr="00977A95">
        <w:rPr>
          <w:rFonts w:ascii="Arial" w:hAnsi="Arial" w:cs="Arial"/>
        </w:rPr>
        <w:t xml:space="preserve"> distribution numbers. </w:t>
      </w:r>
    </w:p>
    <w:p w14:paraId="529E7DF7" w14:textId="33A38149" w:rsidR="00A01D12" w:rsidRPr="00977A95" w:rsidRDefault="00A01D12" w:rsidP="007B1CFD">
      <w:pPr>
        <w:jc w:val="both"/>
        <w:rPr>
          <w:rFonts w:ascii="Arial" w:hAnsi="Arial" w:cs="Arial"/>
        </w:rPr>
      </w:pPr>
      <w:r w:rsidRPr="00977A95">
        <w:rPr>
          <w:rFonts w:ascii="Arial" w:hAnsi="Arial" w:cs="Arial"/>
        </w:rPr>
        <w:t xml:space="preserve">The ACT workforce is highly skilled. </w:t>
      </w:r>
      <w:r w:rsidR="000A182C" w:rsidRPr="00977A95">
        <w:rPr>
          <w:rFonts w:ascii="Arial" w:hAnsi="Arial" w:cs="Arial"/>
        </w:rPr>
        <w:t>Forty-nine</w:t>
      </w:r>
      <w:r w:rsidRPr="00977A95">
        <w:rPr>
          <w:rFonts w:ascii="Arial" w:hAnsi="Arial" w:cs="Arial"/>
        </w:rPr>
        <w:t xml:space="preserve"> per cent of ACT workers hold a </w:t>
      </w:r>
      <w:proofErr w:type="gramStart"/>
      <w:r w:rsidRPr="00977A95">
        <w:rPr>
          <w:rFonts w:ascii="Arial" w:hAnsi="Arial" w:cs="Arial"/>
        </w:rPr>
        <w:t>Bachelor</w:t>
      </w:r>
      <w:proofErr w:type="gramEnd"/>
      <w:r w:rsidRPr="00977A95">
        <w:rPr>
          <w:rFonts w:ascii="Arial" w:hAnsi="Arial" w:cs="Arial"/>
        </w:rPr>
        <w:t xml:space="preserve"> degree or higher qualification (compared to the national figure of </w:t>
      </w:r>
      <w:r w:rsidR="00B6746C" w:rsidRPr="00977A95">
        <w:rPr>
          <w:rFonts w:ascii="Arial" w:hAnsi="Arial" w:cs="Arial"/>
        </w:rPr>
        <w:t>32</w:t>
      </w:r>
      <w:r w:rsidRPr="00977A95">
        <w:rPr>
          <w:rFonts w:ascii="Arial" w:hAnsi="Arial" w:cs="Arial"/>
        </w:rPr>
        <w:t>%)</w:t>
      </w:r>
      <w:r w:rsidR="00B6746C" w:rsidRPr="00977A95">
        <w:rPr>
          <w:rFonts w:ascii="Arial" w:hAnsi="Arial" w:cs="Arial"/>
        </w:rPr>
        <w:t xml:space="preserve"> and up 7% from the previous report</w:t>
      </w:r>
      <w:r w:rsidRPr="00977A95">
        <w:rPr>
          <w:rFonts w:ascii="Arial" w:hAnsi="Arial" w:cs="Arial"/>
        </w:rPr>
        <w:t>. Reflecting the ACT’s low share of industries in which trades employment is significant, fewer ACT workers hold a Certificate III or higher Vocational Education and Training (VET) qualification (</w:t>
      </w:r>
      <w:r w:rsidR="00B6746C" w:rsidRPr="00977A95">
        <w:rPr>
          <w:rFonts w:ascii="Arial" w:hAnsi="Arial" w:cs="Arial"/>
        </w:rPr>
        <w:t>25</w:t>
      </w:r>
      <w:r w:rsidRPr="00977A95">
        <w:rPr>
          <w:rFonts w:ascii="Arial" w:hAnsi="Arial" w:cs="Arial"/>
        </w:rPr>
        <w:t>% compared to 31% nationally).</w:t>
      </w:r>
      <w:r w:rsidR="00B6746C" w:rsidRPr="00977A95">
        <w:rPr>
          <w:rStyle w:val="FootnoteReference"/>
          <w:rFonts w:ascii="Arial" w:hAnsi="Arial" w:cs="Arial"/>
          <w:sz w:val="22"/>
        </w:rPr>
        <w:footnoteReference w:id="8"/>
      </w:r>
      <w:r w:rsidR="00873F29" w:rsidRPr="00977A95">
        <w:rPr>
          <w:rFonts w:ascii="Arial" w:hAnsi="Arial" w:cs="Arial"/>
        </w:rPr>
        <w:t xml:space="preserve"> This has not changed much from </w:t>
      </w:r>
      <w:r w:rsidR="00E13F5C">
        <w:rPr>
          <w:rFonts w:ascii="Arial" w:hAnsi="Arial" w:cs="Arial"/>
        </w:rPr>
        <w:t xml:space="preserve">the </w:t>
      </w:r>
      <w:r w:rsidR="00873F29" w:rsidRPr="00977A95">
        <w:rPr>
          <w:rFonts w:ascii="Arial" w:hAnsi="Arial" w:cs="Arial"/>
        </w:rPr>
        <w:t xml:space="preserve">previous report where it was 24%.  </w:t>
      </w:r>
    </w:p>
    <w:p w14:paraId="0C8D3006" w14:textId="7980EF4F" w:rsidR="00040D2D" w:rsidRPr="00977A95" w:rsidRDefault="00B6746C" w:rsidP="007B1CFD">
      <w:pPr>
        <w:jc w:val="both"/>
        <w:rPr>
          <w:rFonts w:ascii="Arial" w:hAnsi="Arial" w:cs="Arial"/>
        </w:rPr>
      </w:pPr>
      <w:proofErr w:type="gramStart"/>
      <w:r w:rsidRPr="00977A95">
        <w:rPr>
          <w:rFonts w:ascii="Arial" w:hAnsi="Arial" w:cs="Arial"/>
        </w:rPr>
        <w:t>Twenty three</w:t>
      </w:r>
      <w:proofErr w:type="gramEnd"/>
      <w:r w:rsidRPr="00977A95">
        <w:rPr>
          <w:rFonts w:ascii="Arial" w:hAnsi="Arial" w:cs="Arial"/>
        </w:rPr>
        <w:t xml:space="preserve"> per cent of those in the ACT workforce do not have any </w:t>
      </w:r>
      <w:r w:rsidR="00FB35C0" w:rsidRPr="00977A95">
        <w:rPr>
          <w:rFonts w:ascii="Arial" w:hAnsi="Arial" w:cs="Arial"/>
        </w:rPr>
        <w:t>post-school qualification (compared to 32% nationally).</w:t>
      </w:r>
      <w:r w:rsidR="00FB35C0" w:rsidRPr="00977A95">
        <w:rPr>
          <w:rStyle w:val="FootnoteReference"/>
          <w:rFonts w:ascii="Arial" w:hAnsi="Arial" w:cs="Arial"/>
          <w:sz w:val="22"/>
        </w:rPr>
        <w:footnoteReference w:id="9"/>
      </w:r>
      <w:r w:rsidR="007A50DE" w:rsidRPr="00977A95">
        <w:rPr>
          <w:rFonts w:ascii="Arial" w:hAnsi="Arial" w:cs="Arial"/>
        </w:rPr>
        <w:t xml:space="preserve"> This figure has dropped by 7% since the previous report in 2014 where 30% of the ACT workforce did not have post-school qualifications. In contrast, there has not been a change in the percentage of the ACT workforce that works part-time</w:t>
      </w:r>
      <w:r w:rsidR="00536D8C" w:rsidRPr="00977A95">
        <w:rPr>
          <w:rFonts w:ascii="Arial" w:hAnsi="Arial" w:cs="Arial"/>
        </w:rPr>
        <w:t xml:space="preserve"> over </w:t>
      </w:r>
      <w:r w:rsidR="00536D8C" w:rsidRPr="00977A95">
        <w:rPr>
          <w:rFonts w:ascii="Arial" w:hAnsi="Arial" w:cs="Arial"/>
        </w:rPr>
        <w:lastRenderedPageBreak/>
        <w:t>the same time period</w:t>
      </w:r>
      <w:r w:rsidR="007A50DE" w:rsidRPr="00977A95">
        <w:rPr>
          <w:rFonts w:ascii="Arial" w:hAnsi="Arial" w:cs="Arial"/>
        </w:rPr>
        <w:t xml:space="preserve">. This number remains steady at 27% (compared with 32% nationally); </w:t>
      </w:r>
      <w:r w:rsidR="00536D8C" w:rsidRPr="00977A95">
        <w:rPr>
          <w:rFonts w:ascii="Arial" w:hAnsi="Arial" w:cs="Arial"/>
        </w:rPr>
        <w:t xml:space="preserve">and </w:t>
      </w:r>
      <w:r w:rsidR="007A50DE" w:rsidRPr="00977A95">
        <w:rPr>
          <w:rFonts w:ascii="Arial" w:hAnsi="Arial" w:cs="Arial"/>
        </w:rPr>
        <w:t xml:space="preserve">49% of the </w:t>
      </w:r>
      <w:r w:rsidR="008B2DD7">
        <w:rPr>
          <w:rFonts w:ascii="Arial" w:hAnsi="Arial" w:cs="Arial"/>
        </w:rPr>
        <w:t xml:space="preserve">part time </w:t>
      </w:r>
      <w:r w:rsidR="007A50DE" w:rsidRPr="00977A95">
        <w:rPr>
          <w:rFonts w:ascii="Arial" w:hAnsi="Arial" w:cs="Arial"/>
        </w:rPr>
        <w:t>workforce i</w:t>
      </w:r>
      <w:r w:rsidR="00536D8C" w:rsidRPr="00977A95">
        <w:rPr>
          <w:rFonts w:ascii="Arial" w:hAnsi="Arial" w:cs="Arial"/>
        </w:rPr>
        <w:t>s</w:t>
      </w:r>
      <w:r w:rsidR="007A50DE" w:rsidRPr="00977A95">
        <w:rPr>
          <w:rFonts w:ascii="Arial" w:hAnsi="Arial" w:cs="Arial"/>
        </w:rPr>
        <w:t xml:space="preserve"> female (compared to 47% nationally)</w:t>
      </w:r>
      <w:r w:rsidR="00040D2D" w:rsidRPr="00977A95">
        <w:rPr>
          <w:rFonts w:ascii="Arial" w:hAnsi="Arial" w:cs="Arial"/>
        </w:rPr>
        <w:t>, an increase of 1% since the previous report.</w:t>
      </w:r>
      <w:r w:rsidR="007A50DE" w:rsidRPr="00977A95">
        <w:rPr>
          <w:rStyle w:val="FootnoteReference"/>
          <w:rFonts w:ascii="Arial" w:hAnsi="Arial" w:cs="Arial"/>
          <w:sz w:val="22"/>
        </w:rPr>
        <w:footnoteReference w:id="10"/>
      </w:r>
    </w:p>
    <w:p w14:paraId="753B1BA5" w14:textId="2C0BF8B1" w:rsidR="007A50DE" w:rsidRPr="00977A95" w:rsidRDefault="00040D2D" w:rsidP="007B1CFD">
      <w:pPr>
        <w:jc w:val="both"/>
        <w:rPr>
          <w:rFonts w:ascii="Arial" w:hAnsi="Arial" w:cs="Arial"/>
        </w:rPr>
      </w:pPr>
      <w:r w:rsidRPr="00977A95">
        <w:rPr>
          <w:rFonts w:ascii="Arial" w:hAnsi="Arial" w:cs="Arial"/>
        </w:rPr>
        <w:t xml:space="preserve">In the 12 months to January 2019 unemployment </w:t>
      </w:r>
      <w:r w:rsidR="004D71F8" w:rsidRPr="00977A95">
        <w:rPr>
          <w:rFonts w:ascii="Arial" w:hAnsi="Arial" w:cs="Arial"/>
        </w:rPr>
        <w:t>decli</w:t>
      </w:r>
      <w:r w:rsidR="002E509A" w:rsidRPr="00977A95">
        <w:rPr>
          <w:rFonts w:ascii="Arial" w:hAnsi="Arial" w:cs="Arial"/>
        </w:rPr>
        <w:t>ned</w:t>
      </w:r>
      <w:r w:rsidR="004D71F8" w:rsidRPr="00977A95">
        <w:rPr>
          <w:rFonts w:ascii="Arial" w:hAnsi="Arial" w:cs="Arial"/>
        </w:rPr>
        <w:t xml:space="preserve"> 0.6 percentage points making it the lowest rate of any state or territory in Australia. </w:t>
      </w:r>
      <w:r w:rsidR="004D71F8" w:rsidRPr="00977A95">
        <w:rPr>
          <w:rStyle w:val="FootnoteReference"/>
          <w:rFonts w:ascii="Arial" w:hAnsi="Arial"/>
          <w:sz w:val="22"/>
        </w:rPr>
        <w:footnoteReference w:id="11"/>
      </w:r>
      <w:r w:rsidR="00536D8C" w:rsidRPr="00977A95">
        <w:rPr>
          <w:rFonts w:ascii="Arial" w:hAnsi="Arial" w:cs="Arial"/>
        </w:rPr>
        <w:t xml:space="preserve"> </w:t>
      </w:r>
    </w:p>
    <w:p w14:paraId="407E8A4C" w14:textId="518C50B0" w:rsidR="002E509A" w:rsidRDefault="002E509A" w:rsidP="00A01D12">
      <w:pPr>
        <w:rPr>
          <w:rFonts w:ascii="Arial" w:hAnsi="Arial" w:cs="Arial"/>
          <w:sz w:val="24"/>
          <w:szCs w:val="24"/>
        </w:rPr>
      </w:pPr>
    </w:p>
    <w:p w14:paraId="1353CBEB" w14:textId="29B9883C" w:rsidR="002E509A" w:rsidRPr="00E24D6B" w:rsidRDefault="002E509A" w:rsidP="0077584B">
      <w:pPr>
        <w:pStyle w:val="Heading2orange"/>
      </w:pPr>
      <w:bookmarkStart w:id="4" w:name="_Toc22290189"/>
      <w:r w:rsidRPr="0002236C">
        <w:t>Projected</w:t>
      </w:r>
      <w:r w:rsidRPr="00E24D6B">
        <w:t xml:space="preserve"> employment growth to 2023 in the ACT</w:t>
      </w:r>
      <w:bookmarkEnd w:id="4"/>
      <w:r w:rsidRPr="00E24D6B">
        <w:t xml:space="preserve"> </w:t>
      </w:r>
    </w:p>
    <w:p w14:paraId="4041BB35" w14:textId="3F4E4A84" w:rsidR="006A7C4F" w:rsidRPr="00977A95" w:rsidRDefault="00A23399" w:rsidP="007B1CFD">
      <w:pPr>
        <w:jc w:val="both"/>
        <w:rPr>
          <w:rFonts w:ascii="Arial" w:hAnsi="Arial" w:cs="Arial"/>
        </w:rPr>
      </w:pPr>
      <w:r w:rsidRPr="00977A95">
        <w:rPr>
          <w:rFonts w:ascii="Arial" w:hAnsi="Arial" w:cs="Arial"/>
        </w:rPr>
        <w:t xml:space="preserve">In the ACT the highest projected employment growth to May 2023 </w:t>
      </w:r>
      <w:r w:rsidR="00964CD0" w:rsidRPr="00977A95">
        <w:rPr>
          <w:rFonts w:ascii="Arial" w:hAnsi="Arial" w:cs="Arial"/>
        </w:rPr>
        <w:t>is not Public Administration and Safety as projected</w:t>
      </w:r>
      <w:r w:rsidR="008B2DD7">
        <w:rPr>
          <w:rFonts w:ascii="Arial" w:hAnsi="Arial" w:cs="Arial"/>
        </w:rPr>
        <w:t xml:space="preserve"> in the previous report</w:t>
      </w:r>
      <w:r w:rsidR="00964CD0" w:rsidRPr="00977A95">
        <w:rPr>
          <w:rFonts w:ascii="Arial" w:hAnsi="Arial" w:cs="Arial"/>
        </w:rPr>
        <w:t xml:space="preserve">, but rather </w:t>
      </w:r>
      <w:r w:rsidRPr="00977A95">
        <w:rPr>
          <w:rFonts w:ascii="Arial" w:hAnsi="Arial" w:cs="Arial"/>
        </w:rPr>
        <w:t>in the Health Care and Social Assistance industry</w:t>
      </w:r>
      <w:r w:rsidR="00873F29" w:rsidRPr="00977A95">
        <w:rPr>
          <w:rFonts w:ascii="Arial" w:hAnsi="Arial" w:cs="Arial"/>
        </w:rPr>
        <w:t xml:space="preserve">, </w:t>
      </w:r>
      <w:r w:rsidR="00964CD0" w:rsidRPr="00977A95">
        <w:rPr>
          <w:rFonts w:ascii="Arial" w:hAnsi="Arial" w:cs="Arial"/>
        </w:rPr>
        <w:t xml:space="preserve">followed by </w:t>
      </w:r>
      <w:r w:rsidR="008473E9" w:rsidRPr="00977A95">
        <w:rPr>
          <w:rFonts w:ascii="Arial" w:hAnsi="Arial" w:cs="Arial"/>
        </w:rPr>
        <w:t xml:space="preserve">Administration and Safety, </w:t>
      </w:r>
      <w:r w:rsidRPr="00977A95">
        <w:rPr>
          <w:rFonts w:ascii="Arial" w:hAnsi="Arial" w:cs="Arial"/>
        </w:rPr>
        <w:t>Professional, Scientific and Technical Services, Education and Training</w:t>
      </w:r>
      <w:r w:rsidR="00235B39" w:rsidRPr="00977A95">
        <w:rPr>
          <w:rFonts w:ascii="Arial" w:hAnsi="Arial" w:cs="Arial"/>
        </w:rPr>
        <w:t xml:space="preserve"> and Accommodation and Food Services</w:t>
      </w:r>
      <w:r w:rsidRPr="00977A95">
        <w:rPr>
          <w:rFonts w:ascii="Arial" w:hAnsi="Arial" w:cs="Arial"/>
        </w:rPr>
        <w:t>.</w:t>
      </w:r>
      <w:r w:rsidRPr="00977A95">
        <w:rPr>
          <w:rStyle w:val="FootnoteReference"/>
          <w:rFonts w:ascii="Arial" w:hAnsi="Arial"/>
          <w:sz w:val="22"/>
        </w:rPr>
        <w:footnoteReference w:id="12"/>
      </w:r>
      <w:r w:rsidRPr="00977A95">
        <w:rPr>
          <w:rFonts w:ascii="Arial" w:hAnsi="Arial" w:cs="Arial"/>
        </w:rPr>
        <w:t xml:space="preserve"> </w:t>
      </w:r>
      <w:r w:rsidR="00822519" w:rsidRPr="00977A95">
        <w:rPr>
          <w:rFonts w:ascii="Arial" w:hAnsi="Arial" w:cs="Arial"/>
        </w:rPr>
        <w:t xml:space="preserve">In 2023, </w:t>
      </w:r>
      <w:r w:rsidR="00187F6B" w:rsidRPr="00977A95">
        <w:rPr>
          <w:rFonts w:ascii="Arial" w:hAnsi="Arial" w:cs="Arial"/>
        </w:rPr>
        <w:t xml:space="preserve">the ACT is projected to record </w:t>
      </w:r>
      <w:r w:rsidR="008473E9" w:rsidRPr="00977A95">
        <w:rPr>
          <w:rFonts w:ascii="Arial" w:hAnsi="Arial" w:cs="Arial"/>
        </w:rPr>
        <w:t xml:space="preserve">a </w:t>
      </w:r>
      <w:r w:rsidR="00187F6B" w:rsidRPr="00977A95">
        <w:rPr>
          <w:rFonts w:ascii="Arial" w:hAnsi="Arial" w:cs="Arial"/>
        </w:rPr>
        <w:t xml:space="preserve">growth </w:t>
      </w:r>
      <w:r w:rsidR="008473E9" w:rsidRPr="00977A95">
        <w:rPr>
          <w:rFonts w:ascii="Arial" w:hAnsi="Arial" w:cs="Arial"/>
        </w:rPr>
        <w:t xml:space="preserve">rate of </w:t>
      </w:r>
      <w:r w:rsidR="00187F6B" w:rsidRPr="00977A95">
        <w:rPr>
          <w:rFonts w:ascii="Arial" w:hAnsi="Arial" w:cs="Arial"/>
        </w:rPr>
        <w:t xml:space="preserve">5.7% (compared to 7.1% nationally). </w:t>
      </w:r>
      <w:r w:rsidR="008473E9" w:rsidRPr="00977A95">
        <w:rPr>
          <w:rFonts w:ascii="Arial" w:hAnsi="Arial" w:cs="Arial"/>
        </w:rPr>
        <w:t>However, t</w:t>
      </w:r>
      <w:r w:rsidR="00822519" w:rsidRPr="00977A95">
        <w:rPr>
          <w:rFonts w:ascii="Arial" w:hAnsi="Arial" w:cs="Arial"/>
        </w:rPr>
        <w:t xml:space="preserve">he </w:t>
      </w:r>
      <w:bookmarkStart w:id="6" w:name="_Hlk20419909"/>
      <w:r w:rsidR="00822519" w:rsidRPr="00977A95">
        <w:rPr>
          <w:rFonts w:ascii="Arial" w:hAnsi="Arial" w:cs="Arial"/>
        </w:rPr>
        <w:t>Public Administration and Safety industry</w:t>
      </w:r>
      <w:bookmarkEnd w:id="6"/>
      <w:r w:rsidR="00822519" w:rsidRPr="00977A95">
        <w:rPr>
          <w:rFonts w:ascii="Arial" w:hAnsi="Arial" w:cs="Arial"/>
        </w:rPr>
        <w:t xml:space="preserve"> </w:t>
      </w:r>
      <w:r w:rsidR="00443BE2">
        <w:rPr>
          <w:rFonts w:ascii="Arial" w:hAnsi="Arial" w:cs="Arial"/>
        </w:rPr>
        <w:t xml:space="preserve">is projected to </w:t>
      </w:r>
      <w:r w:rsidR="008473E9" w:rsidRPr="00977A95">
        <w:rPr>
          <w:rFonts w:ascii="Arial" w:hAnsi="Arial" w:cs="Arial"/>
        </w:rPr>
        <w:t xml:space="preserve">make the second largest contribution of </w:t>
      </w:r>
      <w:r w:rsidR="00822519" w:rsidRPr="00977A95">
        <w:rPr>
          <w:rFonts w:ascii="Arial" w:hAnsi="Arial" w:cs="Arial"/>
        </w:rPr>
        <w:t>22.1</w:t>
      </w:r>
      <w:r w:rsidR="00187F6B" w:rsidRPr="00977A95">
        <w:rPr>
          <w:rFonts w:ascii="Arial" w:hAnsi="Arial" w:cs="Arial"/>
        </w:rPr>
        <w:t xml:space="preserve">% (compared with 4.3% nationally), closely followed by </w:t>
      </w:r>
      <w:r w:rsidR="00827D13" w:rsidRPr="00977A95">
        <w:rPr>
          <w:rFonts w:ascii="Arial" w:hAnsi="Arial" w:cs="Arial"/>
        </w:rPr>
        <w:t xml:space="preserve">Professional, Scientific and Technical </w:t>
      </w:r>
      <w:r w:rsidR="00B16036" w:rsidRPr="00977A95">
        <w:rPr>
          <w:rFonts w:ascii="Arial" w:hAnsi="Arial" w:cs="Arial"/>
        </w:rPr>
        <w:t>Services with 20.1% of project</w:t>
      </w:r>
      <w:r w:rsidR="008473E9" w:rsidRPr="00977A95">
        <w:rPr>
          <w:rFonts w:ascii="Arial" w:hAnsi="Arial" w:cs="Arial"/>
        </w:rPr>
        <w:t>ed</w:t>
      </w:r>
      <w:r w:rsidR="00B16036" w:rsidRPr="00977A95">
        <w:rPr>
          <w:rFonts w:ascii="Arial" w:hAnsi="Arial" w:cs="Arial"/>
        </w:rPr>
        <w:t xml:space="preserve"> employment growth.</w:t>
      </w:r>
      <w:r w:rsidR="00800EB4" w:rsidRPr="00977A95">
        <w:rPr>
          <w:rStyle w:val="FootnoteReference"/>
          <w:rFonts w:ascii="Arial" w:hAnsi="Arial"/>
          <w:sz w:val="22"/>
        </w:rPr>
        <w:footnoteReference w:id="13"/>
      </w:r>
      <w:r w:rsidR="00822519" w:rsidRPr="00977A95">
        <w:rPr>
          <w:rFonts w:ascii="Arial" w:hAnsi="Arial" w:cs="Arial"/>
        </w:rPr>
        <w:t xml:space="preserve"> </w:t>
      </w:r>
      <w:r w:rsidR="008473E9" w:rsidRPr="00977A95">
        <w:rPr>
          <w:rFonts w:ascii="Arial" w:hAnsi="Arial" w:cs="Arial"/>
        </w:rPr>
        <w:t>This means that in 2023, the</w:t>
      </w:r>
      <w:r w:rsidR="008473E9" w:rsidRPr="00977A95">
        <w:t xml:space="preserve"> </w:t>
      </w:r>
      <w:r w:rsidR="008473E9" w:rsidRPr="00977A95">
        <w:rPr>
          <w:rFonts w:ascii="Arial" w:hAnsi="Arial" w:cs="Arial"/>
        </w:rPr>
        <w:t xml:space="preserve">Public Administration and Safety industry will account for 28.3% of the labour market, followed by continued strong growth </w:t>
      </w:r>
      <w:r w:rsidR="00235B39" w:rsidRPr="00977A95">
        <w:rPr>
          <w:rFonts w:ascii="Arial" w:hAnsi="Arial" w:cs="Arial"/>
        </w:rPr>
        <w:t>in</w:t>
      </w:r>
      <w:r w:rsidR="008473E9" w:rsidRPr="00977A95">
        <w:rPr>
          <w:rFonts w:ascii="Arial" w:hAnsi="Arial" w:cs="Arial"/>
        </w:rPr>
        <w:t xml:space="preserve"> the Health Care and Social Assistance industry</w:t>
      </w:r>
      <w:r w:rsidR="00235B39" w:rsidRPr="00977A95">
        <w:rPr>
          <w:rFonts w:ascii="Arial" w:hAnsi="Arial" w:cs="Arial"/>
        </w:rPr>
        <w:t xml:space="preserve"> at 12%, </w:t>
      </w:r>
      <w:r w:rsidR="008473E9" w:rsidRPr="00977A95">
        <w:rPr>
          <w:rFonts w:ascii="Arial" w:hAnsi="Arial" w:cs="Arial"/>
        </w:rPr>
        <w:t>the second largest share</w:t>
      </w:r>
      <w:r w:rsidR="00235B39" w:rsidRPr="00977A95">
        <w:rPr>
          <w:rFonts w:ascii="Arial" w:hAnsi="Arial" w:cs="Arial"/>
        </w:rPr>
        <w:t xml:space="preserve"> of the labour market, slightly ahead of the Professional, Scientific and Technical Services industry at 11.8%.</w:t>
      </w:r>
      <w:r w:rsidR="00235B39" w:rsidRPr="00977A95">
        <w:rPr>
          <w:rStyle w:val="FootnoteReference"/>
          <w:rFonts w:ascii="Arial" w:hAnsi="Arial"/>
          <w:sz w:val="22"/>
        </w:rPr>
        <w:footnoteReference w:id="14"/>
      </w:r>
      <w:r w:rsidR="00235B39" w:rsidRPr="00977A95">
        <w:rPr>
          <w:rFonts w:ascii="Arial" w:hAnsi="Arial" w:cs="Arial"/>
        </w:rPr>
        <w:t xml:space="preserve"> </w:t>
      </w:r>
    </w:p>
    <w:p w14:paraId="4CCC0AC5" w14:textId="69175C6D" w:rsidR="00407BF2" w:rsidRPr="00977A95" w:rsidRDefault="00235B39" w:rsidP="007B1CFD">
      <w:pPr>
        <w:jc w:val="both"/>
        <w:rPr>
          <w:rFonts w:ascii="Arial" w:hAnsi="Arial" w:cs="Arial"/>
        </w:rPr>
      </w:pPr>
      <w:r w:rsidRPr="00977A95">
        <w:rPr>
          <w:rFonts w:ascii="Arial" w:hAnsi="Arial" w:cs="Arial"/>
        </w:rPr>
        <w:t xml:space="preserve">Jobs in the </w:t>
      </w:r>
      <w:r w:rsidR="00407BF2" w:rsidRPr="00977A95">
        <w:rPr>
          <w:rFonts w:ascii="Arial" w:hAnsi="Arial" w:cs="Arial"/>
        </w:rPr>
        <w:t>E</w:t>
      </w:r>
      <w:r w:rsidRPr="00977A95">
        <w:rPr>
          <w:rFonts w:ascii="Arial" w:hAnsi="Arial" w:cs="Arial"/>
        </w:rPr>
        <w:t xml:space="preserve">ducation and Training industry will grow marginally, providing a 9.4% share of jobs. </w:t>
      </w:r>
      <w:r w:rsidR="00AB128B" w:rsidRPr="00977A95">
        <w:rPr>
          <w:rFonts w:ascii="Arial" w:hAnsi="Arial" w:cs="Arial"/>
        </w:rPr>
        <w:t xml:space="preserve">Coming in with the fifth largest growth rate of 0.7, Accommodation and Food Services industry will account for 7.5% of the labour market. The Retail market is expected to lose its share of the labour market with 6.8% of jobs </w:t>
      </w:r>
      <w:r w:rsidR="001A7FA6" w:rsidRPr="00977A95">
        <w:rPr>
          <w:rFonts w:ascii="Arial" w:hAnsi="Arial" w:cs="Arial"/>
        </w:rPr>
        <w:t xml:space="preserve">and the </w:t>
      </w:r>
      <w:r w:rsidR="00AB128B" w:rsidRPr="00977A95">
        <w:rPr>
          <w:rFonts w:ascii="Arial" w:hAnsi="Arial" w:cs="Arial"/>
        </w:rPr>
        <w:t xml:space="preserve">Construction </w:t>
      </w:r>
      <w:r w:rsidR="001A7FA6" w:rsidRPr="00977A95">
        <w:rPr>
          <w:rFonts w:ascii="Arial" w:hAnsi="Arial" w:cs="Arial"/>
        </w:rPr>
        <w:t xml:space="preserve">industry </w:t>
      </w:r>
      <w:r w:rsidR="00AB128B" w:rsidRPr="00977A95">
        <w:rPr>
          <w:rFonts w:ascii="Arial" w:hAnsi="Arial" w:cs="Arial"/>
        </w:rPr>
        <w:t>coming in at 6.2% of the</w:t>
      </w:r>
      <w:r w:rsidR="001A7FA6" w:rsidRPr="00977A95">
        <w:rPr>
          <w:rFonts w:ascii="Arial" w:hAnsi="Arial" w:cs="Arial"/>
        </w:rPr>
        <w:t xml:space="preserve"> labour market.</w:t>
      </w:r>
      <w:r w:rsidR="001A7FA6" w:rsidRPr="00977A95">
        <w:rPr>
          <w:rStyle w:val="FootnoteReference"/>
          <w:rFonts w:ascii="Arial" w:hAnsi="Arial"/>
          <w:sz w:val="22"/>
        </w:rPr>
        <w:footnoteReference w:id="15"/>
      </w:r>
      <w:r w:rsidR="001A7FA6" w:rsidRPr="00977A95">
        <w:rPr>
          <w:rFonts w:ascii="Arial" w:hAnsi="Arial" w:cs="Arial"/>
        </w:rPr>
        <w:t xml:space="preserve"> </w:t>
      </w:r>
      <w:r w:rsidR="00AB128B" w:rsidRPr="00977A95">
        <w:rPr>
          <w:rFonts w:ascii="Arial" w:hAnsi="Arial" w:cs="Arial"/>
        </w:rPr>
        <w:t xml:space="preserve"> </w:t>
      </w:r>
    </w:p>
    <w:p w14:paraId="2C89622E" w14:textId="6888A25B" w:rsidR="00407BF2" w:rsidRPr="00977A95" w:rsidRDefault="00407BF2" w:rsidP="007B1CFD">
      <w:pPr>
        <w:jc w:val="both"/>
        <w:rPr>
          <w:rFonts w:ascii="Arial" w:hAnsi="Arial" w:cs="Arial"/>
        </w:rPr>
      </w:pPr>
      <w:r w:rsidRPr="00977A95">
        <w:rPr>
          <w:rFonts w:ascii="Arial" w:hAnsi="Arial" w:cs="Arial"/>
        </w:rPr>
        <w:t xml:space="preserve"> </w:t>
      </w:r>
    </w:p>
    <w:p w14:paraId="42A8F090" w14:textId="77777777" w:rsidR="009609FC" w:rsidRDefault="009609FC">
      <w:pPr>
        <w:rPr>
          <w:rFonts w:ascii="Arial" w:hAnsi="Arial" w:cs="Arial"/>
          <w:b/>
          <w:bCs/>
          <w:color w:val="2F5496" w:themeColor="accent1" w:themeShade="BF"/>
          <w:sz w:val="37"/>
          <w:szCs w:val="37"/>
        </w:rPr>
      </w:pPr>
      <w:r>
        <w:rPr>
          <w:rFonts w:ascii="Arial" w:hAnsi="Arial" w:cs="Arial"/>
          <w:b/>
          <w:bCs/>
          <w:color w:val="2F5496" w:themeColor="accent1" w:themeShade="BF"/>
          <w:sz w:val="37"/>
          <w:szCs w:val="37"/>
        </w:rPr>
        <w:br w:type="page"/>
      </w:r>
    </w:p>
    <w:p w14:paraId="33B4F14A" w14:textId="3BF50AB7" w:rsidR="00B6746C" w:rsidRPr="00E24D6B" w:rsidRDefault="00407BF2" w:rsidP="0002236C">
      <w:pPr>
        <w:pStyle w:val="Heading1"/>
        <w:rPr>
          <w:sz w:val="24"/>
          <w:szCs w:val="24"/>
        </w:rPr>
      </w:pPr>
      <w:bookmarkStart w:id="7" w:name="_Toc22290190"/>
      <w:r w:rsidRPr="00E24D6B">
        <w:lastRenderedPageBreak/>
        <w:t>Characteristics of industries and occupations in the ACT</w:t>
      </w:r>
      <w:bookmarkEnd w:id="7"/>
      <w:r w:rsidR="008473E9" w:rsidRPr="00E24D6B">
        <w:rPr>
          <w:sz w:val="24"/>
          <w:szCs w:val="24"/>
        </w:rPr>
        <w:t xml:space="preserve"> </w:t>
      </w:r>
    </w:p>
    <w:p w14:paraId="13A40742" w14:textId="2BE7559D" w:rsidR="00407BF2" w:rsidRPr="00977A95" w:rsidRDefault="00407BF2" w:rsidP="007B1C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jc w:val="both"/>
        <w:rPr>
          <w:rFonts w:ascii="Arial" w:eastAsia="Times New Roman" w:hAnsi="Arial" w:cs="Times New Roman"/>
          <w:lang w:eastAsia="en-GB"/>
        </w:rPr>
      </w:pPr>
      <w:r w:rsidRPr="00977A95">
        <w:rPr>
          <w:rFonts w:ascii="Arial" w:eastAsia="Times New Roman" w:hAnsi="Arial" w:cs="Times New Roman"/>
          <w:lang w:eastAsia="en-GB"/>
        </w:rPr>
        <w:t xml:space="preserve">Current industry and occupation data </w:t>
      </w:r>
      <w:proofErr w:type="gramStart"/>
      <w:r w:rsidRPr="00977A95">
        <w:rPr>
          <w:rFonts w:ascii="Arial" w:eastAsia="Times New Roman" w:hAnsi="Arial" w:cs="Times New Roman"/>
          <w:lang w:eastAsia="en-GB"/>
        </w:rPr>
        <w:t>provides</w:t>
      </w:r>
      <w:proofErr w:type="gramEnd"/>
      <w:r w:rsidRPr="00977A95">
        <w:rPr>
          <w:rFonts w:ascii="Arial" w:eastAsia="Times New Roman" w:hAnsi="Arial" w:cs="Times New Roman"/>
          <w:lang w:eastAsia="en-GB"/>
        </w:rPr>
        <w:t xml:space="preserve"> information that can be used to make predictions about the accessibility of the ACT labour market in the coming years.</w:t>
      </w:r>
    </w:p>
    <w:p w14:paraId="64CC35A9" w14:textId="09337521" w:rsidR="00044E1E" w:rsidRPr="008A6AE4" w:rsidRDefault="00044E1E" w:rsidP="00407B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rPr>
          <w:rFonts w:ascii="Arial" w:eastAsia="Times New Roman" w:hAnsi="Arial" w:cs="Times New Roman"/>
          <w:color w:val="1F4E79" w:themeColor="accent5" w:themeShade="80"/>
          <w:sz w:val="24"/>
          <w:lang w:eastAsia="en-GB"/>
        </w:rPr>
      </w:pPr>
    </w:p>
    <w:p w14:paraId="16213993" w14:textId="7418B566" w:rsidR="00044E1E" w:rsidRPr="00443BE2" w:rsidRDefault="00044E1E" w:rsidP="0077584B">
      <w:pPr>
        <w:pStyle w:val="Heading2orange"/>
      </w:pPr>
      <w:bookmarkStart w:id="8" w:name="_Toc22290191"/>
      <w:r w:rsidRPr="00443BE2">
        <w:t xml:space="preserve">Public Administration and Safety </w:t>
      </w:r>
      <w:r w:rsidRPr="0077584B">
        <w:t>Industry</w:t>
      </w:r>
      <w:bookmarkEnd w:id="8"/>
      <w:r w:rsidRPr="00443BE2">
        <w:t xml:space="preserve"> </w:t>
      </w:r>
    </w:p>
    <w:p w14:paraId="72F3F0A1" w14:textId="1625C5D3" w:rsidR="00044E1E" w:rsidRPr="00977A95" w:rsidRDefault="00044E1E" w:rsidP="007B1C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jc w:val="both"/>
        <w:rPr>
          <w:rFonts w:ascii="Arial" w:eastAsia="Times New Roman" w:hAnsi="Arial" w:cs="Times New Roman"/>
          <w:lang w:eastAsia="en-GB"/>
        </w:rPr>
      </w:pPr>
      <w:r w:rsidRPr="00977A95">
        <w:rPr>
          <w:rFonts w:ascii="Arial" w:eastAsia="Times New Roman" w:hAnsi="Arial" w:cs="Times New Roman"/>
          <w:lang w:eastAsia="en-GB"/>
        </w:rPr>
        <w:t>The Public</w:t>
      </w:r>
      <w:r w:rsidRPr="00977A95">
        <w:rPr>
          <w:rFonts w:eastAsia="Times New Roman" w:cs="Times New Roman"/>
        </w:rPr>
        <w:t xml:space="preserve"> </w:t>
      </w:r>
      <w:r w:rsidRPr="00977A95">
        <w:rPr>
          <w:rFonts w:ascii="Arial" w:eastAsia="Times New Roman" w:hAnsi="Arial" w:cs="Times New Roman"/>
          <w:lang w:eastAsia="en-GB"/>
        </w:rPr>
        <w:t xml:space="preserve">Administration and Safety industry </w:t>
      </w:r>
      <w:proofErr w:type="gramStart"/>
      <w:r w:rsidRPr="00977A95">
        <w:rPr>
          <w:rFonts w:ascii="Arial" w:eastAsia="Times New Roman" w:hAnsi="Arial" w:cs="Times New Roman"/>
          <w:lang w:eastAsia="en-GB"/>
        </w:rPr>
        <w:t>covers:</w:t>
      </w:r>
      <w:proofErr w:type="gramEnd"/>
      <w:r w:rsidRPr="00977A95">
        <w:rPr>
          <w:rFonts w:ascii="Arial" w:eastAsia="Times New Roman" w:hAnsi="Arial" w:cs="Times New Roman"/>
          <w:lang w:eastAsia="en-GB"/>
        </w:rPr>
        <w:t xml:space="preserve"> federal and territory government administration; justice systems; defence and public order; and safety and regulation services. </w:t>
      </w:r>
    </w:p>
    <w:p w14:paraId="337C1513" w14:textId="1573D496" w:rsidR="004321D5" w:rsidRPr="00977A95" w:rsidRDefault="00581BA1" w:rsidP="007B1C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jc w:val="both"/>
        <w:rPr>
          <w:rFonts w:ascii="Arial" w:eastAsia="Times New Roman" w:hAnsi="Arial" w:cs="Times New Roman"/>
          <w:lang w:eastAsia="en-GB"/>
        </w:rPr>
      </w:pPr>
      <w:r w:rsidRPr="00977A95">
        <w:rPr>
          <w:rFonts w:ascii="Arial" w:eastAsia="Times New Roman" w:hAnsi="Arial" w:cs="Times New Roman"/>
          <w:lang w:eastAsia="en-GB"/>
        </w:rPr>
        <w:t xml:space="preserve">In the ACT, 23.7% of the workforce is employed by the Public Administration and Safety industry. </w:t>
      </w:r>
      <w:r w:rsidR="009500C6" w:rsidRPr="00977A95">
        <w:rPr>
          <w:rFonts w:ascii="Arial" w:eastAsia="Times New Roman" w:hAnsi="Arial" w:cs="Times New Roman"/>
          <w:lang w:eastAsia="en-GB"/>
        </w:rPr>
        <w:t>51.5% of the workforce is female</w:t>
      </w:r>
      <w:r w:rsidR="004321D5" w:rsidRPr="00977A95">
        <w:rPr>
          <w:rFonts w:ascii="Arial" w:eastAsia="Times New Roman" w:hAnsi="Arial" w:cs="Times New Roman"/>
          <w:lang w:eastAsia="en-GB"/>
        </w:rPr>
        <w:t xml:space="preserve"> (previously 49%)</w:t>
      </w:r>
      <w:r w:rsidR="009500C6" w:rsidRPr="00977A95">
        <w:rPr>
          <w:rFonts w:ascii="Arial" w:eastAsia="Times New Roman" w:hAnsi="Arial" w:cs="Times New Roman"/>
          <w:lang w:eastAsia="en-GB"/>
        </w:rPr>
        <w:t xml:space="preserve"> and 13% of employees are employed part-time</w:t>
      </w:r>
      <w:r w:rsidR="004321D5" w:rsidRPr="00977A95">
        <w:rPr>
          <w:rFonts w:ascii="Arial" w:eastAsia="Times New Roman" w:hAnsi="Arial" w:cs="Times New Roman"/>
          <w:lang w:eastAsia="en-GB"/>
        </w:rPr>
        <w:t xml:space="preserve"> (previously 10%)</w:t>
      </w:r>
      <w:r w:rsidR="009500C6" w:rsidRPr="00977A95">
        <w:rPr>
          <w:rFonts w:ascii="Arial" w:eastAsia="Times New Roman" w:hAnsi="Arial" w:cs="Times New Roman"/>
          <w:lang w:eastAsia="en-GB"/>
        </w:rPr>
        <w:t xml:space="preserve">. </w:t>
      </w:r>
      <w:r w:rsidR="009500C6" w:rsidRPr="00977A95">
        <w:rPr>
          <w:rStyle w:val="FootnoteReference"/>
          <w:rFonts w:ascii="Arial" w:eastAsia="Times New Roman" w:hAnsi="Arial"/>
          <w:sz w:val="22"/>
          <w:lang w:eastAsia="en-GB"/>
        </w:rPr>
        <w:footnoteReference w:id="16"/>
      </w:r>
      <w:r w:rsidR="009500C6" w:rsidRPr="00977A95">
        <w:rPr>
          <w:rFonts w:ascii="Arial" w:eastAsia="Times New Roman" w:hAnsi="Arial" w:cs="Times New Roman"/>
          <w:lang w:eastAsia="en-GB"/>
        </w:rPr>
        <w:t xml:space="preserve"> </w:t>
      </w:r>
      <w:r w:rsidR="005B7AB4" w:rsidRPr="00977A95">
        <w:rPr>
          <w:rFonts w:ascii="Arial" w:eastAsia="Times New Roman" w:hAnsi="Arial" w:cs="Times New Roman"/>
          <w:lang w:eastAsia="en-GB"/>
        </w:rPr>
        <w:t>Nationally, the industry is comprised of a slightly older demographic, with just over a quarter of workers aged under 35 years, compared with almost 40% across all industries.</w:t>
      </w:r>
      <w:r w:rsidR="0054092C" w:rsidRPr="00977A95">
        <w:rPr>
          <w:rStyle w:val="FootnoteReference"/>
          <w:rFonts w:ascii="Arial" w:eastAsia="Times New Roman" w:hAnsi="Arial"/>
          <w:sz w:val="22"/>
          <w:lang w:eastAsia="en-GB"/>
        </w:rPr>
        <w:footnoteReference w:id="17"/>
      </w:r>
      <w:r w:rsidR="005B7AB4" w:rsidRPr="00977A95">
        <w:rPr>
          <w:rFonts w:ascii="Arial" w:eastAsia="Times New Roman" w:hAnsi="Arial" w:cs="Times New Roman"/>
          <w:lang w:eastAsia="en-GB"/>
        </w:rPr>
        <w:t xml:space="preserve"> </w:t>
      </w:r>
      <w:r w:rsidR="00E26979" w:rsidRPr="00977A95">
        <w:rPr>
          <w:rFonts w:ascii="Arial" w:eastAsia="Times New Roman" w:hAnsi="Arial" w:cs="Times New Roman"/>
          <w:lang w:eastAsia="en-GB"/>
        </w:rPr>
        <w:t xml:space="preserve">Previously 45% of employees were aged 45 years or above reflecting a continued trend.  </w:t>
      </w:r>
    </w:p>
    <w:p w14:paraId="1D5C6CA0" w14:textId="4266FA7A" w:rsidR="002A5D28" w:rsidRDefault="004E3DFA" w:rsidP="007B1C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jc w:val="both"/>
        <w:rPr>
          <w:rFonts w:ascii="Arial" w:eastAsia="Times New Roman" w:hAnsi="Arial" w:cs="Times New Roman"/>
          <w:sz w:val="24"/>
          <w:lang w:eastAsia="en-GB"/>
        </w:rPr>
      </w:pPr>
      <w:bookmarkStart w:id="9" w:name="_Hlk22056273"/>
      <w:r w:rsidRPr="00977A95">
        <w:rPr>
          <w:rFonts w:ascii="Arial" w:eastAsia="Times New Roman" w:hAnsi="Arial" w:cs="Times New Roman"/>
          <w:lang w:eastAsia="en-GB"/>
        </w:rPr>
        <w:t>Below, characteristics</w:t>
      </w:r>
      <w:r w:rsidR="004321D5" w:rsidRPr="00977A95">
        <w:rPr>
          <w:rFonts w:ascii="Arial" w:eastAsia="Times New Roman" w:hAnsi="Arial" w:cs="Times New Roman"/>
          <w:lang w:eastAsia="en-GB"/>
        </w:rPr>
        <w:t xml:space="preserve"> (</w:t>
      </w:r>
      <w:r w:rsidRPr="00977A95">
        <w:rPr>
          <w:rFonts w:ascii="Arial" w:eastAsia="Times New Roman" w:hAnsi="Arial" w:cs="Times New Roman"/>
          <w:lang w:eastAsia="en-GB"/>
        </w:rPr>
        <w:t>based on data from 2016</w:t>
      </w:r>
      <w:r w:rsidR="004321D5" w:rsidRPr="00977A95">
        <w:rPr>
          <w:rFonts w:ascii="Arial" w:eastAsia="Times New Roman" w:hAnsi="Arial" w:cs="Times New Roman"/>
          <w:lang w:eastAsia="en-GB"/>
        </w:rPr>
        <w:t xml:space="preserve">) </w:t>
      </w:r>
      <w:r w:rsidRPr="00977A95">
        <w:rPr>
          <w:rFonts w:ascii="Arial" w:eastAsia="Times New Roman" w:hAnsi="Arial" w:cs="Times New Roman"/>
          <w:lang w:eastAsia="en-GB"/>
        </w:rPr>
        <w:t xml:space="preserve">of selected occupations are detailed and can be compared with figures from the previous </w:t>
      </w:r>
      <w:r w:rsidR="00443BE2">
        <w:rPr>
          <w:rFonts w:ascii="Arial" w:eastAsia="Times New Roman" w:hAnsi="Arial" w:cs="Times New Roman"/>
          <w:lang w:eastAsia="en-GB"/>
        </w:rPr>
        <w:t xml:space="preserve">2014 </w:t>
      </w:r>
      <w:r w:rsidRPr="00977A95">
        <w:rPr>
          <w:rFonts w:ascii="Arial" w:eastAsia="Times New Roman" w:hAnsi="Arial" w:cs="Times New Roman"/>
          <w:lang w:eastAsia="en-GB"/>
        </w:rPr>
        <w:t>report</w:t>
      </w:r>
      <w:r w:rsidR="00443BE2">
        <w:rPr>
          <w:rFonts w:ascii="Arial" w:eastAsia="Times New Roman" w:hAnsi="Arial" w:cs="Times New Roman"/>
          <w:lang w:eastAsia="en-GB"/>
        </w:rPr>
        <w:t xml:space="preserve">, </w:t>
      </w:r>
      <w:proofErr w:type="gramStart"/>
      <w:r w:rsidR="00443BE2">
        <w:rPr>
          <w:rFonts w:ascii="Arial" w:eastAsia="Times New Roman" w:hAnsi="Arial" w:cs="Times New Roman"/>
          <w:lang w:eastAsia="en-GB"/>
        </w:rPr>
        <w:t xml:space="preserve">when </w:t>
      </w:r>
      <w:r w:rsidR="004321D5" w:rsidRPr="00977A95">
        <w:rPr>
          <w:rFonts w:ascii="Arial" w:eastAsia="Times New Roman" w:hAnsi="Arial" w:cs="Times New Roman"/>
          <w:lang w:eastAsia="en-GB"/>
        </w:rPr>
        <w:t xml:space="preserve"> average</w:t>
      </w:r>
      <w:proofErr w:type="gramEnd"/>
      <w:r w:rsidR="004321D5" w:rsidRPr="00977A95">
        <w:rPr>
          <w:rFonts w:ascii="Arial" w:eastAsia="Times New Roman" w:hAnsi="Arial" w:cs="Times New Roman"/>
          <w:lang w:eastAsia="en-GB"/>
        </w:rPr>
        <w:t xml:space="preserve"> hours worked per week was 41.1 and the average earnings for all occupations per week was $1,152</w:t>
      </w:r>
      <w:r w:rsidRPr="00977A95">
        <w:rPr>
          <w:rFonts w:ascii="Arial" w:eastAsia="Times New Roman" w:hAnsi="Arial" w:cs="Times New Roman"/>
          <w:lang w:eastAsia="en-GB"/>
        </w:rPr>
        <w:t xml:space="preserve">. </w:t>
      </w:r>
      <w:r w:rsidR="00443BE2">
        <w:rPr>
          <w:rFonts w:ascii="Arial" w:eastAsia="Times New Roman" w:hAnsi="Arial" w:cs="Times New Roman"/>
          <w:lang w:eastAsia="en-GB"/>
        </w:rPr>
        <w:t>Whereas</w:t>
      </w:r>
      <w:r w:rsidRPr="00977A95">
        <w:rPr>
          <w:rFonts w:ascii="Arial" w:eastAsia="Times New Roman" w:hAnsi="Arial" w:cs="Times New Roman"/>
          <w:lang w:eastAsia="en-GB"/>
        </w:rPr>
        <w:t xml:space="preserve">, in 2016 the average hours worked per week for all occupations </w:t>
      </w:r>
      <w:r w:rsidR="00E26979" w:rsidRPr="00977A95">
        <w:rPr>
          <w:rFonts w:ascii="Arial" w:eastAsia="Times New Roman" w:hAnsi="Arial" w:cs="Times New Roman"/>
          <w:lang w:eastAsia="en-GB"/>
        </w:rPr>
        <w:t>is</w:t>
      </w:r>
      <w:r w:rsidRPr="00977A95">
        <w:rPr>
          <w:rFonts w:ascii="Arial" w:eastAsia="Times New Roman" w:hAnsi="Arial" w:cs="Times New Roman"/>
          <w:lang w:eastAsia="en-GB"/>
        </w:rPr>
        <w:t xml:space="preserve"> </w:t>
      </w:r>
      <w:r w:rsidR="00065CA6" w:rsidRPr="00977A95">
        <w:rPr>
          <w:rFonts w:ascii="Arial" w:eastAsia="Times New Roman" w:hAnsi="Arial" w:cs="Times New Roman"/>
          <w:lang w:eastAsia="en-GB"/>
        </w:rPr>
        <w:t>44</w:t>
      </w:r>
      <w:r w:rsidRPr="00977A95">
        <w:rPr>
          <w:rFonts w:ascii="Arial" w:eastAsia="Times New Roman" w:hAnsi="Arial" w:cs="Times New Roman"/>
          <w:lang w:eastAsia="en-GB"/>
        </w:rPr>
        <w:t xml:space="preserve"> and the average earnings per week for all occupations </w:t>
      </w:r>
      <w:r w:rsidR="00065CA6" w:rsidRPr="00977A95">
        <w:rPr>
          <w:rFonts w:ascii="Arial" w:eastAsia="Times New Roman" w:hAnsi="Arial" w:cs="Times New Roman"/>
          <w:lang w:eastAsia="en-GB"/>
        </w:rPr>
        <w:t xml:space="preserve">before tax </w:t>
      </w:r>
      <w:r w:rsidR="004321D5" w:rsidRPr="00977A95">
        <w:rPr>
          <w:rFonts w:ascii="Arial" w:eastAsia="Times New Roman" w:hAnsi="Arial" w:cs="Times New Roman"/>
          <w:lang w:eastAsia="en-GB"/>
        </w:rPr>
        <w:t>is</w:t>
      </w:r>
      <w:r w:rsidRPr="00977A95">
        <w:rPr>
          <w:rFonts w:ascii="Arial" w:eastAsia="Times New Roman" w:hAnsi="Arial" w:cs="Times New Roman"/>
          <w:lang w:eastAsia="en-GB"/>
        </w:rPr>
        <w:t xml:space="preserve"> $</w:t>
      </w:r>
      <w:r w:rsidR="00065CA6" w:rsidRPr="00977A95">
        <w:rPr>
          <w:rFonts w:ascii="Arial" w:eastAsia="Times New Roman" w:hAnsi="Arial" w:cs="Times New Roman"/>
          <w:lang w:eastAsia="en-GB"/>
        </w:rPr>
        <w:t>1,460</w:t>
      </w:r>
      <w:bookmarkEnd w:id="9"/>
      <w:r w:rsidR="00065CA6" w:rsidRPr="00977A95">
        <w:rPr>
          <w:rFonts w:ascii="Arial" w:eastAsia="Times New Roman" w:hAnsi="Arial" w:cs="Times New Roman"/>
          <w:lang w:eastAsia="en-GB"/>
        </w:rPr>
        <w:t>.</w:t>
      </w:r>
    </w:p>
    <w:p w14:paraId="71D395EC" w14:textId="7A80ECA4" w:rsidR="008C2642" w:rsidRDefault="004E3DFA" w:rsidP="0077584B">
      <w:pPr>
        <w:pStyle w:val="Heading3"/>
        <w:rPr>
          <w:color w:val="1F3864" w:themeColor="accent1" w:themeShade="80"/>
        </w:rPr>
      </w:pPr>
      <w:r>
        <w:rPr>
          <w:sz w:val="24"/>
        </w:rPr>
        <w:t xml:space="preserve"> </w:t>
      </w:r>
      <w:bookmarkStart w:id="10" w:name="_Toc22290192"/>
      <w:r w:rsidR="008C2642" w:rsidRPr="00E24D6B">
        <w:t xml:space="preserve">Contract, Program and Project </w:t>
      </w:r>
      <w:r w:rsidR="008C2642" w:rsidRPr="0077584B">
        <w:t>Administration</w:t>
      </w:r>
      <w:r w:rsidR="008C2642">
        <w:rPr>
          <w:rStyle w:val="FootnoteReference"/>
          <w:color w:val="1F3864" w:themeColor="accent1" w:themeShade="80"/>
        </w:rPr>
        <w:footnoteReference w:id="18"/>
      </w:r>
      <w:bookmarkEnd w:id="10"/>
    </w:p>
    <w:p w14:paraId="29681332" w14:textId="51FB68F4" w:rsidR="008C2642" w:rsidRPr="00977A95" w:rsidRDefault="008C2642" w:rsidP="00443BE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jc w:val="both"/>
        <w:rPr>
          <w:rFonts w:ascii="Arial" w:eastAsia="Times New Roman" w:hAnsi="Arial" w:cs="Times New Roman"/>
          <w:lang w:eastAsia="en-GB"/>
        </w:rPr>
      </w:pPr>
      <w:r w:rsidRPr="00977A95">
        <w:rPr>
          <w:rFonts w:ascii="Arial" w:eastAsia="Times New Roman" w:hAnsi="Arial" w:cs="Times New Roman"/>
          <w:lang w:eastAsia="en-GB"/>
        </w:rPr>
        <w:t>Persons employed in this occupation plan and undertake administration of contracts, organisational programs, special projects and support services.</w:t>
      </w:r>
      <w:r w:rsidR="00443BE2">
        <w:rPr>
          <w:rFonts w:ascii="Arial" w:eastAsia="Times New Roman" w:hAnsi="Arial" w:cs="Times New Roman"/>
          <w:lang w:eastAsia="en-GB"/>
        </w:rPr>
        <w:t xml:space="preserve"> </w:t>
      </w:r>
      <w:r w:rsidR="00E26979" w:rsidRPr="00977A95">
        <w:rPr>
          <w:rFonts w:ascii="Arial" w:eastAsia="Times New Roman" w:hAnsi="Arial" w:cs="Times New Roman"/>
          <w:lang w:eastAsia="en-GB"/>
        </w:rPr>
        <w:t xml:space="preserve">Rather than grow as previously </w:t>
      </w:r>
      <w:r w:rsidR="00443BE2">
        <w:rPr>
          <w:rFonts w:ascii="Arial" w:eastAsia="Times New Roman" w:hAnsi="Arial" w:cs="Times New Roman"/>
          <w:lang w:eastAsia="en-GB"/>
        </w:rPr>
        <w:t>expec</w:t>
      </w:r>
      <w:r w:rsidR="00443BE2" w:rsidRPr="00977A95">
        <w:rPr>
          <w:rFonts w:ascii="Arial" w:eastAsia="Times New Roman" w:hAnsi="Arial" w:cs="Times New Roman"/>
          <w:lang w:eastAsia="en-GB"/>
        </w:rPr>
        <w:t>ted</w:t>
      </w:r>
      <w:r w:rsidR="00E26979" w:rsidRPr="00977A95">
        <w:rPr>
          <w:rFonts w:ascii="Arial" w:eastAsia="Times New Roman" w:hAnsi="Arial" w:cs="Times New Roman"/>
          <w:lang w:eastAsia="en-GB"/>
        </w:rPr>
        <w:t xml:space="preserve">, </w:t>
      </w:r>
      <w:r w:rsidRPr="00977A95">
        <w:rPr>
          <w:rFonts w:ascii="Arial" w:eastAsia="Times New Roman" w:hAnsi="Arial" w:cs="Times New Roman"/>
          <w:lang w:eastAsia="en-GB"/>
        </w:rPr>
        <w:t>this industry is expected to decline over the next five years.</w:t>
      </w:r>
    </w:p>
    <w:tbl>
      <w:tblPr>
        <w:tblStyle w:val="TableGrid"/>
        <w:tblW w:w="0" w:type="auto"/>
        <w:tblLook w:val="04A0" w:firstRow="1" w:lastRow="0" w:firstColumn="1" w:lastColumn="0" w:noHBand="0" w:noVBand="1"/>
      </w:tblPr>
      <w:tblGrid>
        <w:gridCol w:w="2263"/>
        <w:gridCol w:w="3402"/>
        <w:gridCol w:w="3351"/>
      </w:tblGrid>
      <w:tr w:rsidR="009C66DF" w:rsidRPr="00977A95" w14:paraId="23460AFD" w14:textId="77777777" w:rsidTr="009C66DF">
        <w:tc>
          <w:tcPr>
            <w:tcW w:w="2263" w:type="dxa"/>
          </w:tcPr>
          <w:p w14:paraId="05F1EEEC" w14:textId="77777777" w:rsidR="009C66DF" w:rsidRPr="00977A95" w:rsidRDefault="009C66DF" w:rsidP="00FE09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both"/>
              <w:rPr>
                <w:rFonts w:ascii="Arial" w:eastAsia="Times New Roman" w:hAnsi="Arial" w:cs="Times New Roman"/>
                <w:u w:val="single"/>
                <w:lang w:eastAsia="en-GB"/>
              </w:rPr>
            </w:pPr>
          </w:p>
        </w:tc>
        <w:tc>
          <w:tcPr>
            <w:tcW w:w="3402" w:type="dxa"/>
          </w:tcPr>
          <w:p w14:paraId="2D677FDE" w14:textId="77777777" w:rsidR="009C66DF" w:rsidRPr="00977A95" w:rsidRDefault="009C66DF" w:rsidP="002568C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center"/>
              <w:rPr>
                <w:rFonts w:ascii="Arial" w:eastAsia="Times New Roman" w:hAnsi="Arial" w:cs="Times New Roman"/>
                <w:lang w:eastAsia="en-GB"/>
              </w:rPr>
            </w:pPr>
            <w:r w:rsidRPr="00977A95">
              <w:rPr>
                <w:rFonts w:ascii="Arial" w:eastAsia="Times New Roman" w:hAnsi="Arial" w:cs="Times New Roman"/>
                <w:lang w:eastAsia="en-GB"/>
              </w:rPr>
              <w:t>2016</w:t>
            </w:r>
          </w:p>
        </w:tc>
        <w:tc>
          <w:tcPr>
            <w:tcW w:w="3351" w:type="dxa"/>
          </w:tcPr>
          <w:p w14:paraId="76A140F6" w14:textId="77777777" w:rsidR="009C66DF" w:rsidRPr="00977A95" w:rsidRDefault="009C66DF" w:rsidP="002568C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center"/>
              <w:rPr>
                <w:rFonts w:ascii="Arial" w:eastAsia="Times New Roman" w:hAnsi="Arial" w:cs="Times New Roman"/>
                <w:lang w:eastAsia="en-GB"/>
              </w:rPr>
            </w:pPr>
            <w:r w:rsidRPr="00977A95">
              <w:rPr>
                <w:rFonts w:ascii="Arial" w:eastAsia="Times New Roman" w:hAnsi="Arial" w:cs="Times New Roman"/>
                <w:lang w:eastAsia="en-GB"/>
              </w:rPr>
              <w:t>2013</w:t>
            </w:r>
          </w:p>
        </w:tc>
      </w:tr>
      <w:tr w:rsidR="009C66DF" w:rsidRPr="00977A95" w14:paraId="6533DD95" w14:textId="77777777" w:rsidTr="009C66DF">
        <w:tc>
          <w:tcPr>
            <w:tcW w:w="2263" w:type="dxa"/>
          </w:tcPr>
          <w:p w14:paraId="51205BDC" w14:textId="77777777" w:rsidR="009C66DF" w:rsidRPr="00977A95" w:rsidRDefault="009C66DF" w:rsidP="00FE09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both"/>
              <w:rPr>
                <w:rFonts w:ascii="Arial" w:eastAsia="Times New Roman" w:hAnsi="Arial" w:cs="Times New Roman"/>
                <w:lang w:eastAsia="en-GB"/>
              </w:rPr>
            </w:pPr>
            <w:r w:rsidRPr="00977A95">
              <w:rPr>
                <w:rFonts w:ascii="Arial" w:eastAsia="Times New Roman" w:hAnsi="Arial" w:cs="Times New Roman"/>
                <w:lang w:eastAsia="en-GB"/>
              </w:rPr>
              <w:t xml:space="preserve">Level of Education </w:t>
            </w:r>
          </w:p>
        </w:tc>
        <w:tc>
          <w:tcPr>
            <w:tcW w:w="3402" w:type="dxa"/>
          </w:tcPr>
          <w:p w14:paraId="6170D97E" w14:textId="07467888" w:rsidR="009C66DF" w:rsidRPr="00977A95" w:rsidRDefault="009C66DF" w:rsidP="009C66D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 xml:space="preserve">31.4% have a </w:t>
            </w:r>
            <w:proofErr w:type="gramStart"/>
            <w:r w:rsidRPr="00977A95">
              <w:rPr>
                <w:rFonts w:ascii="Arial" w:eastAsia="Times New Roman" w:hAnsi="Arial" w:cs="Times New Roman"/>
                <w:lang w:eastAsia="en-GB"/>
              </w:rPr>
              <w:t>Bachelor Degree</w:t>
            </w:r>
            <w:proofErr w:type="gramEnd"/>
          </w:p>
        </w:tc>
        <w:tc>
          <w:tcPr>
            <w:tcW w:w="3351" w:type="dxa"/>
          </w:tcPr>
          <w:p w14:paraId="4154970E" w14:textId="1D502BDB" w:rsidR="009C66DF" w:rsidRPr="00977A95" w:rsidRDefault="009C66DF" w:rsidP="00FE09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both"/>
              <w:rPr>
                <w:rFonts w:ascii="Arial" w:eastAsia="Times New Roman" w:hAnsi="Arial" w:cs="Times New Roman"/>
                <w:lang w:eastAsia="en-GB"/>
              </w:rPr>
            </w:pPr>
            <w:r w:rsidRPr="00977A95">
              <w:rPr>
                <w:rFonts w:ascii="Arial" w:eastAsia="Times New Roman" w:hAnsi="Arial" w:cs="Times New Roman"/>
                <w:lang w:eastAsia="en-GB"/>
              </w:rPr>
              <w:t xml:space="preserve">33.3% have a </w:t>
            </w:r>
            <w:proofErr w:type="gramStart"/>
            <w:r w:rsidRPr="00977A95">
              <w:rPr>
                <w:rFonts w:ascii="Arial" w:eastAsia="Times New Roman" w:hAnsi="Arial" w:cs="Times New Roman"/>
                <w:lang w:eastAsia="en-GB"/>
              </w:rPr>
              <w:t>Bachelor Degree</w:t>
            </w:r>
            <w:proofErr w:type="gramEnd"/>
            <w:r w:rsidRPr="00977A95">
              <w:rPr>
                <w:rFonts w:ascii="Arial" w:eastAsia="Times New Roman" w:hAnsi="Arial" w:cs="Times New Roman"/>
                <w:lang w:eastAsia="en-GB"/>
              </w:rPr>
              <w:t xml:space="preserve"> </w:t>
            </w:r>
          </w:p>
        </w:tc>
      </w:tr>
      <w:tr w:rsidR="009C66DF" w:rsidRPr="00977A95" w14:paraId="6CE99C4E" w14:textId="77777777" w:rsidTr="009C66DF">
        <w:tc>
          <w:tcPr>
            <w:tcW w:w="2263" w:type="dxa"/>
          </w:tcPr>
          <w:p w14:paraId="11C893BE" w14:textId="77777777" w:rsidR="009C66DF" w:rsidRPr="00977A95" w:rsidRDefault="009C66DF" w:rsidP="00FE09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both"/>
              <w:rPr>
                <w:rFonts w:ascii="Arial" w:eastAsia="Times New Roman" w:hAnsi="Arial" w:cs="Times New Roman"/>
                <w:lang w:eastAsia="en-GB"/>
              </w:rPr>
            </w:pPr>
            <w:r w:rsidRPr="00977A95">
              <w:rPr>
                <w:rFonts w:ascii="Arial" w:eastAsia="Times New Roman" w:hAnsi="Arial" w:cs="Times New Roman"/>
                <w:lang w:eastAsia="en-GB"/>
              </w:rPr>
              <w:t>Female share</w:t>
            </w:r>
          </w:p>
        </w:tc>
        <w:tc>
          <w:tcPr>
            <w:tcW w:w="3402" w:type="dxa"/>
          </w:tcPr>
          <w:p w14:paraId="56D8A81A" w14:textId="77777777" w:rsidR="009C66DF" w:rsidRPr="00977A95" w:rsidRDefault="009C66DF" w:rsidP="00FE09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both"/>
              <w:rPr>
                <w:rFonts w:ascii="Arial" w:eastAsia="Times New Roman" w:hAnsi="Arial" w:cs="Times New Roman"/>
                <w:lang w:eastAsia="en-GB"/>
              </w:rPr>
            </w:pPr>
            <w:r w:rsidRPr="00977A95">
              <w:rPr>
                <w:rFonts w:ascii="Arial" w:eastAsia="Times New Roman" w:hAnsi="Arial" w:cs="Times New Roman"/>
                <w:lang w:eastAsia="en-GB"/>
              </w:rPr>
              <w:t>62%</w:t>
            </w:r>
          </w:p>
        </w:tc>
        <w:tc>
          <w:tcPr>
            <w:tcW w:w="3351" w:type="dxa"/>
          </w:tcPr>
          <w:p w14:paraId="50B5E39B" w14:textId="7C797237" w:rsidR="009C66DF" w:rsidRPr="00977A95" w:rsidRDefault="009C66DF" w:rsidP="00FE09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both"/>
              <w:rPr>
                <w:rFonts w:ascii="Arial" w:eastAsia="Times New Roman" w:hAnsi="Arial" w:cs="Times New Roman"/>
                <w:lang w:eastAsia="en-GB"/>
              </w:rPr>
            </w:pPr>
            <w:r w:rsidRPr="00977A95">
              <w:rPr>
                <w:rFonts w:ascii="Arial" w:eastAsia="Times New Roman" w:hAnsi="Arial" w:cs="Times New Roman"/>
                <w:lang w:eastAsia="en-GB"/>
              </w:rPr>
              <w:t>53.8%</w:t>
            </w:r>
          </w:p>
        </w:tc>
      </w:tr>
      <w:tr w:rsidR="009C66DF" w:rsidRPr="00977A95" w14:paraId="65E24443" w14:textId="77777777" w:rsidTr="009C66DF">
        <w:tc>
          <w:tcPr>
            <w:tcW w:w="2263" w:type="dxa"/>
          </w:tcPr>
          <w:p w14:paraId="591E44DC" w14:textId="77777777" w:rsidR="009C66DF" w:rsidRPr="00977A95" w:rsidRDefault="009C66DF" w:rsidP="00FE09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both"/>
              <w:rPr>
                <w:rFonts w:ascii="Arial" w:eastAsia="Times New Roman" w:hAnsi="Arial" w:cs="Times New Roman"/>
                <w:lang w:eastAsia="en-GB"/>
              </w:rPr>
            </w:pPr>
            <w:r w:rsidRPr="00977A95">
              <w:rPr>
                <w:rFonts w:ascii="Arial" w:eastAsia="Times New Roman" w:hAnsi="Arial" w:cs="Times New Roman"/>
                <w:lang w:eastAsia="en-GB"/>
              </w:rPr>
              <w:t>Work type</w:t>
            </w:r>
          </w:p>
        </w:tc>
        <w:tc>
          <w:tcPr>
            <w:tcW w:w="3402" w:type="dxa"/>
          </w:tcPr>
          <w:p w14:paraId="794494BE" w14:textId="6A94DB4F" w:rsidR="009C66DF" w:rsidRPr="00977A95" w:rsidRDefault="009C66DF" w:rsidP="00FE09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both"/>
              <w:rPr>
                <w:rFonts w:ascii="Arial" w:eastAsia="Times New Roman" w:hAnsi="Arial" w:cs="Times New Roman"/>
                <w:lang w:eastAsia="en-GB"/>
              </w:rPr>
            </w:pPr>
            <w:r w:rsidRPr="00977A95">
              <w:rPr>
                <w:rFonts w:ascii="Arial" w:eastAsia="Times New Roman" w:hAnsi="Arial" w:cs="Times New Roman"/>
                <w:lang w:eastAsia="en-GB"/>
              </w:rPr>
              <w:t>18% part-time, avg full-time hours/week 43</w:t>
            </w:r>
          </w:p>
        </w:tc>
        <w:tc>
          <w:tcPr>
            <w:tcW w:w="3351" w:type="dxa"/>
          </w:tcPr>
          <w:p w14:paraId="570B41A5" w14:textId="228A72BB" w:rsidR="009C66DF" w:rsidRPr="00977A95" w:rsidRDefault="009C66DF" w:rsidP="00FE09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both"/>
              <w:rPr>
                <w:rFonts w:ascii="Arial" w:eastAsia="Times New Roman" w:hAnsi="Arial" w:cs="Times New Roman"/>
                <w:lang w:eastAsia="en-GB"/>
              </w:rPr>
            </w:pPr>
            <w:r w:rsidRPr="00977A95">
              <w:rPr>
                <w:rFonts w:ascii="Arial" w:eastAsia="Times New Roman" w:hAnsi="Arial" w:cs="Times New Roman"/>
                <w:lang w:eastAsia="en-GB"/>
              </w:rPr>
              <w:t>14.7% part-time, avg full-time hours/week 39.6</w:t>
            </w:r>
          </w:p>
        </w:tc>
      </w:tr>
      <w:tr w:rsidR="009C66DF" w:rsidRPr="00977A95" w14:paraId="47F955EB" w14:textId="77777777" w:rsidTr="009C66DF">
        <w:tc>
          <w:tcPr>
            <w:tcW w:w="2263" w:type="dxa"/>
          </w:tcPr>
          <w:p w14:paraId="346198B4" w14:textId="4CB425CF" w:rsidR="009C66DF" w:rsidRPr="00977A95" w:rsidRDefault="009C66DF" w:rsidP="00FE09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both"/>
              <w:rPr>
                <w:rFonts w:ascii="Arial" w:eastAsia="Times New Roman" w:hAnsi="Arial" w:cs="Times New Roman"/>
                <w:lang w:eastAsia="en-GB"/>
              </w:rPr>
            </w:pPr>
            <w:r w:rsidRPr="00977A95">
              <w:rPr>
                <w:rFonts w:ascii="Arial" w:eastAsia="Times New Roman" w:hAnsi="Arial" w:cs="Times New Roman"/>
                <w:lang w:eastAsia="en-GB"/>
              </w:rPr>
              <w:t>Age group</w:t>
            </w:r>
            <w:r w:rsidR="006A7C4F" w:rsidRPr="00977A95">
              <w:rPr>
                <w:rFonts w:ascii="Arial" w:eastAsia="Times New Roman" w:hAnsi="Arial" w:cs="Times New Roman"/>
                <w:lang w:eastAsia="en-GB"/>
              </w:rPr>
              <w:t xml:space="preserve"> (largest %)</w:t>
            </w:r>
          </w:p>
        </w:tc>
        <w:tc>
          <w:tcPr>
            <w:tcW w:w="3402" w:type="dxa"/>
          </w:tcPr>
          <w:p w14:paraId="1F2C0D7B" w14:textId="759713BF" w:rsidR="009C66DF" w:rsidRPr="00977A95" w:rsidRDefault="009C66DF" w:rsidP="00FE09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both"/>
              <w:rPr>
                <w:rFonts w:ascii="Arial" w:eastAsia="Times New Roman" w:hAnsi="Arial" w:cs="Times New Roman"/>
                <w:lang w:eastAsia="en-GB"/>
              </w:rPr>
            </w:pPr>
            <w:r w:rsidRPr="00977A95">
              <w:rPr>
                <w:rFonts w:ascii="Arial" w:eastAsia="Times New Roman" w:hAnsi="Arial" w:cs="Times New Roman"/>
                <w:lang w:eastAsia="en-GB"/>
              </w:rPr>
              <w:t>29.6% are 35-44 years. Median age is 42.</w:t>
            </w:r>
          </w:p>
        </w:tc>
        <w:tc>
          <w:tcPr>
            <w:tcW w:w="3351" w:type="dxa"/>
          </w:tcPr>
          <w:p w14:paraId="780DE439" w14:textId="2FBCB978" w:rsidR="009C66DF" w:rsidRPr="00977A95" w:rsidRDefault="009C66DF" w:rsidP="00FE09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both"/>
              <w:rPr>
                <w:rFonts w:ascii="Arial" w:eastAsia="Times New Roman" w:hAnsi="Arial" w:cs="Times New Roman"/>
                <w:lang w:eastAsia="en-GB"/>
              </w:rPr>
            </w:pPr>
            <w:r w:rsidRPr="00977A95">
              <w:rPr>
                <w:rFonts w:ascii="Arial" w:eastAsia="Times New Roman" w:hAnsi="Arial" w:cs="Times New Roman"/>
                <w:lang w:eastAsia="en-GB"/>
              </w:rPr>
              <w:t xml:space="preserve">30.6% were 35-44 years. No median age recorded. </w:t>
            </w:r>
          </w:p>
        </w:tc>
      </w:tr>
      <w:tr w:rsidR="009C66DF" w:rsidRPr="00977A95" w14:paraId="49A1E5D8" w14:textId="77777777" w:rsidTr="009C66DF">
        <w:tc>
          <w:tcPr>
            <w:tcW w:w="2263" w:type="dxa"/>
          </w:tcPr>
          <w:p w14:paraId="4361F1E9" w14:textId="77777777" w:rsidR="009C66DF" w:rsidRPr="00977A95" w:rsidRDefault="009C66DF" w:rsidP="00FE09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both"/>
              <w:rPr>
                <w:rFonts w:ascii="Arial" w:eastAsia="Times New Roman" w:hAnsi="Arial" w:cs="Times New Roman"/>
                <w:lang w:eastAsia="en-GB"/>
              </w:rPr>
            </w:pPr>
            <w:r w:rsidRPr="00977A95">
              <w:rPr>
                <w:rFonts w:ascii="Arial" w:eastAsia="Times New Roman" w:hAnsi="Arial" w:cs="Times New Roman"/>
                <w:lang w:eastAsia="en-GB"/>
              </w:rPr>
              <w:t>Earnings</w:t>
            </w:r>
          </w:p>
        </w:tc>
        <w:tc>
          <w:tcPr>
            <w:tcW w:w="3402" w:type="dxa"/>
          </w:tcPr>
          <w:p w14:paraId="1F8A53CF" w14:textId="11FF35AF" w:rsidR="009C66DF" w:rsidRPr="00977A95" w:rsidRDefault="009C66DF" w:rsidP="00FE09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both"/>
              <w:rPr>
                <w:rFonts w:ascii="Arial" w:eastAsia="Times New Roman" w:hAnsi="Arial" w:cs="Times New Roman"/>
                <w:lang w:eastAsia="en-GB"/>
              </w:rPr>
            </w:pPr>
            <w:r w:rsidRPr="00977A95">
              <w:rPr>
                <w:rFonts w:ascii="Arial" w:eastAsia="Times New Roman" w:hAnsi="Arial" w:cs="Times New Roman"/>
                <w:lang w:eastAsia="en-GB"/>
              </w:rPr>
              <w:t>weekly full-time earnings before tax $1660</w:t>
            </w:r>
          </w:p>
        </w:tc>
        <w:tc>
          <w:tcPr>
            <w:tcW w:w="3351" w:type="dxa"/>
          </w:tcPr>
          <w:p w14:paraId="18BDEFB6" w14:textId="69CD49C3" w:rsidR="009C66DF" w:rsidRPr="00977A95" w:rsidRDefault="009C66DF" w:rsidP="00FE09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both"/>
              <w:rPr>
                <w:rFonts w:ascii="Arial" w:eastAsia="Times New Roman" w:hAnsi="Arial" w:cs="Times New Roman"/>
                <w:lang w:eastAsia="en-GB"/>
              </w:rPr>
            </w:pPr>
            <w:r w:rsidRPr="00977A95">
              <w:rPr>
                <w:rFonts w:ascii="Arial" w:eastAsia="Times New Roman" w:hAnsi="Arial" w:cs="Times New Roman"/>
                <w:lang w:eastAsia="en-GB"/>
              </w:rPr>
              <w:t>weekly full-time earnings before tax $1600</w:t>
            </w:r>
          </w:p>
        </w:tc>
      </w:tr>
    </w:tbl>
    <w:p w14:paraId="02243CA8" w14:textId="2EA602F4" w:rsidR="00F1654B" w:rsidRDefault="00F1654B" w:rsidP="0077584B">
      <w:pPr>
        <w:pStyle w:val="Heading3"/>
        <w:rPr>
          <w:sz w:val="24"/>
          <w:szCs w:val="24"/>
        </w:rPr>
      </w:pPr>
      <w:bookmarkStart w:id="12" w:name="_Toc22290193"/>
      <w:r w:rsidRPr="00E24D6B">
        <w:lastRenderedPageBreak/>
        <w:t>Intelligence and Policy Analysts</w:t>
      </w:r>
      <w:r>
        <w:rPr>
          <w:rStyle w:val="FootnoteReference"/>
          <w:szCs w:val="24"/>
        </w:rPr>
        <w:footnoteReference w:id="19"/>
      </w:r>
      <w:bookmarkEnd w:id="12"/>
    </w:p>
    <w:p w14:paraId="7B90B56B" w14:textId="714BA8EC" w:rsidR="004622BF" w:rsidRPr="00977A95" w:rsidRDefault="004622BF" w:rsidP="007B1C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jc w:val="both"/>
        <w:rPr>
          <w:rFonts w:ascii="Arial" w:eastAsia="Times New Roman" w:hAnsi="Arial" w:cs="Times New Roman"/>
          <w:lang w:eastAsia="en-GB"/>
        </w:rPr>
      </w:pPr>
      <w:r w:rsidRPr="00977A95">
        <w:rPr>
          <w:rFonts w:ascii="Arial" w:eastAsia="Times New Roman" w:hAnsi="Arial" w:cs="Times New Roman"/>
          <w:lang w:eastAsia="en-GB"/>
        </w:rPr>
        <w:t>Persons employed in this occupation collect and analyse information and data to produce intelligence and to develop and analyse policy.</w:t>
      </w:r>
    </w:p>
    <w:tbl>
      <w:tblPr>
        <w:tblStyle w:val="TableGrid"/>
        <w:tblW w:w="0" w:type="auto"/>
        <w:tblLook w:val="04A0" w:firstRow="1" w:lastRow="0" w:firstColumn="1" w:lastColumn="0" w:noHBand="0" w:noVBand="1"/>
      </w:tblPr>
      <w:tblGrid>
        <w:gridCol w:w="2263"/>
        <w:gridCol w:w="3261"/>
        <w:gridCol w:w="3492"/>
      </w:tblGrid>
      <w:tr w:rsidR="00AE47E9" w:rsidRPr="00977A95" w14:paraId="5A233691" w14:textId="77777777" w:rsidTr="00AE47E9">
        <w:tc>
          <w:tcPr>
            <w:tcW w:w="2263" w:type="dxa"/>
          </w:tcPr>
          <w:p w14:paraId="3E838D42" w14:textId="77777777" w:rsidR="00AE47E9" w:rsidRPr="00977A95" w:rsidRDefault="00AE47E9" w:rsidP="007B1C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both"/>
              <w:rPr>
                <w:rFonts w:ascii="Arial" w:eastAsia="Times New Roman" w:hAnsi="Arial" w:cs="Times New Roman"/>
                <w:u w:val="single"/>
                <w:lang w:eastAsia="en-GB"/>
              </w:rPr>
            </w:pPr>
            <w:bookmarkStart w:id="13" w:name="_Hlk22054018"/>
          </w:p>
        </w:tc>
        <w:tc>
          <w:tcPr>
            <w:tcW w:w="3261" w:type="dxa"/>
          </w:tcPr>
          <w:p w14:paraId="57CEFD42" w14:textId="0333F564" w:rsidR="00AE47E9" w:rsidRPr="00977A95" w:rsidRDefault="00AE47E9" w:rsidP="002568C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center"/>
              <w:rPr>
                <w:rFonts w:ascii="Arial" w:eastAsia="Times New Roman" w:hAnsi="Arial" w:cs="Times New Roman"/>
                <w:lang w:eastAsia="en-GB"/>
              </w:rPr>
            </w:pPr>
            <w:r w:rsidRPr="00977A95">
              <w:rPr>
                <w:rFonts w:ascii="Arial" w:eastAsia="Times New Roman" w:hAnsi="Arial" w:cs="Times New Roman"/>
                <w:lang w:eastAsia="en-GB"/>
              </w:rPr>
              <w:t>2016</w:t>
            </w:r>
          </w:p>
        </w:tc>
        <w:tc>
          <w:tcPr>
            <w:tcW w:w="3492" w:type="dxa"/>
          </w:tcPr>
          <w:p w14:paraId="3AD6B67A" w14:textId="672672EC" w:rsidR="00AE47E9" w:rsidRPr="00977A95" w:rsidRDefault="00AE47E9" w:rsidP="002568C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center"/>
              <w:rPr>
                <w:rFonts w:ascii="Arial" w:eastAsia="Times New Roman" w:hAnsi="Arial" w:cs="Times New Roman"/>
                <w:lang w:eastAsia="en-GB"/>
              </w:rPr>
            </w:pPr>
            <w:r w:rsidRPr="00977A95">
              <w:rPr>
                <w:rFonts w:ascii="Arial" w:eastAsia="Times New Roman" w:hAnsi="Arial" w:cs="Times New Roman"/>
                <w:lang w:eastAsia="en-GB"/>
              </w:rPr>
              <w:t>2013</w:t>
            </w:r>
          </w:p>
        </w:tc>
      </w:tr>
      <w:tr w:rsidR="00AE47E9" w:rsidRPr="00977A95" w14:paraId="07207FF1" w14:textId="77777777" w:rsidTr="00AE47E9">
        <w:tc>
          <w:tcPr>
            <w:tcW w:w="2263" w:type="dxa"/>
          </w:tcPr>
          <w:p w14:paraId="13F14720" w14:textId="237034DF" w:rsidR="00AE47E9" w:rsidRPr="00977A95" w:rsidRDefault="00AE47E9" w:rsidP="007B1C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both"/>
              <w:rPr>
                <w:rFonts w:ascii="Arial" w:eastAsia="Times New Roman" w:hAnsi="Arial" w:cs="Times New Roman"/>
                <w:lang w:eastAsia="en-GB"/>
              </w:rPr>
            </w:pPr>
            <w:r w:rsidRPr="00977A95">
              <w:rPr>
                <w:rFonts w:ascii="Arial" w:eastAsia="Times New Roman" w:hAnsi="Arial" w:cs="Times New Roman"/>
                <w:lang w:eastAsia="en-GB"/>
              </w:rPr>
              <w:t xml:space="preserve">Level of Education </w:t>
            </w:r>
          </w:p>
        </w:tc>
        <w:tc>
          <w:tcPr>
            <w:tcW w:w="3261" w:type="dxa"/>
          </w:tcPr>
          <w:p w14:paraId="2A424010" w14:textId="2BE2927B" w:rsidR="00AE47E9" w:rsidRPr="00977A95" w:rsidRDefault="00AE47E9" w:rsidP="007B1C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both"/>
              <w:rPr>
                <w:rFonts w:ascii="Arial" w:eastAsia="Times New Roman" w:hAnsi="Arial" w:cs="Times New Roman"/>
                <w:lang w:eastAsia="en-GB"/>
              </w:rPr>
            </w:pPr>
            <w:r w:rsidRPr="00977A95">
              <w:rPr>
                <w:rFonts w:ascii="Arial" w:eastAsia="Times New Roman" w:hAnsi="Arial" w:cs="Times New Roman"/>
                <w:lang w:eastAsia="en-GB"/>
              </w:rPr>
              <w:t xml:space="preserve">43% have a </w:t>
            </w:r>
            <w:proofErr w:type="gramStart"/>
            <w:r w:rsidRPr="00977A95">
              <w:rPr>
                <w:rFonts w:ascii="Arial" w:eastAsia="Times New Roman" w:hAnsi="Arial" w:cs="Times New Roman"/>
                <w:lang w:eastAsia="en-GB"/>
              </w:rPr>
              <w:t>Bachelor</w:t>
            </w:r>
            <w:proofErr w:type="gramEnd"/>
            <w:r w:rsidRPr="00977A95">
              <w:rPr>
                <w:rFonts w:ascii="Arial" w:eastAsia="Times New Roman" w:hAnsi="Arial" w:cs="Times New Roman"/>
                <w:lang w:eastAsia="en-GB"/>
              </w:rPr>
              <w:t xml:space="preserve"> degree</w:t>
            </w:r>
          </w:p>
        </w:tc>
        <w:tc>
          <w:tcPr>
            <w:tcW w:w="3492" w:type="dxa"/>
          </w:tcPr>
          <w:p w14:paraId="4AA06A72" w14:textId="675F6FBD" w:rsidR="00AE47E9" w:rsidRPr="00977A95" w:rsidRDefault="009C66DF" w:rsidP="007B1C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both"/>
              <w:rPr>
                <w:rFonts w:ascii="Arial" w:eastAsia="Times New Roman" w:hAnsi="Arial" w:cs="Times New Roman"/>
                <w:lang w:eastAsia="en-GB"/>
              </w:rPr>
            </w:pPr>
            <w:r w:rsidRPr="00977A95">
              <w:rPr>
                <w:rFonts w:ascii="Arial" w:eastAsia="Times New Roman" w:hAnsi="Arial" w:cs="Times New Roman"/>
                <w:lang w:eastAsia="en-GB"/>
              </w:rPr>
              <w:t xml:space="preserve">49.8% </w:t>
            </w:r>
            <w:proofErr w:type="gramStart"/>
            <w:r w:rsidRPr="00977A95">
              <w:rPr>
                <w:rFonts w:ascii="Arial" w:eastAsia="Times New Roman" w:hAnsi="Arial" w:cs="Times New Roman"/>
                <w:lang w:eastAsia="en-GB"/>
              </w:rPr>
              <w:t>Bachelor Degree</w:t>
            </w:r>
            <w:proofErr w:type="gramEnd"/>
          </w:p>
        </w:tc>
      </w:tr>
      <w:tr w:rsidR="00AE47E9" w:rsidRPr="00977A95" w14:paraId="7326D016" w14:textId="77777777" w:rsidTr="00AE47E9">
        <w:tc>
          <w:tcPr>
            <w:tcW w:w="2263" w:type="dxa"/>
          </w:tcPr>
          <w:p w14:paraId="04D902F1" w14:textId="1519A059" w:rsidR="00AE47E9" w:rsidRPr="00977A95" w:rsidRDefault="00AE47E9" w:rsidP="007B1C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both"/>
              <w:rPr>
                <w:rFonts w:ascii="Arial" w:eastAsia="Times New Roman" w:hAnsi="Arial" w:cs="Times New Roman"/>
                <w:lang w:eastAsia="en-GB"/>
              </w:rPr>
            </w:pPr>
            <w:r w:rsidRPr="00977A95">
              <w:rPr>
                <w:rFonts w:ascii="Arial" w:eastAsia="Times New Roman" w:hAnsi="Arial" w:cs="Times New Roman"/>
                <w:lang w:eastAsia="en-GB"/>
              </w:rPr>
              <w:t>Female share</w:t>
            </w:r>
          </w:p>
        </w:tc>
        <w:tc>
          <w:tcPr>
            <w:tcW w:w="3261" w:type="dxa"/>
          </w:tcPr>
          <w:p w14:paraId="1452887B" w14:textId="0E7627CC" w:rsidR="00AE47E9" w:rsidRPr="00977A95" w:rsidRDefault="00AE47E9" w:rsidP="007B1C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both"/>
              <w:rPr>
                <w:rFonts w:ascii="Arial" w:eastAsia="Times New Roman" w:hAnsi="Arial" w:cs="Times New Roman"/>
                <w:lang w:eastAsia="en-GB"/>
              </w:rPr>
            </w:pPr>
            <w:r w:rsidRPr="00977A95">
              <w:rPr>
                <w:rFonts w:ascii="Arial" w:eastAsia="Times New Roman" w:hAnsi="Arial" w:cs="Times New Roman"/>
                <w:lang w:eastAsia="en-GB"/>
              </w:rPr>
              <w:t>62%</w:t>
            </w:r>
          </w:p>
        </w:tc>
        <w:tc>
          <w:tcPr>
            <w:tcW w:w="3492" w:type="dxa"/>
          </w:tcPr>
          <w:p w14:paraId="3D4AA19D" w14:textId="24826D8A" w:rsidR="00AE47E9" w:rsidRPr="00977A95" w:rsidRDefault="009C66DF" w:rsidP="007B1C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both"/>
              <w:rPr>
                <w:rFonts w:ascii="Arial" w:eastAsia="Times New Roman" w:hAnsi="Arial" w:cs="Times New Roman"/>
                <w:lang w:eastAsia="en-GB"/>
              </w:rPr>
            </w:pPr>
            <w:r w:rsidRPr="00977A95">
              <w:rPr>
                <w:rFonts w:ascii="Arial" w:eastAsia="Times New Roman" w:hAnsi="Arial" w:cs="Times New Roman"/>
                <w:lang w:eastAsia="en-GB"/>
              </w:rPr>
              <w:t>60.2%</w:t>
            </w:r>
          </w:p>
        </w:tc>
      </w:tr>
      <w:tr w:rsidR="00AE47E9" w:rsidRPr="00977A95" w14:paraId="0B469A76" w14:textId="77777777" w:rsidTr="00AE47E9">
        <w:tc>
          <w:tcPr>
            <w:tcW w:w="2263" w:type="dxa"/>
          </w:tcPr>
          <w:p w14:paraId="3309C3D8" w14:textId="027CC29F" w:rsidR="00AE47E9" w:rsidRPr="00977A95" w:rsidRDefault="00AE47E9" w:rsidP="007B1C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both"/>
              <w:rPr>
                <w:rFonts w:ascii="Arial" w:eastAsia="Times New Roman" w:hAnsi="Arial" w:cs="Times New Roman"/>
                <w:lang w:eastAsia="en-GB"/>
              </w:rPr>
            </w:pPr>
            <w:r w:rsidRPr="00977A95">
              <w:rPr>
                <w:rFonts w:ascii="Arial" w:eastAsia="Times New Roman" w:hAnsi="Arial" w:cs="Times New Roman"/>
                <w:lang w:eastAsia="en-GB"/>
              </w:rPr>
              <w:t>Work type</w:t>
            </w:r>
          </w:p>
        </w:tc>
        <w:tc>
          <w:tcPr>
            <w:tcW w:w="3261" w:type="dxa"/>
          </w:tcPr>
          <w:p w14:paraId="18AB0605" w14:textId="6E1A2B1B" w:rsidR="00AE47E9" w:rsidRPr="00977A95" w:rsidRDefault="00AE47E9" w:rsidP="007B1C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both"/>
              <w:rPr>
                <w:rFonts w:ascii="Arial" w:eastAsia="Times New Roman" w:hAnsi="Arial" w:cs="Times New Roman"/>
                <w:lang w:eastAsia="en-GB"/>
              </w:rPr>
            </w:pPr>
            <w:r w:rsidRPr="00977A95">
              <w:rPr>
                <w:rFonts w:ascii="Arial" w:eastAsia="Times New Roman" w:hAnsi="Arial" w:cs="Times New Roman"/>
                <w:lang w:eastAsia="en-GB"/>
              </w:rPr>
              <w:t>20% part-time, avg full-time hours/week 41</w:t>
            </w:r>
          </w:p>
        </w:tc>
        <w:tc>
          <w:tcPr>
            <w:tcW w:w="3492" w:type="dxa"/>
          </w:tcPr>
          <w:p w14:paraId="7412AB68" w14:textId="14926133" w:rsidR="00AE47E9" w:rsidRPr="00977A95" w:rsidRDefault="009C66DF" w:rsidP="007B1C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both"/>
              <w:rPr>
                <w:rFonts w:ascii="Arial" w:eastAsia="Times New Roman" w:hAnsi="Arial" w:cs="Times New Roman"/>
                <w:lang w:eastAsia="en-GB"/>
              </w:rPr>
            </w:pPr>
            <w:r w:rsidRPr="00977A95">
              <w:rPr>
                <w:rFonts w:ascii="Arial" w:eastAsia="Times New Roman" w:hAnsi="Arial" w:cs="Times New Roman"/>
                <w:lang w:eastAsia="en-GB"/>
              </w:rPr>
              <w:t>18.2% part-time, avg full-time hours/week 37.4</w:t>
            </w:r>
          </w:p>
        </w:tc>
      </w:tr>
      <w:tr w:rsidR="00AE47E9" w:rsidRPr="00977A95" w14:paraId="5E41F402" w14:textId="77777777" w:rsidTr="00AE47E9">
        <w:tc>
          <w:tcPr>
            <w:tcW w:w="2263" w:type="dxa"/>
          </w:tcPr>
          <w:p w14:paraId="2EA06714" w14:textId="19D3DACC" w:rsidR="00AE47E9" w:rsidRPr="00977A95" w:rsidRDefault="00AE47E9" w:rsidP="007B1C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both"/>
              <w:rPr>
                <w:rFonts w:ascii="Arial" w:eastAsia="Times New Roman" w:hAnsi="Arial" w:cs="Times New Roman"/>
                <w:lang w:eastAsia="en-GB"/>
              </w:rPr>
            </w:pPr>
            <w:r w:rsidRPr="00977A95">
              <w:rPr>
                <w:rFonts w:ascii="Arial" w:eastAsia="Times New Roman" w:hAnsi="Arial" w:cs="Times New Roman"/>
                <w:lang w:eastAsia="en-GB"/>
              </w:rPr>
              <w:t>Age group</w:t>
            </w:r>
            <w:r w:rsidR="006A7C4F" w:rsidRPr="00977A95">
              <w:rPr>
                <w:rFonts w:ascii="Arial" w:eastAsia="Times New Roman" w:hAnsi="Arial" w:cs="Times New Roman"/>
                <w:lang w:eastAsia="en-GB"/>
              </w:rPr>
              <w:t xml:space="preserve"> (largest %)</w:t>
            </w:r>
          </w:p>
        </w:tc>
        <w:tc>
          <w:tcPr>
            <w:tcW w:w="3261" w:type="dxa"/>
          </w:tcPr>
          <w:p w14:paraId="5A9F254F" w14:textId="3E9A9DEE" w:rsidR="00AE47E9" w:rsidRPr="00977A95" w:rsidRDefault="009C66DF" w:rsidP="007B1C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both"/>
              <w:rPr>
                <w:rFonts w:ascii="Arial" w:eastAsia="Times New Roman" w:hAnsi="Arial" w:cs="Times New Roman"/>
                <w:lang w:eastAsia="en-GB"/>
              </w:rPr>
            </w:pPr>
            <w:r w:rsidRPr="00977A95">
              <w:rPr>
                <w:rFonts w:ascii="Arial" w:eastAsia="Times New Roman" w:hAnsi="Arial" w:cs="Times New Roman"/>
                <w:lang w:eastAsia="en-GB"/>
              </w:rPr>
              <w:t>34.3% are 25-34 years. Median age is 38.</w:t>
            </w:r>
          </w:p>
        </w:tc>
        <w:tc>
          <w:tcPr>
            <w:tcW w:w="3492" w:type="dxa"/>
          </w:tcPr>
          <w:p w14:paraId="266726A3" w14:textId="3C349A0B" w:rsidR="00AE47E9" w:rsidRPr="00977A95" w:rsidRDefault="009C66DF" w:rsidP="007B1C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both"/>
              <w:rPr>
                <w:rFonts w:ascii="Arial" w:eastAsia="Times New Roman" w:hAnsi="Arial" w:cs="Times New Roman"/>
                <w:lang w:eastAsia="en-GB"/>
              </w:rPr>
            </w:pPr>
            <w:r w:rsidRPr="00977A95">
              <w:rPr>
                <w:rFonts w:ascii="Arial" w:eastAsia="Times New Roman" w:hAnsi="Arial" w:cs="Times New Roman"/>
                <w:lang w:eastAsia="en-GB"/>
              </w:rPr>
              <w:t xml:space="preserve">33% are 25-34 years. Median age is 40. </w:t>
            </w:r>
          </w:p>
        </w:tc>
      </w:tr>
      <w:tr w:rsidR="00AE47E9" w:rsidRPr="00977A95" w14:paraId="386D1F67" w14:textId="77777777" w:rsidTr="00AE47E9">
        <w:tc>
          <w:tcPr>
            <w:tcW w:w="2263" w:type="dxa"/>
          </w:tcPr>
          <w:p w14:paraId="233AE4CB" w14:textId="066394CF" w:rsidR="00AE47E9" w:rsidRPr="00977A95" w:rsidRDefault="00AE47E9" w:rsidP="007B1C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both"/>
              <w:rPr>
                <w:rFonts w:ascii="Arial" w:eastAsia="Times New Roman" w:hAnsi="Arial" w:cs="Times New Roman"/>
                <w:lang w:eastAsia="en-GB"/>
              </w:rPr>
            </w:pPr>
            <w:r w:rsidRPr="00977A95">
              <w:rPr>
                <w:rFonts w:ascii="Arial" w:eastAsia="Times New Roman" w:hAnsi="Arial" w:cs="Times New Roman"/>
                <w:lang w:eastAsia="en-GB"/>
              </w:rPr>
              <w:t>Earnings</w:t>
            </w:r>
          </w:p>
        </w:tc>
        <w:tc>
          <w:tcPr>
            <w:tcW w:w="3261" w:type="dxa"/>
          </w:tcPr>
          <w:p w14:paraId="25680116" w14:textId="610AD1EF" w:rsidR="00AE47E9" w:rsidRPr="00977A95" w:rsidRDefault="009C66DF" w:rsidP="007B1C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both"/>
              <w:rPr>
                <w:rFonts w:ascii="Arial" w:eastAsia="Times New Roman" w:hAnsi="Arial" w:cs="Times New Roman"/>
                <w:lang w:eastAsia="en-GB"/>
              </w:rPr>
            </w:pPr>
            <w:r w:rsidRPr="00977A95">
              <w:rPr>
                <w:rFonts w:ascii="Arial" w:eastAsia="Times New Roman" w:hAnsi="Arial" w:cs="Times New Roman"/>
                <w:lang w:eastAsia="en-GB"/>
              </w:rPr>
              <w:t>weekly full-time earnings before tax $1821.</w:t>
            </w:r>
          </w:p>
        </w:tc>
        <w:tc>
          <w:tcPr>
            <w:tcW w:w="3492" w:type="dxa"/>
          </w:tcPr>
          <w:p w14:paraId="21FE6B75" w14:textId="06DD14C2" w:rsidR="00AE47E9" w:rsidRPr="00977A95" w:rsidRDefault="009C66DF" w:rsidP="007B1C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both"/>
              <w:rPr>
                <w:rFonts w:ascii="Arial" w:eastAsia="Times New Roman" w:hAnsi="Arial" w:cs="Times New Roman"/>
                <w:lang w:eastAsia="en-GB"/>
              </w:rPr>
            </w:pPr>
            <w:r w:rsidRPr="00977A95">
              <w:rPr>
                <w:rFonts w:ascii="Arial" w:eastAsia="Times New Roman" w:hAnsi="Arial" w:cs="Times New Roman"/>
                <w:lang w:eastAsia="en-GB"/>
              </w:rPr>
              <w:t>weekly full-time earnings before tax $1607.</w:t>
            </w:r>
          </w:p>
        </w:tc>
      </w:tr>
      <w:bookmarkEnd w:id="13"/>
    </w:tbl>
    <w:p w14:paraId="7E9C4A23" w14:textId="77777777" w:rsidR="00AE47E9" w:rsidRPr="004622BF" w:rsidRDefault="00AE47E9" w:rsidP="007B1C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jc w:val="both"/>
        <w:rPr>
          <w:rFonts w:ascii="Arial" w:eastAsia="Times New Roman" w:hAnsi="Arial" w:cs="Times New Roman"/>
          <w:sz w:val="24"/>
          <w:u w:val="single"/>
          <w:lang w:eastAsia="en-GB"/>
        </w:rPr>
      </w:pPr>
    </w:p>
    <w:p w14:paraId="0CCD09AC" w14:textId="1EA7DCC3" w:rsidR="00065CA6" w:rsidRDefault="00065CA6" w:rsidP="0077584B">
      <w:pPr>
        <w:pStyle w:val="Heading3"/>
        <w:rPr>
          <w:sz w:val="24"/>
        </w:rPr>
      </w:pPr>
      <w:bookmarkStart w:id="14" w:name="_Toc22290194"/>
      <w:r w:rsidRPr="00E24D6B">
        <w:t>General Clerks</w:t>
      </w:r>
      <w:r>
        <w:rPr>
          <w:rStyle w:val="FootnoteReference"/>
        </w:rPr>
        <w:footnoteReference w:id="20"/>
      </w:r>
      <w:bookmarkEnd w:id="14"/>
    </w:p>
    <w:p w14:paraId="28CCEF9F" w14:textId="0922A043" w:rsidR="00065CA6" w:rsidRPr="00977A95" w:rsidRDefault="00065CA6" w:rsidP="007B1CFD">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jc w:val="both"/>
        <w:rPr>
          <w:rFonts w:ascii="Arial" w:eastAsia="Times New Roman" w:hAnsi="Arial" w:cs="Times New Roman"/>
          <w:lang w:eastAsia="en-GB"/>
        </w:rPr>
      </w:pPr>
      <w:r w:rsidRPr="00977A95">
        <w:rPr>
          <w:rFonts w:ascii="Arial" w:eastAsia="Times New Roman" w:hAnsi="Arial" w:cs="Times New Roman"/>
          <w:lang w:eastAsia="en-GB"/>
        </w:rPr>
        <w:t>Persons employed in this occupation perform a range of clerical and administrative</w:t>
      </w:r>
      <w:r w:rsidR="00A56070" w:rsidRPr="00977A95">
        <w:rPr>
          <w:rFonts w:ascii="Arial" w:eastAsia="Times New Roman" w:hAnsi="Arial" w:cs="Times New Roman"/>
          <w:lang w:eastAsia="en-GB"/>
        </w:rPr>
        <w:t xml:space="preserve"> tasks.</w:t>
      </w:r>
      <w:r w:rsidR="00A56070" w:rsidRPr="00977A95">
        <w:rPr>
          <w:rStyle w:val="FootnoteReference"/>
          <w:rFonts w:ascii="Arial" w:eastAsia="Times New Roman" w:hAnsi="Arial"/>
          <w:sz w:val="22"/>
          <w:lang w:eastAsia="en-GB"/>
        </w:rPr>
        <w:footnoteReference w:id="21"/>
      </w:r>
    </w:p>
    <w:tbl>
      <w:tblPr>
        <w:tblStyle w:val="TableGrid"/>
        <w:tblW w:w="0" w:type="auto"/>
        <w:tblLook w:val="04A0" w:firstRow="1" w:lastRow="0" w:firstColumn="1" w:lastColumn="0" w:noHBand="0" w:noVBand="1"/>
      </w:tblPr>
      <w:tblGrid>
        <w:gridCol w:w="2263"/>
        <w:gridCol w:w="3261"/>
        <w:gridCol w:w="3492"/>
      </w:tblGrid>
      <w:tr w:rsidR="009C66DF" w:rsidRPr="00977A95" w14:paraId="0CE1EFF4" w14:textId="77777777" w:rsidTr="00FE09FA">
        <w:tc>
          <w:tcPr>
            <w:tcW w:w="2263" w:type="dxa"/>
          </w:tcPr>
          <w:p w14:paraId="023B5CDF" w14:textId="77777777" w:rsidR="009C66DF" w:rsidRPr="00977A95" w:rsidRDefault="009C66DF" w:rsidP="00FE09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both"/>
              <w:rPr>
                <w:rFonts w:ascii="Arial" w:eastAsia="Times New Roman" w:hAnsi="Arial" w:cs="Times New Roman"/>
                <w:u w:val="single"/>
                <w:lang w:eastAsia="en-GB"/>
              </w:rPr>
            </w:pPr>
          </w:p>
        </w:tc>
        <w:tc>
          <w:tcPr>
            <w:tcW w:w="3261" w:type="dxa"/>
          </w:tcPr>
          <w:p w14:paraId="3A669A4C" w14:textId="77777777" w:rsidR="009C66DF" w:rsidRPr="00977A95" w:rsidRDefault="009C66DF" w:rsidP="002568C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center"/>
              <w:rPr>
                <w:rFonts w:ascii="Arial" w:eastAsia="Times New Roman" w:hAnsi="Arial" w:cs="Times New Roman"/>
                <w:lang w:eastAsia="en-GB"/>
              </w:rPr>
            </w:pPr>
            <w:r w:rsidRPr="00977A95">
              <w:rPr>
                <w:rFonts w:ascii="Arial" w:eastAsia="Times New Roman" w:hAnsi="Arial" w:cs="Times New Roman"/>
                <w:lang w:eastAsia="en-GB"/>
              </w:rPr>
              <w:t>2016</w:t>
            </w:r>
          </w:p>
        </w:tc>
        <w:tc>
          <w:tcPr>
            <w:tcW w:w="3492" w:type="dxa"/>
          </w:tcPr>
          <w:p w14:paraId="0D3A33CD" w14:textId="77777777" w:rsidR="009C66DF" w:rsidRPr="00977A95" w:rsidRDefault="009C66DF" w:rsidP="002568C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center"/>
              <w:rPr>
                <w:rFonts w:ascii="Arial" w:eastAsia="Times New Roman" w:hAnsi="Arial" w:cs="Times New Roman"/>
                <w:lang w:eastAsia="en-GB"/>
              </w:rPr>
            </w:pPr>
            <w:r w:rsidRPr="00977A95">
              <w:rPr>
                <w:rFonts w:ascii="Arial" w:eastAsia="Times New Roman" w:hAnsi="Arial" w:cs="Times New Roman"/>
                <w:lang w:eastAsia="en-GB"/>
              </w:rPr>
              <w:t>2013</w:t>
            </w:r>
          </w:p>
        </w:tc>
      </w:tr>
      <w:tr w:rsidR="009C66DF" w:rsidRPr="00977A95" w14:paraId="2449C554" w14:textId="77777777" w:rsidTr="00FE09FA">
        <w:tc>
          <w:tcPr>
            <w:tcW w:w="2263" w:type="dxa"/>
          </w:tcPr>
          <w:p w14:paraId="52BF2B1F" w14:textId="77777777" w:rsidR="009C66DF" w:rsidRPr="00977A95" w:rsidRDefault="009C66DF" w:rsidP="00FE09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both"/>
              <w:rPr>
                <w:rFonts w:ascii="Arial" w:eastAsia="Times New Roman" w:hAnsi="Arial" w:cs="Times New Roman"/>
                <w:lang w:eastAsia="en-GB"/>
              </w:rPr>
            </w:pPr>
            <w:r w:rsidRPr="00977A95">
              <w:rPr>
                <w:rFonts w:ascii="Arial" w:eastAsia="Times New Roman" w:hAnsi="Arial" w:cs="Times New Roman"/>
                <w:lang w:eastAsia="en-GB"/>
              </w:rPr>
              <w:t xml:space="preserve">Level of Education </w:t>
            </w:r>
          </w:p>
        </w:tc>
        <w:tc>
          <w:tcPr>
            <w:tcW w:w="3261" w:type="dxa"/>
          </w:tcPr>
          <w:p w14:paraId="0AE6290B" w14:textId="655499BC" w:rsidR="009C66DF" w:rsidRPr="00977A95" w:rsidRDefault="009C66DF" w:rsidP="00FE09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both"/>
              <w:rPr>
                <w:rFonts w:ascii="Arial" w:eastAsia="Times New Roman" w:hAnsi="Arial" w:cs="Times New Roman"/>
                <w:lang w:eastAsia="en-GB"/>
              </w:rPr>
            </w:pPr>
            <w:r w:rsidRPr="00977A95">
              <w:rPr>
                <w:rFonts w:ascii="Arial" w:eastAsia="Times New Roman" w:hAnsi="Arial" w:cs="Times New Roman"/>
                <w:lang w:eastAsia="en-GB"/>
              </w:rPr>
              <w:t>25.5% have a year 12 certificate</w:t>
            </w:r>
          </w:p>
        </w:tc>
        <w:tc>
          <w:tcPr>
            <w:tcW w:w="3492" w:type="dxa"/>
          </w:tcPr>
          <w:p w14:paraId="3AC14A3C" w14:textId="01913CF6" w:rsidR="009C66DF" w:rsidRPr="00977A95" w:rsidRDefault="00DA6ED2" w:rsidP="00FE09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both"/>
              <w:rPr>
                <w:rFonts w:ascii="Arial" w:eastAsia="Times New Roman" w:hAnsi="Arial" w:cs="Times New Roman"/>
                <w:lang w:eastAsia="en-GB"/>
              </w:rPr>
            </w:pPr>
            <w:r w:rsidRPr="00977A95">
              <w:rPr>
                <w:rFonts w:ascii="Arial" w:eastAsia="Times New Roman" w:hAnsi="Arial" w:cs="Times New Roman"/>
                <w:lang w:eastAsia="en-GB"/>
              </w:rPr>
              <w:t>29.5</w:t>
            </w:r>
            <w:r w:rsidR="009C66DF" w:rsidRPr="00977A95">
              <w:rPr>
                <w:rFonts w:ascii="Arial" w:eastAsia="Times New Roman" w:hAnsi="Arial" w:cs="Times New Roman"/>
                <w:lang w:eastAsia="en-GB"/>
              </w:rPr>
              <w:t xml:space="preserve">% </w:t>
            </w:r>
            <w:r w:rsidRPr="00977A95">
              <w:rPr>
                <w:rFonts w:ascii="Arial" w:eastAsia="Times New Roman" w:hAnsi="Arial" w:cs="Times New Roman"/>
                <w:lang w:eastAsia="en-GB"/>
              </w:rPr>
              <w:t>have a year 12 certificate</w:t>
            </w:r>
          </w:p>
        </w:tc>
      </w:tr>
      <w:tr w:rsidR="009C66DF" w:rsidRPr="00977A95" w14:paraId="4218AF56" w14:textId="77777777" w:rsidTr="00FE09FA">
        <w:tc>
          <w:tcPr>
            <w:tcW w:w="2263" w:type="dxa"/>
          </w:tcPr>
          <w:p w14:paraId="3D23DFB6" w14:textId="77777777" w:rsidR="009C66DF" w:rsidRPr="00977A95" w:rsidRDefault="009C66DF" w:rsidP="00FE09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both"/>
              <w:rPr>
                <w:rFonts w:ascii="Arial" w:eastAsia="Times New Roman" w:hAnsi="Arial" w:cs="Times New Roman"/>
                <w:lang w:eastAsia="en-GB"/>
              </w:rPr>
            </w:pPr>
            <w:r w:rsidRPr="00977A95">
              <w:rPr>
                <w:rFonts w:ascii="Arial" w:eastAsia="Times New Roman" w:hAnsi="Arial" w:cs="Times New Roman"/>
                <w:lang w:eastAsia="en-GB"/>
              </w:rPr>
              <w:t>Female share</w:t>
            </w:r>
          </w:p>
        </w:tc>
        <w:tc>
          <w:tcPr>
            <w:tcW w:w="3261" w:type="dxa"/>
          </w:tcPr>
          <w:p w14:paraId="244A2BCD" w14:textId="60901FB5" w:rsidR="009C66DF" w:rsidRPr="00977A95" w:rsidRDefault="009C66DF" w:rsidP="00FE09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both"/>
              <w:rPr>
                <w:rFonts w:ascii="Arial" w:eastAsia="Times New Roman" w:hAnsi="Arial" w:cs="Times New Roman"/>
                <w:lang w:eastAsia="en-GB"/>
              </w:rPr>
            </w:pPr>
            <w:r w:rsidRPr="00977A95">
              <w:rPr>
                <w:rFonts w:ascii="Arial" w:eastAsia="Times New Roman" w:hAnsi="Arial" w:cs="Times New Roman"/>
                <w:lang w:eastAsia="en-GB"/>
              </w:rPr>
              <w:t>85%</w:t>
            </w:r>
          </w:p>
        </w:tc>
        <w:tc>
          <w:tcPr>
            <w:tcW w:w="3492" w:type="dxa"/>
          </w:tcPr>
          <w:p w14:paraId="4C7F136A" w14:textId="3DB18BFE" w:rsidR="009C66DF" w:rsidRPr="00977A95" w:rsidRDefault="00DA6ED2" w:rsidP="00FE09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both"/>
              <w:rPr>
                <w:rFonts w:ascii="Arial" w:eastAsia="Times New Roman" w:hAnsi="Arial" w:cs="Times New Roman"/>
                <w:lang w:eastAsia="en-GB"/>
              </w:rPr>
            </w:pPr>
            <w:r w:rsidRPr="00977A95">
              <w:rPr>
                <w:rFonts w:ascii="Arial" w:eastAsia="Times New Roman" w:hAnsi="Arial" w:cs="Times New Roman"/>
                <w:lang w:eastAsia="en-GB"/>
              </w:rPr>
              <w:t>80</w:t>
            </w:r>
            <w:r w:rsidR="009C66DF" w:rsidRPr="00977A95">
              <w:rPr>
                <w:rFonts w:ascii="Arial" w:eastAsia="Times New Roman" w:hAnsi="Arial" w:cs="Times New Roman"/>
                <w:lang w:eastAsia="en-GB"/>
              </w:rPr>
              <w:t>.</w:t>
            </w:r>
            <w:r w:rsidRPr="00977A95">
              <w:rPr>
                <w:rFonts w:ascii="Arial" w:eastAsia="Times New Roman" w:hAnsi="Arial" w:cs="Times New Roman"/>
                <w:lang w:eastAsia="en-GB"/>
              </w:rPr>
              <w:t>4</w:t>
            </w:r>
            <w:r w:rsidR="009C66DF" w:rsidRPr="00977A95">
              <w:rPr>
                <w:rFonts w:ascii="Arial" w:eastAsia="Times New Roman" w:hAnsi="Arial" w:cs="Times New Roman"/>
                <w:lang w:eastAsia="en-GB"/>
              </w:rPr>
              <w:t>%</w:t>
            </w:r>
          </w:p>
        </w:tc>
      </w:tr>
      <w:tr w:rsidR="009C66DF" w:rsidRPr="00977A95" w14:paraId="14511466" w14:textId="77777777" w:rsidTr="00FE09FA">
        <w:tc>
          <w:tcPr>
            <w:tcW w:w="2263" w:type="dxa"/>
          </w:tcPr>
          <w:p w14:paraId="480B4A50" w14:textId="77777777" w:rsidR="009C66DF" w:rsidRPr="00977A95" w:rsidRDefault="009C66DF" w:rsidP="00FE09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both"/>
              <w:rPr>
                <w:rFonts w:ascii="Arial" w:eastAsia="Times New Roman" w:hAnsi="Arial" w:cs="Times New Roman"/>
                <w:lang w:eastAsia="en-GB"/>
              </w:rPr>
            </w:pPr>
            <w:r w:rsidRPr="00977A95">
              <w:rPr>
                <w:rFonts w:ascii="Arial" w:eastAsia="Times New Roman" w:hAnsi="Arial" w:cs="Times New Roman"/>
                <w:lang w:eastAsia="en-GB"/>
              </w:rPr>
              <w:t>Work type</w:t>
            </w:r>
          </w:p>
        </w:tc>
        <w:tc>
          <w:tcPr>
            <w:tcW w:w="3261" w:type="dxa"/>
          </w:tcPr>
          <w:p w14:paraId="742EB142" w14:textId="5E919BEF" w:rsidR="009C66DF" w:rsidRPr="00977A95" w:rsidRDefault="009C66DF" w:rsidP="00FE09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both"/>
              <w:rPr>
                <w:rFonts w:ascii="Arial" w:eastAsia="Times New Roman" w:hAnsi="Arial" w:cs="Times New Roman"/>
                <w:lang w:eastAsia="en-GB"/>
              </w:rPr>
            </w:pPr>
            <w:r w:rsidRPr="00977A95">
              <w:rPr>
                <w:rFonts w:ascii="Arial" w:eastAsia="Times New Roman" w:hAnsi="Arial" w:cs="Times New Roman"/>
                <w:lang w:eastAsia="en-GB"/>
              </w:rPr>
              <w:t>43% part-time, avg full-time hours/week 40</w:t>
            </w:r>
          </w:p>
        </w:tc>
        <w:tc>
          <w:tcPr>
            <w:tcW w:w="3492" w:type="dxa"/>
          </w:tcPr>
          <w:p w14:paraId="3E5314C8" w14:textId="6ABF9E3C" w:rsidR="009C66DF" w:rsidRPr="00977A95" w:rsidRDefault="00DA6ED2" w:rsidP="00FE09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both"/>
              <w:rPr>
                <w:rFonts w:ascii="Arial" w:eastAsia="Times New Roman" w:hAnsi="Arial" w:cs="Times New Roman"/>
                <w:lang w:eastAsia="en-GB"/>
              </w:rPr>
            </w:pPr>
            <w:r w:rsidRPr="00977A95">
              <w:rPr>
                <w:rFonts w:ascii="Arial" w:eastAsia="Times New Roman" w:hAnsi="Arial" w:cs="Times New Roman"/>
                <w:lang w:eastAsia="en-GB"/>
              </w:rPr>
              <w:t>37.6</w:t>
            </w:r>
            <w:r w:rsidR="009C66DF" w:rsidRPr="00977A95">
              <w:rPr>
                <w:rFonts w:ascii="Arial" w:eastAsia="Times New Roman" w:hAnsi="Arial" w:cs="Times New Roman"/>
                <w:lang w:eastAsia="en-GB"/>
              </w:rPr>
              <w:t>% part-time, avg full-time hours/week 3</w:t>
            </w:r>
            <w:r w:rsidRPr="00977A95">
              <w:rPr>
                <w:rFonts w:ascii="Arial" w:eastAsia="Times New Roman" w:hAnsi="Arial" w:cs="Times New Roman"/>
                <w:lang w:eastAsia="en-GB"/>
              </w:rPr>
              <w:t>5</w:t>
            </w:r>
            <w:r w:rsidR="009C66DF" w:rsidRPr="00977A95">
              <w:rPr>
                <w:rFonts w:ascii="Arial" w:eastAsia="Times New Roman" w:hAnsi="Arial" w:cs="Times New Roman"/>
                <w:lang w:eastAsia="en-GB"/>
              </w:rPr>
              <w:t>.</w:t>
            </w:r>
            <w:r w:rsidRPr="00977A95">
              <w:rPr>
                <w:rFonts w:ascii="Arial" w:eastAsia="Times New Roman" w:hAnsi="Arial" w:cs="Times New Roman"/>
                <w:lang w:eastAsia="en-GB"/>
              </w:rPr>
              <w:t>8</w:t>
            </w:r>
          </w:p>
        </w:tc>
      </w:tr>
      <w:tr w:rsidR="009C66DF" w:rsidRPr="00977A95" w14:paraId="145D370D" w14:textId="77777777" w:rsidTr="00FE09FA">
        <w:tc>
          <w:tcPr>
            <w:tcW w:w="2263" w:type="dxa"/>
          </w:tcPr>
          <w:p w14:paraId="05885B6F" w14:textId="77777777" w:rsidR="009C66DF" w:rsidRPr="00977A95" w:rsidRDefault="009C66DF" w:rsidP="00FE09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both"/>
              <w:rPr>
                <w:rFonts w:ascii="Arial" w:eastAsia="Times New Roman" w:hAnsi="Arial" w:cs="Times New Roman"/>
                <w:lang w:eastAsia="en-GB"/>
              </w:rPr>
            </w:pPr>
            <w:r w:rsidRPr="00977A95">
              <w:rPr>
                <w:rFonts w:ascii="Arial" w:eastAsia="Times New Roman" w:hAnsi="Arial" w:cs="Times New Roman"/>
                <w:lang w:eastAsia="en-GB"/>
              </w:rPr>
              <w:t>Age group</w:t>
            </w:r>
          </w:p>
        </w:tc>
        <w:tc>
          <w:tcPr>
            <w:tcW w:w="3261" w:type="dxa"/>
          </w:tcPr>
          <w:p w14:paraId="5B2864A6" w14:textId="40A090C6" w:rsidR="009C66DF" w:rsidRPr="00977A95" w:rsidRDefault="00CA2DC6" w:rsidP="00FE09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both"/>
              <w:rPr>
                <w:rFonts w:ascii="Arial" w:eastAsia="Times New Roman" w:hAnsi="Arial" w:cs="Times New Roman"/>
                <w:lang w:eastAsia="en-GB"/>
              </w:rPr>
            </w:pPr>
            <w:r w:rsidRPr="00977A95">
              <w:rPr>
                <w:rFonts w:ascii="Arial" w:eastAsia="Times New Roman" w:hAnsi="Arial" w:cs="Times New Roman"/>
                <w:lang w:eastAsia="en-GB"/>
              </w:rPr>
              <w:t>25.7</w:t>
            </w:r>
            <w:r w:rsidR="009C66DF" w:rsidRPr="00977A95">
              <w:rPr>
                <w:rFonts w:ascii="Arial" w:eastAsia="Times New Roman" w:hAnsi="Arial" w:cs="Times New Roman"/>
                <w:lang w:eastAsia="en-GB"/>
              </w:rPr>
              <w:t xml:space="preserve">% are </w:t>
            </w:r>
            <w:r w:rsidRPr="00977A95">
              <w:rPr>
                <w:rFonts w:ascii="Arial" w:eastAsia="Times New Roman" w:hAnsi="Arial" w:cs="Times New Roman"/>
                <w:lang w:eastAsia="en-GB"/>
              </w:rPr>
              <w:t>45-54</w:t>
            </w:r>
            <w:r w:rsidR="009C66DF" w:rsidRPr="00977A95">
              <w:rPr>
                <w:rFonts w:ascii="Arial" w:eastAsia="Times New Roman" w:hAnsi="Arial" w:cs="Times New Roman"/>
                <w:lang w:eastAsia="en-GB"/>
              </w:rPr>
              <w:t xml:space="preserve"> years. Median age is </w:t>
            </w:r>
            <w:r w:rsidRPr="00977A95">
              <w:rPr>
                <w:rFonts w:ascii="Arial" w:eastAsia="Times New Roman" w:hAnsi="Arial" w:cs="Times New Roman"/>
                <w:lang w:eastAsia="en-GB"/>
              </w:rPr>
              <w:t>44</w:t>
            </w:r>
            <w:r w:rsidR="009C66DF" w:rsidRPr="00977A95">
              <w:rPr>
                <w:rFonts w:ascii="Arial" w:eastAsia="Times New Roman" w:hAnsi="Arial" w:cs="Times New Roman"/>
                <w:lang w:eastAsia="en-GB"/>
              </w:rPr>
              <w:t>.</w:t>
            </w:r>
          </w:p>
        </w:tc>
        <w:tc>
          <w:tcPr>
            <w:tcW w:w="3492" w:type="dxa"/>
          </w:tcPr>
          <w:p w14:paraId="37AA1E67" w14:textId="03917C9B" w:rsidR="009C66DF" w:rsidRPr="00977A95" w:rsidRDefault="00CA2DC6" w:rsidP="00FE09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both"/>
              <w:rPr>
                <w:rFonts w:ascii="Arial" w:eastAsia="Times New Roman" w:hAnsi="Arial" w:cs="Times New Roman"/>
                <w:lang w:eastAsia="en-GB"/>
              </w:rPr>
            </w:pPr>
            <w:r w:rsidRPr="00977A95">
              <w:rPr>
                <w:rFonts w:ascii="Arial" w:eastAsia="Times New Roman" w:hAnsi="Arial" w:cs="Times New Roman"/>
                <w:lang w:eastAsia="en-GB"/>
              </w:rPr>
              <w:t>25.8</w:t>
            </w:r>
            <w:r w:rsidR="009C66DF" w:rsidRPr="00977A95">
              <w:rPr>
                <w:rFonts w:ascii="Arial" w:eastAsia="Times New Roman" w:hAnsi="Arial" w:cs="Times New Roman"/>
                <w:lang w:eastAsia="en-GB"/>
              </w:rPr>
              <w:t xml:space="preserve">% are </w:t>
            </w:r>
            <w:r w:rsidRPr="00977A95">
              <w:rPr>
                <w:rFonts w:ascii="Arial" w:eastAsia="Times New Roman" w:hAnsi="Arial" w:cs="Times New Roman"/>
                <w:lang w:eastAsia="en-GB"/>
              </w:rPr>
              <w:t>45-54</w:t>
            </w:r>
            <w:r w:rsidR="009C66DF" w:rsidRPr="00977A95">
              <w:rPr>
                <w:rFonts w:ascii="Arial" w:eastAsia="Times New Roman" w:hAnsi="Arial" w:cs="Times New Roman"/>
                <w:lang w:eastAsia="en-GB"/>
              </w:rPr>
              <w:t xml:space="preserve"> years. Median age is 4</w:t>
            </w:r>
            <w:r w:rsidRPr="00977A95">
              <w:rPr>
                <w:rFonts w:ascii="Arial" w:eastAsia="Times New Roman" w:hAnsi="Arial" w:cs="Times New Roman"/>
                <w:lang w:eastAsia="en-GB"/>
              </w:rPr>
              <w:t>2</w:t>
            </w:r>
            <w:r w:rsidR="009C66DF" w:rsidRPr="00977A95">
              <w:rPr>
                <w:rFonts w:ascii="Arial" w:eastAsia="Times New Roman" w:hAnsi="Arial" w:cs="Times New Roman"/>
                <w:lang w:eastAsia="en-GB"/>
              </w:rPr>
              <w:t xml:space="preserve">. </w:t>
            </w:r>
          </w:p>
        </w:tc>
      </w:tr>
      <w:tr w:rsidR="009C66DF" w:rsidRPr="00977A95" w14:paraId="2902EFF5" w14:textId="77777777" w:rsidTr="00FE09FA">
        <w:tc>
          <w:tcPr>
            <w:tcW w:w="2263" w:type="dxa"/>
          </w:tcPr>
          <w:p w14:paraId="5715BB33" w14:textId="77777777" w:rsidR="009C66DF" w:rsidRPr="00977A95" w:rsidRDefault="009C66DF" w:rsidP="00FE09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both"/>
              <w:rPr>
                <w:rFonts w:ascii="Arial" w:eastAsia="Times New Roman" w:hAnsi="Arial" w:cs="Times New Roman"/>
                <w:lang w:eastAsia="en-GB"/>
              </w:rPr>
            </w:pPr>
            <w:r w:rsidRPr="00977A95">
              <w:rPr>
                <w:rFonts w:ascii="Arial" w:eastAsia="Times New Roman" w:hAnsi="Arial" w:cs="Times New Roman"/>
                <w:lang w:eastAsia="en-GB"/>
              </w:rPr>
              <w:t>Earnings</w:t>
            </w:r>
          </w:p>
        </w:tc>
        <w:tc>
          <w:tcPr>
            <w:tcW w:w="3261" w:type="dxa"/>
          </w:tcPr>
          <w:p w14:paraId="77BB6652" w14:textId="5B80CD1B" w:rsidR="009C66DF" w:rsidRPr="00977A95" w:rsidRDefault="009C66DF" w:rsidP="00FE09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both"/>
              <w:rPr>
                <w:rFonts w:ascii="Arial" w:eastAsia="Times New Roman" w:hAnsi="Arial" w:cs="Times New Roman"/>
                <w:lang w:eastAsia="en-GB"/>
              </w:rPr>
            </w:pPr>
            <w:r w:rsidRPr="00977A95">
              <w:rPr>
                <w:rFonts w:ascii="Arial" w:eastAsia="Times New Roman" w:hAnsi="Arial" w:cs="Times New Roman"/>
                <w:lang w:eastAsia="en-GB"/>
              </w:rPr>
              <w:t>weekly full-time earnings before tax $1</w:t>
            </w:r>
            <w:r w:rsidR="00CA2DC6" w:rsidRPr="00977A95">
              <w:rPr>
                <w:rFonts w:ascii="Arial" w:eastAsia="Times New Roman" w:hAnsi="Arial" w:cs="Times New Roman"/>
                <w:lang w:eastAsia="en-GB"/>
              </w:rPr>
              <w:t>073</w:t>
            </w:r>
            <w:r w:rsidRPr="00977A95">
              <w:rPr>
                <w:rFonts w:ascii="Arial" w:eastAsia="Times New Roman" w:hAnsi="Arial" w:cs="Times New Roman"/>
                <w:lang w:eastAsia="en-GB"/>
              </w:rPr>
              <w:t>.</w:t>
            </w:r>
          </w:p>
        </w:tc>
        <w:tc>
          <w:tcPr>
            <w:tcW w:w="3492" w:type="dxa"/>
          </w:tcPr>
          <w:p w14:paraId="6B514CF9" w14:textId="16C8EF8D" w:rsidR="009C66DF" w:rsidRPr="00977A95" w:rsidRDefault="009C66DF" w:rsidP="00FE09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both"/>
              <w:rPr>
                <w:rFonts w:ascii="Arial" w:eastAsia="Times New Roman" w:hAnsi="Arial" w:cs="Times New Roman"/>
                <w:lang w:eastAsia="en-GB"/>
              </w:rPr>
            </w:pPr>
            <w:r w:rsidRPr="00977A95">
              <w:rPr>
                <w:rFonts w:ascii="Arial" w:eastAsia="Times New Roman" w:hAnsi="Arial" w:cs="Times New Roman"/>
                <w:lang w:eastAsia="en-GB"/>
              </w:rPr>
              <w:t>weekly full-time earnings before tax $</w:t>
            </w:r>
            <w:r w:rsidR="00CA2DC6" w:rsidRPr="00977A95">
              <w:rPr>
                <w:rFonts w:ascii="Arial" w:eastAsia="Times New Roman" w:hAnsi="Arial" w:cs="Times New Roman"/>
                <w:lang w:eastAsia="en-GB"/>
              </w:rPr>
              <w:t>942</w:t>
            </w:r>
            <w:r w:rsidRPr="00977A95">
              <w:rPr>
                <w:rFonts w:ascii="Arial" w:eastAsia="Times New Roman" w:hAnsi="Arial" w:cs="Times New Roman"/>
                <w:lang w:eastAsia="en-GB"/>
              </w:rPr>
              <w:t>.</w:t>
            </w:r>
          </w:p>
        </w:tc>
      </w:tr>
    </w:tbl>
    <w:p w14:paraId="4546D1A5" w14:textId="77777777" w:rsidR="002A7630" w:rsidRDefault="002A7630" w:rsidP="00A56070">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rPr>
          <w:rFonts w:ascii="Arial" w:eastAsia="Times New Roman" w:hAnsi="Arial" w:cs="Times New Roman"/>
          <w:b/>
          <w:bCs/>
          <w:color w:val="2F5496" w:themeColor="accent1" w:themeShade="BF"/>
          <w:sz w:val="26"/>
          <w:szCs w:val="26"/>
          <w:lang w:eastAsia="en-GB"/>
        </w:rPr>
      </w:pPr>
    </w:p>
    <w:p w14:paraId="62EA904A" w14:textId="65C15781" w:rsidR="00A56070" w:rsidRPr="00E24D6B" w:rsidRDefault="00A56070" w:rsidP="0077584B">
      <w:pPr>
        <w:pStyle w:val="Heading3"/>
      </w:pPr>
      <w:bookmarkStart w:id="15" w:name="_Toc22290195"/>
      <w:r w:rsidRPr="00E24D6B">
        <w:t>Australian Public Service Employment Data</w:t>
      </w:r>
      <w:bookmarkEnd w:id="15"/>
    </w:p>
    <w:p w14:paraId="3F97FB1B" w14:textId="63A6080F" w:rsidR="00217FB9" w:rsidRPr="00977A95" w:rsidRDefault="00A56070" w:rsidP="007B1CFD">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jc w:val="both"/>
        <w:rPr>
          <w:rFonts w:ascii="Arial" w:eastAsia="Times New Roman" w:hAnsi="Arial" w:cs="Times New Roman"/>
          <w:lang w:eastAsia="en-GB"/>
        </w:rPr>
      </w:pPr>
      <w:r w:rsidRPr="00977A95">
        <w:rPr>
          <w:rFonts w:ascii="Arial" w:eastAsia="Times New Roman" w:hAnsi="Arial" w:cs="Times New Roman"/>
          <w:lang w:eastAsia="en-GB"/>
        </w:rPr>
        <w:t xml:space="preserve">A large majority of Australian Public Service (APS) employees are employed in the Public Administration and Safety industry. </w:t>
      </w:r>
      <w:r w:rsidR="00270139" w:rsidRPr="00977A95">
        <w:rPr>
          <w:rFonts w:ascii="Arial" w:eastAsia="Times New Roman" w:hAnsi="Arial" w:cs="Times New Roman"/>
          <w:lang w:eastAsia="en-GB"/>
        </w:rPr>
        <w:t xml:space="preserve">37.9% of APS employees </w:t>
      </w:r>
      <w:proofErr w:type="gramStart"/>
      <w:r w:rsidR="00270139" w:rsidRPr="00977A95">
        <w:rPr>
          <w:rFonts w:ascii="Arial" w:eastAsia="Times New Roman" w:hAnsi="Arial" w:cs="Times New Roman"/>
          <w:lang w:eastAsia="en-GB"/>
        </w:rPr>
        <w:t>are located in</w:t>
      </w:r>
      <w:proofErr w:type="gramEnd"/>
      <w:r w:rsidR="00270139" w:rsidRPr="00977A95">
        <w:rPr>
          <w:rFonts w:ascii="Arial" w:eastAsia="Times New Roman" w:hAnsi="Arial" w:cs="Times New Roman"/>
          <w:lang w:eastAsia="en-GB"/>
        </w:rPr>
        <w:t xml:space="preserve"> the ACT.</w:t>
      </w:r>
      <w:r w:rsidR="00270139" w:rsidRPr="00977A95">
        <w:rPr>
          <w:rStyle w:val="FootnoteReference"/>
          <w:rFonts w:ascii="Arial" w:eastAsia="Times New Roman" w:hAnsi="Arial"/>
          <w:sz w:val="22"/>
          <w:lang w:eastAsia="en-GB"/>
        </w:rPr>
        <w:footnoteReference w:id="22"/>
      </w:r>
      <w:r w:rsidR="00411DB9" w:rsidRPr="00977A95">
        <w:rPr>
          <w:rFonts w:ascii="Arial" w:eastAsia="Times New Roman" w:hAnsi="Arial" w:cs="Times New Roman"/>
          <w:lang w:eastAsia="en-GB"/>
        </w:rPr>
        <w:t xml:space="preserve"> </w:t>
      </w:r>
      <w:r w:rsidR="00665CE2" w:rsidRPr="00977A95">
        <w:rPr>
          <w:rFonts w:ascii="Arial" w:eastAsia="Times New Roman" w:hAnsi="Arial" w:cs="Times New Roman"/>
          <w:lang w:eastAsia="en-GB"/>
        </w:rPr>
        <w:t xml:space="preserve">The </w:t>
      </w:r>
      <w:r w:rsidR="00665CE2" w:rsidRPr="00977A95">
        <w:rPr>
          <w:rFonts w:ascii="Arial" w:eastAsia="Times New Roman" w:hAnsi="Arial" w:cs="Times New Roman"/>
          <w:lang w:eastAsia="en-GB"/>
        </w:rPr>
        <w:lastRenderedPageBreak/>
        <w:t>proportion of employees found in the ACT has decreased since the previous report when 39.7% of APS employees were based in the ACT</w:t>
      </w:r>
      <w:r w:rsidR="00665CE2" w:rsidRPr="00977A95">
        <w:rPr>
          <w:rStyle w:val="FootnoteReference"/>
          <w:rFonts w:ascii="Arial" w:eastAsia="Times New Roman" w:hAnsi="Arial"/>
          <w:sz w:val="22"/>
          <w:lang w:eastAsia="en-GB"/>
        </w:rPr>
        <w:footnoteReference w:id="23"/>
      </w:r>
      <w:r w:rsidR="008913E7" w:rsidRPr="00977A95">
        <w:rPr>
          <w:rFonts w:ascii="Arial" w:eastAsia="Times New Roman" w:hAnsi="Arial" w:cs="Times New Roman"/>
          <w:lang w:eastAsia="en-GB"/>
        </w:rPr>
        <w:t xml:space="preserve">. </w:t>
      </w:r>
    </w:p>
    <w:p w14:paraId="40AE28A5" w14:textId="64CDB246" w:rsidR="007D0B8D" w:rsidRPr="00977A95" w:rsidRDefault="007D0B8D" w:rsidP="007D0B8D">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jc w:val="both"/>
        <w:rPr>
          <w:rFonts w:ascii="Arial" w:eastAsia="Times New Roman" w:hAnsi="Arial" w:cs="Times New Roman"/>
          <w:lang w:eastAsia="en-GB"/>
        </w:rPr>
      </w:pPr>
      <w:r w:rsidRPr="00977A95">
        <w:rPr>
          <w:rFonts w:ascii="Arial" w:eastAsia="Times New Roman" w:hAnsi="Arial" w:cs="Times New Roman"/>
          <w:lang w:eastAsia="en-GB"/>
        </w:rPr>
        <w:t>The proportion of ongoing APS employees in the ACT decreased from 95.4% in 2014 to 94.1% in 2019</w:t>
      </w:r>
      <w:r w:rsidRPr="00977A95">
        <w:rPr>
          <w:rStyle w:val="FootnoteReference"/>
          <w:rFonts w:ascii="Arial" w:eastAsia="Times New Roman" w:hAnsi="Arial"/>
          <w:sz w:val="22"/>
          <w:lang w:eastAsia="en-GB"/>
        </w:rPr>
        <w:footnoteReference w:id="24"/>
      </w:r>
      <w:r w:rsidRPr="00977A95">
        <w:rPr>
          <w:rFonts w:ascii="Arial" w:eastAsia="Times New Roman" w:hAnsi="Arial" w:cs="Times New Roman"/>
          <w:lang w:eastAsia="en-GB"/>
        </w:rPr>
        <w:t>.</w:t>
      </w:r>
    </w:p>
    <w:p w14:paraId="419AA5CD" w14:textId="542378F0" w:rsidR="007D0B8D" w:rsidRPr="00977A95" w:rsidRDefault="007D0B8D" w:rsidP="007D0B8D">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jc w:val="both"/>
        <w:rPr>
          <w:rFonts w:ascii="Arial" w:eastAsia="Times New Roman" w:hAnsi="Arial" w:cs="Times New Roman"/>
          <w:lang w:eastAsia="en-GB"/>
        </w:rPr>
      </w:pPr>
      <w:r w:rsidRPr="00977A95">
        <w:rPr>
          <w:rFonts w:ascii="Arial" w:eastAsia="Times New Roman" w:hAnsi="Arial" w:cs="Times New Roman"/>
          <w:lang w:eastAsia="en-GB"/>
        </w:rPr>
        <w:t>Non-ongoing employees accounted for 5.6% of all ACT employees in December 2019</w:t>
      </w:r>
      <w:r w:rsidRPr="00977A95">
        <w:rPr>
          <w:rStyle w:val="FootnoteReference"/>
          <w:rFonts w:ascii="Arial" w:eastAsia="Times New Roman" w:hAnsi="Arial"/>
          <w:sz w:val="22"/>
          <w:lang w:eastAsia="en-GB"/>
        </w:rPr>
        <w:footnoteReference w:id="25"/>
      </w:r>
      <w:r w:rsidR="00CA2DC6" w:rsidRPr="00977A95">
        <w:rPr>
          <w:rFonts w:ascii="Arial" w:eastAsia="Times New Roman" w:hAnsi="Arial" w:cs="Times New Roman"/>
          <w:lang w:eastAsia="en-GB"/>
        </w:rPr>
        <w:t xml:space="preserve"> (compared to 4.6% in 2013)</w:t>
      </w:r>
      <w:r w:rsidRPr="00977A95">
        <w:rPr>
          <w:rFonts w:ascii="Arial" w:eastAsia="Times New Roman" w:hAnsi="Arial" w:cs="Times New Roman"/>
          <w:lang w:eastAsia="en-GB"/>
        </w:rPr>
        <w:t xml:space="preserve">. Non-ongoing employees tend to be employed at lower classification levels; at June </w:t>
      </w:r>
      <w:r w:rsidR="006A7C4F" w:rsidRPr="00977A95">
        <w:rPr>
          <w:rFonts w:ascii="Arial" w:eastAsia="Times New Roman" w:hAnsi="Arial" w:cs="Times New Roman"/>
          <w:lang w:eastAsia="en-GB"/>
        </w:rPr>
        <w:t>2019, 41.0</w:t>
      </w:r>
      <w:r w:rsidRPr="00977A95">
        <w:rPr>
          <w:rFonts w:ascii="Arial" w:eastAsia="Times New Roman" w:hAnsi="Arial" w:cs="Times New Roman"/>
          <w:lang w:eastAsia="en-GB"/>
        </w:rPr>
        <w:t>% of APS 1-3 employees were non-ongoing</w:t>
      </w:r>
      <w:r w:rsidR="00CA2DC6" w:rsidRPr="00977A95">
        <w:rPr>
          <w:rFonts w:ascii="Arial" w:eastAsia="Times New Roman" w:hAnsi="Arial" w:cs="Times New Roman"/>
          <w:lang w:eastAsia="en-GB"/>
        </w:rPr>
        <w:t xml:space="preserve"> (in June 2013</w:t>
      </w:r>
      <w:r w:rsidR="006A7C4F" w:rsidRPr="00977A95">
        <w:rPr>
          <w:rFonts w:ascii="Arial" w:eastAsia="Times New Roman" w:hAnsi="Arial" w:cs="Times New Roman"/>
          <w:lang w:eastAsia="en-GB"/>
        </w:rPr>
        <w:t>,</w:t>
      </w:r>
      <w:r w:rsidR="00CA2DC6" w:rsidRPr="00977A95">
        <w:rPr>
          <w:rFonts w:ascii="Arial" w:eastAsia="Times New Roman" w:hAnsi="Arial" w:cs="Times New Roman"/>
          <w:lang w:eastAsia="en-GB"/>
        </w:rPr>
        <w:t xml:space="preserve"> 30.9% were non-ongoing)</w:t>
      </w:r>
      <w:r w:rsidRPr="00977A95">
        <w:rPr>
          <w:rFonts w:ascii="Arial" w:eastAsia="Times New Roman" w:hAnsi="Arial" w:cs="Times New Roman"/>
          <w:lang w:eastAsia="en-GB"/>
        </w:rPr>
        <w:t>. 73.8% of APS 1 and 54.2% of APS 2 employees were non-ongoing</w:t>
      </w:r>
      <w:r w:rsidRPr="00977A95">
        <w:rPr>
          <w:rStyle w:val="FootnoteReference"/>
          <w:rFonts w:ascii="Arial" w:eastAsia="Times New Roman" w:hAnsi="Arial"/>
          <w:sz w:val="22"/>
          <w:lang w:eastAsia="en-GB"/>
        </w:rPr>
        <w:footnoteReference w:id="26"/>
      </w:r>
      <w:r w:rsidR="00CA2DC6" w:rsidRPr="00977A95">
        <w:rPr>
          <w:rFonts w:ascii="Arial" w:eastAsia="Times New Roman" w:hAnsi="Arial" w:cs="Times New Roman"/>
          <w:lang w:eastAsia="en-GB"/>
        </w:rPr>
        <w:t xml:space="preserve"> compared to 47.6% for APS 1 and 40.7% APS 2 in 2013.</w:t>
      </w:r>
      <w:r w:rsidRPr="00977A95">
        <w:rPr>
          <w:rFonts w:ascii="Arial" w:eastAsia="Times New Roman" w:hAnsi="Arial" w:cs="Times New Roman"/>
          <w:lang w:eastAsia="en-GB"/>
        </w:rPr>
        <w:t xml:space="preserve"> </w:t>
      </w:r>
    </w:p>
    <w:p w14:paraId="398234FF" w14:textId="5CC97E89" w:rsidR="007D0B8D" w:rsidRPr="00977A95" w:rsidRDefault="007D0B8D" w:rsidP="007D0B8D">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jc w:val="both"/>
        <w:rPr>
          <w:rFonts w:ascii="Arial" w:eastAsia="Times New Roman" w:hAnsi="Arial" w:cs="Times New Roman"/>
          <w:lang w:eastAsia="en-GB"/>
        </w:rPr>
      </w:pPr>
      <w:r w:rsidRPr="00977A95">
        <w:rPr>
          <w:rFonts w:ascii="Arial" w:eastAsia="Times New Roman" w:hAnsi="Arial" w:cs="Times New Roman"/>
          <w:lang w:eastAsia="en-GB"/>
        </w:rPr>
        <w:t xml:space="preserve">In the category of ongoing employees, the classifications with the greatest numerical decreases from 2014 to 2019 were EL 1 (3299), APS 3 (3771) and APS 4 (2607). This was </w:t>
      </w:r>
      <w:r w:rsidR="00443BE2">
        <w:rPr>
          <w:rFonts w:ascii="Arial" w:eastAsia="Times New Roman" w:hAnsi="Arial" w:cs="Times New Roman"/>
          <w:lang w:eastAsia="en-GB"/>
        </w:rPr>
        <w:t>compares</w:t>
      </w:r>
      <w:r w:rsidR="00443BE2" w:rsidRPr="00977A95">
        <w:rPr>
          <w:rFonts w:ascii="Arial" w:eastAsia="Times New Roman" w:hAnsi="Arial" w:cs="Times New Roman"/>
          <w:lang w:eastAsia="en-GB"/>
        </w:rPr>
        <w:t xml:space="preserve"> </w:t>
      </w:r>
      <w:r w:rsidRPr="00977A95">
        <w:rPr>
          <w:rFonts w:ascii="Arial" w:eastAsia="Times New Roman" w:hAnsi="Arial" w:cs="Times New Roman"/>
          <w:lang w:eastAsia="en-GB"/>
        </w:rPr>
        <w:t>to the previous report, with 2014 data, where the greatest numerical decrease was in the classifications EL 1 and EL 2</w:t>
      </w:r>
      <w:r w:rsidRPr="00977A95">
        <w:rPr>
          <w:rStyle w:val="FootnoteReference"/>
          <w:rFonts w:ascii="Arial" w:eastAsia="Times New Roman" w:hAnsi="Arial"/>
          <w:sz w:val="22"/>
          <w:lang w:eastAsia="en-GB"/>
        </w:rPr>
        <w:footnoteReference w:id="27"/>
      </w:r>
    </w:p>
    <w:p w14:paraId="22BC543D" w14:textId="1EF29749" w:rsidR="007D0B8D" w:rsidRPr="00977A95" w:rsidRDefault="007D0B8D" w:rsidP="007D0B8D">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jc w:val="both"/>
        <w:rPr>
          <w:rFonts w:ascii="Arial" w:eastAsia="Times New Roman" w:hAnsi="Arial" w:cs="Times New Roman"/>
          <w:lang w:eastAsia="en-GB"/>
        </w:rPr>
      </w:pPr>
      <w:r w:rsidRPr="00977A95">
        <w:rPr>
          <w:rFonts w:ascii="Arial" w:eastAsia="Times New Roman" w:hAnsi="Arial" w:cs="Times New Roman"/>
          <w:lang w:eastAsia="en-GB"/>
        </w:rPr>
        <w:t>In 2019, women account for the majority (57.7%) of APS employees in the ACT</w:t>
      </w:r>
      <w:r w:rsidR="00CA2DC6" w:rsidRPr="00977A95">
        <w:rPr>
          <w:rFonts w:ascii="Arial" w:eastAsia="Times New Roman" w:hAnsi="Arial" w:cs="Times New Roman"/>
          <w:lang w:eastAsia="en-GB"/>
        </w:rPr>
        <w:t xml:space="preserve"> (55.7% in 2013)</w:t>
      </w:r>
      <w:r w:rsidRPr="00977A95">
        <w:rPr>
          <w:rFonts w:ascii="Arial" w:eastAsia="Times New Roman" w:hAnsi="Arial" w:cs="Times New Roman"/>
          <w:lang w:eastAsia="en-GB"/>
        </w:rPr>
        <w:t>. 62.4% of those at APS1-4 classification levels are women</w:t>
      </w:r>
      <w:r w:rsidR="00CA2DC6" w:rsidRPr="00977A95">
        <w:rPr>
          <w:rFonts w:ascii="Arial" w:eastAsia="Times New Roman" w:hAnsi="Arial" w:cs="Times New Roman"/>
          <w:lang w:eastAsia="en-GB"/>
        </w:rPr>
        <w:t xml:space="preserve"> (63.5% in 2013 for the same category)</w:t>
      </w:r>
      <w:r w:rsidRPr="00977A95">
        <w:rPr>
          <w:rFonts w:ascii="Arial" w:eastAsia="Times New Roman" w:hAnsi="Arial" w:cs="Times New Roman"/>
          <w:lang w:eastAsia="en-GB"/>
        </w:rPr>
        <w:t>. The largest number of women are employed at the APS 6 level</w:t>
      </w:r>
      <w:r w:rsidR="00DE56E2" w:rsidRPr="00977A95">
        <w:rPr>
          <w:rFonts w:ascii="Arial" w:eastAsia="Times New Roman" w:hAnsi="Arial" w:cs="Times New Roman"/>
          <w:lang w:eastAsia="en-GB"/>
        </w:rPr>
        <w:t xml:space="preserve"> when</w:t>
      </w:r>
      <w:r w:rsidR="00CA2DC6" w:rsidRPr="00977A95">
        <w:rPr>
          <w:rFonts w:ascii="Arial" w:eastAsia="Times New Roman" w:hAnsi="Arial" w:cs="Times New Roman"/>
          <w:lang w:eastAsia="en-GB"/>
        </w:rPr>
        <w:t xml:space="preserve"> in 2013 the largest number of women were employed as EL 1 level. </w:t>
      </w:r>
      <w:r w:rsidRPr="00977A95">
        <w:rPr>
          <w:rFonts w:ascii="Arial" w:eastAsia="Times New Roman" w:hAnsi="Arial" w:cs="Times New Roman"/>
          <w:lang w:eastAsia="en-GB"/>
        </w:rPr>
        <w:t>47.8% of SES officers in the ACT are women</w:t>
      </w:r>
      <w:r w:rsidR="0019639E" w:rsidRPr="00977A95">
        <w:rPr>
          <w:rStyle w:val="FootnoteReference"/>
          <w:rFonts w:ascii="Arial" w:eastAsia="Times New Roman" w:hAnsi="Arial"/>
          <w:sz w:val="22"/>
          <w:lang w:eastAsia="en-GB"/>
        </w:rPr>
        <w:footnoteReference w:id="28"/>
      </w:r>
      <w:r w:rsidR="00CA2DC6" w:rsidRPr="00977A95">
        <w:rPr>
          <w:rFonts w:ascii="Arial" w:eastAsia="Times New Roman" w:hAnsi="Arial" w:cs="Times New Roman"/>
          <w:lang w:eastAsia="en-GB"/>
        </w:rPr>
        <w:t>(compared to 41.9% in 2013).</w:t>
      </w:r>
    </w:p>
    <w:p w14:paraId="1B482009" w14:textId="5409939C" w:rsidR="008913E7" w:rsidRPr="00977A95" w:rsidRDefault="00720ADE" w:rsidP="007B1C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jc w:val="both"/>
        <w:rPr>
          <w:rFonts w:ascii="Arial" w:eastAsia="Times New Roman" w:hAnsi="Arial" w:cs="Times New Roman"/>
          <w:lang w:eastAsia="en-GB"/>
        </w:rPr>
      </w:pPr>
      <w:r w:rsidRPr="00977A95">
        <w:rPr>
          <w:rFonts w:ascii="Arial" w:eastAsia="Times New Roman" w:hAnsi="Arial" w:cs="Times New Roman"/>
          <w:lang w:eastAsia="en-GB"/>
        </w:rPr>
        <w:t xml:space="preserve">Since the previous report and </w:t>
      </w:r>
      <w:proofErr w:type="gramStart"/>
      <w:r w:rsidRPr="00977A95">
        <w:rPr>
          <w:rFonts w:ascii="Arial" w:eastAsia="Times New Roman" w:hAnsi="Arial" w:cs="Times New Roman"/>
          <w:lang w:eastAsia="en-GB"/>
        </w:rPr>
        <w:t>taking into account</w:t>
      </w:r>
      <w:proofErr w:type="gramEnd"/>
      <w:r w:rsidRPr="00977A95">
        <w:rPr>
          <w:rFonts w:ascii="Arial" w:eastAsia="Times New Roman" w:hAnsi="Arial" w:cs="Times New Roman"/>
          <w:lang w:eastAsia="en-GB"/>
        </w:rPr>
        <w:t xml:space="preserve"> the reduction in size of the APS</w:t>
      </w:r>
      <w:r w:rsidR="008913E7" w:rsidRPr="00977A95">
        <w:rPr>
          <w:rFonts w:ascii="Arial" w:eastAsia="Times New Roman" w:hAnsi="Arial" w:cs="Times New Roman"/>
          <w:lang w:eastAsia="en-GB"/>
        </w:rPr>
        <w:t>, the proportion of APS employees with graduate qualifications has increased</w:t>
      </w:r>
      <w:r w:rsidRPr="00977A95">
        <w:rPr>
          <w:rFonts w:ascii="Arial" w:eastAsia="Times New Roman" w:hAnsi="Arial" w:cs="Times New Roman"/>
          <w:lang w:eastAsia="en-GB"/>
        </w:rPr>
        <w:t xml:space="preserve"> only slightly to 13%</w:t>
      </w:r>
      <w:r w:rsidRPr="00977A95">
        <w:rPr>
          <w:rStyle w:val="FootnoteReference"/>
          <w:rFonts w:ascii="Arial" w:eastAsia="Times New Roman" w:hAnsi="Arial"/>
          <w:sz w:val="22"/>
          <w:lang w:eastAsia="en-GB"/>
        </w:rPr>
        <w:footnoteReference w:id="29"/>
      </w:r>
      <w:r w:rsidRPr="00977A95">
        <w:rPr>
          <w:rFonts w:ascii="Arial" w:eastAsia="Times New Roman" w:hAnsi="Arial" w:cs="Times New Roman"/>
          <w:lang w:eastAsia="en-GB"/>
        </w:rPr>
        <w:t xml:space="preserve"> (from 12.5% in 2013-14)</w:t>
      </w:r>
      <w:r w:rsidR="00125A93" w:rsidRPr="00977A95">
        <w:rPr>
          <w:rStyle w:val="FootnoteReference"/>
          <w:rFonts w:ascii="Arial" w:eastAsia="Times New Roman" w:hAnsi="Arial"/>
          <w:sz w:val="22"/>
          <w:lang w:eastAsia="en-GB"/>
        </w:rPr>
        <w:footnoteReference w:id="30"/>
      </w:r>
      <w:r w:rsidR="008913E7" w:rsidRPr="00977A95">
        <w:rPr>
          <w:rFonts w:ascii="Arial" w:eastAsia="Times New Roman" w:hAnsi="Arial" w:cs="Times New Roman"/>
          <w:lang w:eastAsia="en-GB"/>
        </w:rPr>
        <w:t xml:space="preserve">. </w:t>
      </w:r>
      <w:r w:rsidR="00911934" w:rsidRPr="00977A95">
        <w:rPr>
          <w:rFonts w:ascii="Arial" w:eastAsia="Times New Roman" w:hAnsi="Arial" w:cs="Times New Roman"/>
          <w:lang w:eastAsia="en-GB"/>
        </w:rPr>
        <w:t>There is still no ACT specific data available</w:t>
      </w:r>
      <w:r w:rsidR="008913E7" w:rsidRPr="00977A95">
        <w:rPr>
          <w:rFonts w:ascii="Arial" w:eastAsia="Times New Roman" w:hAnsi="Arial" w:cs="Times New Roman"/>
          <w:lang w:eastAsia="en-GB"/>
        </w:rPr>
        <w:t xml:space="preserve"> on the number of people with disability or Aboriginal and/or Torres Strait Islander peoples employed in the APS. Nationally, </w:t>
      </w:r>
      <w:r w:rsidR="00227CC8" w:rsidRPr="00977A95">
        <w:rPr>
          <w:rFonts w:ascii="Arial" w:eastAsia="Times New Roman" w:hAnsi="Arial" w:cs="Times New Roman"/>
          <w:lang w:eastAsia="en-GB"/>
        </w:rPr>
        <w:t>5179</w:t>
      </w:r>
      <w:r w:rsidR="008913E7" w:rsidRPr="00977A95">
        <w:rPr>
          <w:rFonts w:ascii="Arial" w:eastAsia="Times New Roman" w:hAnsi="Arial" w:cs="Times New Roman"/>
          <w:lang w:eastAsia="en-GB"/>
        </w:rPr>
        <w:t xml:space="preserve"> (</w:t>
      </w:r>
      <w:r w:rsidR="00227CC8" w:rsidRPr="00977A95">
        <w:rPr>
          <w:rFonts w:ascii="Arial" w:eastAsia="Times New Roman" w:hAnsi="Arial" w:cs="Times New Roman"/>
          <w:lang w:eastAsia="en-GB"/>
        </w:rPr>
        <w:t>3.5</w:t>
      </w:r>
      <w:r w:rsidR="008913E7" w:rsidRPr="00977A95">
        <w:rPr>
          <w:rFonts w:ascii="Arial" w:eastAsia="Times New Roman" w:hAnsi="Arial" w:cs="Times New Roman"/>
          <w:lang w:eastAsia="en-GB"/>
        </w:rPr>
        <w:t>%</w:t>
      </w:r>
      <w:r w:rsidR="00092BEF" w:rsidRPr="00977A95">
        <w:rPr>
          <w:rFonts w:ascii="Arial" w:eastAsia="Times New Roman" w:hAnsi="Arial" w:cs="Times New Roman"/>
          <w:lang w:eastAsia="en-GB"/>
        </w:rPr>
        <w:t xml:space="preserve"> compared with 2.1% in 2013</w:t>
      </w:r>
      <w:r w:rsidR="008913E7" w:rsidRPr="00977A95">
        <w:rPr>
          <w:rFonts w:ascii="Arial" w:eastAsia="Times New Roman" w:hAnsi="Arial" w:cs="Times New Roman"/>
          <w:lang w:eastAsia="en-GB"/>
        </w:rPr>
        <w:t xml:space="preserve">) employees identify as Aboriginal and/or Torres Strait Islander and </w:t>
      </w:r>
      <w:r w:rsidR="00227CC8" w:rsidRPr="00977A95">
        <w:rPr>
          <w:rFonts w:ascii="Arial" w:eastAsia="Times New Roman" w:hAnsi="Arial" w:cs="Times New Roman"/>
          <w:lang w:eastAsia="en-GB"/>
        </w:rPr>
        <w:t>5508</w:t>
      </w:r>
      <w:r w:rsidR="008913E7" w:rsidRPr="00977A95">
        <w:rPr>
          <w:rFonts w:ascii="Arial" w:eastAsia="Times New Roman" w:hAnsi="Arial" w:cs="Times New Roman"/>
          <w:lang w:eastAsia="en-GB"/>
        </w:rPr>
        <w:t xml:space="preserve"> (3</w:t>
      </w:r>
      <w:r w:rsidR="00227CC8" w:rsidRPr="00977A95">
        <w:rPr>
          <w:rFonts w:ascii="Arial" w:eastAsia="Times New Roman" w:hAnsi="Arial" w:cs="Times New Roman"/>
          <w:lang w:eastAsia="en-GB"/>
        </w:rPr>
        <w:t>.7</w:t>
      </w:r>
      <w:r w:rsidR="008913E7" w:rsidRPr="00977A95">
        <w:rPr>
          <w:rFonts w:ascii="Arial" w:eastAsia="Times New Roman" w:hAnsi="Arial" w:cs="Times New Roman"/>
          <w:lang w:eastAsia="en-GB"/>
        </w:rPr>
        <w:t>%</w:t>
      </w:r>
      <w:r w:rsidR="00092BEF" w:rsidRPr="00977A95">
        <w:rPr>
          <w:rFonts w:ascii="Arial" w:eastAsia="Times New Roman" w:hAnsi="Arial" w:cs="Times New Roman"/>
          <w:lang w:eastAsia="en-GB"/>
        </w:rPr>
        <w:t xml:space="preserve"> compared with 3% in 2013</w:t>
      </w:r>
      <w:r w:rsidR="008913E7" w:rsidRPr="00977A95">
        <w:rPr>
          <w:rFonts w:ascii="Arial" w:eastAsia="Times New Roman" w:hAnsi="Arial" w:cs="Times New Roman"/>
          <w:lang w:eastAsia="en-GB"/>
        </w:rPr>
        <w:t>) persons report having a disability at June 201</w:t>
      </w:r>
      <w:r w:rsidR="00227CC8" w:rsidRPr="00977A95">
        <w:rPr>
          <w:rFonts w:ascii="Arial" w:eastAsia="Times New Roman" w:hAnsi="Arial" w:cs="Times New Roman"/>
          <w:lang w:eastAsia="en-GB"/>
        </w:rPr>
        <w:t>9</w:t>
      </w:r>
      <w:r w:rsidR="00227CC8" w:rsidRPr="00977A95">
        <w:rPr>
          <w:rStyle w:val="FootnoteReference"/>
          <w:rFonts w:ascii="Arial" w:eastAsia="Times New Roman" w:hAnsi="Arial"/>
          <w:sz w:val="22"/>
          <w:lang w:eastAsia="en-GB"/>
        </w:rPr>
        <w:footnoteReference w:id="31"/>
      </w:r>
      <w:r w:rsidR="008913E7" w:rsidRPr="00977A95">
        <w:rPr>
          <w:rFonts w:ascii="Arial" w:eastAsia="Times New Roman" w:hAnsi="Arial" w:cs="Times New Roman"/>
          <w:lang w:eastAsia="en-GB"/>
        </w:rPr>
        <w:t xml:space="preserve">. </w:t>
      </w:r>
    </w:p>
    <w:p w14:paraId="74D299E1" w14:textId="77777777" w:rsidR="008913E7" w:rsidRPr="00217FB9" w:rsidRDefault="008913E7" w:rsidP="00665CE2">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rPr>
          <w:rFonts w:ascii="Arial" w:eastAsia="Times New Roman" w:hAnsi="Arial" w:cs="Times New Roman"/>
          <w:sz w:val="24"/>
          <w:lang w:eastAsia="en-GB"/>
        </w:rPr>
      </w:pPr>
    </w:p>
    <w:p w14:paraId="1F1DD0F9" w14:textId="2E7AE722" w:rsidR="00C13F6C" w:rsidRPr="00443BE2" w:rsidRDefault="00C13F6C" w:rsidP="0077584B">
      <w:pPr>
        <w:pStyle w:val="Heading2orange"/>
      </w:pPr>
      <w:bookmarkStart w:id="16" w:name="_Toc22290196"/>
      <w:r w:rsidRPr="00443BE2">
        <w:lastRenderedPageBreak/>
        <w:t>Health Care and Social Assistance Industry</w:t>
      </w:r>
      <w:bookmarkEnd w:id="16"/>
    </w:p>
    <w:p w14:paraId="363F3C7D" w14:textId="390822D0" w:rsidR="002F14F3" w:rsidRPr="00977A95" w:rsidRDefault="00D1473A" w:rsidP="00B241D3">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jc w:val="both"/>
        <w:rPr>
          <w:rFonts w:ascii="Arial" w:eastAsia="Times New Roman" w:hAnsi="Arial" w:cs="Times New Roman"/>
          <w:color w:val="000000" w:themeColor="text1"/>
          <w:lang w:eastAsia="en-GB"/>
        </w:rPr>
      </w:pPr>
      <w:r w:rsidRPr="00977A95">
        <w:rPr>
          <w:rFonts w:ascii="Arial" w:eastAsia="Times New Roman" w:hAnsi="Arial" w:cs="Times New Roman"/>
          <w:color w:val="000000" w:themeColor="text1"/>
          <w:lang w:eastAsia="en-GB"/>
        </w:rPr>
        <w:t xml:space="preserve">The top </w:t>
      </w:r>
      <w:r w:rsidR="00B241D3" w:rsidRPr="00977A95">
        <w:rPr>
          <w:rFonts w:ascii="Arial" w:eastAsia="Times New Roman" w:hAnsi="Arial" w:cs="Times New Roman"/>
          <w:color w:val="000000" w:themeColor="text1"/>
          <w:lang w:eastAsia="en-GB"/>
        </w:rPr>
        <w:t xml:space="preserve">five </w:t>
      </w:r>
      <w:r w:rsidRPr="00977A95">
        <w:rPr>
          <w:rFonts w:ascii="Arial" w:eastAsia="Times New Roman" w:hAnsi="Arial" w:cs="Times New Roman"/>
          <w:color w:val="000000" w:themeColor="text1"/>
          <w:lang w:eastAsia="en-GB"/>
        </w:rPr>
        <w:t xml:space="preserve">occupations in the HealthCare and Social Assistance industry </w:t>
      </w:r>
      <w:r w:rsidR="00443BE2">
        <w:rPr>
          <w:rFonts w:ascii="Arial" w:eastAsia="Times New Roman" w:hAnsi="Arial" w:cs="Times New Roman"/>
          <w:color w:val="000000" w:themeColor="text1"/>
          <w:lang w:eastAsia="en-GB"/>
        </w:rPr>
        <w:t>are</w:t>
      </w:r>
      <w:r w:rsidRPr="00977A95">
        <w:rPr>
          <w:rFonts w:ascii="Arial" w:eastAsia="Times New Roman" w:hAnsi="Arial" w:cs="Times New Roman"/>
          <w:color w:val="000000" w:themeColor="text1"/>
          <w:lang w:eastAsia="en-GB"/>
        </w:rPr>
        <w:t>: Registered Nurses; Aged and Disability Carers; Child Carers; Nursing Support and Personal Care Workers</w:t>
      </w:r>
      <w:r w:rsidRPr="00977A95">
        <w:rPr>
          <w:rStyle w:val="FootnoteReference"/>
          <w:rFonts w:ascii="Arial" w:eastAsia="Times New Roman" w:hAnsi="Arial"/>
          <w:color w:val="000000" w:themeColor="text1"/>
          <w:sz w:val="22"/>
          <w:lang w:eastAsia="en-GB"/>
        </w:rPr>
        <w:footnoteReference w:id="32"/>
      </w:r>
      <w:r w:rsidRPr="00977A95">
        <w:rPr>
          <w:rFonts w:ascii="Arial" w:eastAsia="Times New Roman" w:hAnsi="Arial" w:cs="Times New Roman"/>
          <w:color w:val="000000" w:themeColor="text1"/>
          <w:lang w:eastAsia="en-GB"/>
        </w:rPr>
        <w:t xml:space="preserve">. </w:t>
      </w:r>
      <w:r w:rsidR="002F14F3" w:rsidRPr="00977A95">
        <w:rPr>
          <w:rFonts w:ascii="Arial" w:eastAsia="Times New Roman" w:hAnsi="Arial" w:cs="Times New Roman"/>
          <w:color w:val="000000" w:themeColor="text1"/>
          <w:lang w:eastAsia="en-GB"/>
        </w:rPr>
        <w:t xml:space="preserve">In the ACT the workforce </w:t>
      </w:r>
      <w:r w:rsidR="00DE56E2" w:rsidRPr="00977A95">
        <w:rPr>
          <w:rFonts w:ascii="Arial" w:eastAsia="Times New Roman" w:hAnsi="Arial" w:cs="Times New Roman"/>
          <w:color w:val="000000" w:themeColor="text1"/>
          <w:lang w:eastAsia="en-GB"/>
        </w:rPr>
        <w:t xml:space="preserve">has seen an increase in </w:t>
      </w:r>
      <w:r w:rsidR="00F42BE4">
        <w:rPr>
          <w:rFonts w:ascii="Arial" w:eastAsia="Times New Roman" w:hAnsi="Arial" w:cs="Times New Roman"/>
          <w:color w:val="000000" w:themeColor="text1"/>
          <w:lang w:eastAsia="en-GB"/>
        </w:rPr>
        <w:t xml:space="preserve">the </w:t>
      </w:r>
      <w:r w:rsidR="00DE56E2" w:rsidRPr="00977A95">
        <w:rPr>
          <w:rFonts w:ascii="Arial" w:eastAsia="Times New Roman" w:hAnsi="Arial" w:cs="Times New Roman"/>
          <w:color w:val="000000" w:themeColor="text1"/>
          <w:lang w:eastAsia="en-GB"/>
        </w:rPr>
        <w:t>female and part-time workers share of the industry, from 76% to</w:t>
      </w:r>
      <w:r w:rsidR="002F14F3" w:rsidRPr="00977A95">
        <w:rPr>
          <w:rFonts w:ascii="Arial" w:eastAsia="Times New Roman" w:hAnsi="Arial" w:cs="Times New Roman"/>
          <w:color w:val="000000" w:themeColor="text1"/>
          <w:lang w:eastAsia="en-GB"/>
        </w:rPr>
        <w:t xml:space="preserve"> 80% female and </w:t>
      </w:r>
      <w:r w:rsidR="00F42BE4">
        <w:rPr>
          <w:rFonts w:ascii="Arial" w:eastAsia="Times New Roman" w:hAnsi="Arial" w:cs="Times New Roman"/>
          <w:color w:val="000000" w:themeColor="text1"/>
          <w:lang w:eastAsia="en-GB"/>
        </w:rPr>
        <w:t xml:space="preserve">from </w:t>
      </w:r>
      <w:r w:rsidR="00DE56E2" w:rsidRPr="00977A95">
        <w:rPr>
          <w:rFonts w:ascii="Arial" w:eastAsia="Times New Roman" w:hAnsi="Arial" w:cs="Times New Roman"/>
          <w:color w:val="000000" w:themeColor="text1"/>
          <w:lang w:eastAsia="en-GB"/>
        </w:rPr>
        <w:t xml:space="preserve">33% to </w:t>
      </w:r>
      <w:r w:rsidR="002F14F3" w:rsidRPr="00977A95">
        <w:rPr>
          <w:rFonts w:ascii="Arial" w:eastAsia="Times New Roman" w:hAnsi="Arial" w:cs="Times New Roman"/>
          <w:color w:val="000000" w:themeColor="text1"/>
          <w:lang w:eastAsia="en-GB"/>
        </w:rPr>
        <w:t>46.6%</w:t>
      </w:r>
      <w:r w:rsidR="00DE56E2" w:rsidRPr="00977A95">
        <w:rPr>
          <w:rFonts w:ascii="Arial" w:eastAsia="Times New Roman" w:hAnsi="Arial" w:cs="Times New Roman"/>
          <w:color w:val="000000" w:themeColor="text1"/>
          <w:lang w:eastAsia="en-GB"/>
        </w:rPr>
        <w:t xml:space="preserve"> of part-time workers</w:t>
      </w:r>
      <w:r w:rsidR="002F14F3" w:rsidRPr="00977A95">
        <w:rPr>
          <w:rFonts w:ascii="Arial" w:eastAsia="Times New Roman" w:hAnsi="Arial" w:cs="Times New Roman"/>
          <w:color w:val="000000" w:themeColor="text1"/>
          <w:lang w:eastAsia="en-GB"/>
        </w:rPr>
        <w:t>.</w:t>
      </w:r>
      <w:r w:rsidR="002F14F3" w:rsidRPr="00977A95">
        <w:rPr>
          <w:rStyle w:val="FootnoteReference"/>
          <w:rFonts w:ascii="Arial" w:eastAsia="Times New Roman" w:hAnsi="Arial"/>
          <w:color w:val="000000" w:themeColor="text1"/>
          <w:sz w:val="22"/>
          <w:lang w:eastAsia="en-GB"/>
        </w:rPr>
        <w:footnoteReference w:id="33"/>
      </w:r>
      <w:r w:rsidR="002F14F3" w:rsidRPr="00977A95">
        <w:rPr>
          <w:rFonts w:ascii="Arial" w:eastAsia="Times New Roman" w:hAnsi="Arial" w:cs="Times New Roman"/>
          <w:color w:val="000000" w:themeColor="text1"/>
          <w:lang w:eastAsia="en-GB"/>
        </w:rPr>
        <w:t xml:space="preserve"> </w:t>
      </w:r>
    </w:p>
    <w:p w14:paraId="4B0106DE" w14:textId="4C5E888C" w:rsidR="00C13F6C" w:rsidRPr="00977A95" w:rsidRDefault="002F14F3" w:rsidP="00B241D3">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jc w:val="both"/>
        <w:rPr>
          <w:rFonts w:ascii="Arial" w:eastAsia="Times New Roman" w:hAnsi="Arial" w:cs="Times New Roman"/>
          <w:color w:val="000000" w:themeColor="text1"/>
          <w:lang w:eastAsia="en-GB"/>
        </w:rPr>
      </w:pPr>
      <w:r w:rsidRPr="00977A95">
        <w:rPr>
          <w:rFonts w:ascii="Arial" w:eastAsia="Times New Roman" w:hAnsi="Arial" w:cs="Times New Roman"/>
          <w:color w:val="000000" w:themeColor="text1"/>
          <w:lang w:eastAsia="en-GB"/>
        </w:rPr>
        <w:t>Nationally, the Health Care and Social Assistance industry has one of the most highly educated workforces with 80%</w:t>
      </w:r>
      <w:r w:rsidR="00DE56E2" w:rsidRPr="00977A95">
        <w:rPr>
          <w:rFonts w:ascii="Arial" w:eastAsia="Times New Roman" w:hAnsi="Arial" w:cs="Times New Roman"/>
          <w:color w:val="000000" w:themeColor="text1"/>
          <w:lang w:eastAsia="en-GB"/>
        </w:rPr>
        <w:t xml:space="preserve"> (up 3% from 2013)</w:t>
      </w:r>
      <w:r w:rsidRPr="00977A95">
        <w:rPr>
          <w:rFonts w:ascii="Arial" w:eastAsia="Times New Roman" w:hAnsi="Arial" w:cs="Times New Roman"/>
          <w:color w:val="000000" w:themeColor="text1"/>
          <w:lang w:eastAsia="en-GB"/>
        </w:rPr>
        <w:t xml:space="preserve"> of employees having attained post-school qualifications; 48%</w:t>
      </w:r>
      <w:r w:rsidR="00DE56E2" w:rsidRPr="00977A95">
        <w:rPr>
          <w:rFonts w:ascii="Arial" w:eastAsia="Times New Roman" w:hAnsi="Arial" w:cs="Times New Roman"/>
          <w:color w:val="000000" w:themeColor="text1"/>
          <w:lang w:eastAsia="en-GB"/>
        </w:rPr>
        <w:t xml:space="preserve"> (compared to 41.6%)</w:t>
      </w:r>
      <w:r w:rsidRPr="00977A95">
        <w:rPr>
          <w:rFonts w:ascii="Arial" w:eastAsia="Times New Roman" w:hAnsi="Arial" w:cs="Times New Roman"/>
          <w:color w:val="000000" w:themeColor="text1"/>
          <w:lang w:eastAsia="en-GB"/>
        </w:rPr>
        <w:t xml:space="preserve"> of the workforce hold a Bachelor Degree or Higher and 32%</w:t>
      </w:r>
      <w:r w:rsidR="00DE56E2" w:rsidRPr="00977A95">
        <w:rPr>
          <w:rFonts w:ascii="Arial" w:eastAsia="Times New Roman" w:hAnsi="Arial" w:cs="Times New Roman"/>
          <w:color w:val="000000" w:themeColor="text1"/>
          <w:lang w:eastAsia="en-GB"/>
        </w:rPr>
        <w:t xml:space="preserve"> (compared with 31%)</w:t>
      </w:r>
      <w:r w:rsidRPr="00977A95">
        <w:rPr>
          <w:rFonts w:ascii="Arial" w:eastAsia="Times New Roman" w:hAnsi="Arial" w:cs="Times New Roman"/>
          <w:color w:val="000000" w:themeColor="text1"/>
          <w:lang w:eastAsia="en-GB"/>
        </w:rPr>
        <w:t xml:space="preserve"> have an Advanced Diploma/Diploma or Certificate III/IV</w:t>
      </w:r>
      <w:r w:rsidRPr="00977A95">
        <w:rPr>
          <w:rStyle w:val="FootnoteReference"/>
          <w:rFonts w:ascii="Arial" w:eastAsia="Times New Roman" w:hAnsi="Arial"/>
          <w:color w:val="000000" w:themeColor="text1"/>
          <w:sz w:val="22"/>
          <w:lang w:eastAsia="en-GB"/>
        </w:rPr>
        <w:footnoteReference w:id="34"/>
      </w:r>
      <w:r w:rsidR="0017103D" w:rsidRPr="00977A95">
        <w:rPr>
          <w:rFonts w:ascii="Arial" w:eastAsia="Times New Roman" w:hAnsi="Arial" w:cs="Times New Roman"/>
          <w:color w:val="000000" w:themeColor="text1"/>
          <w:lang w:eastAsia="en-GB"/>
        </w:rPr>
        <w:t xml:space="preserve">. </w:t>
      </w:r>
    </w:p>
    <w:p w14:paraId="4A93371E" w14:textId="72AFC6E6" w:rsidR="00705D79" w:rsidRPr="00977A95" w:rsidRDefault="009D34BD" w:rsidP="00B241D3">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jc w:val="both"/>
        <w:rPr>
          <w:rFonts w:ascii="Arial" w:eastAsia="Times New Roman" w:hAnsi="Arial" w:cs="Times New Roman"/>
          <w:color w:val="000000" w:themeColor="text1"/>
          <w:lang w:eastAsia="en-GB"/>
        </w:rPr>
      </w:pPr>
      <w:r w:rsidRPr="00977A95">
        <w:rPr>
          <w:rFonts w:ascii="Arial" w:eastAsia="Times New Roman" w:hAnsi="Arial" w:cs="Times New Roman"/>
          <w:color w:val="000000" w:themeColor="text1"/>
          <w:lang w:eastAsia="en-GB"/>
        </w:rPr>
        <w:t xml:space="preserve">Within the industry nationally, the anticipated growth of the following occupations experienced what was expected-strong growth, and they are projected to continue to grow strongly </w:t>
      </w:r>
      <w:r w:rsidR="007B1CFD" w:rsidRPr="00977A95">
        <w:rPr>
          <w:rFonts w:ascii="Arial" w:eastAsia="Times New Roman" w:hAnsi="Arial" w:cs="Times New Roman"/>
          <w:color w:val="000000" w:themeColor="text1"/>
          <w:lang w:eastAsia="en-GB"/>
        </w:rPr>
        <w:t>to May 2023</w:t>
      </w:r>
      <w:r w:rsidRPr="00977A95">
        <w:rPr>
          <w:rFonts w:ascii="Arial" w:eastAsia="Times New Roman" w:hAnsi="Arial" w:cs="Times New Roman"/>
          <w:color w:val="000000" w:themeColor="text1"/>
          <w:lang w:eastAsia="en-GB"/>
        </w:rPr>
        <w:t>: Child Carers, Age and Disabled Carers</w:t>
      </w:r>
      <w:r w:rsidR="007B1CFD" w:rsidRPr="00977A95">
        <w:rPr>
          <w:rFonts w:ascii="Arial" w:eastAsia="Times New Roman" w:hAnsi="Arial" w:cs="Times New Roman"/>
          <w:color w:val="000000" w:themeColor="text1"/>
          <w:lang w:eastAsia="en-GB"/>
        </w:rPr>
        <w:t xml:space="preserve">, and </w:t>
      </w:r>
      <w:r w:rsidRPr="00977A95">
        <w:rPr>
          <w:rFonts w:ascii="Arial" w:eastAsia="Times New Roman" w:hAnsi="Arial" w:cs="Times New Roman"/>
          <w:color w:val="000000" w:themeColor="text1"/>
          <w:lang w:eastAsia="en-GB"/>
        </w:rPr>
        <w:t xml:space="preserve">Registered Nurses. However, Nursing Support and Personal Care Workers experienced moderate growth </w:t>
      </w:r>
      <w:r w:rsidR="00B241D3" w:rsidRPr="00977A95">
        <w:rPr>
          <w:rFonts w:ascii="Arial" w:eastAsia="Times New Roman" w:hAnsi="Arial" w:cs="Times New Roman"/>
          <w:color w:val="000000" w:themeColor="text1"/>
          <w:lang w:eastAsia="en-GB"/>
        </w:rPr>
        <w:t>but</w:t>
      </w:r>
      <w:r w:rsidRPr="00977A95">
        <w:rPr>
          <w:rFonts w:ascii="Arial" w:eastAsia="Times New Roman" w:hAnsi="Arial" w:cs="Times New Roman"/>
          <w:color w:val="000000" w:themeColor="text1"/>
          <w:lang w:eastAsia="en-GB"/>
        </w:rPr>
        <w:t xml:space="preserve"> </w:t>
      </w:r>
      <w:r w:rsidR="00705D79" w:rsidRPr="00977A95">
        <w:rPr>
          <w:rFonts w:ascii="Arial" w:eastAsia="Times New Roman" w:hAnsi="Arial" w:cs="Times New Roman"/>
          <w:color w:val="000000" w:themeColor="text1"/>
          <w:lang w:eastAsia="en-GB"/>
        </w:rPr>
        <w:t>are</w:t>
      </w:r>
      <w:r w:rsidRPr="00977A95">
        <w:rPr>
          <w:rFonts w:ascii="Arial" w:eastAsia="Times New Roman" w:hAnsi="Arial" w:cs="Times New Roman"/>
          <w:color w:val="000000" w:themeColor="text1"/>
          <w:lang w:eastAsia="en-GB"/>
        </w:rPr>
        <w:t xml:space="preserve"> projected to experience strong growth over the next f</w:t>
      </w:r>
      <w:r w:rsidR="007B1CFD" w:rsidRPr="00977A95">
        <w:rPr>
          <w:rFonts w:ascii="Arial" w:eastAsia="Times New Roman" w:hAnsi="Arial" w:cs="Times New Roman"/>
          <w:color w:val="000000" w:themeColor="text1"/>
          <w:lang w:eastAsia="en-GB"/>
        </w:rPr>
        <w:t>our</w:t>
      </w:r>
      <w:r w:rsidRPr="00977A95">
        <w:rPr>
          <w:rFonts w:ascii="Arial" w:eastAsia="Times New Roman" w:hAnsi="Arial" w:cs="Times New Roman"/>
          <w:color w:val="000000" w:themeColor="text1"/>
          <w:lang w:eastAsia="en-GB"/>
        </w:rPr>
        <w:t xml:space="preserve"> years along with Welfare Support Workers (which experienced a downturn in growth over the past five years contrary to the projections made in 2014). General Clerks also experienced a difference in what was projected five years ago</w:t>
      </w:r>
      <w:r w:rsidR="00705D79" w:rsidRPr="00977A95">
        <w:rPr>
          <w:rFonts w:ascii="Arial" w:eastAsia="Times New Roman" w:hAnsi="Arial" w:cs="Times New Roman"/>
          <w:color w:val="000000" w:themeColor="text1"/>
          <w:lang w:eastAsia="en-GB"/>
        </w:rPr>
        <w:t xml:space="preserve"> </w:t>
      </w:r>
      <w:r w:rsidRPr="00977A95">
        <w:rPr>
          <w:rFonts w:ascii="Arial" w:eastAsia="Times New Roman" w:hAnsi="Arial" w:cs="Times New Roman"/>
          <w:color w:val="000000" w:themeColor="text1"/>
          <w:lang w:eastAsia="en-GB"/>
        </w:rPr>
        <w:t xml:space="preserve">having grown </w:t>
      </w:r>
      <w:r w:rsidR="00705D79" w:rsidRPr="00977A95">
        <w:rPr>
          <w:rFonts w:ascii="Arial" w:eastAsia="Times New Roman" w:hAnsi="Arial" w:cs="Times New Roman"/>
          <w:color w:val="000000" w:themeColor="text1"/>
          <w:lang w:eastAsia="en-GB"/>
        </w:rPr>
        <w:t xml:space="preserve">strongly but is projected to only experience moderate growth through to 2023. </w:t>
      </w:r>
    </w:p>
    <w:p w14:paraId="5B73851F" w14:textId="582498F7" w:rsidR="00DE56E2" w:rsidRPr="00977A95" w:rsidRDefault="00DE56E2" w:rsidP="00B241D3">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jc w:val="both"/>
        <w:rPr>
          <w:rFonts w:ascii="Arial" w:eastAsia="Times New Roman" w:hAnsi="Arial" w:cs="Times New Roman"/>
          <w:color w:val="000000" w:themeColor="text1"/>
          <w:lang w:eastAsia="en-GB"/>
        </w:rPr>
      </w:pPr>
      <w:bookmarkStart w:id="20" w:name="_Hlk21997384"/>
      <w:r w:rsidRPr="00977A95">
        <w:rPr>
          <w:rFonts w:ascii="Arial" w:eastAsia="Times New Roman" w:hAnsi="Arial" w:cs="Times New Roman"/>
          <w:color w:val="000000" w:themeColor="text1"/>
          <w:lang w:eastAsia="en-GB"/>
        </w:rPr>
        <w:t>Below, characteristics (</w:t>
      </w:r>
      <w:r w:rsidR="000375D5" w:rsidRPr="00977A95">
        <w:rPr>
          <w:rFonts w:ascii="Arial" w:eastAsia="Times New Roman" w:hAnsi="Arial" w:cs="Times New Roman"/>
          <w:color w:val="000000" w:themeColor="text1"/>
          <w:lang w:eastAsia="en-GB"/>
        </w:rPr>
        <w:t>comparing data from 2013 to 2016)</w:t>
      </w:r>
      <w:r w:rsidRPr="00977A95">
        <w:rPr>
          <w:rFonts w:ascii="Arial" w:eastAsia="Times New Roman" w:hAnsi="Arial" w:cs="Times New Roman"/>
          <w:color w:val="000000" w:themeColor="text1"/>
          <w:lang w:eastAsia="en-GB"/>
        </w:rPr>
        <w:t xml:space="preserve"> of selected high growth occupations are detailed</w:t>
      </w:r>
      <w:r w:rsidR="000375D5" w:rsidRPr="00977A95">
        <w:rPr>
          <w:rFonts w:ascii="Arial" w:eastAsia="Times New Roman" w:hAnsi="Arial" w:cs="Times New Roman"/>
          <w:color w:val="000000" w:themeColor="text1"/>
          <w:lang w:eastAsia="en-GB"/>
        </w:rPr>
        <w:t xml:space="preserve">. </w:t>
      </w:r>
      <w:r w:rsidRPr="00977A95">
        <w:rPr>
          <w:rFonts w:ascii="Arial" w:eastAsia="Times New Roman" w:hAnsi="Arial" w:cs="Times New Roman"/>
          <w:color w:val="000000" w:themeColor="text1"/>
          <w:lang w:eastAsia="en-GB"/>
        </w:rPr>
        <w:t xml:space="preserve"> </w:t>
      </w:r>
    </w:p>
    <w:bookmarkEnd w:id="20"/>
    <w:p w14:paraId="0B73D449" w14:textId="77777777" w:rsidR="006729BE" w:rsidRDefault="006729BE" w:rsidP="00A56070">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rPr>
          <w:rFonts w:ascii="Arial" w:eastAsia="Times New Roman" w:hAnsi="Arial" w:cs="Times New Roman"/>
          <w:b/>
          <w:bCs/>
          <w:color w:val="2F5496" w:themeColor="accent1" w:themeShade="BF"/>
          <w:sz w:val="26"/>
          <w:szCs w:val="26"/>
          <w:lang w:eastAsia="en-GB"/>
        </w:rPr>
      </w:pPr>
    </w:p>
    <w:p w14:paraId="717B9F44" w14:textId="689DDEA8" w:rsidR="00C13F6C" w:rsidRDefault="00C13F6C" w:rsidP="0077584B">
      <w:pPr>
        <w:pStyle w:val="Heading3"/>
      </w:pPr>
      <w:bookmarkStart w:id="21" w:name="_Toc22290197"/>
      <w:r w:rsidRPr="00C13F6C">
        <w:t>Registered Nurse</w:t>
      </w:r>
      <w:r w:rsidR="00141DB4">
        <w:rPr>
          <w:rStyle w:val="FootnoteReference"/>
        </w:rPr>
        <w:footnoteReference w:id="35"/>
      </w:r>
      <w:bookmarkEnd w:id="21"/>
    </w:p>
    <w:p w14:paraId="79E20C17" w14:textId="20FEFA14" w:rsidR="009D3C1E" w:rsidRPr="00977A95" w:rsidRDefault="009D3C1E" w:rsidP="00A56070">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rPr>
          <w:rFonts w:ascii="Arial" w:eastAsia="Times New Roman" w:hAnsi="Arial" w:cs="Times New Roman"/>
          <w:lang w:eastAsia="en-GB"/>
        </w:rPr>
      </w:pPr>
      <w:r w:rsidRPr="00977A95">
        <w:rPr>
          <w:rFonts w:ascii="Arial" w:eastAsia="Times New Roman" w:hAnsi="Arial" w:cs="Times New Roman"/>
          <w:lang w:eastAsia="en-GB"/>
        </w:rPr>
        <w:t>Registered Nurses provide nursing care to patients in hospitals, aged care and other health care facilities, and in the community.</w:t>
      </w:r>
    </w:p>
    <w:tbl>
      <w:tblPr>
        <w:tblStyle w:val="TableGrid"/>
        <w:tblW w:w="0" w:type="auto"/>
        <w:tblLook w:val="04A0" w:firstRow="1" w:lastRow="0" w:firstColumn="1" w:lastColumn="0" w:noHBand="0" w:noVBand="1"/>
      </w:tblPr>
      <w:tblGrid>
        <w:gridCol w:w="2263"/>
        <w:gridCol w:w="3402"/>
        <w:gridCol w:w="3351"/>
      </w:tblGrid>
      <w:tr w:rsidR="00DE56E2" w:rsidRPr="00977A95" w14:paraId="6CE81576" w14:textId="77777777" w:rsidTr="00DE56E2">
        <w:tc>
          <w:tcPr>
            <w:tcW w:w="2263" w:type="dxa"/>
          </w:tcPr>
          <w:p w14:paraId="105403F7" w14:textId="77777777" w:rsidR="00DE56E2" w:rsidRPr="00977A95" w:rsidRDefault="00DE56E2" w:rsidP="00A56070">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bookmarkStart w:id="22" w:name="_Hlk22056497"/>
          </w:p>
        </w:tc>
        <w:tc>
          <w:tcPr>
            <w:tcW w:w="3402" w:type="dxa"/>
          </w:tcPr>
          <w:p w14:paraId="0228D674" w14:textId="6291EBC9" w:rsidR="00DE56E2" w:rsidRPr="00977A95" w:rsidRDefault="00DE56E2" w:rsidP="00DE56E2">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center"/>
              <w:rPr>
                <w:rFonts w:ascii="Arial" w:eastAsia="Times New Roman" w:hAnsi="Arial" w:cs="Times New Roman"/>
                <w:color w:val="2F5496" w:themeColor="accent1" w:themeShade="BF"/>
                <w:lang w:eastAsia="en-GB"/>
              </w:rPr>
            </w:pPr>
            <w:r w:rsidRPr="00977A95">
              <w:rPr>
                <w:rFonts w:ascii="Arial" w:eastAsia="Times New Roman" w:hAnsi="Arial" w:cs="Times New Roman"/>
                <w:lang w:eastAsia="en-GB"/>
              </w:rPr>
              <w:t>2016</w:t>
            </w:r>
          </w:p>
        </w:tc>
        <w:tc>
          <w:tcPr>
            <w:tcW w:w="3351" w:type="dxa"/>
          </w:tcPr>
          <w:p w14:paraId="73B7CAB2" w14:textId="2C89CABD" w:rsidR="00DE56E2" w:rsidRPr="00977A95" w:rsidRDefault="00DE56E2" w:rsidP="00DE56E2">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center"/>
              <w:rPr>
                <w:rFonts w:ascii="Arial" w:eastAsia="Times New Roman" w:hAnsi="Arial" w:cs="Times New Roman"/>
                <w:color w:val="2F5496" w:themeColor="accent1" w:themeShade="BF"/>
                <w:lang w:eastAsia="en-GB"/>
              </w:rPr>
            </w:pPr>
            <w:r w:rsidRPr="00977A95">
              <w:rPr>
                <w:rFonts w:ascii="Arial" w:eastAsia="Times New Roman" w:hAnsi="Arial" w:cs="Times New Roman"/>
                <w:lang w:eastAsia="en-GB"/>
              </w:rPr>
              <w:t>2013</w:t>
            </w:r>
          </w:p>
        </w:tc>
      </w:tr>
      <w:tr w:rsidR="00DE56E2" w:rsidRPr="00977A95" w14:paraId="2C98648E" w14:textId="77777777" w:rsidTr="00DE56E2">
        <w:tc>
          <w:tcPr>
            <w:tcW w:w="2263" w:type="dxa"/>
          </w:tcPr>
          <w:p w14:paraId="1E8C37F2" w14:textId="140BEE45" w:rsidR="00DE56E2" w:rsidRPr="00977A95" w:rsidRDefault="00DE56E2" w:rsidP="00DE56E2">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 xml:space="preserve">Level of Education </w:t>
            </w:r>
          </w:p>
        </w:tc>
        <w:tc>
          <w:tcPr>
            <w:tcW w:w="3402" w:type="dxa"/>
          </w:tcPr>
          <w:p w14:paraId="044AFDEF" w14:textId="1CD5FBC3" w:rsidR="00DE56E2" w:rsidRPr="00977A95" w:rsidRDefault="00FE09FA" w:rsidP="00DE56E2">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 xml:space="preserve">61.7% have a </w:t>
            </w:r>
            <w:proofErr w:type="gramStart"/>
            <w:r w:rsidRPr="00977A95">
              <w:rPr>
                <w:rFonts w:ascii="Arial" w:eastAsia="Times New Roman" w:hAnsi="Arial" w:cs="Times New Roman"/>
                <w:lang w:eastAsia="en-GB"/>
              </w:rPr>
              <w:t>Bachelor Degree</w:t>
            </w:r>
            <w:proofErr w:type="gramEnd"/>
          </w:p>
        </w:tc>
        <w:tc>
          <w:tcPr>
            <w:tcW w:w="3351" w:type="dxa"/>
          </w:tcPr>
          <w:p w14:paraId="4BFC6415" w14:textId="4F63AF16" w:rsidR="00DE56E2" w:rsidRPr="00977A95" w:rsidRDefault="00FE09FA" w:rsidP="00DE56E2">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 xml:space="preserve">51.7% have a </w:t>
            </w:r>
            <w:proofErr w:type="gramStart"/>
            <w:r w:rsidRPr="00977A95">
              <w:rPr>
                <w:rFonts w:ascii="Arial" w:eastAsia="Times New Roman" w:hAnsi="Arial" w:cs="Times New Roman"/>
                <w:lang w:eastAsia="en-GB"/>
              </w:rPr>
              <w:t>Bachelor Degree</w:t>
            </w:r>
            <w:proofErr w:type="gramEnd"/>
          </w:p>
        </w:tc>
      </w:tr>
      <w:tr w:rsidR="00DE56E2" w:rsidRPr="00977A95" w14:paraId="24886BAC" w14:textId="77777777" w:rsidTr="00FE09FA">
        <w:trPr>
          <w:trHeight w:val="556"/>
        </w:trPr>
        <w:tc>
          <w:tcPr>
            <w:tcW w:w="2263" w:type="dxa"/>
          </w:tcPr>
          <w:p w14:paraId="6D5656C7" w14:textId="28C096B9" w:rsidR="00DE56E2" w:rsidRPr="00977A95" w:rsidRDefault="00DE56E2" w:rsidP="00DE56E2">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Female share</w:t>
            </w:r>
          </w:p>
        </w:tc>
        <w:tc>
          <w:tcPr>
            <w:tcW w:w="3402" w:type="dxa"/>
          </w:tcPr>
          <w:p w14:paraId="244BFD2A" w14:textId="082C65A0" w:rsidR="00DE56E2" w:rsidRPr="00977A95" w:rsidRDefault="00FE09FA" w:rsidP="00FE09FA">
            <w:pPr>
              <w:pStyle w:val="ListBullet"/>
              <w:numPr>
                <w:ilvl w:val="0"/>
                <w:numId w:val="0"/>
              </w:numPr>
              <w:rPr>
                <w:sz w:val="22"/>
              </w:rPr>
            </w:pPr>
            <w:r w:rsidRPr="00977A95">
              <w:rPr>
                <w:sz w:val="22"/>
              </w:rPr>
              <w:t>89%</w:t>
            </w:r>
          </w:p>
        </w:tc>
        <w:tc>
          <w:tcPr>
            <w:tcW w:w="3351" w:type="dxa"/>
          </w:tcPr>
          <w:p w14:paraId="123C0B41" w14:textId="4683C372" w:rsidR="00DE56E2" w:rsidRPr="00977A95" w:rsidRDefault="00FE09FA" w:rsidP="00DE56E2">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90.2%</w:t>
            </w:r>
          </w:p>
        </w:tc>
      </w:tr>
      <w:tr w:rsidR="00DE56E2" w:rsidRPr="00977A95" w14:paraId="081F6FB5" w14:textId="77777777" w:rsidTr="00DE56E2">
        <w:tc>
          <w:tcPr>
            <w:tcW w:w="2263" w:type="dxa"/>
          </w:tcPr>
          <w:p w14:paraId="20975BA9" w14:textId="7F62FFE2" w:rsidR="00DE56E2" w:rsidRPr="00977A95" w:rsidRDefault="00DE56E2" w:rsidP="00DE56E2">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Work type</w:t>
            </w:r>
          </w:p>
        </w:tc>
        <w:tc>
          <w:tcPr>
            <w:tcW w:w="3402" w:type="dxa"/>
          </w:tcPr>
          <w:p w14:paraId="69A42262" w14:textId="25FDA872" w:rsidR="00DE56E2" w:rsidRPr="00977A95" w:rsidRDefault="00FE09FA" w:rsidP="00DE56E2">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Arial"/>
                <w:lang w:eastAsia="en-GB"/>
              </w:rPr>
            </w:pPr>
            <w:r w:rsidRPr="00977A95">
              <w:rPr>
                <w:rFonts w:ascii="Arial" w:hAnsi="Arial" w:cs="Arial"/>
              </w:rPr>
              <w:t>50% work part-time.</w:t>
            </w:r>
          </w:p>
        </w:tc>
        <w:tc>
          <w:tcPr>
            <w:tcW w:w="3351" w:type="dxa"/>
          </w:tcPr>
          <w:p w14:paraId="58C7E816" w14:textId="4C30BEE5" w:rsidR="00DE56E2" w:rsidRPr="00977A95" w:rsidRDefault="00FE09FA" w:rsidP="00DE56E2">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47.9% work part-time</w:t>
            </w:r>
          </w:p>
        </w:tc>
      </w:tr>
      <w:tr w:rsidR="00DE56E2" w:rsidRPr="00977A95" w14:paraId="2A02B4D2" w14:textId="77777777" w:rsidTr="00DE56E2">
        <w:tc>
          <w:tcPr>
            <w:tcW w:w="2263" w:type="dxa"/>
          </w:tcPr>
          <w:p w14:paraId="390D32D1" w14:textId="380884EB" w:rsidR="00DE56E2" w:rsidRPr="00977A95" w:rsidRDefault="00DE56E2" w:rsidP="00DE56E2">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Age group</w:t>
            </w:r>
            <w:r w:rsidR="0086783A" w:rsidRPr="00977A95">
              <w:rPr>
                <w:rFonts w:ascii="Arial" w:eastAsia="Times New Roman" w:hAnsi="Arial" w:cs="Times New Roman"/>
                <w:lang w:eastAsia="en-GB"/>
              </w:rPr>
              <w:t xml:space="preserve"> (largest %)</w:t>
            </w:r>
          </w:p>
        </w:tc>
        <w:tc>
          <w:tcPr>
            <w:tcW w:w="3402" w:type="dxa"/>
          </w:tcPr>
          <w:p w14:paraId="4A636161" w14:textId="5E8D2DFC" w:rsidR="00DE56E2" w:rsidRPr="00977A95" w:rsidRDefault="00FE09FA" w:rsidP="00DE56E2">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24.9% are 25-34 years of age</w:t>
            </w:r>
            <w:r w:rsidR="002A7630" w:rsidRPr="00977A95">
              <w:rPr>
                <w:rFonts w:ascii="Arial" w:eastAsia="Times New Roman" w:hAnsi="Arial" w:cs="Times New Roman"/>
                <w:lang w:eastAsia="en-GB"/>
              </w:rPr>
              <w:t>. Average age is 43.</w:t>
            </w:r>
          </w:p>
        </w:tc>
        <w:tc>
          <w:tcPr>
            <w:tcW w:w="3351" w:type="dxa"/>
          </w:tcPr>
          <w:p w14:paraId="619B9DD4" w14:textId="45AF8100" w:rsidR="00DE56E2" w:rsidRPr="00977A95" w:rsidRDefault="00FE09FA" w:rsidP="00DE56E2">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26% are 45-54 years of age</w:t>
            </w:r>
            <w:r w:rsidR="002A7630" w:rsidRPr="00977A95">
              <w:rPr>
                <w:rFonts w:ascii="Arial" w:eastAsia="Times New Roman" w:hAnsi="Arial" w:cs="Times New Roman"/>
                <w:lang w:eastAsia="en-GB"/>
              </w:rPr>
              <w:t>. (No average was provided)</w:t>
            </w:r>
          </w:p>
        </w:tc>
      </w:tr>
      <w:tr w:rsidR="00DE56E2" w:rsidRPr="00977A95" w14:paraId="32E4AD5F" w14:textId="77777777" w:rsidTr="00DE56E2">
        <w:tc>
          <w:tcPr>
            <w:tcW w:w="2263" w:type="dxa"/>
          </w:tcPr>
          <w:p w14:paraId="6E9203BD" w14:textId="09DBD56E" w:rsidR="00DE56E2" w:rsidRPr="00977A95" w:rsidRDefault="00DE56E2" w:rsidP="00DE56E2">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Earnings</w:t>
            </w:r>
          </w:p>
        </w:tc>
        <w:tc>
          <w:tcPr>
            <w:tcW w:w="3402" w:type="dxa"/>
          </w:tcPr>
          <w:p w14:paraId="72A6666A" w14:textId="6E9C0EF2" w:rsidR="00DE56E2" w:rsidRPr="00977A95" w:rsidRDefault="00FE09FA" w:rsidP="00DE56E2">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weekly full-time before tax $1,909.</w:t>
            </w:r>
          </w:p>
        </w:tc>
        <w:tc>
          <w:tcPr>
            <w:tcW w:w="3351" w:type="dxa"/>
          </w:tcPr>
          <w:p w14:paraId="74B3DAFA" w14:textId="28DFEA32" w:rsidR="00DE56E2" w:rsidRPr="00977A95" w:rsidRDefault="002A7630" w:rsidP="00DE56E2">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Weekly full-time before tax $1,289.</w:t>
            </w:r>
          </w:p>
        </w:tc>
      </w:tr>
      <w:bookmarkEnd w:id="22"/>
    </w:tbl>
    <w:p w14:paraId="3ECE93FB" w14:textId="77777777" w:rsidR="002A5D28" w:rsidRDefault="002A5D28" w:rsidP="00A56070">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rPr>
          <w:rFonts w:ascii="Arial" w:eastAsia="Times New Roman" w:hAnsi="Arial" w:cs="Times New Roman"/>
          <w:b/>
          <w:bCs/>
          <w:color w:val="2F5496" w:themeColor="accent1" w:themeShade="BF"/>
          <w:sz w:val="26"/>
          <w:szCs w:val="26"/>
          <w:lang w:eastAsia="en-GB"/>
        </w:rPr>
      </w:pPr>
    </w:p>
    <w:p w14:paraId="5340F12A" w14:textId="26159985" w:rsidR="00C13F6C" w:rsidRDefault="00C13F6C" w:rsidP="0077584B">
      <w:pPr>
        <w:pStyle w:val="Heading3"/>
      </w:pPr>
      <w:bookmarkStart w:id="23" w:name="_Toc22290198"/>
      <w:r>
        <w:lastRenderedPageBreak/>
        <w:t>Welfare Support Workers</w:t>
      </w:r>
      <w:r w:rsidR="005D1006">
        <w:rPr>
          <w:rStyle w:val="FootnoteReference"/>
        </w:rPr>
        <w:footnoteReference w:id="36"/>
      </w:r>
      <w:bookmarkEnd w:id="23"/>
    </w:p>
    <w:p w14:paraId="25F15B93" w14:textId="734E933F" w:rsidR="009D1B4A" w:rsidRPr="00977A95" w:rsidRDefault="009D1B4A" w:rsidP="00B241D3">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jc w:val="both"/>
        <w:rPr>
          <w:rFonts w:ascii="Arial" w:eastAsia="Times New Roman" w:hAnsi="Arial" w:cs="Times New Roman"/>
          <w:lang w:eastAsia="en-GB"/>
        </w:rPr>
      </w:pPr>
      <w:r w:rsidRPr="00977A95">
        <w:rPr>
          <w:rFonts w:ascii="Arial" w:eastAsia="Times New Roman" w:hAnsi="Arial" w:cs="Times New Roman"/>
          <w:lang w:eastAsia="en-GB"/>
        </w:rPr>
        <w:t>Welfare Support Workers provide support, information and advice to clients on emotional, financial, recreational, health, housing and other social welfare matters, and evaluate and coordinate the services of welfare and community service agencies.</w:t>
      </w:r>
    </w:p>
    <w:p w14:paraId="253509B3" w14:textId="6087D72A" w:rsidR="009D1B4A" w:rsidRPr="00977A95" w:rsidRDefault="009D1B4A" w:rsidP="00B241D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jc w:val="both"/>
        <w:rPr>
          <w:rFonts w:ascii="Arial" w:eastAsia="Times New Roman" w:hAnsi="Arial" w:cs="Times New Roman"/>
          <w:lang w:eastAsia="en-GB"/>
        </w:rPr>
      </w:pPr>
      <w:r w:rsidRPr="00977A95">
        <w:rPr>
          <w:rFonts w:ascii="Arial" w:eastAsia="Times New Roman" w:hAnsi="Arial" w:cs="Times New Roman"/>
          <w:lang w:eastAsia="en-GB"/>
        </w:rPr>
        <w:t>Jobs titles include: Community Worker; Disabilities Services Officer; Family Support Worker; Residential Care Officer; and Youth Worker.</w:t>
      </w:r>
    </w:p>
    <w:tbl>
      <w:tblPr>
        <w:tblStyle w:val="TableGrid"/>
        <w:tblW w:w="0" w:type="auto"/>
        <w:tblLook w:val="04A0" w:firstRow="1" w:lastRow="0" w:firstColumn="1" w:lastColumn="0" w:noHBand="0" w:noVBand="1"/>
      </w:tblPr>
      <w:tblGrid>
        <w:gridCol w:w="2263"/>
        <w:gridCol w:w="3402"/>
        <w:gridCol w:w="3351"/>
      </w:tblGrid>
      <w:tr w:rsidR="00B6537F" w:rsidRPr="00977A95" w14:paraId="01A6B3BE" w14:textId="77777777" w:rsidTr="00FE09FA">
        <w:tc>
          <w:tcPr>
            <w:tcW w:w="2263" w:type="dxa"/>
          </w:tcPr>
          <w:p w14:paraId="4A245FDE"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p>
        </w:tc>
        <w:tc>
          <w:tcPr>
            <w:tcW w:w="3402" w:type="dxa"/>
          </w:tcPr>
          <w:p w14:paraId="707EB02C"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center"/>
              <w:rPr>
                <w:rFonts w:ascii="Arial" w:eastAsia="Times New Roman" w:hAnsi="Arial" w:cs="Times New Roman"/>
                <w:color w:val="2F5496" w:themeColor="accent1" w:themeShade="BF"/>
                <w:lang w:eastAsia="en-GB"/>
              </w:rPr>
            </w:pPr>
            <w:r w:rsidRPr="00977A95">
              <w:rPr>
                <w:rFonts w:ascii="Arial" w:eastAsia="Times New Roman" w:hAnsi="Arial" w:cs="Times New Roman"/>
                <w:lang w:eastAsia="en-GB"/>
              </w:rPr>
              <w:t>2016</w:t>
            </w:r>
          </w:p>
        </w:tc>
        <w:tc>
          <w:tcPr>
            <w:tcW w:w="3351" w:type="dxa"/>
          </w:tcPr>
          <w:p w14:paraId="473970BC"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center"/>
              <w:rPr>
                <w:rFonts w:ascii="Arial" w:eastAsia="Times New Roman" w:hAnsi="Arial" w:cs="Times New Roman"/>
                <w:color w:val="2F5496" w:themeColor="accent1" w:themeShade="BF"/>
                <w:lang w:eastAsia="en-GB"/>
              </w:rPr>
            </w:pPr>
            <w:r w:rsidRPr="00977A95">
              <w:rPr>
                <w:rFonts w:ascii="Arial" w:eastAsia="Times New Roman" w:hAnsi="Arial" w:cs="Times New Roman"/>
                <w:lang w:eastAsia="en-GB"/>
              </w:rPr>
              <w:t>2013</w:t>
            </w:r>
          </w:p>
        </w:tc>
      </w:tr>
      <w:tr w:rsidR="00B6537F" w:rsidRPr="00977A95" w14:paraId="5839B66B" w14:textId="77777777" w:rsidTr="00FE09FA">
        <w:tc>
          <w:tcPr>
            <w:tcW w:w="2263" w:type="dxa"/>
          </w:tcPr>
          <w:p w14:paraId="734A3286"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 xml:space="preserve">Level of Education </w:t>
            </w:r>
          </w:p>
        </w:tc>
        <w:tc>
          <w:tcPr>
            <w:tcW w:w="3402" w:type="dxa"/>
          </w:tcPr>
          <w:p w14:paraId="008128DC" w14:textId="2976CE96" w:rsidR="00B6537F" w:rsidRPr="00977A95" w:rsidRDefault="002A7630"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 xml:space="preserve">26.8% have a </w:t>
            </w:r>
            <w:proofErr w:type="gramStart"/>
            <w:r w:rsidRPr="00977A95">
              <w:rPr>
                <w:rFonts w:ascii="Arial" w:eastAsia="Times New Roman" w:hAnsi="Arial" w:cs="Times New Roman"/>
                <w:lang w:eastAsia="en-GB"/>
              </w:rPr>
              <w:t>Bachelor Degree</w:t>
            </w:r>
            <w:proofErr w:type="gramEnd"/>
          </w:p>
        </w:tc>
        <w:tc>
          <w:tcPr>
            <w:tcW w:w="3351" w:type="dxa"/>
          </w:tcPr>
          <w:p w14:paraId="76092768" w14:textId="139A093A" w:rsidR="00B6537F" w:rsidRPr="00977A95" w:rsidRDefault="002A7630"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26.6% have a Cert III/IV</w:t>
            </w:r>
          </w:p>
        </w:tc>
      </w:tr>
      <w:tr w:rsidR="00B6537F" w:rsidRPr="00977A95" w14:paraId="76F1E0B4" w14:textId="77777777" w:rsidTr="00FE09FA">
        <w:tc>
          <w:tcPr>
            <w:tcW w:w="2263" w:type="dxa"/>
          </w:tcPr>
          <w:p w14:paraId="391812FE"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Female share</w:t>
            </w:r>
          </w:p>
        </w:tc>
        <w:tc>
          <w:tcPr>
            <w:tcW w:w="3402" w:type="dxa"/>
          </w:tcPr>
          <w:p w14:paraId="6B9D783B" w14:textId="61E79D3C" w:rsidR="00B6537F" w:rsidRPr="00977A95" w:rsidRDefault="002A7630"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74%</w:t>
            </w:r>
          </w:p>
        </w:tc>
        <w:tc>
          <w:tcPr>
            <w:tcW w:w="3351" w:type="dxa"/>
          </w:tcPr>
          <w:p w14:paraId="131A6719" w14:textId="435AA495" w:rsidR="00B6537F" w:rsidRPr="00977A95" w:rsidRDefault="002A7630"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70.6%</w:t>
            </w:r>
          </w:p>
        </w:tc>
      </w:tr>
      <w:tr w:rsidR="00B6537F" w:rsidRPr="00977A95" w14:paraId="03B20F18" w14:textId="77777777" w:rsidTr="00FE09FA">
        <w:tc>
          <w:tcPr>
            <w:tcW w:w="2263" w:type="dxa"/>
          </w:tcPr>
          <w:p w14:paraId="38464331"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Work type</w:t>
            </w:r>
          </w:p>
        </w:tc>
        <w:tc>
          <w:tcPr>
            <w:tcW w:w="3402" w:type="dxa"/>
          </w:tcPr>
          <w:p w14:paraId="7A8C748E" w14:textId="2B590873" w:rsidR="00B6537F" w:rsidRPr="00977A95" w:rsidRDefault="002A7630"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37% work part-time (average full-time hours per week 41)</w:t>
            </w:r>
          </w:p>
        </w:tc>
        <w:tc>
          <w:tcPr>
            <w:tcW w:w="3351" w:type="dxa"/>
          </w:tcPr>
          <w:p w14:paraId="79606FE8" w14:textId="75B5A228" w:rsidR="00B6537F" w:rsidRPr="00977A95" w:rsidRDefault="002A7630"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34.5% work part-time (average hours per week 38.7)</w:t>
            </w:r>
          </w:p>
        </w:tc>
      </w:tr>
      <w:tr w:rsidR="00B6537F" w:rsidRPr="00977A95" w14:paraId="369A75CF" w14:textId="77777777" w:rsidTr="00FE09FA">
        <w:tc>
          <w:tcPr>
            <w:tcW w:w="2263" w:type="dxa"/>
          </w:tcPr>
          <w:p w14:paraId="60F9D047" w14:textId="68EEEED1"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Age group</w:t>
            </w:r>
            <w:r w:rsidR="0086783A" w:rsidRPr="00977A95">
              <w:rPr>
                <w:rFonts w:ascii="Arial" w:eastAsia="Times New Roman" w:hAnsi="Arial" w:cs="Times New Roman"/>
                <w:lang w:eastAsia="en-GB"/>
              </w:rPr>
              <w:t xml:space="preserve"> (largest %)</w:t>
            </w:r>
          </w:p>
        </w:tc>
        <w:tc>
          <w:tcPr>
            <w:tcW w:w="3402" w:type="dxa"/>
          </w:tcPr>
          <w:p w14:paraId="6AB81559" w14:textId="459490BC" w:rsidR="00B6537F" w:rsidRPr="00977A95" w:rsidRDefault="002A7630"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24.6% are 45-54 years. Median age is 40 years.</w:t>
            </w:r>
          </w:p>
        </w:tc>
        <w:tc>
          <w:tcPr>
            <w:tcW w:w="3351" w:type="dxa"/>
          </w:tcPr>
          <w:p w14:paraId="3317E434" w14:textId="218C16C6" w:rsidR="00B6537F" w:rsidRPr="00977A95" w:rsidRDefault="002A7630"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 xml:space="preserve">29.8% are 45-54 year. Median age is 43 years. </w:t>
            </w:r>
          </w:p>
        </w:tc>
      </w:tr>
      <w:tr w:rsidR="00B6537F" w:rsidRPr="00977A95" w14:paraId="55634CF9" w14:textId="77777777" w:rsidTr="00FE09FA">
        <w:tc>
          <w:tcPr>
            <w:tcW w:w="2263" w:type="dxa"/>
          </w:tcPr>
          <w:p w14:paraId="5EA654A6"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Earnings</w:t>
            </w:r>
          </w:p>
        </w:tc>
        <w:tc>
          <w:tcPr>
            <w:tcW w:w="3402" w:type="dxa"/>
          </w:tcPr>
          <w:p w14:paraId="2E0A44F7" w14:textId="0B58FDB3" w:rsidR="00B6537F" w:rsidRPr="00977A95" w:rsidRDefault="002A7630" w:rsidP="002A7630">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360" w:lineRule="auto"/>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weekly full-time before taxes $1,328.</w:t>
            </w:r>
          </w:p>
        </w:tc>
        <w:tc>
          <w:tcPr>
            <w:tcW w:w="3351" w:type="dxa"/>
          </w:tcPr>
          <w:p w14:paraId="5B047758" w14:textId="5734328F" w:rsidR="00B6537F" w:rsidRPr="00977A95" w:rsidRDefault="002A7630"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 xml:space="preserve">Weekly full-time before taxes $1150. </w:t>
            </w:r>
          </w:p>
        </w:tc>
      </w:tr>
    </w:tbl>
    <w:p w14:paraId="56565C6B" w14:textId="77777777" w:rsidR="00B6537F" w:rsidRPr="009D1B4A" w:rsidRDefault="00B6537F" w:rsidP="00B241D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jc w:val="both"/>
        <w:rPr>
          <w:rFonts w:ascii="Arial" w:eastAsia="Times New Roman" w:hAnsi="Arial" w:cs="Times New Roman"/>
          <w:sz w:val="24"/>
          <w:lang w:eastAsia="en-GB"/>
        </w:rPr>
      </w:pPr>
    </w:p>
    <w:p w14:paraId="10E68AC8" w14:textId="270277D1" w:rsidR="00C13F6C" w:rsidRDefault="00C13F6C" w:rsidP="0077584B">
      <w:pPr>
        <w:pStyle w:val="Heading3"/>
      </w:pPr>
      <w:bookmarkStart w:id="24" w:name="_Toc22290199"/>
      <w:r>
        <w:t>Child Carers</w:t>
      </w:r>
      <w:r w:rsidR="007F19FD">
        <w:rPr>
          <w:rStyle w:val="FootnoteReference"/>
        </w:rPr>
        <w:footnoteReference w:id="37"/>
      </w:r>
      <w:bookmarkEnd w:id="24"/>
    </w:p>
    <w:p w14:paraId="6D9C9468" w14:textId="5D8CDCC6" w:rsidR="004471CE" w:rsidRPr="00977A95" w:rsidRDefault="004471CE" w:rsidP="00B241D3">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jc w:val="both"/>
        <w:rPr>
          <w:rFonts w:ascii="Arial" w:eastAsia="Times New Roman" w:hAnsi="Arial" w:cs="Times New Roman"/>
          <w:lang w:eastAsia="en-GB"/>
        </w:rPr>
      </w:pPr>
      <w:r w:rsidRPr="00977A95">
        <w:rPr>
          <w:rFonts w:ascii="Arial" w:eastAsia="Times New Roman" w:hAnsi="Arial" w:cs="Times New Roman"/>
          <w:lang w:eastAsia="en-GB"/>
        </w:rPr>
        <w:t>Child Carers provide care and supervision for children in residential homes and non-residential childcare centres.</w:t>
      </w:r>
    </w:p>
    <w:tbl>
      <w:tblPr>
        <w:tblStyle w:val="TableGrid"/>
        <w:tblW w:w="0" w:type="auto"/>
        <w:tblLook w:val="04A0" w:firstRow="1" w:lastRow="0" w:firstColumn="1" w:lastColumn="0" w:noHBand="0" w:noVBand="1"/>
      </w:tblPr>
      <w:tblGrid>
        <w:gridCol w:w="2263"/>
        <w:gridCol w:w="3402"/>
        <w:gridCol w:w="3351"/>
      </w:tblGrid>
      <w:tr w:rsidR="00B6537F" w:rsidRPr="00977A95" w14:paraId="4A1FDA3D" w14:textId="77777777" w:rsidTr="00FE09FA">
        <w:tc>
          <w:tcPr>
            <w:tcW w:w="2263" w:type="dxa"/>
          </w:tcPr>
          <w:p w14:paraId="780A0950"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p>
        </w:tc>
        <w:tc>
          <w:tcPr>
            <w:tcW w:w="3402" w:type="dxa"/>
          </w:tcPr>
          <w:p w14:paraId="34142B31"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center"/>
              <w:rPr>
                <w:rFonts w:ascii="Arial" w:eastAsia="Times New Roman" w:hAnsi="Arial" w:cs="Times New Roman"/>
                <w:color w:val="2F5496" w:themeColor="accent1" w:themeShade="BF"/>
                <w:lang w:eastAsia="en-GB"/>
              </w:rPr>
            </w:pPr>
            <w:r w:rsidRPr="00977A95">
              <w:rPr>
                <w:rFonts w:ascii="Arial" w:eastAsia="Times New Roman" w:hAnsi="Arial" w:cs="Times New Roman"/>
                <w:lang w:eastAsia="en-GB"/>
              </w:rPr>
              <w:t>2016</w:t>
            </w:r>
          </w:p>
        </w:tc>
        <w:tc>
          <w:tcPr>
            <w:tcW w:w="3351" w:type="dxa"/>
          </w:tcPr>
          <w:p w14:paraId="04C9BB37"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center"/>
              <w:rPr>
                <w:rFonts w:ascii="Arial" w:eastAsia="Times New Roman" w:hAnsi="Arial" w:cs="Times New Roman"/>
                <w:color w:val="2F5496" w:themeColor="accent1" w:themeShade="BF"/>
                <w:lang w:eastAsia="en-GB"/>
              </w:rPr>
            </w:pPr>
            <w:r w:rsidRPr="00977A95">
              <w:rPr>
                <w:rFonts w:ascii="Arial" w:eastAsia="Times New Roman" w:hAnsi="Arial" w:cs="Times New Roman"/>
                <w:lang w:eastAsia="en-GB"/>
              </w:rPr>
              <w:t>2013</w:t>
            </w:r>
          </w:p>
        </w:tc>
      </w:tr>
      <w:tr w:rsidR="00B6537F" w:rsidRPr="00977A95" w14:paraId="12A3CD98" w14:textId="77777777" w:rsidTr="00FE09FA">
        <w:tc>
          <w:tcPr>
            <w:tcW w:w="2263" w:type="dxa"/>
          </w:tcPr>
          <w:p w14:paraId="430424E9"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 xml:space="preserve">Level of Education </w:t>
            </w:r>
          </w:p>
        </w:tc>
        <w:tc>
          <w:tcPr>
            <w:tcW w:w="3402" w:type="dxa"/>
          </w:tcPr>
          <w:p w14:paraId="1108D4D1" w14:textId="27C6A79D" w:rsidR="00B6537F" w:rsidRPr="00977A95" w:rsidRDefault="002A7630"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31.8% have an Advanced Diploma/Diploma</w:t>
            </w:r>
          </w:p>
        </w:tc>
        <w:tc>
          <w:tcPr>
            <w:tcW w:w="3351" w:type="dxa"/>
          </w:tcPr>
          <w:p w14:paraId="1AD9050F" w14:textId="498CDAE3" w:rsidR="00B6537F" w:rsidRPr="00977A95" w:rsidRDefault="002A7630"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 xml:space="preserve">34.7% have a </w:t>
            </w:r>
            <w:proofErr w:type="spellStart"/>
            <w:r w:rsidRPr="00977A95">
              <w:rPr>
                <w:rFonts w:ascii="Arial" w:eastAsia="Times New Roman" w:hAnsi="Arial" w:cs="Times New Roman"/>
                <w:lang w:eastAsia="en-GB"/>
              </w:rPr>
              <w:t>Certy</w:t>
            </w:r>
            <w:proofErr w:type="spellEnd"/>
            <w:r w:rsidRPr="00977A95">
              <w:rPr>
                <w:rFonts w:ascii="Arial" w:eastAsia="Times New Roman" w:hAnsi="Arial" w:cs="Times New Roman"/>
                <w:lang w:eastAsia="en-GB"/>
              </w:rPr>
              <w:t xml:space="preserve"> III/IV</w:t>
            </w:r>
          </w:p>
        </w:tc>
      </w:tr>
      <w:tr w:rsidR="00B6537F" w:rsidRPr="00977A95" w14:paraId="3F0824C9" w14:textId="77777777" w:rsidTr="00FE09FA">
        <w:tc>
          <w:tcPr>
            <w:tcW w:w="2263" w:type="dxa"/>
          </w:tcPr>
          <w:p w14:paraId="3112FC16"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Female share</w:t>
            </w:r>
          </w:p>
        </w:tc>
        <w:tc>
          <w:tcPr>
            <w:tcW w:w="3402" w:type="dxa"/>
          </w:tcPr>
          <w:p w14:paraId="405DB6DA" w14:textId="42B494BA" w:rsidR="00B6537F" w:rsidRPr="00977A95" w:rsidRDefault="002A7630"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95%</w:t>
            </w:r>
          </w:p>
        </w:tc>
        <w:tc>
          <w:tcPr>
            <w:tcW w:w="3351" w:type="dxa"/>
          </w:tcPr>
          <w:p w14:paraId="663CA162" w14:textId="483A91F6" w:rsidR="00B6537F" w:rsidRPr="00977A95" w:rsidRDefault="002A7630"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 xml:space="preserve">95.2% </w:t>
            </w:r>
          </w:p>
        </w:tc>
      </w:tr>
      <w:tr w:rsidR="00B6537F" w:rsidRPr="00977A95" w14:paraId="6B8DC065" w14:textId="77777777" w:rsidTr="00FE09FA">
        <w:tc>
          <w:tcPr>
            <w:tcW w:w="2263" w:type="dxa"/>
          </w:tcPr>
          <w:p w14:paraId="36781A59"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Work type</w:t>
            </w:r>
          </w:p>
        </w:tc>
        <w:tc>
          <w:tcPr>
            <w:tcW w:w="3402" w:type="dxa"/>
          </w:tcPr>
          <w:p w14:paraId="38978E51" w14:textId="47523506" w:rsidR="00B6537F" w:rsidRPr="00977A95" w:rsidRDefault="002A7630"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50% work part-time (average full-time hours per week 41).</w:t>
            </w:r>
          </w:p>
        </w:tc>
        <w:tc>
          <w:tcPr>
            <w:tcW w:w="3351" w:type="dxa"/>
          </w:tcPr>
          <w:p w14:paraId="293B85EE" w14:textId="6B5521A2" w:rsidR="00B6537F" w:rsidRPr="00977A95" w:rsidRDefault="002A7630"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48% work part-time (average full-time hours per week 37)</w:t>
            </w:r>
          </w:p>
        </w:tc>
      </w:tr>
      <w:tr w:rsidR="00B6537F" w:rsidRPr="00977A95" w14:paraId="3D0D1FA7" w14:textId="77777777" w:rsidTr="00FE09FA">
        <w:tc>
          <w:tcPr>
            <w:tcW w:w="2263" w:type="dxa"/>
          </w:tcPr>
          <w:p w14:paraId="381AC0BA" w14:textId="7AAE2E75"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Age group</w:t>
            </w:r>
            <w:r w:rsidR="0086783A" w:rsidRPr="00977A95">
              <w:rPr>
                <w:rFonts w:ascii="Arial" w:eastAsia="Times New Roman" w:hAnsi="Arial" w:cs="Times New Roman"/>
                <w:lang w:eastAsia="en-GB"/>
              </w:rPr>
              <w:t xml:space="preserve"> (largest %)</w:t>
            </w:r>
          </w:p>
        </w:tc>
        <w:tc>
          <w:tcPr>
            <w:tcW w:w="3402" w:type="dxa"/>
          </w:tcPr>
          <w:p w14:paraId="756077E8" w14:textId="4629A0FB" w:rsidR="00B6537F" w:rsidRPr="00977A95" w:rsidRDefault="002A7630" w:rsidP="002A7630">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360" w:lineRule="auto"/>
              <w:rPr>
                <w:rFonts w:ascii="Arial" w:eastAsia="Times New Roman" w:hAnsi="Arial" w:cs="Times New Roman"/>
                <w:lang w:eastAsia="en-GB"/>
              </w:rPr>
            </w:pPr>
            <w:r w:rsidRPr="00977A95">
              <w:rPr>
                <w:rFonts w:ascii="Arial" w:eastAsia="Times New Roman" w:hAnsi="Arial" w:cs="Times New Roman"/>
                <w:lang w:eastAsia="en-GB"/>
              </w:rPr>
              <w:t>26.7% are 25-34 years. Median age is 33 years.</w:t>
            </w:r>
          </w:p>
        </w:tc>
        <w:tc>
          <w:tcPr>
            <w:tcW w:w="3351" w:type="dxa"/>
          </w:tcPr>
          <w:p w14:paraId="10E50568" w14:textId="1B715EAD" w:rsidR="00B6537F" w:rsidRPr="00977A95" w:rsidRDefault="002A7630"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24.9% are 25-34 years. Median age is 32 years.</w:t>
            </w:r>
          </w:p>
        </w:tc>
      </w:tr>
      <w:tr w:rsidR="00B6537F" w:rsidRPr="00977A95" w14:paraId="3413DF26" w14:textId="77777777" w:rsidTr="00FE09FA">
        <w:tc>
          <w:tcPr>
            <w:tcW w:w="2263" w:type="dxa"/>
          </w:tcPr>
          <w:p w14:paraId="3B841E56"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Earnings</w:t>
            </w:r>
          </w:p>
        </w:tc>
        <w:tc>
          <w:tcPr>
            <w:tcW w:w="3402" w:type="dxa"/>
          </w:tcPr>
          <w:p w14:paraId="568CACD2" w14:textId="21991525" w:rsidR="00B6537F" w:rsidRPr="00977A95" w:rsidRDefault="002A7630" w:rsidP="002A7630">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360" w:lineRule="auto"/>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weekly full-time before taxes $953.</w:t>
            </w:r>
          </w:p>
        </w:tc>
        <w:tc>
          <w:tcPr>
            <w:tcW w:w="3351" w:type="dxa"/>
          </w:tcPr>
          <w:p w14:paraId="6DCEDD7C" w14:textId="42C28622" w:rsidR="00B6537F" w:rsidRPr="00977A95" w:rsidRDefault="002A7630"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 xml:space="preserve">Weekly full-time before taxes $740. </w:t>
            </w:r>
          </w:p>
        </w:tc>
      </w:tr>
    </w:tbl>
    <w:p w14:paraId="7FFE7C7B" w14:textId="77777777" w:rsidR="00B6537F" w:rsidRPr="004471CE" w:rsidRDefault="00B6537F" w:rsidP="00B241D3">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jc w:val="both"/>
        <w:rPr>
          <w:rFonts w:ascii="Arial" w:eastAsia="Times New Roman" w:hAnsi="Arial" w:cs="Times New Roman"/>
          <w:sz w:val="24"/>
          <w:szCs w:val="24"/>
          <w:lang w:eastAsia="en-GB"/>
        </w:rPr>
      </w:pPr>
    </w:p>
    <w:p w14:paraId="5CB02942" w14:textId="6901C49A" w:rsidR="00C13F6C" w:rsidRPr="002A7630" w:rsidRDefault="00C13F6C" w:rsidP="0077584B">
      <w:pPr>
        <w:pStyle w:val="Heading3"/>
      </w:pPr>
      <w:bookmarkStart w:id="25" w:name="_Toc22290200"/>
      <w:r w:rsidRPr="002A7630">
        <w:lastRenderedPageBreak/>
        <w:t>Aged and Disability Carers</w:t>
      </w:r>
      <w:r w:rsidR="007F19FD">
        <w:rPr>
          <w:rStyle w:val="FootnoteReference"/>
        </w:rPr>
        <w:footnoteReference w:id="38"/>
      </w:r>
      <w:bookmarkEnd w:id="25"/>
      <w:r w:rsidRPr="002A7630">
        <w:t xml:space="preserve"> </w:t>
      </w:r>
    </w:p>
    <w:p w14:paraId="3A57BFC1" w14:textId="70C0993A" w:rsidR="007F19FD" w:rsidRPr="00977A95" w:rsidRDefault="007F19FD" w:rsidP="00B241D3">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jc w:val="both"/>
        <w:rPr>
          <w:rFonts w:ascii="Arial" w:eastAsia="Times New Roman" w:hAnsi="Arial" w:cs="Times New Roman"/>
          <w:lang w:eastAsia="en-GB"/>
        </w:rPr>
      </w:pPr>
      <w:r w:rsidRPr="00977A95">
        <w:rPr>
          <w:rFonts w:ascii="Arial" w:eastAsia="Times New Roman" w:hAnsi="Arial" w:cs="Times New Roman"/>
          <w:lang w:eastAsia="en-GB"/>
        </w:rPr>
        <w:t>Aged and Disabled Carers provide general household assistance, emotional support, care and companionship for aged and disabled persons in their own homes.</w:t>
      </w:r>
    </w:p>
    <w:p w14:paraId="27C33C62" w14:textId="79648D71" w:rsidR="007F19FD" w:rsidRPr="00977A95" w:rsidRDefault="007F19FD" w:rsidP="00B241D3">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jc w:val="both"/>
        <w:rPr>
          <w:rFonts w:ascii="Arial" w:eastAsia="Times New Roman" w:hAnsi="Arial" w:cs="Times New Roman"/>
          <w:lang w:eastAsia="en-GB"/>
        </w:rPr>
      </w:pPr>
      <w:r w:rsidRPr="00977A95">
        <w:rPr>
          <w:rFonts w:ascii="Arial" w:eastAsia="Times New Roman" w:hAnsi="Arial" w:cs="Times New Roman"/>
          <w:lang w:eastAsia="en-GB"/>
        </w:rPr>
        <w:t>Job titles include: Personal Care Worker, or Personal Carer.</w:t>
      </w:r>
    </w:p>
    <w:tbl>
      <w:tblPr>
        <w:tblStyle w:val="TableGrid"/>
        <w:tblW w:w="0" w:type="auto"/>
        <w:tblLook w:val="04A0" w:firstRow="1" w:lastRow="0" w:firstColumn="1" w:lastColumn="0" w:noHBand="0" w:noVBand="1"/>
      </w:tblPr>
      <w:tblGrid>
        <w:gridCol w:w="2263"/>
        <w:gridCol w:w="3402"/>
        <w:gridCol w:w="3351"/>
      </w:tblGrid>
      <w:tr w:rsidR="00B6537F" w:rsidRPr="00977A95" w14:paraId="718FA1A9" w14:textId="77777777" w:rsidTr="00FE09FA">
        <w:tc>
          <w:tcPr>
            <w:tcW w:w="2263" w:type="dxa"/>
          </w:tcPr>
          <w:p w14:paraId="24CCBF53"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p>
        </w:tc>
        <w:tc>
          <w:tcPr>
            <w:tcW w:w="3402" w:type="dxa"/>
          </w:tcPr>
          <w:p w14:paraId="5DD4A952"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center"/>
              <w:rPr>
                <w:rFonts w:ascii="Arial" w:eastAsia="Times New Roman" w:hAnsi="Arial" w:cs="Times New Roman"/>
                <w:color w:val="2F5496" w:themeColor="accent1" w:themeShade="BF"/>
                <w:lang w:eastAsia="en-GB"/>
              </w:rPr>
            </w:pPr>
            <w:r w:rsidRPr="00977A95">
              <w:rPr>
                <w:rFonts w:ascii="Arial" w:eastAsia="Times New Roman" w:hAnsi="Arial" w:cs="Times New Roman"/>
                <w:lang w:eastAsia="en-GB"/>
              </w:rPr>
              <w:t>2016</w:t>
            </w:r>
          </w:p>
        </w:tc>
        <w:tc>
          <w:tcPr>
            <w:tcW w:w="3351" w:type="dxa"/>
          </w:tcPr>
          <w:p w14:paraId="42708448"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center"/>
              <w:rPr>
                <w:rFonts w:ascii="Arial" w:eastAsia="Times New Roman" w:hAnsi="Arial" w:cs="Times New Roman"/>
                <w:color w:val="2F5496" w:themeColor="accent1" w:themeShade="BF"/>
                <w:lang w:eastAsia="en-GB"/>
              </w:rPr>
            </w:pPr>
            <w:r w:rsidRPr="00977A95">
              <w:rPr>
                <w:rFonts w:ascii="Arial" w:eastAsia="Times New Roman" w:hAnsi="Arial" w:cs="Times New Roman"/>
                <w:lang w:eastAsia="en-GB"/>
              </w:rPr>
              <w:t>2013</w:t>
            </w:r>
          </w:p>
        </w:tc>
      </w:tr>
      <w:tr w:rsidR="00B6537F" w:rsidRPr="00977A95" w14:paraId="4969EF86" w14:textId="77777777" w:rsidTr="00FE09FA">
        <w:tc>
          <w:tcPr>
            <w:tcW w:w="2263" w:type="dxa"/>
          </w:tcPr>
          <w:p w14:paraId="2E39B2A0"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 xml:space="preserve">Level of Education </w:t>
            </w:r>
          </w:p>
        </w:tc>
        <w:tc>
          <w:tcPr>
            <w:tcW w:w="3402" w:type="dxa"/>
          </w:tcPr>
          <w:p w14:paraId="7686830E" w14:textId="13B8DFAC" w:rsidR="00B6537F" w:rsidRPr="00977A95" w:rsidRDefault="005818B0"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42.6% have a Certificate III/IV</w:t>
            </w:r>
          </w:p>
        </w:tc>
        <w:tc>
          <w:tcPr>
            <w:tcW w:w="3351" w:type="dxa"/>
          </w:tcPr>
          <w:p w14:paraId="215EB59C" w14:textId="3EB1509E" w:rsidR="00B6537F" w:rsidRPr="00977A95" w:rsidRDefault="005818B0"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43.6% have a Cert III/IV</w:t>
            </w:r>
          </w:p>
        </w:tc>
      </w:tr>
      <w:tr w:rsidR="00B6537F" w:rsidRPr="00977A95" w14:paraId="0965CC44" w14:textId="77777777" w:rsidTr="00FE09FA">
        <w:tc>
          <w:tcPr>
            <w:tcW w:w="2263" w:type="dxa"/>
          </w:tcPr>
          <w:p w14:paraId="0016B6F5"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Female share</w:t>
            </w:r>
          </w:p>
        </w:tc>
        <w:tc>
          <w:tcPr>
            <w:tcW w:w="3402" w:type="dxa"/>
          </w:tcPr>
          <w:p w14:paraId="02758F3A" w14:textId="328CEF96" w:rsidR="00B6537F" w:rsidRPr="00977A95" w:rsidRDefault="005818B0"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80%</w:t>
            </w:r>
          </w:p>
        </w:tc>
        <w:tc>
          <w:tcPr>
            <w:tcW w:w="3351" w:type="dxa"/>
          </w:tcPr>
          <w:p w14:paraId="73045CB7" w14:textId="092564DC" w:rsidR="00B6537F" w:rsidRPr="00977A95" w:rsidRDefault="005818B0"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 xml:space="preserve">81.9% </w:t>
            </w:r>
          </w:p>
        </w:tc>
      </w:tr>
      <w:tr w:rsidR="00B6537F" w:rsidRPr="00977A95" w14:paraId="772AB982" w14:textId="77777777" w:rsidTr="00FE09FA">
        <w:tc>
          <w:tcPr>
            <w:tcW w:w="2263" w:type="dxa"/>
          </w:tcPr>
          <w:p w14:paraId="215A10D1"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Work type</w:t>
            </w:r>
          </w:p>
        </w:tc>
        <w:tc>
          <w:tcPr>
            <w:tcW w:w="3402" w:type="dxa"/>
          </w:tcPr>
          <w:p w14:paraId="1743D9AD" w14:textId="715E7478" w:rsidR="00B6537F" w:rsidRPr="00977A95" w:rsidRDefault="005818B0"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67% work part-time (average full-time hours per week 43).</w:t>
            </w:r>
          </w:p>
        </w:tc>
        <w:tc>
          <w:tcPr>
            <w:tcW w:w="3351" w:type="dxa"/>
          </w:tcPr>
          <w:p w14:paraId="21027AB8" w14:textId="121D9DAC" w:rsidR="00B6537F" w:rsidRPr="00977A95" w:rsidRDefault="005818B0"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63.9 work part-time (average full-time hours per week 38.1)</w:t>
            </w:r>
          </w:p>
        </w:tc>
      </w:tr>
      <w:tr w:rsidR="00B6537F" w:rsidRPr="00977A95" w14:paraId="573EC1FF" w14:textId="77777777" w:rsidTr="00FE09FA">
        <w:tc>
          <w:tcPr>
            <w:tcW w:w="2263" w:type="dxa"/>
          </w:tcPr>
          <w:p w14:paraId="3D1BBA2C" w14:textId="39808B55"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Age group</w:t>
            </w:r>
            <w:r w:rsidR="0086783A" w:rsidRPr="00977A95">
              <w:rPr>
                <w:rFonts w:ascii="Arial" w:eastAsia="Times New Roman" w:hAnsi="Arial" w:cs="Times New Roman"/>
                <w:lang w:eastAsia="en-GB"/>
              </w:rPr>
              <w:t xml:space="preserve"> (largest %)</w:t>
            </w:r>
          </w:p>
        </w:tc>
        <w:tc>
          <w:tcPr>
            <w:tcW w:w="3402" w:type="dxa"/>
          </w:tcPr>
          <w:p w14:paraId="6BC1ECE5" w14:textId="44CB8254" w:rsidR="00B6537F" w:rsidRPr="00977A95" w:rsidRDefault="005818B0"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27.1% are 45-54 years. Median age is 47 years</w:t>
            </w:r>
          </w:p>
        </w:tc>
        <w:tc>
          <w:tcPr>
            <w:tcW w:w="3351" w:type="dxa"/>
          </w:tcPr>
          <w:p w14:paraId="09A9EEE7" w14:textId="7DF00B5A" w:rsidR="005818B0" w:rsidRPr="00977A95" w:rsidRDefault="005818B0"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28.2% are 45-54 years. Median age is 48 years.</w:t>
            </w:r>
          </w:p>
        </w:tc>
      </w:tr>
      <w:tr w:rsidR="00B6537F" w:rsidRPr="00977A95" w14:paraId="56B22896" w14:textId="77777777" w:rsidTr="00FE09FA">
        <w:tc>
          <w:tcPr>
            <w:tcW w:w="2263" w:type="dxa"/>
          </w:tcPr>
          <w:p w14:paraId="1DA548AD"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Earnings</w:t>
            </w:r>
          </w:p>
        </w:tc>
        <w:tc>
          <w:tcPr>
            <w:tcW w:w="3402" w:type="dxa"/>
          </w:tcPr>
          <w:p w14:paraId="68E1E40B" w14:textId="5A60E31C" w:rsidR="00B6537F" w:rsidRPr="00977A95" w:rsidRDefault="005818B0"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weekly full-time before taxes $1,265.</w:t>
            </w:r>
          </w:p>
        </w:tc>
        <w:tc>
          <w:tcPr>
            <w:tcW w:w="3351" w:type="dxa"/>
          </w:tcPr>
          <w:p w14:paraId="3CF679F9" w14:textId="265992BE" w:rsidR="00B6537F" w:rsidRPr="00977A95" w:rsidRDefault="005575E1"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w</w:t>
            </w:r>
            <w:r w:rsidR="005818B0" w:rsidRPr="00977A95">
              <w:rPr>
                <w:rFonts w:ascii="Arial" w:eastAsia="Times New Roman" w:hAnsi="Arial" w:cs="Times New Roman"/>
                <w:lang w:eastAsia="en-GB"/>
              </w:rPr>
              <w:t>eekly full-time before taxes $900.</w:t>
            </w:r>
          </w:p>
        </w:tc>
      </w:tr>
    </w:tbl>
    <w:p w14:paraId="219323AF" w14:textId="77777777" w:rsidR="00B6537F" w:rsidRPr="007F19FD" w:rsidRDefault="00B6537F" w:rsidP="00B241D3">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jc w:val="both"/>
        <w:rPr>
          <w:rFonts w:ascii="Arial" w:eastAsia="Times New Roman" w:hAnsi="Arial" w:cs="Times New Roman"/>
          <w:sz w:val="24"/>
          <w:szCs w:val="24"/>
          <w:lang w:eastAsia="en-GB"/>
        </w:rPr>
      </w:pPr>
    </w:p>
    <w:p w14:paraId="34BB0D9C" w14:textId="0D5D9940" w:rsidR="00065CA6" w:rsidRDefault="00C13F6C" w:rsidP="0077584B">
      <w:pPr>
        <w:pStyle w:val="Heading3"/>
      </w:pPr>
      <w:bookmarkStart w:id="26" w:name="_Toc22290201"/>
      <w:r w:rsidRPr="00C13F6C">
        <w:t>Analysis of the Health Care and Social Assistance Industry</w:t>
      </w:r>
      <w:bookmarkEnd w:id="26"/>
    </w:p>
    <w:p w14:paraId="1C6FA63E" w14:textId="77777777" w:rsidR="00F42BE4" w:rsidRDefault="00BC1B3E" w:rsidP="001A6B3B">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jc w:val="both"/>
        <w:rPr>
          <w:rFonts w:ascii="Arial" w:eastAsia="Times New Roman" w:hAnsi="Arial" w:cs="Times New Roman"/>
          <w:lang w:eastAsia="en-GB"/>
        </w:rPr>
      </w:pPr>
      <w:r w:rsidRPr="00977A95">
        <w:rPr>
          <w:rFonts w:ascii="Arial" w:eastAsia="Times New Roman" w:hAnsi="Arial" w:cs="Times New Roman"/>
          <w:lang w:eastAsia="en-GB"/>
        </w:rPr>
        <w:t>In three of the highest growth occupations in the Health Care and Social Assistance industry Certificate III/IV qualifications are largely a minimum requirement.</w:t>
      </w:r>
      <w:r w:rsidR="0016366F" w:rsidRPr="00977A95">
        <w:rPr>
          <w:rFonts w:ascii="Arial" w:eastAsia="Times New Roman" w:hAnsi="Arial" w:cs="Times New Roman"/>
          <w:lang w:eastAsia="en-GB"/>
        </w:rPr>
        <w:t xml:space="preserve"> This has not changed and is likely to continue over the next five years as the industry experiences growth.</w:t>
      </w:r>
      <w:r w:rsidR="001A6B3B" w:rsidRPr="00977A95">
        <w:rPr>
          <w:rFonts w:ascii="Arial" w:eastAsia="Times New Roman" w:hAnsi="Arial" w:cs="Times New Roman"/>
          <w:lang w:eastAsia="en-GB"/>
        </w:rPr>
        <w:t xml:space="preserve"> This can be seen through high university enrolment in health over the past decade where enrolments have doubled</w:t>
      </w:r>
      <w:r w:rsidR="001A6B3B" w:rsidRPr="00977A95">
        <w:rPr>
          <w:rFonts w:ascii="Arial" w:eastAsia="Times New Roman" w:hAnsi="Arial" w:cs="Times New Roman"/>
          <w:vertAlign w:val="superscript"/>
          <w:lang w:eastAsia="en-GB"/>
        </w:rPr>
        <w:footnoteReference w:id="39"/>
      </w:r>
      <w:r w:rsidR="001A6B3B" w:rsidRPr="00977A95">
        <w:rPr>
          <w:rFonts w:ascii="Arial" w:eastAsia="Times New Roman" w:hAnsi="Arial" w:cs="Times New Roman"/>
          <w:lang w:eastAsia="en-GB"/>
        </w:rPr>
        <w:t xml:space="preserve">. </w:t>
      </w:r>
    </w:p>
    <w:p w14:paraId="27D7ABAC" w14:textId="78BA417F" w:rsidR="001A6B3B" w:rsidRPr="00977A95" w:rsidRDefault="001A6B3B" w:rsidP="001A6B3B">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jc w:val="both"/>
        <w:rPr>
          <w:rFonts w:ascii="Arial" w:eastAsia="Times New Roman" w:hAnsi="Arial" w:cs="Times New Roman"/>
          <w:lang w:eastAsia="en-GB"/>
        </w:rPr>
      </w:pPr>
      <w:r w:rsidRPr="00977A95">
        <w:rPr>
          <w:rFonts w:ascii="Arial" w:eastAsia="Times New Roman" w:hAnsi="Arial" w:cs="Times New Roman"/>
          <w:lang w:eastAsia="en-GB"/>
        </w:rPr>
        <w:t xml:space="preserve">Projections indicate that the Health Care and Social assistance industry will have the largest growth of any industry over the next five years to May 2023. This is largely attributed to the implementation of the National Disability Insurance Scheme and the aging Australian population.  </w:t>
      </w:r>
    </w:p>
    <w:p w14:paraId="2CB70FCD" w14:textId="7406FFF2" w:rsidR="00BC1B3E" w:rsidRPr="00977A95" w:rsidRDefault="0016366F" w:rsidP="001A6B3B">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jc w:val="both"/>
        <w:rPr>
          <w:rFonts w:ascii="Arial" w:eastAsia="Times New Roman" w:hAnsi="Arial" w:cs="Times New Roman"/>
          <w:lang w:eastAsia="en-GB"/>
        </w:rPr>
      </w:pPr>
      <w:r w:rsidRPr="00977A95">
        <w:rPr>
          <w:rFonts w:ascii="Arial" w:eastAsia="Times New Roman" w:hAnsi="Arial" w:cs="Times New Roman"/>
          <w:lang w:eastAsia="en-GB"/>
        </w:rPr>
        <w:t>As report</w:t>
      </w:r>
      <w:r w:rsidR="001A6B3B" w:rsidRPr="00977A95">
        <w:rPr>
          <w:rFonts w:ascii="Arial" w:eastAsia="Times New Roman" w:hAnsi="Arial" w:cs="Times New Roman"/>
          <w:lang w:eastAsia="en-GB"/>
        </w:rPr>
        <w:t>ed</w:t>
      </w:r>
      <w:r w:rsidRPr="00977A95">
        <w:rPr>
          <w:rFonts w:ascii="Arial" w:eastAsia="Times New Roman" w:hAnsi="Arial" w:cs="Times New Roman"/>
          <w:lang w:eastAsia="en-GB"/>
        </w:rPr>
        <w:t xml:space="preserve"> in 2014, oc</w:t>
      </w:r>
      <w:r w:rsidR="00BC1B3E" w:rsidRPr="00977A95">
        <w:rPr>
          <w:rFonts w:ascii="Arial" w:eastAsia="Times New Roman" w:hAnsi="Arial" w:cs="Times New Roman"/>
          <w:lang w:eastAsia="en-GB"/>
        </w:rPr>
        <w:t xml:space="preserve">cupations in this industry </w:t>
      </w:r>
      <w:r w:rsidRPr="00977A95">
        <w:rPr>
          <w:rFonts w:ascii="Arial" w:eastAsia="Times New Roman" w:hAnsi="Arial" w:cs="Times New Roman"/>
          <w:lang w:eastAsia="en-GB"/>
        </w:rPr>
        <w:t>remain</w:t>
      </w:r>
      <w:r w:rsidR="00BC1B3E" w:rsidRPr="00977A95">
        <w:rPr>
          <w:rFonts w:ascii="Arial" w:eastAsia="Times New Roman" w:hAnsi="Arial" w:cs="Times New Roman"/>
          <w:lang w:eastAsia="en-GB"/>
        </w:rPr>
        <w:t xml:space="preserve"> dominated by women and full-time employment is not the norm. For those who do work full-time, the average hours worked each week is consistently less than the average </w:t>
      </w:r>
      <w:r w:rsidR="001A6B3B" w:rsidRPr="00977A95">
        <w:rPr>
          <w:rFonts w:ascii="Arial" w:eastAsia="Times New Roman" w:hAnsi="Arial" w:cs="Times New Roman"/>
          <w:lang w:eastAsia="en-GB"/>
        </w:rPr>
        <w:t xml:space="preserve">hours </w:t>
      </w:r>
      <w:r w:rsidR="00BC1B3E" w:rsidRPr="00977A95">
        <w:rPr>
          <w:rFonts w:ascii="Arial" w:eastAsia="Times New Roman" w:hAnsi="Arial" w:cs="Times New Roman"/>
          <w:lang w:eastAsia="en-GB"/>
        </w:rPr>
        <w:t xml:space="preserve">for all occupations. </w:t>
      </w:r>
      <w:r w:rsidR="001A6B3B" w:rsidRPr="00977A95">
        <w:rPr>
          <w:rFonts w:ascii="Arial" w:eastAsia="Times New Roman" w:hAnsi="Arial" w:cs="Times New Roman"/>
          <w:lang w:eastAsia="en-GB"/>
        </w:rPr>
        <w:t>Except for</w:t>
      </w:r>
      <w:r w:rsidRPr="00977A95">
        <w:rPr>
          <w:rFonts w:ascii="Arial" w:eastAsia="Times New Roman" w:hAnsi="Arial" w:cs="Times New Roman"/>
          <w:lang w:eastAsia="en-GB"/>
        </w:rPr>
        <w:t xml:space="preserve"> Registered Nurses, w</w:t>
      </w:r>
      <w:r w:rsidR="00BC1B3E" w:rsidRPr="00977A95">
        <w:rPr>
          <w:rFonts w:ascii="Arial" w:eastAsia="Times New Roman" w:hAnsi="Arial" w:cs="Times New Roman"/>
          <w:lang w:eastAsia="en-GB"/>
        </w:rPr>
        <w:t xml:space="preserve">orkers in the top three growth occupations in this industry are below the average earnings for all occupations.  </w:t>
      </w:r>
    </w:p>
    <w:p w14:paraId="05E60671" w14:textId="6093D05E" w:rsidR="00BC1B3E" w:rsidRPr="00977A95" w:rsidRDefault="00BC1B3E" w:rsidP="001A6B3B">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jc w:val="both"/>
        <w:rPr>
          <w:rFonts w:ascii="Arial" w:eastAsia="Times New Roman" w:hAnsi="Arial" w:cs="Times New Roman"/>
          <w:lang w:eastAsia="en-GB"/>
        </w:rPr>
      </w:pPr>
      <w:r w:rsidRPr="00977A95">
        <w:rPr>
          <w:rFonts w:ascii="Arial" w:eastAsia="Times New Roman" w:hAnsi="Arial" w:cs="Times New Roman"/>
          <w:lang w:eastAsia="en-GB"/>
        </w:rPr>
        <w:t>Growth occupations in the industry are likely to be accessible for workers of all ages.</w:t>
      </w:r>
      <w:r w:rsidR="001A6B3B" w:rsidRPr="00977A95">
        <w:rPr>
          <w:rFonts w:ascii="Arial" w:eastAsia="Times New Roman" w:hAnsi="Arial" w:cs="Times New Roman"/>
          <w:lang w:eastAsia="en-GB"/>
        </w:rPr>
        <w:t xml:space="preserve"> For example, employers for the Aged and Disability sector rated relevant qualifications less important than good personal qualities (33% versus 37%) and relevant experience (32%) making it an accessible </w:t>
      </w:r>
      <w:r w:rsidR="006B0EB4" w:rsidRPr="00977A95">
        <w:rPr>
          <w:rFonts w:ascii="Arial" w:eastAsia="Times New Roman" w:hAnsi="Arial" w:cs="Times New Roman"/>
          <w:lang w:eastAsia="en-GB"/>
        </w:rPr>
        <w:t>occupation</w:t>
      </w:r>
      <w:r w:rsidR="001A6B3B" w:rsidRPr="00977A95">
        <w:rPr>
          <w:rFonts w:ascii="Arial" w:eastAsia="Times New Roman" w:hAnsi="Arial" w:cs="Times New Roman"/>
          <w:lang w:eastAsia="en-GB"/>
        </w:rPr>
        <w:t xml:space="preserve"> for workers in the projected growth </w:t>
      </w:r>
      <w:r w:rsidR="0086783A" w:rsidRPr="00977A95">
        <w:rPr>
          <w:rFonts w:ascii="Arial" w:eastAsia="Times New Roman" w:hAnsi="Arial" w:cs="Times New Roman"/>
          <w:lang w:eastAsia="en-GB"/>
        </w:rPr>
        <w:t>for</w:t>
      </w:r>
      <w:r w:rsidR="006B0EB4" w:rsidRPr="00977A95">
        <w:rPr>
          <w:rFonts w:ascii="Arial" w:eastAsia="Times New Roman" w:hAnsi="Arial" w:cs="Times New Roman"/>
          <w:lang w:eastAsia="en-GB"/>
        </w:rPr>
        <w:t xml:space="preserve"> the</w:t>
      </w:r>
      <w:r w:rsidR="001A6B3B" w:rsidRPr="00977A95">
        <w:rPr>
          <w:rFonts w:ascii="Arial" w:eastAsia="Times New Roman" w:hAnsi="Arial" w:cs="Times New Roman"/>
          <w:lang w:eastAsia="en-GB"/>
        </w:rPr>
        <w:t xml:space="preserve"> industry</w:t>
      </w:r>
      <w:r w:rsidR="006B0EB4" w:rsidRPr="00977A95">
        <w:rPr>
          <w:rStyle w:val="FootnoteReference"/>
          <w:rFonts w:ascii="Arial" w:eastAsia="Times New Roman" w:hAnsi="Arial"/>
          <w:sz w:val="22"/>
          <w:lang w:eastAsia="en-GB"/>
        </w:rPr>
        <w:footnoteReference w:id="40"/>
      </w:r>
      <w:r w:rsidR="001A6B3B" w:rsidRPr="00977A95">
        <w:rPr>
          <w:rFonts w:ascii="Arial" w:eastAsia="Times New Roman" w:hAnsi="Arial" w:cs="Times New Roman"/>
          <w:lang w:eastAsia="en-GB"/>
        </w:rPr>
        <w:t>.</w:t>
      </w:r>
      <w:r w:rsidRPr="00977A95">
        <w:rPr>
          <w:rFonts w:ascii="Arial" w:eastAsia="Times New Roman" w:hAnsi="Arial" w:cs="Times New Roman"/>
          <w:lang w:eastAsia="en-GB"/>
        </w:rPr>
        <w:t xml:space="preserve"> The earning potential of these occupations </w:t>
      </w:r>
      <w:r w:rsidR="0086783A" w:rsidRPr="00977A95">
        <w:rPr>
          <w:rFonts w:ascii="Arial" w:eastAsia="Times New Roman" w:hAnsi="Arial" w:cs="Times New Roman"/>
          <w:lang w:eastAsia="en-GB"/>
        </w:rPr>
        <w:t>continues to be</w:t>
      </w:r>
      <w:r w:rsidRPr="00977A95">
        <w:rPr>
          <w:rFonts w:ascii="Arial" w:eastAsia="Times New Roman" w:hAnsi="Arial" w:cs="Times New Roman"/>
          <w:lang w:eastAsia="en-GB"/>
        </w:rPr>
        <w:t xml:space="preserve"> an issue for workers of all ages.</w:t>
      </w:r>
    </w:p>
    <w:p w14:paraId="2065F095" w14:textId="7F96A303" w:rsidR="00C13F6C" w:rsidRPr="00F42BE4" w:rsidRDefault="00C13F6C" w:rsidP="0077584B">
      <w:pPr>
        <w:pStyle w:val="Heading2orange"/>
      </w:pPr>
      <w:bookmarkStart w:id="27" w:name="_Toc22290202"/>
      <w:r w:rsidRPr="00F42BE4">
        <w:lastRenderedPageBreak/>
        <w:t>Education and Training Industry</w:t>
      </w:r>
      <w:bookmarkEnd w:id="27"/>
      <w:r w:rsidRPr="00F42BE4">
        <w:t xml:space="preserve"> </w:t>
      </w:r>
    </w:p>
    <w:p w14:paraId="75FFFB2E" w14:textId="279B748F" w:rsidR="00C13F6C" w:rsidRPr="00977A95" w:rsidRDefault="00A62140" w:rsidP="00B241D3">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180" w:line="240" w:lineRule="auto"/>
        <w:jc w:val="both"/>
        <w:rPr>
          <w:rFonts w:ascii="Arial" w:eastAsia="Times New Roman" w:hAnsi="Arial" w:cs="Times New Roman"/>
          <w:lang w:eastAsia="en-GB"/>
        </w:rPr>
      </w:pPr>
      <w:r w:rsidRPr="00977A95">
        <w:rPr>
          <w:rFonts w:ascii="Arial" w:eastAsia="Times New Roman" w:hAnsi="Arial" w:cs="Times New Roman"/>
          <w:lang w:eastAsia="en-GB"/>
        </w:rPr>
        <w:t xml:space="preserve">In the ACT, the Education and </w:t>
      </w:r>
      <w:r w:rsidR="00F136EE" w:rsidRPr="00977A95">
        <w:rPr>
          <w:rFonts w:ascii="Arial" w:eastAsia="Times New Roman" w:hAnsi="Arial" w:cs="Times New Roman"/>
          <w:lang w:eastAsia="en-GB"/>
        </w:rPr>
        <w:t>T</w:t>
      </w:r>
      <w:r w:rsidRPr="00977A95">
        <w:rPr>
          <w:rFonts w:ascii="Arial" w:eastAsia="Times New Roman" w:hAnsi="Arial" w:cs="Times New Roman"/>
          <w:lang w:eastAsia="en-GB"/>
        </w:rPr>
        <w:t>raining industry workforce remains at 65% female (compared to 7</w:t>
      </w:r>
      <w:r w:rsidR="00D677B1" w:rsidRPr="00977A95">
        <w:rPr>
          <w:rFonts w:ascii="Arial" w:eastAsia="Times New Roman" w:hAnsi="Arial" w:cs="Times New Roman"/>
          <w:lang w:eastAsia="en-GB"/>
        </w:rPr>
        <w:t>2</w:t>
      </w:r>
      <w:r w:rsidRPr="00977A95">
        <w:rPr>
          <w:rFonts w:ascii="Arial" w:eastAsia="Times New Roman" w:hAnsi="Arial" w:cs="Times New Roman"/>
          <w:lang w:eastAsia="en-GB"/>
        </w:rPr>
        <w:t xml:space="preserve">% </w:t>
      </w:r>
      <w:r w:rsidR="00F136EE" w:rsidRPr="00977A95">
        <w:rPr>
          <w:rFonts w:ascii="Arial" w:eastAsia="Times New Roman" w:hAnsi="Arial" w:cs="Times New Roman"/>
          <w:lang w:eastAsia="en-GB"/>
        </w:rPr>
        <w:t>nationally</w:t>
      </w:r>
      <w:r w:rsidRPr="00977A95">
        <w:rPr>
          <w:rFonts w:ascii="Arial" w:eastAsia="Times New Roman" w:hAnsi="Arial" w:cs="Times New Roman"/>
          <w:lang w:eastAsia="en-GB"/>
        </w:rPr>
        <w:t xml:space="preserve">—the second </w:t>
      </w:r>
      <w:r w:rsidR="00F136EE" w:rsidRPr="00977A95">
        <w:rPr>
          <w:rFonts w:ascii="Arial" w:eastAsia="Times New Roman" w:hAnsi="Arial" w:cs="Times New Roman"/>
          <w:lang w:eastAsia="en-GB"/>
        </w:rPr>
        <w:t>highest</w:t>
      </w:r>
      <w:r w:rsidRPr="00977A95">
        <w:rPr>
          <w:rFonts w:ascii="Arial" w:eastAsia="Times New Roman" w:hAnsi="Arial" w:cs="Times New Roman"/>
          <w:lang w:eastAsia="en-GB"/>
        </w:rPr>
        <w:t xml:space="preserve"> proportion of any industry) and 35% of people work part-time (compared to 39% national</w:t>
      </w:r>
      <w:r w:rsidR="009C444C" w:rsidRPr="00977A95">
        <w:rPr>
          <w:rFonts w:ascii="Arial" w:eastAsia="Times New Roman" w:hAnsi="Arial" w:cs="Times New Roman"/>
          <w:lang w:eastAsia="en-GB"/>
        </w:rPr>
        <w:t>ly</w:t>
      </w:r>
      <w:r w:rsidRPr="00977A95">
        <w:rPr>
          <w:rFonts w:ascii="Arial" w:eastAsia="Times New Roman" w:hAnsi="Arial" w:cs="Times New Roman"/>
          <w:lang w:eastAsia="en-GB"/>
        </w:rPr>
        <w:t xml:space="preserve">) </w:t>
      </w:r>
      <w:r w:rsidR="00F42BE4">
        <w:rPr>
          <w:rFonts w:ascii="Arial" w:eastAsia="Times New Roman" w:hAnsi="Arial" w:cs="Times New Roman"/>
          <w:lang w:eastAsia="en-GB"/>
        </w:rPr>
        <w:t xml:space="preserve">a </w:t>
      </w:r>
      <w:r w:rsidRPr="00977A95">
        <w:rPr>
          <w:rFonts w:ascii="Arial" w:eastAsia="Times New Roman" w:hAnsi="Arial" w:cs="Times New Roman"/>
          <w:lang w:eastAsia="en-GB"/>
        </w:rPr>
        <w:t>drop</w:t>
      </w:r>
      <w:r w:rsidR="00F42BE4">
        <w:rPr>
          <w:rFonts w:ascii="Arial" w:eastAsia="Times New Roman" w:hAnsi="Arial" w:cs="Times New Roman"/>
          <w:lang w:eastAsia="en-GB"/>
        </w:rPr>
        <w:t xml:space="preserve"> of</w:t>
      </w:r>
      <w:r w:rsidRPr="00977A95">
        <w:rPr>
          <w:rFonts w:ascii="Arial" w:eastAsia="Times New Roman" w:hAnsi="Arial" w:cs="Times New Roman"/>
          <w:lang w:eastAsia="en-GB"/>
        </w:rPr>
        <w:t xml:space="preserve"> 4% over the past five years</w:t>
      </w:r>
      <w:r w:rsidRPr="00977A95">
        <w:rPr>
          <w:rStyle w:val="FootnoteReference"/>
          <w:rFonts w:ascii="Arial" w:eastAsia="Times New Roman" w:hAnsi="Arial"/>
          <w:sz w:val="22"/>
          <w:lang w:eastAsia="en-GB"/>
        </w:rPr>
        <w:footnoteReference w:id="41"/>
      </w:r>
      <w:r w:rsidR="00F136EE" w:rsidRPr="00977A95">
        <w:rPr>
          <w:rFonts w:ascii="Arial" w:eastAsia="Times New Roman" w:hAnsi="Arial" w:cs="Times New Roman"/>
          <w:lang w:eastAsia="en-GB"/>
        </w:rPr>
        <w:t xml:space="preserve">. </w:t>
      </w:r>
    </w:p>
    <w:p w14:paraId="74B4DCD2" w14:textId="77777777" w:rsidR="00D4773D" w:rsidRPr="00977A95" w:rsidRDefault="00540BBE" w:rsidP="00B241D3">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180" w:line="240" w:lineRule="auto"/>
        <w:jc w:val="both"/>
        <w:rPr>
          <w:rFonts w:ascii="Arial" w:eastAsia="Times New Roman" w:hAnsi="Arial" w:cs="Times New Roman"/>
          <w:lang w:eastAsia="en-GB"/>
        </w:rPr>
      </w:pPr>
      <w:r w:rsidRPr="00977A95">
        <w:rPr>
          <w:rFonts w:ascii="Arial" w:eastAsia="Times New Roman" w:hAnsi="Arial" w:cs="Times New Roman"/>
          <w:lang w:eastAsia="en-GB"/>
        </w:rPr>
        <w:t>T</w:t>
      </w:r>
      <w:r w:rsidR="009C444C" w:rsidRPr="00977A95">
        <w:rPr>
          <w:rFonts w:ascii="Arial" w:eastAsia="Times New Roman" w:hAnsi="Arial" w:cs="Times New Roman"/>
          <w:lang w:eastAsia="en-GB"/>
        </w:rPr>
        <w:t xml:space="preserve">he largest occupations within the industry remain primary and secondary teachers. In the last five years strong growth was seen in the Early Childhood Teachers and General Clerks occupations as projections indicated, however, Education Aides experienced only moderate growth and not the expansion of its workforce share as predicted. Over the next four years projections show a continued increase </w:t>
      </w:r>
      <w:r w:rsidRPr="00977A95">
        <w:rPr>
          <w:rFonts w:ascii="Arial" w:eastAsia="Times New Roman" w:hAnsi="Arial" w:cs="Times New Roman"/>
          <w:lang w:eastAsia="en-GB"/>
        </w:rPr>
        <w:t xml:space="preserve">in the workforce for Early Childhood Teachers and strong growth for Education Aides and only moderate growth for General Clerks. Also, unlike the previous forecast indicating a decrease in University and Tutor jobs, </w:t>
      </w:r>
      <w:r w:rsidR="00A72BE6" w:rsidRPr="00977A95">
        <w:rPr>
          <w:rFonts w:ascii="Arial" w:eastAsia="Times New Roman" w:hAnsi="Arial" w:cs="Times New Roman"/>
          <w:lang w:eastAsia="en-GB"/>
        </w:rPr>
        <w:t>this occupation</w:t>
      </w:r>
      <w:r w:rsidRPr="00977A95">
        <w:rPr>
          <w:rFonts w:ascii="Arial" w:eastAsia="Times New Roman" w:hAnsi="Arial" w:cs="Times New Roman"/>
          <w:lang w:eastAsia="en-GB"/>
        </w:rPr>
        <w:t xml:space="preserve"> experienced </w:t>
      </w:r>
      <w:r w:rsidR="00A72BE6" w:rsidRPr="00977A95">
        <w:rPr>
          <w:rFonts w:ascii="Arial" w:eastAsia="Times New Roman" w:hAnsi="Arial" w:cs="Times New Roman"/>
          <w:lang w:eastAsia="en-GB"/>
        </w:rPr>
        <w:t xml:space="preserve">strong </w:t>
      </w:r>
      <w:r w:rsidRPr="00977A95">
        <w:rPr>
          <w:rFonts w:ascii="Arial" w:eastAsia="Times New Roman" w:hAnsi="Arial" w:cs="Times New Roman"/>
          <w:lang w:eastAsia="en-GB"/>
        </w:rPr>
        <w:t xml:space="preserve">growth over the past five years and is likely to continue to do so </w:t>
      </w:r>
      <w:r w:rsidR="00A72BE6" w:rsidRPr="00977A95">
        <w:rPr>
          <w:rFonts w:ascii="Arial" w:eastAsia="Times New Roman" w:hAnsi="Arial" w:cs="Times New Roman"/>
          <w:lang w:eastAsia="en-GB"/>
        </w:rPr>
        <w:t>through to</w:t>
      </w:r>
      <w:r w:rsidRPr="00977A95">
        <w:rPr>
          <w:rFonts w:ascii="Arial" w:eastAsia="Times New Roman" w:hAnsi="Arial" w:cs="Times New Roman"/>
          <w:lang w:eastAsia="en-GB"/>
        </w:rPr>
        <w:t xml:space="preserve"> May 2023.</w:t>
      </w:r>
      <w:r w:rsidRPr="00977A95">
        <w:rPr>
          <w:rStyle w:val="FootnoteReference"/>
          <w:rFonts w:ascii="Arial" w:eastAsia="Times New Roman" w:hAnsi="Arial"/>
          <w:sz w:val="22"/>
          <w:lang w:eastAsia="en-GB"/>
        </w:rPr>
        <w:footnoteReference w:id="42"/>
      </w:r>
      <w:r w:rsidRPr="00977A95">
        <w:rPr>
          <w:rFonts w:ascii="Arial" w:eastAsia="Times New Roman" w:hAnsi="Arial" w:cs="Times New Roman"/>
          <w:lang w:eastAsia="en-GB"/>
        </w:rPr>
        <w:t xml:space="preserve">  </w:t>
      </w:r>
    </w:p>
    <w:p w14:paraId="2DBEB6B3" w14:textId="2F32FC2C" w:rsidR="009C444C" w:rsidRPr="00977A95" w:rsidRDefault="00D4773D" w:rsidP="00B241D3">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180" w:line="240" w:lineRule="auto"/>
        <w:jc w:val="both"/>
        <w:rPr>
          <w:rFonts w:ascii="Arial" w:eastAsia="Times New Roman" w:hAnsi="Arial" w:cs="Times New Roman"/>
          <w:lang w:eastAsia="en-GB"/>
        </w:rPr>
      </w:pPr>
      <w:r w:rsidRPr="00977A95">
        <w:rPr>
          <w:rFonts w:ascii="Arial" w:eastAsia="Times New Roman" w:hAnsi="Arial" w:cs="Times New Roman"/>
          <w:lang w:eastAsia="en-GB"/>
        </w:rPr>
        <w:t xml:space="preserve">As stated in the previous report, this workforce is highly </w:t>
      </w:r>
      <w:r w:rsidR="0086783A" w:rsidRPr="00977A95">
        <w:rPr>
          <w:rFonts w:ascii="Arial" w:eastAsia="Times New Roman" w:hAnsi="Arial" w:cs="Times New Roman"/>
          <w:lang w:eastAsia="en-GB"/>
        </w:rPr>
        <w:t>educated,</w:t>
      </w:r>
      <w:r w:rsidRPr="00977A95">
        <w:rPr>
          <w:rFonts w:ascii="Arial" w:eastAsia="Times New Roman" w:hAnsi="Arial" w:cs="Times New Roman"/>
          <w:lang w:eastAsia="en-GB"/>
        </w:rPr>
        <w:t xml:space="preserve"> and post-secondary education is almost a requirement for most occupations within this industry. Projections indicate that this </w:t>
      </w:r>
      <w:r w:rsidR="00A6384F" w:rsidRPr="00977A95">
        <w:rPr>
          <w:rFonts w:ascii="Arial" w:eastAsia="Times New Roman" w:hAnsi="Arial" w:cs="Times New Roman"/>
          <w:lang w:eastAsia="en-GB"/>
        </w:rPr>
        <w:t xml:space="preserve">is </w:t>
      </w:r>
      <w:r w:rsidRPr="00977A95">
        <w:rPr>
          <w:rFonts w:ascii="Arial" w:eastAsia="Times New Roman" w:hAnsi="Arial" w:cs="Times New Roman"/>
          <w:lang w:eastAsia="en-GB"/>
        </w:rPr>
        <w:t xml:space="preserve">a strong industry which will be influenced by growth in the school aged population, strength in international education and </w:t>
      </w:r>
      <w:r w:rsidR="00B259A2" w:rsidRPr="00977A95">
        <w:rPr>
          <w:rFonts w:ascii="Arial" w:eastAsia="Times New Roman" w:hAnsi="Arial" w:cs="Times New Roman"/>
          <w:lang w:eastAsia="en-GB"/>
        </w:rPr>
        <w:t xml:space="preserve">a </w:t>
      </w:r>
      <w:r w:rsidRPr="00977A95">
        <w:rPr>
          <w:rFonts w:ascii="Arial" w:eastAsia="Times New Roman" w:hAnsi="Arial" w:cs="Times New Roman"/>
          <w:lang w:eastAsia="en-GB"/>
        </w:rPr>
        <w:t>grow</w:t>
      </w:r>
      <w:r w:rsidR="00B259A2" w:rsidRPr="00977A95">
        <w:rPr>
          <w:rFonts w:ascii="Arial" w:eastAsia="Times New Roman" w:hAnsi="Arial" w:cs="Times New Roman"/>
          <w:lang w:eastAsia="en-GB"/>
        </w:rPr>
        <w:t>ing need</w:t>
      </w:r>
      <w:r w:rsidRPr="00977A95">
        <w:rPr>
          <w:rFonts w:ascii="Arial" w:eastAsia="Times New Roman" w:hAnsi="Arial" w:cs="Times New Roman"/>
          <w:lang w:eastAsia="en-GB"/>
        </w:rPr>
        <w:t xml:space="preserve"> </w:t>
      </w:r>
      <w:r w:rsidR="00B259A2" w:rsidRPr="00977A95">
        <w:rPr>
          <w:rFonts w:ascii="Arial" w:eastAsia="Times New Roman" w:hAnsi="Arial" w:cs="Times New Roman"/>
          <w:lang w:eastAsia="en-GB"/>
        </w:rPr>
        <w:t>for</w:t>
      </w:r>
      <w:r w:rsidRPr="00977A95">
        <w:rPr>
          <w:rFonts w:ascii="Arial" w:eastAsia="Times New Roman" w:hAnsi="Arial" w:cs="Times New Roman"/>
          <w:lang w:eastAsia="en-GB"/>
        </w:rPr>
        <w:t xml:space="preserve"> adult</w:t>
      </w:r>
      <w:r w:rsidR="00B259A2" w:rsidRPr="00977A95">
        <w:rPr>
          <w:rFonts w:ascii="Arial" w:eastAsia="Times New Roman" w:hAnsi="Arial" w:cs="Times New Roman"/>
          <w:lang w:eastAsia="en-GB"/>
        </w:rPr>
        <w:t xml:space="preserve"> and community</w:t>
      </w:r>
      <w:r w:rsidRPr="00977A95">
        <w:rPr>
          <w:rFonts w:ascii="Arial" w:eastAsia="Times New Roman" w:hAnsi="Arial" w:cs="Times New Roman"/>
          <w:lang w:eastAsia="en-GB"/>
        </w:rPr>
        <w:t xml:space="preserve"> education</w:t>
      </w:r>
      <w:r w:rsidRPr="00977A95">
        <w:rPr>
          <w:rStyle w:val="FootnoteReference"/>
          <w:rFonts w:ascii="Arial" w:eastAsia="Times New Roman" w:hAnsi="Arial"/>
          <w:sz w:val="22"/>
          <w:lang w:eastAsia="en-GB"/>
        </w:rPr>
        <w:footnoteReference w:id="43"/>
      </w:r>
      <w:r w:rsidR="00B259A2" w:rsidRPr="00977A95">
        <w:rPr>
          <w:rFonts w:ascii="Arial" w:eastAsia="Times New Roman" w:hAnsi="Arial" w:cs="Times New Roman"/>
          <w:lang w:eastAsia="en-GB"/>
        </w:rPr>
        <w:t>. Additionally, there is a relatively high percentage of workers that are 55 plus (22%) who will reach retirement over the next decade creating further workforce opportunities</w:t>
      </w:r>
      <w:r w:rsidR="00A6384F" w:rsidRPr="00977A95">
        <w:rPr>
          <w:rFonts w:ascii="Arial" w:eastAsia="Times New Roman" w:hAnsi="Arial" w:cs="Times New Roman"/>
          <w:lang w:eastAsia="en-GB"/>
        </w:rPr>
        <w:t xml:space="preserve"> in the industry</w:t>
      </w:r>
      <w:r w:rsidR="00B259A2" w:rsidRPr="00977A95">
        <w:rPr>
          <w:rStyle w:val="FootnoteReference"/>
          <w:rFonts w:ascii="Arial" w:eastAsia="Times New Roman" w:hAnsi="Arial"/>
          <w:sz w:val="22"/>
          <w:lang w:eastAsia="en-GB"/>
        </w:rPr>
        <w:footnoteReference w:id="44"/>
      </w:r>
      <w:r w:rsidR="006F45DC" w:rsidRPr="00977A95">
        <w:rPr>
          <w:rFonts w:ascii="Arial" w:eastAsia="Times New Roman" w:hAnsi="Arial" w:cs="Times New Roman"/>
          <w:lang w:eastAsia="en-GB"/>
        </w:rPr>
        <w:t xml:space="preserve">. </w:t>
      </w:r>
    </w:p>
    <w:p w14:paraId="24ABA9CD" w14:textId="11D35D1B" w:rsidR="006729BE" w:rsidRDefault="000375D5" w:rsidP="00F42BE4">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jc w:val="both"/>
        <w:rPr>
          <w:rFonts w:ascii="Arial" w:eastAsia="Times New Roman" w:hAnsi="Arial" w:cs="Times New Roman"/>
          <w:b/>
          <w:bCs/>
          <w:color w:val="2F5496" w:themeColor="accent1" w:themeShade="BF"/>
          <w:sz w:val="26"/>
          <w:szCs w:val="26"/>
          <w:lang w:eastAsia="en-GB"/>
        </w:rPr>
      </w:pPr>
      <w:r w:rsidRPr="00977A95">
        <w:rPr>
          <w:rFonts w:ascii="Arial" w:eastAsia="Times New Roman" w:hAnsi="Arial" w:cs="Times New Roman"/>
          <w:color w:val="000000" w:themeColor="text1"/>
          <w:lang w:eastAsia="en-GB"/>
        </w:rPr>
        <w:t>Below, characteristics (comparing data from 2013 to 2016) of selected high growth occupations are detailed.</w:t>
      </w:r>
    </w:p>
    <w:p w14:paraId="623C85B5" w14:textId="1FAF570F" w:rsidR="00C13F6C" w:rsidRDefault="00C13F6C" w:rsidP="0077584B">
      <w:pPr>
        <w:pStyle w:val="Heading3"/>
      </w:pPr>
      <w:bookmarkStart w:id="30" w:name="_Toc22290203"/>
      <w:r w:rsidRPr="00C13F6C">
        <w:t>Early Childhood (pre-primary School) Teachers</w:t>
      </w:r>
      <w:r w:rsidR="00507B6A">
        <w:rPr>
          <w:rStyle w:val="FootnoteReference"/>
        </w:rPr>
        <w:footnoteReference w:id="45"/>
      </w:r>
      <w:bookmarkEnd w:id="30"/>
    </w:p>
    <w:p w14:paraId="79C89551" w14:textId="0BCBE840" w:rsidR="00FE74CF" w:rsidRPr="00977A95" w:rsidRDefault="00FE74CF" w:rsidP="00B241D3">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jc w:val="both"/>
        <w:rPr>
          <w:rFonts w:ascii="Arial" w:eastAsia="Times New Roman" w:hAnsi="Arial" w:cs="Times New Roman"/>
          <w:lang w:eastAsia="en-GB"/>
        </w:rPr>
      </w:pPr>
      <w:r w:rsidRPr="00977A95">
        <w:rPr>
          <w:rFonts w:ascii="Arial" w:eastAsia="Times New Roman" w:hAnsi="Arial" w:cs="Times New Roman"/>
          <w:lang w:eastAsia="en-GB"/>
        </w:rPr>
        <w:t>Early Childhood (Pre-Primary School) Teachers teach the basics of numeracy, literacy, music, art and literature to early childhood (pre-primary) students and promote students' social, emotional, intellectual and physical development.</w:t>
      </w:r>
    </w:p>
    <w:tbl>
      <w:tblPr>
        <w:tblStyle w:val="TableGrid"/>
        <w:tblW w:w="0" w:type="auto"/>
        <w:tblLook w:val="04A0" w:firstRow="1" w:lastRow="0" w:firstColumn="1" w:lastColumn="0" w:noHBand="0" w:noVBand="1"/>
      </w:tblPr>
      <w:tblGrid>
        <w:gridCol w:w="2263"/>
        <w:gridCol w:w="3402"/>
        <w:gridCol w:w="3351"/>
      </w:tblGrid>
      <w:tr w:rsidR="00B6537F" w:rsidRPr="00977A95" w14:paraId="4D2EE9F8" w14:textId="77777777" w:rsidTr="00FE09FA">
        <w:tc>
          <w:tcPr>
            <w:tcW w:w="2263" w:type="dxa"/>
          </w:tcPr>
          <w:p w14:paraId="24B6113B"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p>
        </w:tc>
        <w:tc>
          <w:tcPr>
            <w:tcW w:w="3402" w:type="dxa"/>
          </w:tcPr>
          <w:p w14:paraId="77BFC17F"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center"/>
              <w:rPr>
                <w:rFonts w:ascii="Arial" w:eastAsia="Times New Roman" w:hAnsi="Arial" w:cs="Times New Roman"/>
                <w:color w:val="2F5496" w:themeColor="accent1" w:themeShade="BF"/>
                <w:lang w:eastAsia="en-GB"/>
              </w:rPr>
            </w:pPr>
            <w:r w:rsidRPr="00977A95">
              <w:rPr>
                <w:rFonts w:ascii="Arial" w:eastAsia="Times New Roman" w:hAnsi="Arial" w:cs="Times New Roman"/>
                <w:lang w:eastAsia="en-GB"/>
              </w:rPr>
              <w:t>2016</w:t>
            </w:r>
          </w:p>
        </w:tc>
        <w:tc>
          <w:tcPr>
            <w:tcW w:w="3351" w:type="dxa"/>
          </w:tcPr>
          <w:p w14:paraId="126F26C4"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center"/>
              <w:rPr>
                <w:rFonts w:ascii="Arial" w:eastAsia="Times New Roman" w:hAnsi="Arial" w:cs="Times New Roman"/>
                <w:color w:val="2F5496" w:themeColor="accent1" w:themeShade="BF"/>
                <w:lang w:eastAsia="en-GB"/>
              </w:rPr>
            </w:pPr>
            <w:r w:rsidRPr="00977A95">
              <w:rPr>
                <w:rFonts w:ascii="Arial" w:eastAsia="Times New Roman" w:hAnsi="Arial" w:cs="Times New Roman"/>
                <w:lang w:eastAsia="en-GB"/>
              </w:rPr>
              <w:t>2013</w:t>
            </w:r>
          </w:p>
        </w:tc>
      </w:tr>
      <w:tr w:rsidR="00B6537F" w:rsidRPr="00977A95" w14:paraId="72A81081" w14:textId="77777777" w:rsidTr="00FE09FA">
        <w:tc>
          <w:tcPr>
            <w:tcW w:w="2263" w:type="dxa"/>
          </w:tcPr>
          <w:p w14:paraId="1BD2B4D9"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 xml:space="preserve">Level of Education </w:t>
            </w:r>
          </w:p>
        </w:tc>
        <w:tc>
          <w:tcPr>
            <w:tcW w:w="3402" w:type="dxa"/>
          </w:tcPr>
          <w:p w14:paraId="7D70B5EE" w14:textId="6D1065BF" w:rsidR="00B6537F" w:rsidRPr="00977A95" w:rsidRDefault="005818B0"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 xml:space="preserve">59% have a </w:t>
            </w:r>
            <w:proofErr w:type="gramStart"/>
            <w:r w:rsidRPr="00977A95">
              <w:rPr>
                <w:rFonts w:ascii="Arial" w:eastAsia="Times New Roman" w:hAnsi="Arial" w:cs="Times New Roman"/>
                <w:lang w:eastAsia="en-GB"/>
              </w:rPr>
              <w:t>Bachelor Degree</w:t>
            </w:r>
            <w:proofErr w:type="gramEnd"/>
          </w:p>
        </w:tc>
        <w:tc>
          <w:tcPr>
            <w:tcW w:w="3351" w:type="dxa"/>
          </w:tcPr>
          <w:p w14:paraId="68006824" w14:textId="19CE32FA" w:rsidR="00B6537F" w:rsidRPr="00977A95" w:rsidRDefault="005818B0"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 xml:space="preserve">49.2% have a </w:t>
            </w:r>
            <w:proofErr w:type="gramStart"/>
            <w:r w:rsidRPr="00977A95">
              <w:rPr>
                <w:rFonts w:ascii="Arial" w:eastAsia="Times New Roman" w:hAnsi="Arial" w:cs="Times New Roman"/>
                <w:lang w:eastAsia="en-GB"/>
              </w:rPr>
              <w:t>Bachelor Degree</w:t>
            </w:r>
            <w:proofErr w:type="gramEnd"/>
          </w:p>
        </w:tc>
      </w:tr>
      <w:tr w:rsidR="00B6537F" w:rsidRPr="00977A95" w14:paraId="5E230491" w14:textId="77777777" w:rsidTr="00FE09FA">
        <w:tc>
          <w:tcPr>
            <w:tcW w:w="2263" w:type="dxa"/>
          </w:tcPr>
          <w:p w14:paraId="348E267E"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Female share</w:t>
            </w:r>
          </w:p>
        </w:tc>
        <w:tc>
          <w:tcPr>
            <w:tcW w:w="3402" w:type="dxa"/>
          </w:tcPr>
          <w:p w14:paraId="4C676C8A" w14:textId="5763F982" w:rsidR="00B6537F" w:rsidRPr="00977A95" w:rsidRDefault="005818B0"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98%</w:t>
            </w:r>
          </w:p>
        </w:tc>
        <w:tc>
          <w:tcPr>
            <w:tcW w:w="3351" w:type="dxa"/>
          </w:tcPr>
          <w:p w14:paraId="36BBCFE3" w14:textId="49E7F633" w:rsidR="00B6537F" w:rsidRPr="00977A95" w:rsidRDefault="005818B0"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98.3%</w:t>
            </w:r>
          </w:p>
        </w:tc>
      </w:tr>
      <w:tr w:rsidR="00B6537F" w:rsidRPr="00977A95" w14:paraId="50DCD81D" w14:textId="77777777" w:rsidTr="00FE09FA">
        <w:tc>
          <w:tcPr>
            <w:tcW w:w="2263" w:type="dxa"/>
          </w:tcPr>
          <w:p w14:paraId="007304FF"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Work type</w:t>
            </w:r>
          </w:p>
        </w:tc>
        <w:tc>
          <w:tcPr>
            <w:tcW w:w="3402" w:type="dxa"/>
          </w:tcPr>
          <w:p w14:paraId="579367B4" w14:textId="12BC035F" w:rsidR="00B6537F" w:rsidRPr="00977A95" w:rsidRDefault="005818B0"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44% work part-time (average full-time hours worked per week 42)</w:t>
            </w:r>
          </w:p>
        </w:tc>
        <w:tc>
          <w:tcPr>
            <w:tcW w:w="3351" w:type="dxa"/>
          </w:tcPr>
          <w:p w14:paraId="4CFE3FA7" w14:textId="57E51A3F" w:rsidR="00B6537F" w:rsidRPr="00977A95" w:rsidRDefault="005818B0"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60.3% work part-time (average full-time hours per week 37.6)</w:t>
            </w:r>
          </w:p>
        </w:tc>
      </w:tr>
      <w:tr w:rsidR="00B6537F" w:rsidRPr="00977A95" w14:paraId="7740944D" w14:textId="77777777" w:rsidTr="00FE09FA">
        <w:tc>
          <w:tcPr>
            <w:tcW w:w="2263" w:type="dxa"/>
          </w:tcPr>
          <w:p w14:paraId="435BA055" w14:textId="1008227D"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Age group</w:t>
            </w:r>
            <w:r w:rsidR="0086783A" w:rsidRPr="00977A95">
              <w:rPr>
                <w:rFonts w:ascii="Arial" w:eastAsia="Times New Roman" w:hAnsi="Arial" w:cs="Times New Roman"/>
                <w:lang w:eastAsia="en-GB"/>
              </w:rPr>
              <w:t xml:space="preserve"> (largest %)</w:t>
            </w:r>
          </w:p>
        </w:tc>
        <w:tc>
          <w:tcPr>
            <w:tcW w:w="3402" w:type="dxa"/>
          </w:tcPr>
          <w:p w14:paraId="2D22C7E1" w14:textId="027FC437" w:rsidR="00B6537F" w:rsidRPr="00977A95" w:rsidRDefault="005818B0"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28.3% are 25-34 years. Median age is 40 years</w:t>
            </w:r>
          </w:p>
        </w:tc>
        <w:tc>
          <w:tcPr>
            <w:tcW w:w="3351" w:type="dxa"/>
          </w:tcPr>
          <w:p w14:paraId="2A5AC4E7" w14:textId="7468BB9E" w:rsidR="00B6537F" w:rsidRPr="00977A95" w:rsidRDefault="005818B0"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27.7% are 25-34 years. Median age is 40 years</w:t>
            </w:r>
          </w:p>
        </w:tc>
      </w:tr>
      <w:tr w:rsidR="00B6537F" w:rsidRPr="00977A95" w14:paraId="5E1AAD79" w14:textId="77777777" w:rsidTr="00D63027">
        <w:tc>
          <w:tcPr>
            <w:tcW w:w="2263" w:type="dxa"/>
            <w:tcBorders>
              <w:bottom w:val="single" w:sz="4" w:space="0" w:color="auto"/>
            </w:tcBorders>
          </w:tcPr>
          <w:p w14:paraId="03864BA2"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lastRenderedPageBreak/>
              <w:t>Earnings</w:t>
            </w:r>
          </w:p>
        </w:tc>
        <w:tc>
          <w:tcPr>
            <w:tcW w:w="3402" w:type="dxa"/>
            <w:tcBorders>
              <w:bottom w:val="single" w:sz="4" w:space="0" w:color="auto"/>
            </w:tcBorders>
          </w:tcPr>
          <w:p w14:paraId="52102A7E" w14:textId="7EC6539E" w:rsidR="00B6537F" w:rsidRPr="00977A95" w:rsidRDefault="005818B0"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weekly full-time before taxes $1,488.</w:t>
            </w:r>
          </w:p>
        </w:tc>
        <w:tc>
          <w:tcPr>
            <w:tcW w:w="3351" w:type="dxa"/>
            <w:tcBorders>
              <w:bottom w:val="single" w:sz="4" w:space="0" w:color="auto"/>
            </w:tcBorders>
          </w:tcPr>
          <w:p w14:paraId="513AF6CB" w14:textId="13A12D5E" w:rsidR="00B6537F" w:rsidRPr="00977A95" w:rsidRDefault="005818B0"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Weekly full-time before taxes $</w:t>
            </w:r>
            <w:r w:rsidR="000039DE" w:rsidRPr="00977A95">
              <w:rPr>
                <w:rFonts w:ascii="Arial" w:eastAsia="Times New Roman" w:hAnsi="Arial" w:cs="Times New Roman"/>
                <w:lang w:eastAsia="en-GB"/>
              </w:rPr>
              <w:t>1,007</w:t>
            </w:r>
          </w:p>
        </w:tc>
      </w:tr>
    </w:tbl>
    <w:p w14:paraId="7F391FD4" w14:textId="77777777" w:rsidR="0086783A" w:rsidRPr="00FE74CF" w:rsidRDefault="0086783A" w:rsidP="00B241D3">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jc w:val="both"/>
        <w:rPr>
          <w:rFonts w:ascii="Arial" w:eastAsia="Times New Roman" w:hAnsi="Arial" w:cs="Times New Roman"/>
          <w:sz w:val="24"/>
          <w:szCs w:val="24"/>
          <w:lang w:eastAsia="en-GB"/>
        </w:rPr>
      </w:pPr>
    </w:p>
    <w:p w14:paraId="68A53A4B" w14:textId="5521B899" w:rsidR="00D04987" w:rsidRPr="00D04987" w:rsidRDefault="00D04987" w:rsidP="0077584B">
      <w:pPr>
        <w:pStyle w:val="Heading3"/>
      </w:pPr>
      <w:bookmarkStart w:id="32" w:name="_Toc22290204"/>
      <w:r w:rsidRPr="00D04987">
        <w:t>Education Aides</w:t>
      </w:r>
      <w:r w:rsidRPr="00D04987">
        <w:rPr>
          <w:rStyle w:val="FootnoteReference"/>
        </w:rPr>
        <w:footnoteReference w:id="46"/>
      </w:r>
      <w:r w:rsidR="006753FD">
        <w:rPr>
          <w:rStyle w:val="FootnoteReference"/>
        </w:rPr>
        <w:footnoteReference w:id="47"/>
      </w:r>
      <w:bookmarkEnd w:id="32"/>
    </w:p>
    <w:p w14:paraId="5E77A711" w14:textId="407DF218" w:rsidR="00D04987" w:rsidRPr="00977A95" w:rsidRDefault="00D04987" w:rsidP="00783CD0">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76" w:lineRule="auto"/>
        <w:jc w:val="both"/>
        <w:rPr>
          <w:rFonts w:ascii="Arial" w:eastAsia="Times New Roman" w:hAnsi="Arial" w:cs="Times New Roman"/>
          <w:lang w:eastAsia="en-GB"/>
        </w:rPr>
      </w:pPr>
      <w:r w:rsidRPr="00977A95">
        <w:rPr>
          <w:rFonts w:ascii="Arial" w:eastAsia="Times New Roman" w:hAnsi="Arial" w:cs="Times New Roman"/>
          <w:lang w:eastAsia="en-GB"/>
        </w:rPr>
        <w:t xml:space="preserve">Education aides perform non-teaching duties to assist teaching staff in schools, provide care and supervision for children in preschools, and </w:t>
      </w:r>
      <w:proofErr w:type="gramStart"/>
      <w:r w:rsidRPr="00977A95">
        <w:rPr>
          <w:rFonts w:ascii="Arial" w:eastAsia="Times New Roman" w:hAnsi="Arial" w:cs="Times New Roman"/>
          <w:lang w:eastAsia="en-GB"/>
        </w:rPr>
        <w:t>provide assistance to</w:t>
      </w:r>
      <w:proofErr w:type="gramEnd"/>
      <w:r w:rsidRPr="00977A95">
        <w:rPr>
          <w:rFonts w:ascii="Arial" w:eastAsia="Times New Roman" w:hAnsi="Arial" w:cs="Times New Roman"/>
          <w:lang w:eastAsia="en-GB"/>
        </w:rPr>
        <w:t xml:space="preserve"> Aboriginal, Torres Strait Islander and Maori students and their teachers.</w:t>
      </w:r>
    </w:p>
    <w:tbl>
      <w:tblPr>
        <w:tblStyle w:val="TableGrid"/>
        <w:tblW w:w="0" w:type="auto"/>
        <w:tblLook w:val="04A0" w:firstRow="1" w:lastRow="0" w:firstColumn="1" w:lastColumn="0" w:noHBand="0" w:noVBand="1"/>
      </w:tblPr>
      <w:tblGrid>
        <w:gridCol w:w="2263"/>
        <w:gridCol w:w="3402"/>
        <w:gridCol w:w="3351"/>
      </w:tblGrid>
      <w:tr w:rsidR="00B6537F" w:rsidRPr="00977A95" w14:paraId="2FDEB313" w14:textId="77777777" w:rsidTr="00FE09FA">
        <w:tc>
          <w:tcPr>
            <w:tcW w:w="2263" w:type="dxa"/>
          </w:tcPr>
          <w:p w14:paraId="26D60E86"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p>
        </w:tc>
        <w:tc>
          <w:tcPr>
            <w:tcW w:w="3402" w:type="dxa"/>
          </w:tcPr>
          <w:p w14:paraId="7CF7F647"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center"/>
              <w:rPr>
                <w:rFonts w:ascii="Arial" w:eastAsia="Times New Roman" w:hAnsi="Arial" w:cs="Times New Roman"/>
                <w:color w:val="2F5496" w:themeColor="accent1" w:themeShade="BF"/>
                <w:lang w:eastAsia="en-GB"/>
              </w:rPr>
            </w:pPr>
            <w:r w:rsidRPr="00977A95">
              <w:rPr>
                <w:rFonts w:ascii="Arial" w:eastAsia="Times New Roman" w:hAnsi="Arial" w:cs="Times New Roman"/>
                <w:lang w:eastAsia="en-GB"/>
              </w:rPr>
              <w:t>2016</w:t>
            </w:r>
          </w:p>
        </w:tc>
        <w:tc>
          <w:tcPr>
            <w:tcW w:w="3351" w:type="dxa"/>
          </w:tcPr>
          <w:p w14:paraId="4FB00C8F"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center"/>
              <w:rPr>
                <w:rFonts w:ascii="Arial" w:eastAsia="Times New Roman" w:hAnsi="Arial" w:cs="Times New Roman"/>
                <w:color w:val="2F5496" w:themeColor="accent1" w:themeShade="BF"/>
                <w:lang w:eastAsia="en-GB"/>
              </w:rPr>
            </w:pPr>
            <w:r w:rsidRPr="00977A95">
              <w:rPr>
                <w:rFonts w:ascii="Arial" w:eastAsia="Times New Roman" w:hAnsi="Arial" w:cs="Times New Roman"/>
                <w:lang w:eastAsia="en-GB"/>
              </w:rPr>
              <w:t>2013</w:t>
            </w:r>
          </w:p>
        </w:tc>
      </w:tr>
      <w:tr w:rsidR="00B6537F" w:rsidRPr="00977A95" w14:paraId="5F69EBE3" w14:textId="77777777" w:rsidTr="00FE09FA">
        <w:tc>
          <w:tcPr>
            <w:tcW w:w="2263" w:type="dxa"/>
          </w:tcPr>
          <w:p w14:paraId="0D88B3AD"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 xml:space="preserve">Level of Education </w:t>
            </w:r>
          </w:p>
        </w:tc>
        <w:tc>
          <w:tcPr>
            <w:tcW w:w="3402" w:type="dxa"/>
          </w:tcPr>
          <w:p w14:paraId="5061AA2C" w14:textId="76EC237B" w:rsidR="00B6537F" w:rsidRPr="00977A95" w:rsidRDefault="000039DE"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35.2% have a Certificate III/VI</w:t>
            </w:r>
          </w:p>
        </w:tc>
        <w:tc>
          <w:tcPr>
            <w:tcW w:w="3351" w:type="dxa"/>
          </w:tcPr>
          <w:p w14:paraId="4DCA27E9" w14:textId="1F4419ED" w:rsidR="00B6537F" w:rsidRPr="00977A95" w:rsidRDefault="000039DE"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NA</w:t>
            </w:r>
          </w:p>
        </w:tc>
      </w:tr>
      <w:tr w:rsidR="00B6537F" w:rsidRPr="00977A95" w14:paraId="34863518" w14:textId="77777777" w:rsidTr="00FE09FA">
        <w:tc>
          <w:tcPr>
            <w:tcW w:w="2263" w:type="dxa"/>
          </w:tcPr>
          <w:p w14:paraId="7D8B3FEC"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Female share</w:t>
            </w:r>
          </w:p>
        </w:tc>
        <w:tc>
          <w:tcPr>
            <w:tcW w:w="3402" w:type="dxa"/>
          </w:tcPr>
          <w:p w14:paraId="6220467B" w14:textId="00B208D9" w:rsidR="00B6537F" w:rsidRPr="00977A95" w:rsidRDefault="000039DE"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90%</w:t>
            </w:r>
          </w:p>
        </w:tc>
        <w:tc>
          <w:tcPr>
            <w:tcW w:w="3351" w:type="dxa"/>
          </w:tcPr>
          <w:p w14:paraId="0B3CBF5E" w14:textId="6342EEEE" w:rsidR="00B6537F" w:rsidRPr="00977A95" w:rsidRDefault="000039DE"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NA</w:t>
            </w:r>
          </w:p>
        </w:tc>
      </w:tr>
      <w:tr w:rsidR="00B6537F" w:rsidRPr="00977A95" w14:paraId="4ED22E05" w14:textId="77777777" w:rsidTr="00FE09FA">
        <w:tc>
          <w:tcPr>
            <w:tcW w:w="2263" w:type="dxa"/>
          </w:tcPr>
          <w:p w14:paraId="1BAF9930"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Work type</w:t>
            </w:r>
          </w:p>
        </w:tc>
        <w:tc>
          <w:tcPr>
            <w:tcW w:w="3402" w:type="dxa"/>
          </w:tcPr>
          <w:p w14:paraId="3A947425" w14:textId="32B7ADE4" w:rsidR="00B6537F" w:rsidRPr="00977A95" w:rsidRDefault="000039DE"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78% work part-time (average full-time hours worked per week 39)</w:t>
            </w:r>
          </w:p>
        </w:tc>
        <w:tc>
          <w:tcPr>
            <w:tcW w:w="3351" w:type="dxa"/>
          </w:tcPr>
          <w:p w14:paraId="6C3881A3" w14:textId="1B8A6286" w:rsidR="00B6537F" w:rsidRPr="00977A95" w:rsidRDefault="000039DE"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NA</w:t>
            </w:r>
          </w:p>
        </w:tc>
      </w:tr>
      <w:tr w:rsidR="00B6537F" w:rsidRPr="00977A95" w14:paraId="50BB03F2" w14:textId="77777777" w:rsidTr="00FE09FA">
        <w:tc>
          <w:tcPr>
            <w:tcW w:w="2263" w:type="dxa"/>
          </w:tcPr>
          <w:p w14:paraId="703C4D8E" w14:textId="03B525A4"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Age group</w:t>
            </w:r>
            <w:r w:rsidR="0086783A" w:rsidRPr="00977A95">
              <w:rPr>
                <w:rFonts w:ascii="Arial" w:eastAsia="Times New Roman" w:hAnsi="Arial" w:cs="Times New Roman"/>
                <w:lang w:eastAsia="en-GB"/>
              </w:rPr>
              <w:t xml:space="preserve"> (largest %)</w:t>
            </w:r>
          </w:p>
        </w:tc>
        <w:tc>
          <w:tcPr>
            <w:tcW w:w="3402" w:type="dxa"/>
          </w:tcPr>
          <w:p w14:paraId="54783553" w14:textId="1816E7B9" w:rsidR="00B6537F" w:rsidRPr="00977A95" w:rsidRDefault="000039DE"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34.1% are 45-54 years. Median age is 46 years</w:t>
            </w:r>
          </w:p>
        </w:tc>
        <w:tc>
          <w:tcPr>
            <w:tcW w:w="3351" w:type="dxa"/>
          </w:tcPr>
          <w:p w14:paraId="22A28AFE" w14:textId="3FFC388B" w:rsidR="00B6537F" w:rsidRPr="00977A95" w:rsidRDefault="000039DE"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NA</w:t>
            </w:r>
          </w:p>
        </w:tc>
      </w:tr>
      <w:tr w:rsidR="00B6537F" w:rsidRPr="00977A95" w14:paraId="428D2A3A" w14:textId="77777777" w:rsidTr="00FE09FA">
        <w:tc>
          <w:tcPr>
            <w:tcW w:w="2263" w:type="dxa"/>
          </w:tcPr>
          <w:p w14:paraId="3193344E"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Earnings</w:t>
            </w:r>
          </w:p>
        </w:tc>
        <w:tc>
          <w:tcPr>
            <w:tcW w:w="3402" w:type="dxa"/>
          </w:tcPr>
          <w:p w14:paraId="774A628F" w14:textId="2DBF837A" w:rsidR="00B6537F" w:rsidRPr="00977A95" w:rsidRDefault="000039DE"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weekly full-time before taxes $1,094</w:t>
            </w:r>
          </w:p>
        </w:tc>
        <w:tc>
          <w:tcPr>
            <w:tcW w:w="3351" w:type="dxa"/>
          </w:tcPr>
          <w:p w14:paraId="7BB3FA10" w14:textId="2F08B43F" w:rsidR="00B6537F" w:rsidRPr="00977A95" w:rsidRDefault="000039DE"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NA</w:t>
            </w:r>
          </w:p>
        </w:tc>
      </w:tr>
    </w:tbl>
    <w:p w14:paraId="3ABD5537" w14:textId="77777777" w:rsidR="00B6537F" w:rsidRDefault="00B6537F" w:rsidP="00783CD0">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76" w:lineRule="auto"/>
        <w:jc w:val="both"/>
        <w:rPr>
          <w:rFonts w:ascii="Arial" w:eastAsia="Times New Roman" w:hAnsi="Arial" w:cs="Times New Roman"/>
          <w:sz w:val="24"/>
          <w:szCs w:val="24"/>
          <w:lang w:eastAsia="en-GB"/>
        </w:rPr>
      </w:pPr>
    </w:p>
    <w:p w14:paraId="505893BA" w14:textId="2D61FC6A" w:rsidR="00E219BE" w:rsidRPr="00E219BE" w:rsidRDefault="00E219BE" w:rsidP="0077584B">
      <w:pPr>
        <w:pStyle w:val="Heading3"/>
      </w:pPr>
      <w:bookmarkStart w:id="34" w:name="_Toc22290205"/>
      <w:r w:rsidRPr="00E219BE">
        <w:t>University Lecturer and Tutor</w:t>
      </w:r>
      <w:r w:rsidRPr="00E219BE">
        <w:rPr>
          <w:rStyle w:val="FootnoteReference"/>
          <w:sz w:val="26"/>
        </w:rPr>
        <w:footnoteReference w:id="48"/>
      </w:r>
      <w:r w:rsidR="006753FD">
        <w:rPr>
          <w:rStyle w:val="FootnoteReference"/>
        </w:rPr>
        <w:footnoteReference w:id="49"/>
      </w:r>
      <w:bookmarkEnd w:id="34"/>
    </w:p>
    <w:p w14:paraId="0C2CC944" w14:textId="3C99DAFF" w:rsidR="00E219BE" w:rsidRPr="00977A95" w:rsidRDefault="00E219BE" w:rsidP="00E219BE">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76" w:lineRule="auto"/>
        <w:rPr>
          <w:rFonts w:ascii="Arial" w:eastAsia="Times New Roman" w:hAnsi="Arial" w:cs="Times New Roman"/>
          <w:lang w:eastAsia="en-GB"/>
        </w:rPr>
      </w:pPr>
      <w:r w:rsidRPr="00977A95">
        <w:rPr>
          <w:rFonts w:ascii="Arial" w:eastAsia="Times New Roman" w:hAnsi="Arial" w:cs="Times New Roman"/>
          <w:lang w:eastAsia="en-GB"/>
        </w:rPr>
        <w:t xml:space="preserve">University Lecturers and Tutors prepare and deliver lectures and conduct tutorials in one or more subjects within a prescribed course of study at a university and conduct research in a </w:t>
      </w:r>
      <w:proofErr w:type="gramStart"/>
      <w:r w:rsidRPr="00977A95">
        <w:rPr>
          <w:rFonts w:ascii="Arial" w:eastAsia="Times New Roman" w:hAnsi="Arial" w:cs="Times New Roman"/>
          <w:lang w:eastAsia="en-GB"/>
        </w:rPr>
        <w:t>particular field</w:t>
      </w:r>
      <w:proofErr w:type="gramEnd"/>
      <w:r w:rsidRPr="00977A95">
        <w:rPr>
          <w:rFonts w:ascii="Arial" w:eastAsia="Times New Roman" w:hAnsi="Arial" w:cs="Times New Roman"/>
          <w:lang w:eastAsia="en-GB"/>
        </w:rPr>
        <w:t xml:space="preserve"> of knowledge. </w:t>
      </w:r>
    </w:p>
    <w:tbl>
      <w:tblPr>
        <w:tblStyle w:val="TableGrid"/>
        <w:tblW w:w="0" w:type="auto"/>
        <w:tblLook w:val="04A0" w:firstRow="1" w:lastRow="0" w:firstColumn="1" w:lastColumn="0" w:noHBand="0" w:noVBand="1"/>
      </w:tblPr>
      <w:tblGrid>
        <w:gridCol w:w="2263"/>
        <w:gridCol w:w="3402"/>
        <w:gridCol w:w="3351"/>
      </w:tblGrid>
      <w:tr w:rsidR="00B6537F" w:rsidRPr="00977A95" w14:paraId="346DB895" w14:textId="77777777" w:rsidTr="00FE09FA">
        <w:tc>
          <w:tcPr>
            <w:tcW w:w="2263" w:type="dxa"/>
          </w:tcPr>
          <w:p w14:paraId="4317612A"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p>
        </w:tc>
        <w:tc>
          <w:tcPr>
            <w:tcW w:w="3402" w:type="dxa"/>
          </w:tcPr>
          <w:p w14:paraId="72F75103"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center"/>
              <w:rPr>
                <w:rFonts w:ascii="Arial" w:eastAsia="Times New Roman" w:hAnsi="Arial" w:cs="Times New Roman"/>
                <w:color w:val="2F5496" w:themeColor="accent1" w:themeShade="BF"/>
                <w:lang w:eastAsia="en-GB"/>
              </w:rPr>
            </w:pPr>
            <w:r w:rsidRPr="00977A95">
              <w:rPr>
                <w:rFonts w:ascii="Arial" w:eastAsia="Times New Roman" w:hAnsi="Arial" w:cs="Times New Roman"/>
                <w:lang w:eastAsia="en-GB"/>
              </w:rPr>
              <w:t>2016</w:t>
            </w:r>
          </w:p>
        </w:tc>
        <w:tc>
          <w:tcPr>
            <w:tcW w:w="3351" w:type="dxa"/>
          </w:tcPr>
          <w:p w14:paraId="14EBC83E"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center"/>
              <w:rPr>
                <w:rFonts w:ascii="Arial" w:eastAsia="Times New Roman" w:hAnsi="Arial" w:cs="Times New Roman"/>
                <w:color w:val="2F5496" w:themeColor="accent1" w:themeShade="BF"/>
                <w:lang w:eastAsia="en-GB"/>
              </w:rPr>
            </w:pPr>
            <w:r w:rsidRPr="00977A95">
              <w:rPr>
                <w:rFonts w:ascii="Arial" w:eastAsia="Times New Roman" w:hAnsi="Arial" w:cs="Times New Roman"/>
                <w:lang w:eastAsia="en-GB"/>
              </w:rPr>
              <w:t>2013</w:t>
            </w:r>
          </w:p>
        </w:tc>
      </w:tr>
      <w:tr w:rsidR="00B6537F" w:rsidRPr="00977A95" w14:paraId="37765815" w14:textId="77777777" w:rsidTr="00FE09FA">
        <w:tc>
          <w:tcPr>
            <w:tcW w:w="2263" w:type="dxa"/>
          </w:tcPr>
          <w:p w14:paraId="704EFF99"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 xml:space="preserve">Level of Education </w:t>
            </w:r>
          </w:p>
        </w:tc>
        <w:tc>
          <w:tcPr>
            <w:tcW w:w="3402" w:type="dxa"/>
          </w:tcPr>
          <w:p w14:paraId="21B077C3" w14:textId="6727599C" w:rsidR="00B6537F" w:rsidRPr="00977A95" w:rsidRDefault="000039DE"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 xml:space="preserve">75.4% have a </w:t>
            </w:r>
            <w:proofErr w:type="gramStart"/>
            <w:r w:rsidRPr="00977A95">
              <w:rPr>
                <w:rFonts w:ascii="Arial" w:eastAsia="Times New Roman" w:hAnsi="Arial" w:cs="Times New Roman"/>
                <w:lang w:eastAsia="en-GB"/>
              </w:rPr>
              <w:t>Post Graduate</w:t>
            </w:r>
            <w:proofErr w:type="gramEnd"/>
            <w:r w:rsidRPr="00977A95">
              <w:rPr>
                <w:rFonts w:ascii="Arial" w:eastAsia="Times New Roman" w:hAnsi="Arial" w:cs="Times New Roman"/>
                <w:lang w:eastAsia="en-GB"/>
              </w:rPr>
              <w:t>/Graduate Diploma or Graduate Certificate</w:t>
            </w:r>
          </w:p>
        </w:tc>
        <w:tc>
          <w:tcPr>
            <w:tcW w:w="3351" w:type="dxa"/>
          </w:tcPr>
          <w:p w14:paraId="09EF2BF7" w14:textId="5DE94A6E" w:rsidR="00B6537F" w:rsidRPr="00977A95" w:rsidRDefault="000039DE"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NA</w:t>
            </w:r>
          </w:p>
        </w:tc>
      </w:tr>
      <w:tr w:rsidR="00B6537F" w:rsidRPr="00977A95" w14:paraId="03750B32" w14:textId="77777777" w:rsidTr="00FE09FA">
        <w:tc>
          <w:tcPr>
            <w:tcW w:w="2263" w:type="dxa"/>
          </w:tcPr>
          <w:p w14:paraId="521DDDB1"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Female share</w:t>
            </w:r>
          </w:p>
        </w:tc>
        <w:tc>
          <w:tcPr>
            <w:tcW w:w="3402" w:type="dxa"/>
          </w:tcPr>
          <w:p w14:paraId="5ECEB4C1" w14:textId="2D42CB8A" w:rsidR="00B6537F" w:rsidRPr="00977A95" w:rsidRDefault="000039DE"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49%</w:t>
            </w:r>
          </w:p>
        </w:tc>
        <w:tc>
          <w:tcPr>
            <w:tcW w:w="3351" w:type="dxa"/>
          </w:tcPr>
          <w:p w14:paraId="3AF927B5" w14:textId="25F2B547" w:rsidR="00B6537F" w:rsidRPr="00977A95" w:rsidRDefault="000039DE"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NA</w:t>
            </w:r>
          </w:p>
        </w:tc>
      </w:tr>
      <w:tr w:rsidR="00B6537F" w:rsidRPr="00977A95" w14:paraId="6CB324B3" w14:textId="77777777" w:rsidTr="00FE09FA">
        <w:tc>
          <w:tcPr>
            <w:tcW w:w="2263" w:type="dxa"/>
          </w:tcPr>
          <w:p w14:paraId="3C3B38BC"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Work type</w:t>
            </w:r>
          </w:p>
        </w:tc>
        <w:tc>
          <w:tcPr>
            <w:tcW w:w="3402" w:type="dxa"/>
          </w:tcPr>
          <w:p w14:paraId="46FC4748" w14:textId="264D7115" w:rsidR="00B6537F" w:rsidRPr="00977A95" w:rsidRDefault="000039DE"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41% work part-time (average full-time hours worked per week 46).</w:t>
            </w:r>
          </w:p>
        </w:tc>
        <w:tc>
          <w:tcPr>
            <w:tcW w:w="3351" w:type="dxa"/>
          </w:tcPr>
          <w:p w14:paraId="57477DD4" w14:textId="7398139A" w:rsidR="00B6537F" w:rsidRPr="00977A95" w:rsidRDefault="000039DE"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NA</w:t>
            </w:r>
          </w:p>
        </w:tc>
      </w:tr>
      <w:tr w:rsidR="00B6537F" w:rsidRPr="00977A95" w14:paraId="3DB12472" w14:textId="77777777" w:rsidTr="00FE09FA">
        <w:tc>
          <w:tcPr>
            <w:tcW w:w="2263" w:type="dxa"/>
          </w:tcPr>
          <w:p w14:paraId="2F93DC71" w14:textId="6F2C1949"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lastRenderedPageBreak/>
              <w:t>Age group</w:t>
            </w:r>
            <w:r w:rsidR="0086783A" w:rsidRPr="00977A95">
              <w:rPr>
                <w:rFonts w:ascii="Arial" w:eastAsia="Times New Roman" w:hAnsi="Arial" w:cs="Times New Roman"/>
                <w:lang w:eastAsia="en-GB"/>
              </w:rPr>
              <w:t xml:space="preserve"> (largest %)</w:t>
            </w:r>
          </w:p>
        </w:tc>
        <w:tc>
          <w:tcPr>
            <w:tcW w:w="3402" w:type="dxa"/>
          </w:tcPr>
          <w:p w14:paraId="567CA6CD" w14:textId="10F7B2AF" w:rsidR="00B6537F" w:rsidRPr="00977A95" w:rsidRDefault="000039DE"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24.1% are 45-54 years. The average age is 45 years</w:t>
            </w:r>
          </w:p>
        </w:tc>
        <w:tc>
          <w:tcPr>
            <w:tcW w:w="3351" w:type="dxa"/>
          </w:tcPr>
          <w:p w14:paraId="0717F8D1" w14:textId="04B3D3AA" w:rsidR="00B6537F" w:rsidRPr="00977A95" w:rsidRDefault="000039DE"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NA</w:t>
            </w:r>
          </w:p>
        </w:tc>
      </w:tr>
      <w:tr w:rsidR="00B6537F" w:rsidRPr="00977A95" w14:paraId="3830D5A0" w14:textId="77777777" w:rsidTr="00FE09FA">
        <w:tc>
          <w:tcPr>
            <w:tcW w:w="2263" w:type="dxa"/>
          </w:tcPr>
          <w:p w14:paraId="4FCFFDEF"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Earnings</w:t>
            </w:r>
          </w:p>
        </w:tc>
        <w:tc>
          <w:tcPr>
            <w:tcW w:w="3402" w:type="dxa"/>
          </w:tcPr>
          <w:p w14:paraId="794D8F77" w14:textId="1BC76ECA" w:rsidR="00B6537F" w:rsidRPr="00977A95" w:rsidRDefault="000039DE"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weekly full-time before taxes $2,511</w:t>
            </w:r>
          </w:p>
        </w:tc>
        <w:tc>
          <w:tcPr>
            <w:tcW w:w="3351" w:type="dxa"/>
          </w:tcPr>
          <w:p w14:paraId="2F85B9AC" w14:textId="01B40954" w:rsidR="00B6537F" w:rsidRPr="00977A95" w:rsidRDefault="000039DE"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NA</w:t>
            </w:r>
          </w:p>
        </w:tc>
      </w:tr>
    </w:tbl>
    <w:p w14:paraId="57151C22" w14:textId="77777777" w:rsidR="006753FD" w:rsidRDefault="006753FD" w:rsidP="00065CA6">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rPr>
          <w:rFonts w:ascii="Arial" w:eastAsia="Times New Roman" w:hAnsi="Arial" w:cs="Times New Roman"/>
          <w:b/>
          <w:bCs/>
          <w:color w:val="2F5496" w:themeColor="accent1" w:themeShade="BF"/>
          <w:sz w:val="31"/>
          <w:szCs w:val="31"/>
          <w:lang w:eastAsia="en-GB"/>
        </w:rPr>
      </w:pPr>
    </w:p>
    <w:p w14:paraId="63EC6066" w14:textId="0ED68766" w:rsidR="00E24D6B" w:rsidRPr="00F42BE4" w:rsidRDefault="00E24D6B" w:rsidP="0077584B">
      <w:pPr>
        <w:pStyle w:val="Heading2orange"/>
      </w:pPr>
      <w:bookmarkStart w:id="35" w:name="_Toc22290206"/>
      <w:r w:rsidRPr="00F42BE4">
        <w:t>Professional, Scientific and Technological Services Industry</w:t>
      </w:r>
      <w:bookmarkEnd w:id="35"/>
      <w:r w:rsidRPr="00F42BE4">
        <w:t xml:space="preserve"> </w:t>
      </w:r>
    </w:p>
    <w:p w14:paraId="2DD30252" w14:textId="1E6399C6" w:rsidR="00E24D6B" w:rsidRPr="00977A95" w:rsidRDefault="006F45DC" w:rsidP="00796D5D">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jc w:val="both"/>
        <w:rPr>
          <w:rFonts w:ascii="Arial" w:eastAsia="Times New Roman" w:hAnsi="Arial" w:cs="Times New Roman"/>
          <w:lang w:eastAsia="en-GB"/>
        </w:rPr>
      </w:pPr>
      <w:r w:rsidRPr="00977A95">
        <w:rPr>
          <w:rFonts w:ascii="Arial" w:eastAsia="Times New Roman" w:hAnsi="Arial" w:cs="Times New Roman"/>
          <w:lang w:eastAsia="en-GB"/>
        </w:rPr>
        <w:t xml:space="preserve">The </w:t>
      </w:r>
      <w:r w:rsidR="00B24163" w:rsidRPr="00977A95">
        <w:rPr>
          <w:rFonts w:ascii="Arial" w:eastAsia="Times New Roman" w:hAnsi="Arial" w:cs="Times New Roman"/>
          <w:lang w:eastAsia="en-GB"/>
        </w:rPr>
        <w:t>Professional</w:t>
      </w:r>
      <w:r w:rsidRPr="00977A95">
        <w:rPr>
          <w:rFonts w:ascii="Arial" w:eastAsia="Times New Roman" w:hAnsi="Arial" w:cs="Times New Roman"/>
          <w:lang w:eastAsia="en-GB"/>
        </w:rPr>
        <w:t xml:space="preserve">, Scientific and Technical </w:t>
      </w:r>
      <w:r w:rsidR="00B24163" w:rsidRPr="00977A95">
        <w:rPr>
          <w:rFonts w:ascii="Arial" w:eastAsia="Times New Roman" w:hAnsi="Arial" w:cs="Times New Roman"/>
          <w:lang w:eastAsia="en-GB"/>
        </w:rPr>
        <w:t xml:space="preserve">Services industry covers a range of services </w:t>
      </w:r>
      <w:proofErr w:type="gramStart"/>
      <w:r w:rsidR="00B24163" w:rsidRPr="00977A95">
        <w:rPr>
          <w:rFonts w:ascii="Arial" w:eastAsia="Times New Roman" w:hAnsi="Arial" w:cs="Times New Roman"/>
          <w:lang w:eastAsia="en-GB"/>
        </w:rPr>
        <w:t>including:</w:t>
      </w:r>
      <w:proofErr w:type="gramEnd"/>
      <w:r w:rsidR="00B24163" w:rsidRPr="00977A95">
        <w:rPr>
          <w:rFonts w:ascii="Arial" w:eastAsia="Times New Roman" w:hAnsi="Arial" w:cs="Times New Roman"/>
          <w:lang w:eastAsia="en-GB"/>
        </w:rPr>
        <w:t xml:space="preserve"> scientific research; architectural; engineering and technical; legal and accounting; advertising; management and consulting; and computer system design.</w:t>
      </w:r>
    </w:p>
    <w:p w14:paraId="6FA438BB" w14:textId="74A78F66" w:rsidR="00F22DDB" w:rsidRPr="00977A95" w:rsidRDefault="00B24163" w:rsidP="00796D5D">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jc w:val="both"/>
        <w:rPr>
          <w:rFonts w:ascii="Arial" w:eastAsia="Times New Roman" w:hAnsi="Arial" w:cs="Times New Roman"/>
          <w:lang w:eastAsia="en-GB"/>
        </w:rPr>
      </w:pPr>
      <w:r w:rsidRPr="00977A95">
        <w:rPr>
          <w:rFonts w:ascii="Arial" w:eastAsia="Times New Roman" w:hAnsi="Arial" w:cs="Times New Roman"/>
          <w:lang w:eastAsia="en-GB"/>
        </w:rPr>
        <w:t>In the ACT the industry has a current workforce that is 39%</w:t>
      </w:r>
      <w:r w:rsidR="006753FD" w:rsidRPr="00977A95">
        <w:rPr>
          <w:rFonts w:ascii="Arial" w:eastAsia="Times New Roman" w:hAnsi="Arial" w:cs="Times New Roman"/>
          <w:lang w:eastAsia="en-GB"/>
        </w:rPr>
        <w:t xml:space="preserve"> (down from 40%</w:t>
      </w:r>
      <w:r w:rsidR="00F42BE4">
        <w:rPr>
          <w:rFonts w:ascii="Arial" w:eastAsia="Times New Roman" w:hAnsi="Arial" w:cs="Times New Roman"/>
          <w:lang w:eastAsia="en-GB"/>
        </w:rPr>
        <w:t xml:space="preserve"> in the last report</w:t>
      </w:r>
      <w:r w:rsidR="006753FD" w:rsidRPr="00977A95">
        <w:rPr>
          <w:rFonts w:ascii="Arial" w:eastAsia="Times New Roman" w:hAnsi="Arial" w:cs="Times New Roman"/>
          <w:lang w:eastAsia="en-GB"/>
        </w:rPr>
        <w:t>)</w:t>
      </w:r>
      <w:r w:rsidRPr="00977A95">
        <w:rPr>
          <w:rFonts w:ascii="Arial" w:eastAsia="Times New Roman" w:hAnsi="Arial" w:cs="Times New Roman"/>
          <w:lang w:eastAsia="en-GB"/>
        </w:rPr>
        <w:t xml:space="preserve"> female and 21.6%</w:t>
      </w:r>
      <w:r w:rsidR="006753FD" w:rsidRPr="00977A95">
        <w:rPr>
          <w:rFonts w:ascii="Arial" w:eastAsia="Times New Roman" w:hAnsi="Arial" w:cs="Times New Roman"/>
          <w:lang w:eastAsia="en-GB"/>
        </w:rPr>
        <w:t xml:space="preserve"> (slightly up from 21%)</w:t>
      </w:r>
      <w:r w:rsidRPr="00977A95">
        <w:rPr>
          <w:rFonts w:ascii="Arial" w:eastAsia="Times New Roman" w:hAnsi="Arial" w:cs="Times New Roman"/>
          <w:lang w:eastAsia="en-GB"/>
        </w:rPr>
        <w:t xml:space="preserve"> </w:t>
      </w:r>
      <w:r w:rsidR="00F42BE4">
        <w:rPr>
          <w:rFonts w:ascii="Arial" w:eastAsia="Times New Roman" w:hAnsi="Arial" w:cs="Times New Roman"/>
          <w:lang w:eastAsia="en-GB"/>
        </w:rPr>
        <w:t xml:space="preserve">are </w:t>
      </w:r>
      <w:r w:rsidRPr="00977A95">
        <w:rPr>
          <w:rFonts w:ascii="Arial" w:eastAsia="Times New Roman" w:hAnsi="Arial" w:cs="Times New Roman"/>
          <w:lang w:eastAsia="en-GB"/>
        </w:rPr>
        <w:t xml:space="preserve">part-time workers. Nationally, 63% (up from 56% in 2013) of workers in the industry hold a </w:t>
      </w:r>
      <w:proofErr w:type="gramStart"/>
      <w:r w:rsidRPr="00977A95">
        <w:rPr>
          <w:rFonts w:ascii="Arial" w:eastAsia="Times New Roman" w:hAnsi="Arial" w:cs="Times New Roman"/>
          <w:lang w:eastAsia="en-GB"/>
        </w:rPr>
        <w:t>Bachelor</w:t>
      </w:r>
      <w:proofErr w:type="gramEnd"/>
      <w:r w:rsidRPr="00977A95">
        <w:rPr>
          <w:rFonts w:ascii="Arial" w:eastAsia="Times New Roman" w:hAnsi="Arial" w:cs="Times New Roman"/>
          <w:lang w:eastAsia="en-GB"/>
        </w:rPr>
        <w:t xml:space="preserve"> degree or higher qualification. </w:t>
      </w:r>
      <w:r w:rsidR="00222D95" w:rsidRPr="00977A95">
        <w:rPr>
          <w:rFonts w:ascii="Arial" w:eastAsia="Times New Roman" w:hAnsi="Arial" w:cs="Times New Roman"/>
          <w:lang w:eastAsia="en-GB"/>
        </w:rPr>
        <w:t>Upskilling remains a trend across each of the occupational groups as shown by the fact that professionals represent 58% of this industry</w:t>
      </w:r>
      <w:r w:rsidR="00222D95" w:rsidRPr="00977A95">
        <w:rPr>
          <w:rStyle w:val="FootnoteReference"/>
          <w:rFonts w:ascii="Arial" w:eastAsia="Times New Roman" w:hAnsi="Arial"/>
          <w:sz w:val="22"/>
          <w:lang w:eastAsia="en-GB"/>
        </w:rPr>
        <w:footnoteReference w:id="50"/>
      </w:r>
      <w:r w:rsidR="00F22DDB" w:rsidRPr="00977A95">
        <w:rPr>
          <w:rFonts w:ascii="Arial" w:eastAsia="Times New Roman" w:hAnsi="Arial" w:cs="Times New Roman"/>
          <w:lang w:eastAsia="en-GB"/>
        </w:rPr>
        <w:t xml:space="preserve">. </w:t>
      </w:r>
    </w:p>
    <w:p w14:paraId="45A4368C" w14:textId="0ADAD22D" w:rsidR="00BC1B1F" w:rsidRPr="00977A95" w:rsidRDefault="00F22DDB" w:rsidP="00796D5D">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jc w:val="both"/>
        <w:rPr>
          <w:rFonts w:ascii="Arial" w:eastAsia="Times New Roman" w:hAnsi="Arial" w:cs="Times New Roman"/>
          <w:lang w:eastAsia="en-GB"/>
        </w:rPr>
      </w:pPr>
      <w:r w:rsidRPr="00977A95">
        <w:rPr>
          <w:rFonts w:ascii="Arial" w:eastAsia="Times New Roman" w:hAnsi="Arial" w:cs="Times New Roman"/>
          <w:lang w:eastAsia="en-GB"/>
        </w:rPr>
        <w:t>The largest occupations within the industry are now Accountants, Software and Application Programmers</w:t>
      </w:r>
      <w:r w:rsidR="00796D5D" w:rsidRPr="00977A95">
        <w:rPr>
          <w:rFonts w:ascii="Arial" w:eastAsia="Times New Roman" w:hAnsi="Arial" w:cs="Times New Roman"/>
          <w:lang w:eastAsia="en-GB"/>
        </w:rPr>
        <w:t>,</w:t>
      </w:r>
      <w:r w:rsidRPr="00977A95">
        <w:rPr>
          <w:rFonts w:ascii="Arial" w:eastAsia="Times New Roman" w:hAnsi="Arial" w:cs="Times New Roman"/>
          <w:lang w:eastAsia="en-GB"/>
        </w:rPr>
        <w:t xml:space="preserve"> and Solicitors</w:t>
      </w:r>
      <w:r w:rsidR="00AA03F3" w:rsidRPr="00977A95">
        <w:rPr>
          <w:rFonts w:ascii="Arial" w:eastAsia="Times New Roman" w:hAnsi="Arial" w:cs="Times New Roman"/>
          <w:lang w:eastAsia="en-GB"/>
        </w:rPr>
        <w:t xml:space="preserve"> (previously solicitors were the second largest occupation)</w:t>
      </w:r>
      <w:r w:rsidRPr="00977A95">
        <w:rPr>
          <w:rFonts w:ascii="Arial" w:eastAsia="Times New Roman" w:hAnsi="Arial" w:cs="Times New Roman"/>
          <w:lang w:eastAsia="en-GB"/>
        </w:rPr>
        <w:t xml:space="preserve">. As </w:t>
      </w:r>
      <w:r w:rsidR="0086783A" w:rsidRPr="00977A95">
        <w:rPr>
          <w:rFonts w:ascii="Arial" w:eastAsia="Times New Roman" w:hAnsi="Arial" w:cs="Times New Roman"/>
          <w:lang w:eastAsia="en-GB"/>
        </w:rPr>
        <w:t>formerly reported</w:t>
      </w:r>
      <w:r w:rsidRPr="00977A95">
        <w:rPr>
          <w:rFonts w:ascii="Arial" w:eastAsia="Times New Roman" w:hAnsi="Arial" w:cs="Times New Roman"/>
          <w:lang w:eastAsia="en-GB"/>
        </w:rPr>
        <w:t>, Secretary employment experience</w:t>
      </w:r>
      <w:r w:rsidR="00796D5D" w:rsidRPr="00977A95">
        <w:rPr>
          <w:rFonts w:ascii="Arial" w:eastAsia="Times New Roman" w:hAnsi="Arial" w:cs="Times New Roman"/>
          <w:lang w:eastAsia="en-GB"/>
        </w:rPr>
        <w:t>d</w:t>
      </w:r>
      <w:r w:rsidRPr="00977A95">
        <w:rPr>
          <w:rFonts w:ascii="Arial" w:eastAsia="Times New Roman" w:hAnsi="Arial" w:cs="Times New Roman"/>
          <w:lang w:eastAsia="en-GB"/>
        </w:rPr>
        <w:t xml:space="preserve"> a steep decline</w:t>
      </w:r>
      <w:r w:rsidR="00796D5D" w:rsidRPr="00977A95">
        <w:rPr>
          <w:rFonts w:ascii="Arial" w:eastAsia="Times New Roman" w:hAnsi="Arial" w:cs="Times New Roman"/>
          <w:lang w:eastAsia="en-GB"/>
        </w:rPr>
        <w:t xml:space="preserve"> over the past five years and projections indicate this trend to continue. As indicated, strong growth did occur in the following occupations with </w:t>
      </w:r>
      <w:proofErr w:type="gramStart"/>
      <w:r w:rsidR="00796D5D" w:rsidRPr="00977A95">
        <w:rPr>
          <w:rFonts w:ascii="Arial" w:eastAsia="Times New Roman" w:hAnsi="Arial" w:cs="Times New Roman"/>
          <w:lang w:eastAsia="en-GB"/>
        </w:rPr>
        <w:t>future outlook</w:t>
      </w:r>
      <w:proofErr w:type="gramEnd"/>
      <w:r w:rsidR="00BC1B1F" w:rsidRPr="00977A95">
        <w:rPr>
          <w:rFonts w:ascii="Arial" w:eastAsia="Times New Roman" w:hAnsi="Arial" w:cs="Times New Roman"/>
          <w:lang w:eastAsia="en-GB"/>
        </w:rPr>
        <w:t xml:space="preserve"> showing continued growth: Software and Applications Programmers; Management and Organisation Analysts; Advertising, Public Relations and Sales Management; and Accountants (the only occupation that is projected to have moderate growth)</w:t>
      </w:r>
      <w:r w:rsidR="00BC1B1F" w:rsidRPr="00977A95">
        <w:rPr>
          <w:rStyle w:val="FootnoteReference"/>
          <w:rFonts w:ascii="Arial" w:eastAsia="Times New Roman" w:hAnsi="Arial"/>
          <w:sz w:val="22"/>
          <w:lang w:eastAsia="en-GB"/>
        </w:rPr>
        <w:footnoteReference w:id="51"/>
      </w:r>
      <w:r w:rsidR="00BC1B1F" w:rsidRPr="00977A95">
        <w:rPr>
          <w:rFonts w:ascii="Arial" w:eastAsia="Times New Roman" w:hAnsi="Arial" w:cs="Times New Roman"/>
          <w:lang w:eastAsia="en-GB"/>
        </w:rPr>
        <w:t xml:space="preserve">. </w:t>
      </w:r>
    </w:p>
    <w:p w14:paraId="1246B9D2" w14:textId="1E855644" w:rsidR="0086783A" w:rsidRPr="00977A95" w:rsidRDefault="0086783A" w:rsidP="0086783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jc w:val="both"/>
        <w:rPr>
          <w:rFonts w:ascii="Arial" w:eastAsia="Times New Roman" w:hAnsi="Arial" w:cs="Times New Roman"/>
          <w:lang w:eastAsia="en-GB"/>
        </w:rPr>
      </w:pPr>
      <w:r w:rsidRPr="00977A95">
        <w:rPr>
          <w:rFonts w:ascii="Arial" w:eastAsia="Times New Roman" w:hAnsi="Arial" w:cs="Times New Roman"/>
          <w:color w:val="000000" w:themeColor="text1"/>
          <w:lang w:eastAsia="en-GB"/>
        </w:rPr>
        <w:t>Below, characteristics (comparing data from 2013 to 2016) of selected high growth occupations are detailed.</w:t>
      </w:r>
    </w:p>
    <w:p w14:paraId="6E9C86CC" w14:textId="0F8FA97D" w:rsidR="00E24D6B" w:rsidRDefault="00E24D6B" w:rsidP="0077584B">
      <w:pPr>
        <w:pStyle w:val="Heading3"/>
      </w:pPr>
      <w:bookmarkStart w:id="36" w:name="_Toc22290207"/>
      <w:r>
        <w:t>Bookkeepers</w:t>
      </w:r>
      <w:r w:rsidR="00CF108A">
        <w:rPr>
          <w:rStyle w:val="FootnoteReference"/>
        </w:rPr>
        <w:footnoteReference w:id="52"/>
      </w:r>
      <w:bookmarkEnd w:id="36"/>
    </w:p>
    <w:p w14:paraId="06595FD6" w14:textId="69683083" w:rsidR="00F43D1F" w:rsidRPr="00977A95" w:rsidRDefault="00CF108A" w:rsidP="00B241D3">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jc w:val="both"/>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Bookkeepers maintain and evaluate records of financial transactions in account books and computerised accounting systems</w:t>
      </w:r>
      <w:r w:rsidRPr="00977A95">
        <w:rPr>
          <w:rFonts w:ascii="Arial" w:eastAsia="Times New Roman" w:hAnsi="Arial" w:cs="Times New Roman"/>
          <w:b/>
          <w:bCs/>
          <w:color w:val="2F5496" w:themeColor="accent1" w:themeShade="BF"/>
          <w:lang w:eastAsia="en-GB"/>
        </w:rPr>
        <w:t>.</w:t>
      </w:r>
      <w:r w:rsidRPr="00977A95">
        <w:rPr>
          <w:rStyle w:val="FootnoteReference"/>
          <w:rFonts w:ascii="Arial" w:eastAsia="Times New Roman" w:hAnsi="Arial"/>
          <w:sz w:val="22"/>
          <w:lang w:eastAsia="en-GB"/>
        </w:rPr>
        <w:footnoteReference w:id="53"/>
      </w:r>
    </w:p>
    <w:tbl>
      <w:tblPr>
        <w:tblStyle w:val="TableGrid"/>
        <w:tblW w:w="0" w:type="auto"/>
        <w:tblLook w:val="04A0" w:firstRow="1" w:lastRow="0" w:firstColumn="1" w:lastColumn="0" w:noHBand="0" w:noVBand="1"/>
      </w:tblPr>
      <w:tblGrid>
        <w:gridCol w:w="2263"/>
        <w:gridCol w:w="3402"/>
        <w:gridCol w:w="3351"/>
      </w:tblGrid>
      <w:tr w:rsidR="00B6537F" w:rsidRPr="00977A95" w14:paraId="3DCFC644" w14:textId="77777777" w:rsidTr="00FE09FA">
        <w:tc>
          <w:tcPr>
            <w:tcW w:w="2263" w:type="dxa"/>
          </w:tcPr>
          <w:p w14:paraId="5A647F08"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p>
        </w:tc>
        <w:tc>
          <w:tcPr>
            <w:tcW w:w="3402" w:type="dxa"/>
          </w:tcPr>
          <w:p w14:paraId="5C6A39F0"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center"/>
              <w:rPr>
                <w:rFonts w:ascii="Arial" w:eastAsia="Times New Roman" w:hAnsi="Arial" w:cs="Times New Roman"/>
                <w:color w:val="2F5496" w:themeColor="accent1" w:themeShade="BF"/>
                <w:lang w:eastAsia="en-GB"/>
              </w:rPr>
            </w:pPr>
            <w:r w:rsidRPr="00977A95">
              <w:rPr>
                <w:rFonts w:ascii="Arial" w:eastAsia="Times New Roman" w:hAnsi="Arial" w:cs="Times New Roman"/>
                <w:lang w:eastAsia="en-GB"/>
              </w:rPr>
              <w:t>2016</w:t>
            </w:r>
          </w:p>
        </w:tc>
        <w:tc>
          <w:tcPr>
            <w:tcW w:w="3351" w:type="dxa"/>
          </w:tcPr>
          <w:p w14:paraId="723D8978"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center"/>
              <w:rPr>
                <w:rFonts w:ascii="Arial" w:eastAsia="Times New Roman" w:hAnsi="Arial" w:cs="Times New Roman"/>
                <w:color w:val="2F5496" w:themeColor="accent1" w:themeShade="BF"/>
                <w:lang w:eastAsia="en-GB"/>
              </w:rPr>
            </w:pPr>
            <w:r w:rsidRPr="00977A95">
              <w:rPr>
                <w:rFonts w:ascii="Arial" w:eastAsia="Times New Roman" w:hAnsi="Arial" w:cs="Times New Roman"/>
                <w:lang w:eastAsia="en-GB"/>
              </w:rPr>
              <w:t>2013</w:t>
            </w:r>
          </w:p>
        </w:tc>
      </w:tr>
      <w:tr w:rsidR="00B6537F" w:rsidRPr="00977A95" w14:paraId="30E0332F" w14:textId="77777777" w:rsidTr="00FE09FA">
        <w:tc>
          <w:tcPr>
            <w:tcW w:w="2263" w:type="dxa"/>
          </w:tcPr>
          <w:p w14:paraId="66F5FA57"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 xml:space="preserve">Level of Education </w:t>
            </w:r>
          </w:p>
        </w:tc>
        <w:tc>
          <w:tcPr>
            <w:tcW w:w="3402" w:type="dxa"/>
          </w:tcPr>
          <w:p w14:paraId="0591BB11" w14:textId="1D5C58DD" w:rsidR="00B6537F" w:rsidRPr="00977A95" w:rsidRDefault="00F43D1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 xml:space="preserve">18.7% have a </w:t>
            </w:r>
            <w:proofErr w:type="gramStart"/>
            <w:r w:rsidRPr="00977A95">
              <w:rPr>
                <w:rFonts w:ascii="Arial" w:eastAsia="Times New Roman" w:hAnsi="Arial" w:cs="Times New Roman"/>
                <w:lang w:eastAsia="en-GB"/>
              </w:rPr>
              <w:t>Bachelor Degree</w:t>
            </w:r>
            <w:proofErr w:type="gramEnd"/>
          </w:p>
        </w:tc>
        <w:tc>
          <w:tcPr>
            <w:tcW w:w="3351" w:type="dxa"/>
          </w:tcPr>
          <w:p w14:paraId="42C23E63" w14:textId="1CD5B2AD" w:rsidR="00B6537F" w:rsidRPr="00977A95" w:rsidRDefault="00F43D1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22.2% have a Cert III/IV</w:t>
            </w:r>
          </w:p>
        </w:tc>
      </w:tr>
      <w:tr w:rsidR="00B6537F" w:rsidRPr="00977A95" w14:paraId="45C8ABF6" w14:textId="77777777" w:rsidTr="00FE09FA">
        <w:tc>
          <w:tcPr>
            <w:tcW w:w="2263" w:type="dxa"/>
          </w:tcPr>
          <w:p w14:paraId="24185609"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Female share</w:t>
            </w:r>
          </w:p>
        </w:tc>
        <w:tc>
          <w:tcPr>
            <w:tcW w:w="3402" w:type="dxa"/>
          </w:tcPr>
          <w:p w14:paraId="54A96771" w14:textId="27789935" w:rsidR="00B6537F" w:rsidRPr="00977A95" w:rsidRDefault="00F43D1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91%</w:t>
            </w:r>
          </w:p>
        </w:tc>
        <w:tc>
          <w:tcPr>
            <w:tcW w:w="3351" w:type="dxa"/>
          </w:tcPr>
          <w:p w14:paraId="01F24188" w14:textId="7BFD504A" w:rsidR="00B6537F" w:rsidRPr="00977A95" w:rsidRDefault="00F43D1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91.5</w:t>
            </w:r>
          </w:p>
        </w:tc>
      </w:tr>
      <w:tr w:rsidR="00B6537F" w:rsidRPr="00977A95" w14:paraId="68CDFC7D" w14:textId="77777777" w:rsidTr="00FE09FA">
        <w:tc>
          <w:tcPr>
            <w:tcW w:w="2263" w:type="dxa"/>
          </w:tcPr>
          <w:p w14:paraId="3E79E6FE"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Work type</w:t>
            </w:r>
          </w:p>
        </w:tc>
        <w:tc>
          <w:tcPr>
            <w:tcW w:w="3402" w:type="dxa"/>
          </w:tcPr>
          <w:p w14:paraId="659F7AF5" w14:textId="231FA01F" w:rsidR="00B6537F" w:rsidRPr="00977A95" w:rsidRDefault="00F43D1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67% work part-time (average full-time hours per week 42).</w:t>
            </w:r>
          </w:p>
        </w:tc>
        <w:tc>
          <w:tcPr>
            <w:tcW w:w="3351" w:type="dxa"/>
          </w:tcPr>
          <w:p w14:paraId="323CFD4B" w14:textId="16B88D02" w:rsidR="00B6537F" w:rsidRPr="00977A95" w:rsidRDefault="00F43D1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70.5% work part-time. No average hours were recorded.</w:t>
            </w:r>
          </w:p>
        </w:tc>
      </w:tr>
      <w:tr w:rsidR="00B6537F" w:rsidRPr="00977A95" w14:paraId="7222D8F2" w14:textId="77777777" w:rsidTr="00FE09FA">
        <w:tc>
          <w:tcPr>
            <w:tcW w:w="2263" w:type="dxa"/>
          </w:tcPr>
          <w:p w14:paraId="415C23DF" w14:textId="7A7F253A"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Age group</w:t>
            </w:r>
            <w:r w:rsidR="00F43D1F" w:rsidRPr="00977A95">
              <w:rPr>
                <w:rFonts w:ascii="Arial" w:eastAsia="Times New Roman" w:hAnsi="Arial" w:cs="Times New Roman"/>
                <w:lang w:eastAsia="en-GB"/>
              </w:rPr>
              <w:t xml:space="preserve"> (largest %)</w:t>
            </w:r>
          </w:p>
        </w:tc>
        <w:tc>
          <w:tcPr>
            <w:tcW w:w="3402" w:type="dxa"/>
          </w:tcPr>
          <w:p w14:paraId="06D90166" w14:textId="495DEC3E" w:rsidR="00B6537F" w:rsidRPr="00977A95" w:rsidRDefault="00F43D1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28.8% are 45-54 years. Median age is 48 years</w:t>
            </w:r>
          </w:p>
        </w:tc>
        <w:tc>
          <w:tcPr>
            <w:tcW w:w="3351" w:type="dxa"/>
          </w:tcPr>
          <w:p w14:paraId="4E17624C" w14:textId="282DA7CD" w:rsidR="00F43D1F" w:rsidRPr="00977A95" w:rsidRDefault="00F43D1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27.1% are 35-44 years. Median age is 47 years.</w:t>
            </w:r>
          </w:p>
        </w:tc>
      </w:tr>
      <w:tr w:rsidR="00B6537F" w:rsidRPr="00977A95" w14:paraId="24731FBF" w14:textId="77777777" w:rsidTr="00FE09FA">
        <w:tc>
          <w:tcPr>
            <w:tcW w:w="2263" w:type="dxa"/>
          </w:tcPr>
          <w:p w14:paraId="3DE9A5DD"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lastRenderedPageBreak/>
              <w:t>Earnings</w:t>
            </w:r>
          </w:p>
        </w:tc>
        <w:tc>
          <w:tcPr>
            <w:tcW w:w="3402" w:type="dxa"/>
          </w:tcPr>
          <w:p w14:paraId="478CE321" w14:textId="14D7DB5B" w:rsidR="00B6537F" w:rsidRPr="00977A95" w:rsidRDefault="00F43D1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weekly full-time before taxes $1,234</w:t>
            </w:r>
          </w:p>
        </w:tc>
        <w:tc>
          <w:tcPr>
            <w:tcW w:w="3351" w:type="dxa"/>
          </w:tcPr>
          <w:p w14:paraId="02F24CA6" w14:textId="721C2F54" w:rsidR="00B6537F" w:rsidRPr="00977A95" w:rsidRDefault="00F43D1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Weekly full-time before taxes $1</w:t>
            </w:r>
            <w:r w:rsidR="007E5D4D" w:rsidRPr="00977A95">
              <w:rPr>
                <w:rFonts w:ascii="Arial" w:eastAsia="Times New Roman" w:hAnsi="Arial" w:cs="Times New Roman"/>
                <w:lang w:eastAsia="en-GB"/>
              </w:rPr>
              <w:t>,</w:t>
            </w:r>
            <w:r w:rsidRPr="00977A95">
              <w:rPr>
                <w:rFonts w:ascii="Arial" w:eastAsia="Times New Roman" w:hAnsi="Arial" w:cs="Times New Roman"/>
                <w:lang w:eastAsia="en-GB"/>
              </w:rPr>
              <w:t>000.</w:t>
            </w:r>
          </w:p>
        </w:tc>
      </w:tr>
    </w:tbl>
    <w:p w14:paraId="02B0F99C" w14:textId="77777777" w:rsidR="00B6537F" w:rsidRDefault="00B6537F" w:rsidP="00B241D3">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jc w:val="both"/>
        <w:rPr>
          <w:rFonts w:ascii="Arial" w:eastAsia="Times New Roman" w:hAnsi="Arial" w:cs="Times New Roman"/>
          <w:b/>
          <w:bCs/>
          <w:color w:val="2F5496" w:themeColor="accent1" w:themeShade="BF"/>
          <w:sz w:val="26"/>
          <w:szCs w:val="26"/>
          <w:lang w:eastAsia="en-GB"/>
        </w:rPr>
      </w:pPr>
    </w:p>
    <w:p w14:paraId="47CD2093" w14:textId="780483EA" w:rsidR="00E24D6B" w:rsidRDefault="00E24D6B" w:rsidP="0077584B">
      <w:pPr>
        <w:pStyle w:val="Heading3"/>
      </w:pPr>
      <w:bookmarkStart w:id="37" w:name="_Toc22290208"/>
      <w:r>
        <w:t>Accounting Clerks</w:t>
      </w:r>
      <w:r w:rsidR="001C4425">
        <w:rPr>
          <w:rStyle w:val="FootnoteReference"/>
        </w:rPr>
        <w:footnoteReference w:id="54"/>
      </w:r>
      <w:bookmarkEnd w:id="37"/>
    </w:p>
    <w:p w14:paraId="7F994AC8" w14:textId="6F95B901" w:rsidR="004B5D2F" w:rsidRPr="00977A95" w:rsidRDefault="004B5D2F" w:rsidP="00B241D3">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jc w:val="both"/>
        <w:rPr>
          <w:rFonts w:ascii="Arial" w:eastAsia="Times New Roman" w:hAnsi="Arial" w:cs="Times New Roman"/>
          <w:lang w:eastAsia="en-GB"/>
        </w:rPr>
      </w:pPr>
      <w:r w:rsidRPr="00977A95">
        <w:rPr>
          <w:rFonts w:ascii="Arial" w:eastAsia="Times New Roman" w:hAnsi="Arial" w:cs="Times New Roman"/>
          <w:lang w:eastAsia="en-GB"/>
        </w:rPr>
        <w:t>Accounting Clerks monitor creditor and debtor accounts, undertake related routine documentation, and calculate and investigate the cost of wages, materials, overheads and other operating costs.</w:t>
      </w:r>
    </w:p>
    <w:tbl>
      <w:tblPr>
        <w:tblStyle w:val="TableGrid"/>
        <w:tblW w:w="0" w:type="auto"/>
        <w:tblLook w:val="04A0" w:firstRow="1" w:lastRow="0" w:firstColumn="1" w:lastColumn="0" w:noHBand="0" w:noVBand="1"/>
      </w:tblPr>
      <w:tblGrid>
        <w:gridCol w:w="2263"/>
        <w:gridCol w:w="3402"/>
        <w:gridCol w:w="3351"/>
      </w:tblGrid>
      <w:tr w:rsidR="00B6537F" w:rsidRPr="00977A95" w14:paraId="1AEF786A" w14:textId="77777777" w:rsidTr="00FE09FA">
        <w:tc>
          <w:tcPr>
            <w:tcW w:w="2263" w:type="dxa"/>
          </w:tcPr>
          <w:p w14:paraId="0D40D791"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p>
        </w:tc>
        <w:tc>
          <w:tcPr>
            <w:tcW w:w="3402" w:type="dxa"/>
          </w:tcPr>
          <w:p w14:paraId="0B9A7C31"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center"/>
              <w:rPr>
                <w:rFonts w:ascii="Arial" w:eastAsia="Times New Roman" w:hAnsi="Arial" w:cs="Times New Roman"/>
                <w:color w:val="2F5496" w:themeColor="accent1" w:themeShade="BF"/>
                <w:lang w:eastAsia="en-GB"/>
              </w:rPr>
            </w:pPr>
            <w:r w:rsidRPr="00977A95">
              <w:rPr>
                <w:rFonts w:ascii="Arial" w:eastAsia="Times New Roman" w:hAnsi="Arial" w:cs="Times New Roman"/>
                <w:lang w:eastAsia="en-GB"/>
              </w:rPr>
              <w:t>2016</w:t>
            </w:r>
          </w:p>
        </w:tc>
        <w:tc>
          <w:tcPr>
            <w:tcW w:w="3351" w:type="dxa"/>
          </w:tcPr>
          <w:p w14:paraId="409B2537"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center"/>
              <w:rPr>
                <w:rFonts w:ascii="Arial" w:eastAsia="Times New Roman" w:hAnsi="Arial" w:cs="Times New Roman"/>
                <w:color w:val="2F5496" w:themeColor="accent1" w:themeShade="BF"/>
                <w:lang w:eastAsia="en-GB"/>
              </w:rPr>
            </w:pPr>
            <w:r w:rsidRPr="00977A95">
              <w:rPr>
                <w:rFonts w:ascii="Arial" w:eastAsia="Times New Roman" w:hAnsi="Arial" w:cs="Times New Roman"/>
                <w:lang w:eastAsia="en-GB"/>
              </w:rPr>
              <w:t>2013</w:t>
            </w:r>
          </w:p>
        </w:tc>
      </w:tr>
      <w:tr w:rsidR="00B6537F" w:rsidRPr="00977A95" w14:paraId="059D0214" w14:textId="77777777" w:rsidTr="00FE09FA">
        <w:tc>
          <w:tcPr>
            <w:tcW w:w="2263" w:type="dxa"/>
          </w:tcPr>
          <w:p w14:paraId="6FEB2E48"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 xml:space="preserve">Level of Education </w:t>
            </w:r>
          </w:p>
        </w:tc>
        <w:tc>
          <w:tcPr>
            <w:tcW w:w="3402" w:type="dxa"/>
          </w:tcPr>
          <w:p w14:paraId="2C5B6DB4" w14:textId="7197BB15" w:rsidR="00B6537F" w:rsidRPr="00977A95" w:rsidRDefault="00F43D1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22.8% have a Year 12 certificate</w:t>
            </w:r>
          </w:p>
        </w:tc>
        <w:tc>
          <w:tcPr>
            <w:tcW w:w="3351" w:type="dxa"/>
          </w:tcPr>
          <w:p w14:paraId="4A8C5B72" w14:textId="0F31C57F" w:rsidR="00B6537F" w:rsidRPr="00977A95" w:rsidRDefault="00F43D1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26.2% have a Year 12 certificate</w:t>
            </w:r>
          </w:p>
        </w:tc>
      </w:tr>
      <w:tr w:rsidR="00B6537F" w:rsidRPr="00977A95" w14:paraId="3276F096" w14:textId="77777777" w:rsidTr="00FE09FA">
        <w:tc>
          <w:tcPr>
            <w:tcW w:w="2263" w:type="dxa"/>
          </w:tcPr>
          <w:p w14:paraId="73656EB0"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Female share</w:t>
            </w:r>
          </w:p>
        </w:tc>
        <w:tc>
          <w:tcPr>
            <w:tcW w:w="3402" w:type="dxa"/>
          </w:tcPr>
          <w:p w14:paraId="15544356" w14:textId="615DC0E1" w:rsidR="00B6537F" w:rsidRPr="00977A95" w:rsidRDefault="00F43D1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81%</w:t>
            </w:r>
          </w:p>
        </w:tc>
        <w:tc>
          <w:tcPr>
            <w:tcW w:w="3351" w:type="dxa"/>
          </w:tcPr>
          <w:p w14:paraId="5CA7F536" w14:textId="0229C714" w:rsidR="00B6537F" w:rsidRPr="00977A95" w:rsidRDefault="00F43D1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82%</w:t>
            </w:r>
          </w:p>
        </w:tc>
      </w:tr>
      <w:tr w:rsidR="00B6537F" w:rsidRPr="00977A95" w14:paraId="0A684AFF" w14:textId="77777777" w:rsidTr="00FE09FA">
        <w:tc>
          <w:tcPr>
            <w:tcW w:w="2263" w:type="dxa"/>
          </w:tcPr>
          <w:p w14:paraId="17F86769"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Work type</w:t>
            </w:r>
          </w:p>
        </w:tc>
        <w:tc>
          <w:tcPr>
            <w:tcW w:w="3402" w:type="dxa"/>
          </w:tcPr>
          <w:p w14:paraId="2FA3F479" w14:textId="75054EE7" w:rsidR="00B6537F" w:rsidRPr="00977A95" w:rsidRDefault="00F43D1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34% work part-time (average full-time hours per week 41)</w:t>
            </w:r>
          </w:p>
        </w:tc>
        <w:tc>
          <w:tcPr>
            <w:tcW w:w="3351" w:type="dxa"/>
          </w:tcPr>
          <w:p w14:paraId="3FE68AD1" w14:textId="462BE56F" w:rsidR="00B6537F" w:rsidRPr="00977A95" w:rsidRDefault="00F43D1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34.5% work-part (average full-time hours per week 38.1)</w:t>
            </w:r>
          </w:p>
        </w:tc>
      </w:tr>
      <w:tr w:rsidR="00B6537F" w:rsidRPr="00977A95" w14:paraId="1C068723" w14:textId="77777777" w:rsidTr="00FE09FA">
        <w:tc>
          <w:tcPr>
            <w:tcW w:w="2263" w:type="dxa"/>
          </w:tcPr>
          <w:p w14:paraId="5E11CEA9" w14:textId="044B0870"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Age group</w:t>
            </w:r>
            <w:r w:rsidR="00F43D1F" w:rsidRPr="00977A95">
              <w:rPr>
                <w:rFonts w:ascii="Arial" w:eastAsia="Times New Roman" w:hAnsi="Arial" w:cs="Times New Roman"/>
                <w:lang w:eastAsia="en-GB"/>
              </w:rPr>
              <w:t xml:space="preserve"> (largest %)</w:t>
            </w:r>
          </w:p>
        </w:tc>
        <w:tc>
          <w:tcPr>
            <w:tcW w:w="3402" w:type="dxa"/>
          </w:tcPr>
          <w:p w14:paraId="6C3201CF" w14:textId="554DE419" w:rsidR="00B6537F" w:rsidRPr="00977A95" w:rsidRDefault="00F43D1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25.9% are 45-54 years. Median age is 44 years</w:t>
            </w:r>
          </w:p>
        </w:tc>
        <w:tc>
          <w:tcPr>
            <w:tcW w:w="3351" w:type="dxa"/>
          </w:tcPr>
          <w:p w14:paraId="557C48ED" w14:textId="3BC561BD" w:rsidR="00B6537F" w:rsidRPr="00977A95" w:rsidRDefault="00F43D1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 xml:space="preserve">25.6% are 35-44 years. Median age is 42 years. </w:t>
            </w:r>
          </w:p>
        </w:tc>
      </w:tr>
      <w:tr w:rsidR="00B6537F" w:rsidRPr="00977A95" w14:paraId="4198AD8A" w14:textId="77777777" w:rsidTr="00FE09FA">
        <w:tc>
          <w:tcPr>
            <w:tcW w:w="2263" w:type="dxa"/>
          </w:tcPr>
          <w:p w14:paraId="417B17CA"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Earnings</w:t>
            </w:r>
          </w:p>
        </w:tc>
        <w:tc>
          <w:tcPr>
            <w:tcW w:w="3402" w:type="dxa"/>
          </w:tcPr>
          <w:p w14:paraId="2A4C8490" w14:textId="65595E66" w:rsidR="00B6537F" w:rsidRPr="00977A95" w:rsidRDefault="00F43D1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weekly full-time before taxes $1,190</w:t>
            </w:r>
          </w:p>
        </w:tc>
        <w:tc>
          <w:tcPr>
            <w:tcW w:w="3351" w:type="dxa"/>
          </w:tcPr>
          <w:p w14:paraId="54865C88" w14:textId="48B20FFD" w:rsidR="00B6537F" w:rsidRPr="00977A95" w:rsidRDefault="00F43D1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Weekly full-time before taxes $</w:t>
            </w:r>
            <w:r w:rsidR="007E5D4D" w:rsidRPr="00977A95">
              <w:rPr>
                <w:rFonts w:ascii="Arial" w:eastAsia="Times New Roman" w:hAnsi="Arial" w:cs="Times New Roman"/>
                <w:lang w:eastAsia="en-GB"/>
              </w:rPr>
              <w:t>1,011</w:t>
            </w:r>
          </w:p>
        </w:tc>
      </w:tr>
    </w:tbl>
    <w:p w14:paraId="34BA815A" w14:textId="77777777" w:rsidR="00F43D1F" w:rsidRDefault="00F43D1F" w:rsidP="00065CA6">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rPr>
          <w:rFonts w:ascii="Arial" w:eastAsia="Times New Roman" w:hAnsi="Arial" w:cs="Times New Roman"/>
          <w:b/>
          <w:bCs/>
          <w:color w:val="2F5496" w:themeColor="accent1" w:themeShade="BF"/>
          <w:sz w:val="26"/>
          <w:szCs w:val="26"/>
          <w:lang w:eastAsia="en-GB"/>
        </w:rPr>
      </w:pPr>
    </w:p>
    <w:p w14:paraId="0FE51953" w14:textId="07431CF4" w:rsidR="00E24D6B" w:rsidRDefault="00E24D6B" w:rsidP="0077584B">
      <w:pPr>
        <w:pStyle w:val="Heading3"/>
      </w:pPr>
      <w:bookmarkStart w:id="38" w:name="_Toc22290209"/>
      <w:r>
        <w:t>Software and Application Programmers</w:t>
      </w:r>
      <w:r w:rsidR="00BB0E0D">
        <w:rPr>
          <w:rStyle w:val="FootnoteReference"/>
        </w:rPr>
        <w:footnoteReference w:id="55"/>
      </w:r>
      <w:bookmarkEnd w:id="38"/>
    </w:p>
    <w:p w14:paraId="005B5FB7" w14:textId="194662B3" w:rsidR="001C4425" w:rsidRPr="00977A95" w:rsidRDefault="00336FAD" w:rsidP="00B241D3">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jc w:val="both"/>
        <w:rPr>
          <w:rFonts w:ascii="Arial" w:eastAsia="Times New Roman" w:hAnsi="Arial" w:cs="Times New Roman"/>
          <w:lang w:eastAsia="en-GB"/>
        </w:rPr>
      </w:pPr>
      <w:r w:rsidRPr="00977A95">
        <w:rPr>
          <w:rFonts w:ascii="Arial" w:eastAsia="Times New Roman" w:hAnsi="Arial" w:cs="Times New Roman"/>
          <w:lang w:eastAsia="en-GB"/>
        </w:rPr>
        <w:t>Software and Applications Programmers design, develop, test, maintain and document program code in accordance with user requirements, and system and technical specifications.</w:t>
      </w:r>
    </w:p>
    <w:tbl>
      <w:tblPr>
        <w:tblStyle w:val="TableGrid"/>
        <w:tblW w:w="0" w:type="auto"/>
        <w:tblLook w:val="04A0" w:firstRow="1" w:lastRow="0" w:firstColumn="1" w:lastColumn="0" w:noHBand="0" w:noVBand="1"/>
      </w:tblPr>
      <w:tblGrid>
        <w:gridCol w:w="2263"/>
        <w:gridCol w:w="3402"/>
        <w:gridCol w:w="3351"/>
      </w:tblGrid>
      <w:tr w:rsidR="00B6537F" w:rsidRPr="00977A95" w14:paraId="16289A60" w14:textId="77777777" w:rsidTr="00FE09FA">
        <w:tc>
          <w:tcPr>
            <w:tcW w:w="2263" w:type="dxa"/>
          </w:tcPr>
          <w:p w14:paraId="42C908DD"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p>
        </w:tc>
        <w:tc>
          <w:tcPr>
            <w:tcW w:w="3402" w:type="dxa"/>
          </w:tcPr>
          <w:p w14:paraId="3565DD21"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center"/>
              <w:rPr>
                <w:rFonts w:ascii="Arial" w:eastAsia="Times New Roman" w:hAnsi="Arial" w:cs="Times New Roman"/>
                <w:color w:val="2F5496" w:themeColor="accent1" w:themeShade="BF"/>
                <w:lang w:eastAsia="en-GB"/>
              </w:rPr>
            </w:pPr>
            <w:r w:rsidRPr="00977A95">
              <w:rPr>
                <w:rFonts w:ascii="Arial" w:eastAsia="Times New Roman" w:hAnsi="Arial" w:cs="Times New Roman"/>
                <w:lang w:eastAsia="en-GB"/>
              </w:rPr>
              <w:t>2016</w:t>
            </w:r>
          </w:p>
        </w:tc>
        <w:tc>
          <w:tcPr>
            <w:tcW w:w="3351" w:type="dxa"/>
          </w:tcPr>
          <w:p w14:paraId="1FE10279"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center"/>
              <w:rPr>
                <w:rFonts w:ascii="Arial" w:eastAsia="Times New Roman" w:hAnsi="Arial" w:cs="Times New Roman"/>
                <w:color w:val="2F5496" w:themeColor="accent1" w:themeShade="BF"/>
                <w:lang w:eastAsia="en-GB"/>
              </w:rPr>
            </w:pPr>
            <w:r w:rsidRPr="00977A95">
              <w:rPr>
                <w:rFonts w:ascii="Arial" w:eastAsia="Times New Roman" w:hAnsi="Arial" w:cs="Times New Roman"/>
                <w:lang w:eastAsia="en-GB"/>
              </w:rPr>
              <w:t>2013</w:t>
            </w:r>
          </w:p>
        </w:tc>
      </w:tr>
      <w:tr w:rsidR="00B6537F" w:rsidRPr="00977A95" w14:paraId="5E41E531" w14:textId="77777777" w:rsidTr="00FE09FA">
        <w:tc>
          <w:tcPr>
            <w:tcW w:w="2263" w:type="dxa"/>
          </w:tcPr>
          <w:p w14:paraId="2EB7141E"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 xml:space="preserve">Level of Education </w:t>
            </w:r>
          </w:p>
        </w:tc>
        <w:tc>
          <w:tcPr>
            <w:tcW w:w="3402" w:type="dxa"/>
          </w:tcPr>
          <w:p w14:paraId="408B8210" w14:textId="3AC2B891" w:rsidR="00B6537F" w:rsidRPr="00977A95" w:rsidRDefault="003F3976"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 xml:space="preserve">55% have a </w:t>
            </w:r>
            <w:proofErr w:type="gramStart"/>
            <w:r w:rsidRPr="00977A95">
              <w:rPr>
                <w:rFonts w:ascii="Arial" w:eastAsia="Times New Roman" w:hAnsi="Arial" w:cs="Times New Roman"/>
                <w:lang w:eastAsia="en-GB"/>
              </w:rPr>
              <w:t>Bachelor Degree</w:t>
            </w:r>
            <w:proofErr w:type="gramEnd"/>
          </w:p>
        </w:tc>
        <w:tc>
          <w:tcPr>
            <w:tcW w:w="3351" w:type="dxa"/>
          </w:tcPr>
          <w:p w14:paraId="43097E5F" w14:textId="5BE81848" w:rsidR="00B6537F" w:rsidRPr="00977A95" w:rsidRDefault="00AC1112"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 xml:space="preserve">59.1% have a </w:t>
            </w:r>
            <w:proofErr w:type="gramStart"/>
            <w:r w:rsidRPr="00977A95">
              <w:rPr>
                <w:rFonts w:ascii="Arial" w:eastAsia="Times New Roman" w:hAnsi="Arial" w:cs="Times New Roman"/>
                <w:lang w:eastAsia="en-GB"/>
              </w:rPr>
              <w:t>Bachelor Degree</w:t>
            </w:r>
            <w:proofErr w:type="gramEnd"/>
          </w:p>
        </w:tc>
      </w:tr>
      <w:tr w:rsidR="00B6537F" w:rsidRPr="00977A95" w14:paraId="4A24AFDE" w14:textId="77777777" w:rsidTr="00FE09FA">
        <w:tc>
          <w:tcPr>
            <w:tcW w:w="2263" w:type="dxa"/>
          </w:tcPr>
          <w:p w14:paraId="21026B1C"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Female share</w:t>
            </w:r>
          </w:p>
        </w:tc>
        <w:tc>
          <w:tcPr>
            <w:tcW w:w="3402" w:type="dxa"/>
          </w:tcPr>
          <w:p w14:paraId="74D3D0A2" w14:textId="6C15BCAE" w:rsidR="00B6537F" w:rsidRPr="00977A95" w:rsidRDefault="003F3976"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17%</w:t>
            </w:r>
          </w:p>
        </w:tc>
        <w:tc>
          <w:tcPr>
            <w:tcW w:w="3351" w:type="dxa"/>
          </w:tcPr>
          <w:p w14:paraId="7CF7D148" w14:textId="395A0306" w:rsidR="00B6537F" w:rsidRPr="00977A95" w:rsidRDefault="00AC1112"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15.2%</w:t>
            </w:r>
          </w:p>
        </w:tc>
      </w:tr>
      <w:tr w:rsidR="00B6537F" w:rsidRPr="00977A95" w14:paraId="1411F3DB" w14:textId="77777777" w:rsidTr="00FE09FA">
        <w:tc>
          <w:tcPr>
            <w:tcW w:w="2263" w:type="dxa"/>
          </w:tcPr>
          <w:p w14:paraId="7C7BA319"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Work type</w:t>
            </w:r>
          </w:p>
        </w:tc>
        <w:tc>
          <w:tcPr>
            <w:tcW w:w="3402" w:type="dxa"/>
          </w:tcPr>
          <w:p w14:paraId="2E2CF2EA" w14:textId="1DB351EB" w:rsidR="00B6537F" w:rsidRPr="00977A95" w:rsidRDefault="00AC1112"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10</w:t>
            </w:r>
            <w:r w:rsidR="003F3976" w:rsidRPr="00977A95">
              <w:rPr>
                <w:rFonts w:ascii="Arial" w:eastAsia="Times New Roman" w:hAnsi="Arial" w:cs="Times New Roman"/>
                <w:lang w:eastAsia="en-GB"/>
              </w:rPr>
              <w:t xml:space="preserve">% work </w:t>
            </w:r>
            <w:r w:rsidRPr="00977A95">
              <w:rPr>
                <w:rFonts w:ascii="Arial" w:eastAsia="Times New Roman" w:hAnsi="Arial" w:cs="Times New Roman"/>
                <w:lang w:eastAsia="en-GB"/>
              </w:rPr>
              <w:t>part</w:t>
            </w:r>
            <w:r w:rsidR="003F3976" w:rsidRPr="00977A95">
              <w:rPr>
                <w:rFonts w:ascii="Arial" w:eastAsia="Times New Roman" w:hAnsi="Arial" w:cs="Times New Roman"/>
                <w:lang w:eastAsia="en-GB"/>
              </w:rPr>
              <w:t>-time (average full-time hours worked per week 41)</w:t>
            </w:r>
          </w:p>
        </w:tc>
        <w:tc>
          <w:tcPr>
            <w:tcW w:w="3351" w:type="dxa"/>
          </w:tcPr>
          <w:p w14:paraId="0D6FC62A" w14:textId="7B77243F" w:rsidR="00B6537F" w:rsidRPr="00977A95" w:rsidRDefault="00AC1112"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 xml:space="preserve">7.6%% work part-time (average full-time hours worked per week 40) </w:t>
            </w:r>
          </w:p>
        </w:tc>
      </w:tr>
      <w:tr w:rsidR="00B6537F" w:rsidRPr="00977A95" w14:paraId="4466243D" w14:textId="77777777" w:rsidTr="00FE09FA">
        <w:tc>
          <w:tcPr>
            <w:tcW w:w="2263" w:type="dxa"/>
          </w:tcPr>
          <w:p w14:paraId="0FC4CDB0" w14:textId="6A8899A2"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Age group</w:t>
            </w:r>
            <w:r w:rsidR="00AC1112" w:rsidRPr="00977A95">
              <w:rPr>
                <w:rFonts w:ascii="Arial" w:eastAsia="Times New Roman" w:hAnsi="Arial" w:cs="Times New Roman"/>
                <w:lang w:eastAsia="en-GB"/>
              </w:rPr>
              <w:t xml:space="preserve"> (largest %)</w:t>
            </w:r>
          </w:p>
        </w:tc>
        <w:tc>
          <w:tcPr>
            <w:tcW w:w="3402" w:type="dxa"/>
          </w:tcPr>
          <w:p w14:paraId="0C13841A" w14:textId="24B68C49" w:rsidR="00B6537F" w:rsidRPr="00977A95" w:rsidRDefault="003F3976"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34.2</w:t>
            </w:r>
            <w:r w:rsidR="00AC1112" w:rsidRPr="00977A95">
              <w:rPr>
                <w:rFonts w:ascii="Arial" w:eastAsia="Times New Roman" w:hAnsi="Arial" w:cs="Times New Roman"/>
                <w:lang w:eastAsia="en-GB"/>
              </w:rPr>
              <w:t>%</w:t>
            </w:r>
            <w:r w:rsidRPr="00977A95">
              <w:rPr>
                <w:rFonts w:ascii="Arial" w:eastAsia="Times New Roman" w:hAnsi="Arial" w:cs="Times New Roman"/>
                <w:lang w:eastAsia="en-GB"/>
              </w:rPr>
              <w:t xml:space="preserve"> are 25-34 years. Median age is 37 years.</w:t>
            </w:r>
          </w:p>
        </w:tc>
        <w:tc>
          <w:tcPr>
            <w:tcW w:w="3351" w:type="dxa"/>
          </w:tcPr>
          <w:p w14:paraId="63BF7E88" w14:textId="2D243BC7" w:rsidR="00B6537F" w:rsidRPr="00977A95" w:rsidRDefault="00AC1112"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 xml:space="preserve">36% are 35-44 years. Median age is 37 years. </w:t>
            </w:r>
          </w:p>
        </w:tc>
      </w:tr>
      <w:tr w:rsidR="00B6537F" w:rsidRPr="00977A95" w14:paraId="48E48D74" w14:textId="77777777" w:rsidTr="00FE09FA">
        <w:tc>
          <w:tcPr>
            <w:tcW w:w="2263" w:type="dxa"/>
          </w:tcPr>
          <w:p w14:paraId="1D89032A"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Earnings</w:t>
            </w:r>
          </w:p>
        </w:tc>
        <w:tc>
          <w:tcPr>
            <w:tcW w:w="3402" w:type="dxa"/>
          </w:tcPr>
          <w:p w14:paraId="2C4B3548" w14:textId="66C176A8" w:rsidR="00B6537F" w:rsidRPr="00977A95" w:rsidRDefault="003F3976"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weekly full-time before taxes $2,003.</w:t>
            </w:r>
          </w:p>
        </w:tc>
        <w:tc>
          <w:tcPr>
            <w:tcW w:w="3351" w:type="dxa"/>
          </w:tcPr>
          <w:p w14:paraId="5C47C885" w14:textId="57EEA6CB" w:rsidR="00B6537F" w:rsidRPr="00977A95" w:rsidRDefault="00AC1112"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weekly full-time before taxes $1,610.</w:t>
            </w:r>
          </w:p>
        </w:tc>
      </w:tr>
    </w:tbl>
    <w:p w14:paraId="3C451F28" w14:textId="77777777" w:rsidR="00B6537F" w:rsidRPr="00336FAD" w:rsidRDefault="00B6537F" w:rsidP="00B241D3">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jc w:val="both"/>
        <w:rPr>
          <w:rFonts w:ascii="Arial" w:eastAsia="Times New Roman" w:hAnsi="Arial" w:cs="Times New Roman"/>
          <w:sz w:val="24"/>
          <w:szCs w:val="24"/>
          <w:lang w:eastAsia="en-GB"/>
        </w:rPr>
      </w:pPr>
    </w:p>
    <w:p w14:paraId="4872E309" w14:textId="0BF7CE3E" w:rsidR="00E24D6B" w:rsidRDefault="00E24D6B" w:rsidP="0077584B">
      <w:pPr>
        <w:pStyle w:val="Heading3"/>
      </w:pPr>
      <w:bookmarkStart w:id="39" w:name="_Toc22290210"/>
      <w:r>
        <w:lastRenderedPageBreak/>
        <w:t>Management and Organisation Analysts</w:t>
      </w:r>
      <w:r w:rsidR="00BB0E0D">
        <w:rPr>
          <w:rStyle w:val="FootnoteReference"/>
        </w:rPr>
        <w:footnoteReference w:id="56"/>
      </w:r>
      <w:bookmarkEnd w:id="39"/>
    </w:p>
    <w:p w14:paraId="6FFDDBD9" w14:textId="03136DA4" w:rsidR="00BB0E0D" w:rsidRPr="00977A95" w:rsidRDefault="00BB0E0D" w:rsidP="00B241D3">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jc w:val="both"/>
        <w:rPr>
          <w:rFonts w:ascii="Arial" w:eastAsia="Times New Roman" w:hAnsi="Arial" w:cs="Times New Roman"/>
          <w:lang w:eastAsia="en-GB"/>
        </w:rPr>
      </w:pPr>
      <w:r w:rsidRPr="00977A95">
        <w:rPr>
          <w:rFonts w:ascii="Arial" w:eastAsia="Times New Roman" w:hAnsi="Arial" w:cs="Times New Roman"/>
          <w:lang w:eastAsia="en-GB"/>
        </w:rPr>
        <w:t>Management and Organisation Analysts assist organisations to achieve greater efficiency and solve organisational problems, and study organisational structures, methods, systems and procedures.</w:t>
      </w:r>
    </w:p>
    <w:tbl>
      <w:tblPr>
        <w:tblStyle w:val="TableGrid"/>
        <w:tblW w:w="0" w:type="auto"/>
        <w:tblLook w:val="04A0" w:firstRow="1" w:lastRow="0" w:firstColumn="1" w:lastColumn="0" w:noHBand="0" w:noVBand="1"/>
      </w:tblPr>
      <w:tblGrid>
        <w:gridCol w:w="2263"/>
        <w:gridCol w:w="3402"/>
        <w:gridCol w:w="3351"/>
      </w:tblGrid>
      <w:tr w:rsidR="00B6537F" w14:paraId="03044ED1" w14:textId="77777777" w:rsidTr="00FE09FA">
        <w:tc>
          <w:tcPr>
            <w:tcW w:w="2263" w:type="dxa"/>
          </w:tcPr>
          <w:p w14:paraId="1607D2C1"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p>
        </w:tc>
        <w:tc>
          <w:tcPr>
            <w:tcW w:w="3402" w:type="dxa"/>
          </w:tcPr>
          <w:p w14:paraId="452CF4FA"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center"/>
              <w:rPr>
                <w:rFonts w:ascii="Arial" w:eastAsia="Times New Roman" w:hAnsi="Arial" w:cs="Times New Roman"/>
                <w:color w:val="2F5496" w:themeColor="accent1" w:themeShade="BF"/>
                <w:lang w:eastAsia="en-GB"/>
              </w:rPr>
            </w:pPr>
            <w:r w:rsidRPr="00977A95">
              <w:rPr>
                <w:rFonts w:ascii="Arial" w:eastAsia="Times New Roman" w:hAnsi="Arial" w:cs="Times New Roman"/>
                <w:lang w:eastAsia="en-GB"/>
              </w:rPr>
              <w:t>2016</w:t>
            </w:r>
          </w:p>
        </w:tc>
        <w:tc>
          <w:tcPr>
            <w:tcW w:w="3351" w:type="dxa"/>
          </w:tcPr>
          <w:p w14:paraId="68BF03DE"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center"/>
              <w:rPr>
                <w:rFonts w:ascii="Arial" w:eastAsia="Times New Roman" w:hAnsi="Arial" w:cs="Times New Roman"/>
                <w:color w:val="2F5496" w:themeColor="accent1" w:themeShade="BF"/>
                <w:lang w:eastAsia="en-GB"/>
              </w:rPr>
            </w:pPr>
            <w:r w:rsidRPr="00977A95">
              <w:rPr>
                <w:rFonts w:ascii="Arial" w:eastAsia="Times New Roman" w:hAnsi="Arial" w:cs="Times New Roman"/>
                <w:lang w:eastAsia="en-GB"/>
              </w:rPr>
              <w:t>2013</w:t>
            </w:r>
          </w:p>
        </w:tc>
      </w:tr>
      <w:tr w:rsidR="00B6537F" w14:paraId="323817C4" w14:textId="77777777" w:rsidTr="00FE09FA">
        <w:tc>
          <w:tcPr>
            <w:tcW w:w="2263" w:type="dxa"/>
          </w:tcPr>
          <w:p w14:paraId="5750625E"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 xml:space="preserve">Level of Education </w:t>
            </w:r>
          </w:p>
        </w:tc>
        <w:tc>
          <w:tcPr>
            <w:tcW w:w="3402" w:type="dxa"/>
          </w:tcPr>
          <w:p w14:paraId="41DAA411" w14:textId="3612B202" w:rsidR="00B6537F" w:rsidRPr="00977A95" w:rsidRDefault="003F3976"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 xml:space="preserve">41% have a </w:t>
            </w:r>
            <w:proofErr w:type="gramStart"/>
            <w:r w:rsidRPr="00977A95">
              <w:rPr>
                <w:rFonts w:ascii="Arial" w:eastAsia="Times New Roman" w:hAnsi="Arial" w:cs="Times New Roman"/>
                <w:lang w:eastAsia="en-GB"/>
              </w:rPr>
              <w:t>Bachelor Degree</w:t>
            </w:r>
            <w:proofErr w:type="gramEnd"/>
          </w:p>
        </w:tc>
        <w:tc>
          <w:tcPr>
            <w:tcW w:w="3351" w:type="dxa"/>
          </w:tcPr>
          <w:p w14:paraId="7BD4EA94" w14:textId="6422C6D2" w:rsidR="00B6537F" w:rsidRPr="00977A95" w:rsidRDefault="00AC1112"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 xml:space="preserve">38% have a </w:t>
            </w:r>
            <w:proofErr w:type="gramStart"/>
            <w:r w:rsidRPr="00977A95">
              <w:rPr>
                <w:rFonts w:ascii="Arial" w:eastAsia="Times New Roman" w:hAnsi="Arial" w:cs="Times New Roman"/>
                <w:lang w:eastAsia="en-GB"/>
              </w:rPr>
              <w:t>Bachelor Degree</w:t>
            </w:r>
            <w:proofErr w:type="gramEnd"/>
          </w:p>
        </w:tc>
      </w:tr>
      <w:tr w:rsidR="00B6537F" w14:paraId="199083FC" w14:textId="77777777" w:rsidTr="00FE09FA">
        <w:tc>
          <w:tcPr>
            <w:tcW w:w="2263" w:type="dxa"/>
          </w:tcPr>
          <w:p w14:paraId="2CF4988A"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Female share</w:t>
            </w:r>
          </w:p>
        </w:tc>
        <w:tc>
          <w:tcPr>
            <w:tcW w:w="3402" w:type="dxa"/>
          </w:tcPr>
          <w:p w14:paraId="3E8CB3E9" w14:textId="729B14B4" w:rsidR="00B6537F" w:rsidRPr="00977A95" w:rsidRDefault="003F3976"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42%</w:t>
            </w:r>
          </w:p>
        </w:tc>
        <w:tc>
          <w:tcPr>
            <w:tcW w:w="3351" w:type="dxa"/>
          </w:tcPr>
          <w:p w14:paraId="36DEB9F4" w14:textId="25F1F122" w:rsidR="00B6537F" w:rsidRPr="00977A95" w:rsidRDefault="00AC1112"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40.8%</w:t>
            </w:r>
          </w:p>
        </w:tc>
      </w:tr>
      <w:tr w:rsidR="00B6537F" w14:paraId="63DC3EC4" w14:textId="77777777" w:rsidTr="00FE09FA">
        <w:tc>
          <w:tcPr>
            <w:tcW w:w="2263" w:type="dxa"/>
          </w:tcPr>
          <w:p w14:paraId="582412D1"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Work type</w:t>
            </w:r>
          </w:p>
        </w:tc>
        <w:tc>
          <w:tcPr>
            <w:tcW w:w="3402" w:type="dxa"/>
          </w:tcPr>
          <w:p w14:paraId="7AF2C592" w14:textId="68D7B1DB" w:rsidR="00B6537F" w:rsidRPr="00977A95" w:rsidRDefault="00AC1112"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21</w:t>
            </w:r>
            <w:r w:rsidR="003F3976" w:rsidRPr="00977A95">
              <w:rPr>
                <w:rFonts w:ascii="Arial" w:eastAsia="Times New Roman" w:hAnsi="Arial" w:cs="Times New Roman"/>
                <w:lang w:eastAsia="en-GB"/>
              </w:rPr>
              <w:t xml:space="preserve">% work </w:t>
            </w:r>
            <w:r w:rsidRPr="00977A95">
              <w:rPr>
                <w:rFonts w:ascii="Arial" w:eastAsia="Times New Roman" w:hAnsi="Arial" w:cs="Times New Roman"/>
                <w:lang w:eastAsia="en-GB"/>
              </w:rPr>
              <w:t>part</w:t>
            </w:r>
            <w:r w:rsidR="003F3976" w:rsidRPr="00977A95">
              <w:rPr>
                <w:rFonts w:ascii="Arial" w:eastAsia="Times New Roman" w:hAnsi="Arial" w:cs="Times New Roman"/>
                <w:lang w:eastAsia="en-GB"/>
              </w:rPr>
              <w:t>-time (average full-time hours worked per week 44).</w:t>
            </w:r>
          </w:p>
        </w:tc>
        <w:tc>
          <w:tcPr>
            <w:tcW w:w="3351" w:type="dxa"/>
          </w:tcPr>
          <w:p w14:paraId="4E927696" w14:textId="71863153" w:rsidR="00B6537F" w:rsidRPr="00977A95" w:rsidRDefault="00AC1112"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18% work part-time (average full-time hours worked per week 40.6).</w:t>
            </w:r>
          </w:p>
        </w:tc>
      </w:tr>
      <w:tr w:rsidR="00B6537F" w14:paraId="78C54058" w14:textId="77777777" w:rsidTr="00FE09FA">
        <w:tc>
          <w:tcPr>
            <w:tcW w:w="2263" w:type="dxa"/>
          </w:tcPr>
          <w:p w14:paraId="1360E316"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Age group</w:t>
            </w:r>
          </w:p>
        </w:tc>
        <w:tc>
          <w:tcPr>
            <w:tcW w:w="3402" w:type="dxa"/>
          </w:tcPr>
          <w:p w14:paraId="06F47C77" w14:textId="29F30336" w:rsidR="00B6537F" w:rsidRPr="00977A95" w:rsidRDefault="003F3976"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29.4% are 35-44 years. Median age is 42 years</w:t>
            </w:r>
          </w:p>
        </w:tc>
        <w:tc>
          <w:tcPr>
            <w:tcW w:w="3351" w:type="dxa"/>
          </w:tcPr>
          <w:p w14:paraId="6C57A0EB" w14:textId="1DB4EBCD" w:rsidR="00B6537F" w:rsidRPr="00977A95" w:rsidRDefault="00AC1112"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 xml:space="preserve">36% are 35-44 years. Median age is 32.6 </w:t>
            </w:r>
          </w:p>
        </w:tc>
      </w:tr>
      <w:tr w:rsidR="00B6537F" w14:paraId="0E5AE06B" w14:textId="77777777" w:rsidTr="00FE09FA">
        <w:tc>
          <w:tcPr>
            <w:tcW w:w="2263" w:type="dxa"/>
          </w:tcPr>
          <w:p w14:paraId="42425C3E" w14:textId="77777777" w:rsidR="00B6537F" w:rsidRPr="00977A95" w:rsidRDefault="00B6537F"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Earnings</w:t>
            </w:r>
          </w:p>
        </w:tc>
        <w:tc>
          <w:tcPr>
            <w:tcW w:w="3402" w:type="dxa"/>
          </w:tcPr>
          <w:p w14:paraId="06D97C23" w14:textId="7D8D96B0" w:rsidR="00B6537F" w:rsidRPr="00977A95" w:rsidRDefault="003F3976"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b/>
                <w:bCs/>
                <w:color w:val="2F5496" w:themeColor="accent1" w:themeShade="BF"/>
                <w:lang w:eastAsia="en-GB"/>
              </w:rPr>
            </w:pPr>
            <w:r w:rsidRPr="00977A95">
              <w:rPr>
                <w:rFonts w:ascii="Arial" w:eastAsia="Times New Roman" w:hAnsi="Arial" w:cs="Times New Roman"/>
                <w:lang w:eastAsia="en-GB"/>
              </w:rPr>
              <w:t>weekly full-time before taxes $2,067.</w:t>
            </w:r>
          </w:p>
        </w:tc>
        <w:tc>
          <w:tcPr>
            <w:tcW w:w="3351" w:type="dxa"/>
          </w:tcPr>
          <w:p w14:paraId="607BF460" w14:textId="3335473E" w:rsidR="00B6537F" w:rsidRPr="00977A95" w:rsidRDefault="00AC1112" w:rsidP="00FE09FA">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ascii="Arial" w:eastAsia="Times New Roman" w:hAnsi="Arial" w:cs="Times New Roman"/>
                <w:lang w:eastAsia="en-GB"/>
              </w:rPr>
            </w:pPr>
            <w:r w:rsidRPr="00977A95">
              <w:rPr>
                <w:rFonts w:ascii="Arial" w:eastAsia="Times New Roman" w:hAnsi="Arial" w:cs="Times New Roman"/>
                <w:lang w:eastAsia="en-GB"/>
              </w:rPr>
              <w:t xml:space="preserve">Weekly full-time before taxes $1,515. </w:t>
            </w:r>
          </w:p>
        </w:tc>
      </w:tr>
    </w:tbl>
    <w:p w14:paraId="1B61DF88" w14:textId="77777777" w:rsidR="00B6537F" w:rsidRPr="00BB0E0D" w:rsidRDefault="00B6537F" w:rsidP="00B241D3">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jc w:val="both"/>
        <w:rPr>
          <w:rFonts w:ascii="Arial" w:eastAsia="Times New Roman" w:hAnsi="Arial" w:cs="Times New Roman"/>
          <w:sz w:val="24"/>
          <w:szCs w:val="24"/>
          <w:lang w:eastAsia="en-GB"/>
        </w:rPr>
      </w:pPr>
    </w:p>
    <w:p w14:paraId="55E50445" w14:textId="77777777" w:rsidR="003F3976" w:rsidRDefault="003F3976" w:rsidP="00065CA6">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rPr>
          <w:rFonts w:ascii="Arial" w:eastAsia="Times New Roman" w:hAnsi="Arial" w:cs="Times New Roman"/>
          <w:b/>
          <w:bCs/>
          <w:color w:val="2F5496" w:themeColor="accent1" w:themeShade="BF"/>
          <w:sz w:val="37"/>
          <w:szCs w:val="37"/>
          <w:lang w:eastAsia="en-GB"/>
        </w:rPr>
      </w:pPr>
    </w:p>
    <w:p w14:paraId="5387BFAB" w14:textId="77777777" w:rsidR="00F42BE4" w:rsidRDefault="00F42BE4">
      <w:pPr>
        <w:rPr>
          <w:rFonts w:ascii="Arial" w:eastAsia="Times New Roman" w:hAnsi="Arial" w:cs="Times New Roman"/>
          <w:b/>
          <w:bCs/>
          <w:color w:val="2F5496" w:themeColor="accent1" w:themeShade="BF"/>
          <w:sz w:val="37"/>
          <w:szCs w:val="37"/>
          <w:lang w:eastAsia="en-GB"/>
        </w:rPr>
      </w:pPr>
      <w:r>
        <w:rPr>
          <w:rFonts w:ascii="Arial" w:eastAsia="Times New Roman" w:hAnsi="Arial" w:cs="Times New Roman"/>
          <w:b/>
          <w:bCs/>
          <w:color w:val="2F5496" w:themeColor="accent1" w:themeShade="BF"/>
          <w:sz w:val="37"/>
          <w:szCs w:val="37"/>
          <w:lang w:eastAsia="en-GB"/>
        </w:rPr>
        <w:br w:type="page"/>
      </w:r>
    </w:p>
    <w:p w14:paraId="7D92C11C" w14:textId="2E4621B4" w:rsidR="00E24D6B" w:rsidRPr="00E24D6B" w:rsidRDefault="00E24D6B" w:rsidP="0077584B">
      <w:pPr>
        <w:pStyle w:val="Heading1"/>
        <w:rPr>
          <w:lang w:eastAsia="en-GB"/>
        </w:rPr>
      </w:pPr>
      <w:bookmarkStart w:id="40" w:name="_Toc22290211"/>
      <w:r w:rsidRPr="00E24D6B">
        <w:rPr>
          <w:lang w:eastAsia="en-GB"/>
        </w:rPr>
        <w:lastRenderedPageBreak/>
        <w:t>Qualification, skills and experience</w:t>
      </w:r>
      <w:bookmarkEnd w:id="40"/>
      <w:r w:rsidRPr="00E24D6B">
        <w:rPr>
          <w:lang w:eastAsia="en-GB"/>
        </w:rPr>
        <w:t xml:space="preserve"> </w:t>
      </w:r>
    </w:p>
    <w:p w14:paraId="6B9FBD16" w14:textId="77777777" w:rsidR="00E24D6B" w:rsidRDefault="00E24D6B" w:rsidP="00065CA6">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rPr>
          <w:rFonts w:ascii="Arial" w:eastAsia="Times New Roman" w:hAnsi="Arial" w:cs="Times New Roman"/>
          <w:b/>
          <w:bCs/>
          <w:color w:val="2F5496" w:themeColor="accent1" w:themeShade="BF"/>
          <w:sz w:val="26"/>
          <w:szCs w:val="26"/>
          <w:lang w:eastAsia="en-GB"/>
        </w:rPr>
      </w:pPr>
    </w:p>
    <w:p w14:paraId="25265A9D" w14:textId="76E4E742" w:rsidR="00E24D6B" w:rsidRDefault="00E24D6B" w:rsidP="0077584B">
      <w:pPr>
        <w:pStyle w:val="Heading2"/>
        <w:rPr>
          <w:lang w:eastAsia="en-GB"/>
        </w:rPr>
      </w:pPr>
      <w:bookmarkStart w:id="41" w:name="_Toc22290212"/>
      <w:r w:rsidRPr="00E24D6B">
        <w:rPr>
          <w:lang w:eastAsia="en-GB"/>
        </w:rPr>
        <w:t>Qualifications</w:t>
      </w:r>
      <w:bookmarkEnd w:id="41"/>
    </w:p>
    <w:p w14:paraId="7B85C062" w14:textId="19D0F5B0" w:rsidR="00C54024" w:rsidRPr="00977A95" w:rsidRDefault="0049091C" w:rsidP="00252E5E">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jc w:val="both"/>
        <w:rPr>
          <w:rFonts w:ascii="Arial" w:eastAsia="Times New Roman" w:hAnsi="Arial" w:cs="Times New Roman"/>
          <w:lang w:eastAsia="en-GB"/>
        </w:rPr>
      </w:pPr>
      <w:r w:rsidRPr="00977A95">
        <w:rPr>
          <w:rFonts w:ascii="Arial" w:eastAsia="Times New Roman" w:hAnsi="Arial" w:cs="Times New Roman"/>
          <w:lang w:eastAsia="en-GB"/>
        </w:rPr>
        <w:t>Given the high level of educational attainment of the workforce in the ACT (49% compared to 32% nationally) jobs requiring higher skill level</w:t>
      </w:r>
      <w:r w:rsidR="00F42BE4">
        <w:rPr>
          <w:rFonts w:ascii="Arial" w:eastAsia="Times New Roman" w:hAnsi="Arial" w:cs="Times New Roman"/>
          <w:lang w:eastAsia="en-GB"/>
        </w:rPr>
        <w:t>s</w:t>
      </w:r>
      <w:r w:rsidRPr="00977A95">
        <w:rPr>
          <w:rFonts w:ascii="Arial" w:eastAsia="Times New Roman" w:hAnsi="Arial" w:cs="Times New Roman"/>
          <w:lang w:eastAsia="en-GB"/>
        </w:rPr>
        <w:t xml:space="preserve"> (as identified in the previous report) are likely to continue increasing. </w:t>
      </w:r>
      <w:r w:rsidR="00EC1389" w:rsidRPr="00977A95">
        <w:rPr>
          <w:rFonts w:ascii="Arial" w:eastAsia="Times New Roman" w:hAnsi="Arial" w:cs="Times New Roman"/>
          <w:lang w:eastAsia="en-GB"/>
        </w:rPr>
        <w:t>W</w:t>
      </w:r>
      <w:r w:rsidRPr="00977A95">
        <w:rPr>
          <w:rFonts w:ascii="Arial" w:eastAsia="Times New Roman" w:hAnsi="Arial" w:cs="Times New Roman"/>
          <w:lang w:eastAsia="en-GB"/>
        </w:rPr>
        <w:t>ithout appropriate qualifications</w:t>
      </w:r>
      <w:r w:rsidR="00EC1389" w:rsidRPr="00977A95">
        <w:rPr>
          <w:rFonts w:ascii="Arial" w:eastAsia="Times New Roman" w:hAnsi="Arial" w:cs="Times New Roman"/>
          <w:lang w:eastAsia="en-GB"/>
        </w:rPr>
        <w:t xml:space="preserve"> (</w:t>
      </w:r>
      <w:r w:rsidR="00492739" w:rsidRPr="00977A95">
        <w:rPr>
          <w:rFonts w:ascii="Arial" w:eastAsia="Times New Roman" w:hAnsi="Arial" w:cs="Times New Roman"/>
          <w:lang w:eastAsia="en-GB"/>
        </w:rPr>
        <w:t>certificate III/IV or higher or a skilled trade</w:t>
      </w:r>
      <w:r w:rsidR="00CB6AD9" w:rsidRPr="00977A95">
        <w:rPr>
          <w:rFonts w:ascii="Arial" w:eastAsia="Times New Roman" w:hAnsi="Arial" w:cs="Times New Roman"/>
          <w:lang w:eastAsia="en-GB"/>
        </w:rPr>
        <w:t>)</w:t>
      </w:r>
      <w:r w:rsidRPr="00977A95">
        <w:rPr>
          <w:rFonts w:ascii="Arial" w:eastAsia="Times New Roman" w:hAnsi="Arial" w:cs="Times New Roman"/>
          <w:lang w:eastAsia="en-GB"/>
        </w:rPr>
        <w:t xml:space="preserve">, </w:t>
      </w:r>
      <w:r w:rsidR="00EC1389" w:rsidRPr="00977A95">
        <w:rPr>
          <w:rFonts w:ascii="Arial" w:eastAsia="Times New Roman" w:hAnsi="Arial" w:cs="Times New Roman"/>
          <w:lang w:eastAsia="en-GB"/>
        </w:rPr>
        <w:t xml:space="preserve">it is possible that </w:t>
      </w:r>
      <w:r w:rsidR="00C54024" w:rsidRPr="00977A95">
        <w:rPr>
          <w:rFonts w:ascii="Arial" w:eastAsia="Times New Roman" w:hAnsi="Arial" w:cs="Times New Roman"/>
          <w:lang w:eastAsia="en-GB"/>
        </w:rPr>
        <w:t xml:space="preserve">employment </w:t>
      </w:r>
      <w:r w:rsidR="0012245F" w:rsidRPr="00977A95">
        <w:rPr>
          <w:rFonts w:ascii="Arial" w:eastAsia="Times New Roman" w:hAnsi="Arial" w:cs="Times New Roman"/>
          <w:lang w:eastAsia="en-GB"/>
        </w:rPr>
        <w:t xml:space="preserve">could </w:t>
      </w:r>
      <w:r w:rsidR="00CB6AD9" w:rsidRPr="00977A95">
        <w:rPr>
          <w:rFonts w:ascii="Arial" w:eastAsia="Times New Roman" w:hAnsi="Arial" w:cs="Times New Roman"/>
          <w:lang w:eastAsia="en-GB"/>
        </w:rPr>
        <w:t xml:space="preserve">become more </w:t>
      </w:r>
      <w:r w:rsidR="0024133C" w:rsidRPr="00977A95">
        <w:rPr>
          <w:rFonts w:ascii="Arial" w:eastAsia="Times New Roman" w:hAnsi="Arial" w:cs="Times New Roman"/>
          <w:lang w:eastAsia="en-GB"/>
        </w:rPr>
        <w:t>difficult to obtain</w:t>
      </w:r>
      <w:r w:rsidR="00EC1389" w:rsidRPr="00977A95">
        <w:rPr>
          <w:rFonts w:ascii="Arial" w:eastAsia="Times New Roman" w:hAnsi="Arial" w:cs="Times New Roman"/>
          <w:lang w:eastAsia="en-GB"/>
        </w:rPr>
        <w:t xml:space="preserve"> in the ACT</w:t>
      </w:r>
      <w:r w:rsidR="00C54024" w:rsidRPr="00977A95">
        <w:rPr>
          <w:rFonts w:ascii="Arial" w:eastAsia="Times New Roman" w:hAnsi="Arial" w:cs="Times New Roman"/>
          <w:lang w:eastAsia="en-GB"/>
        </w:rPr>
        <w:t xml:space="preserve">.  </w:t>
      </w:r>
    </w:p>
    <w:p w14:paraId="7621D80C" w14:textId="77777777" w:rsidR="00EC1389" w:rsidRDefault="00EC1389" w:rsidP="00252E5E">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jc w:val="both"/>
        <w:rPr>
          <w:rFonts w:ascii="Arial" w:eastAsia="Times New Roman" w:hAnsi="Arial" w:cs="Times New Roman"/>
          <w:b/>
          <w:bCs/>
          <w:color w:val="2F5496" w:themeColor="accent1" w:themeShade="BF"/>
          <w:sz w:val="31"/>
          <w:szCs w:val="31"/>
          <w:lang w:eastAsia="en-GB"/>
        </w:rPr>
      </w:pPr>
    </w:p>
    <w:p w14:paraId="30561433" w14:textId="23510462" w:rsidR="00C54024" w:rsidRDefault="00E24D6B" w:rsidP="0077584B">
      <w:pPr>
        <w:pStyle w:val="Heading2"/>
        <w:rPr>
          <w:lang w:eastAsia="en-GB"/>
        </w:rPr>
      </w:pPr>
      <w:bookmarkStart w:id="42" w:name="_Toc22290213"/>
      <w:r w:rsidRPr="00E24D6B">
        <w:rPr>
          <w:lang w:eastAsia="en-GB"/>
        </w:rPr>
        <w:t>Employability</w:t>
      </w:r>
      <w:bookmarkEnd w:id="42"/>
    </w:p>
    <w:p w14:paraId="239D68FC" w14:textId="414DC344" w:rsidR="00C54024" w:rsidRPr="00977A95" w:rsidRDefault="0024133C" w:rsidP="00252E5E">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jc w:val="both"/>
        <w:rPr>
          <w:rFonts w:ascii="Arial" w:eastAsia="Times New Roman" w:hAnsi="Arial" w:cs="Times New Roman"/>
          <w:lang w:eastAsia="en-GB"/>
        </w:rPr>
      </w:pPr>
      <w:r w:rsidRPr="00977A95">
        <w:rPr>
          <w:rFonts w:ascii="Arial" w:eastAsia="Times New Roman" w:hAnsi="Arial" w:cs="Times New Roman"/>
          <w:lang w:eastAsia="en-GB"/>
        </w:rPr>
        <w:t xml:space="preserve">As indicated in the previous report, </w:t>
      </w:r>
      <w:r w:rsidR="00C54024" w:rsidRPr="00977A95">
        <w:rPr>
          <w:rFonts w:ascii="Arial" w:eastAsia="Times New Roman" w:hAnsi="Arial" w:cs="Times New Roman"/>
          <w:lang w:eastAsia="en-GB"/>
        </w:rPr>
        <w:t xml:space="preserve">basic qualifications, specific skills and experience </w:t>
      </w:r>
      <w:r w:rsidRPr="00977A95">
        <w:rPr>
          <w:rFonts w:ascii="Arial" w:eastAsia="Times New Roman" w:hAnsi="Arial" w:cs="Times New Roman"/>
          <w:lang w:eastAsia="en-GB"/>
        </w:rPr>
        <w:t>continue</w:t>
      </w:r>
      <w:r w:rsidR="00CB6AD9" w:rsidRPr="00977A95">
        <w:rPr>
          <w:rFonts w:ascii="Arial" w:eastAsia="Times New Roman" w:hAnsi="Arial" w:cs="Times New Roman"/>
          <w:lang w:eastAsia="en-GB"/>
        </w:rPr>
        <w:t>s</w:t>
      </w:r>
      <w:r w:rsidRPr="00977A95">
        <w:rPr>
          <w:rFonts w:ascii="Arial" w:eastAsia="Times New Roman" w:hAnsi="Arial" w:cs="Times New Roman"/>
          <w:lang w:eastAsia="en-GB"/>
        </w:rPr>
        <w:t xml:space="preserve"> to be </w:t>
      </w:r>
      <w:r w:rsidR="00C54024" w:rsidRPr="00977A95">
        <w:rPr>
          <w:rFonts w:ascii="Arial" w:eastAsia="Times New Roman" w:hAnsi="Arial" w:cs="Times New Roman"/>
          <w:lang w:eastAsia="en-GB"/>
        </w:rPr>
        <w:t>major factor</w:t>
      </w:r>
      <w:r w:rsidR="00CB6AD9" w:rsidRPr="00977A95">
        <w:rPr>
          <w:rFonts w:ascii="Arial" w:eastAsia="Times New Roman" w:hAnsi="Arial" w:cs="Times New Roman"/>
          <w:lang w:eastAsia="en-GB"/>
        </w:rPr>
        <w:t>s</w:t>
      </w:r>
      <w:r w:rsidR="00C54024" w:rsidRPr="00977A95">
        <w:rPr>
          <w:rFonts w:ascii="Arial" w:eastAsia="Times New Roman" w:hAnsi="Arial" w:cs="Times New Roman"/>
          <w:lang w:eastAsia="en-GB"/>
        </w:rPr>
        <w:t xml:space="preserve"> affecting a person’s suitability for employment. For occupations recorded in the ACT Skill Shortage List</w:t>
      </w:r>
      <w:r w:rsidR="00CB6AD9" w:rsidRPr="00977A95">
        <w:rPr>
          <w:rFonts w:ascii="Arial" w:eastAsia="Times New Roman" w:hAnsi="Arial" w:cs="Times New Roman"/>
          <w:lang w:eastAsia="en-GB"/>
        </w:rPr>
        <w:t xml:space="preserve"> for 2019</w:t>
      </w:r>
      <w:r w:rsidR="00C54024" w:rsidRPr="00977A95">
        <w:rPr>
          <w:rFonts w:ascii="Arial" w:eastAsia="Times New Roman" w:hAnsi="Arial" w:cs="Times New Roman"/>
          <w:lang w:eastAsia="en-GB"/>
        </w:rPr>
        <w:t>, employers</w:t>
      </w:r>
      <w:r w:rsidR="00CB6AD9" w:rsidRPr="00977A95">
        <w:rPr>
          <w:rFonts w:ascii="Arial" w:eastAsia="Times New Roman" w:hAnsi="Arial" w:cs="Times New Roman"/>
          <w:lang w:eastAsia="en-GB"/>
        </w:rPr>
        <w:t xml:space="preserve"> still</w:t>
      </w:r>
      <w:r w:rsidR="00C54024" w:rsidRPr="00977A95">
        <w:rPr>
          <w:rFonts w:ascii="Arial" w:eastAsia="Times New Roman" w:hAnsi="Arial" w:cs="Times New Roman"/>
          <w:lang w:eastAsia="en-GB"/>
        </w:rPr>
        <w:t xml:space="preserve"> most commonly noted lack of sector or occupation specific skills and experience as the reason for not filling vacant positions.</w:t>
      </w:r>
      <w:r w:rsidRPr="00977A95">
        <w:rPr>
          <w:rFonts w:ascii="Arial" w:eastAsia="Times New Roman" w:hAnsi="Arial" w:cs="Times New Roman"/>
          <w:lang w:eastAsia="en-GB"/>
        </w:rPr>
        <w:t xml:space="preserve"> This has not changed from the last report. </w:t>
      </w:r>
    </w:p>
    <w:p w14:paraId="4CFD06FD" w14:textId="53489B3C" w:rsidR="00252E5E" w:rsidRPr="00977A95" w:rsidRDefault="00492739" w:rsidP="00252E5E">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jc w:val="both"/>
        <w:rPr>
          <w:rFonts w:ascii="Arial" w:eastAsia="Times New Roman" w:hAnsi="Arial" w:cs="Times New Roman"/>
          <w:lang w:eastAsia="en-GB"/>
        </w:rPr>
      </w:pPr>
      <w:r w:rsidRPr="00977A95">
        <w:rPr>
          <w:rFonts w:ascii="Arial" w:eastAsia="Times New Roman" w:hAnsi="Arial" w:cs="Times New Roman"/>
          <w:lang w:eastAsia="en-GB"/>
        </w:rPr>
        <w:t xml:space="preserve">With Australia experiencing a strong labour market, </w:t>
      </w:r>
      <w:r w:rsidR="00CB6AD9" w:rsidRPr="00977A95">
        <w:rPr>
          <w:rFonts w:ascii="Arial" w:eastAsia="Times New Roman" w:hAnsi="Arial" w:cs="Times New Roman"/>
          <w:lang w:eastAsia="en-GB"/>
        </w:rPr>
        <w:t xml:space="preserve">44% of </w:t>
      </w:r>
      <w:r w:rsidR="0012245F" w:rsidRPr="00977A95">
        <w:rPr>
          <w:rFonts w:ascii="Arial" w:eastAsia="Times New Roman" w:hAnsi="Arial" w:cs="Times New Roman"/>
          <w:lang w:eastAsia="en-GB"/>
        </w:rPr>
        <w:t xml:space="preserve">employers stated in </w:t>
      </w:r>
      <w:r w:rsidR="00C54024" w:rsidRPr="00977A95">
        <w:rPr>
          <w:rFonts w:ascii="Arial" w:eastAsia="Times New Roman" w:hAnsi="Arial" w:cs="Times New Roman"/>
          <w:lang w:eastAsia="en-GB"/>
        </w:rPr>
        <w:t>The Department of Employment’s 201</w:t>
      </w:r>
      <w:r w:rsidR="0012245F" w:rsidRPr="00977A95">
        <w:rPr>
          <w:rFonts w:ascii="Arial" w:eastAsia="Times New Roman" w:hAnsi="Arial" w:cs="Times New Roman"/>
          <w:lang w:eastAsia="en-GB"/>
        </w:rPr>
        <w:t>8</w:t>
      </w:r>
      <w:r w:rsidR="00C54024" w:rsidRPr="00977A95">
        <w:rPr>
          <w:rFonts w:ascii="Arial" w:eastAsia="Times New Roman" w:hAnsi="Arial" w:cs="Times New Roman"/>
          <w:lang w:eastAsia="en-GB"/>
        </w:rPr>
        <w:t xml:space="preserve"> Survey of Employers’ Recruitment Experiences that </w:t>
      </w:r>
      <w:r w:rsidR="00CB6AD9" w:rsidRPr="00977A95">
        <w:rPr>
          <w:rFonts w:ascii="Arial" w:eastAsia="Times New Roman" w:hAnsi="Arial" w:cs="Times New Roman"/>
          <w:lang w:eastAsia="en-GB"/>
        </w:rPr>
        <w:t>recruitment was difficult over the past year (compared with 37% in 2016-17) due to a decline in the quality of applicants who lacked relevant skills</w:t>
      </w:r>
      <w:r w:rsidR="00BB169A" w:rsidRPr="00977A95">
        <w:rPr>
          <w:rFonts w:ascii="Arial" w:eastAsia="Times New Roman" w:hAnsi="Arial" w:cs="Times New Roman"/>
          <w:lang w:eastAsia="en-GB"/>
        </w:rPr>
        <w:t>/experience</w:t>
      </w:r>
      <w:r w:rsidR="00CB6AD9" w:rsidRPr="00977A95">
        <w:rPr>
          <w:rFonts w:ascii="Arial" w:eastAsia="Times New Roman" w:hAnsi="Arial" w:cs="Times New Roman"/>
          <w:lang w:eastAsia="en-GB"/>
        </w:rPr>
        <w:t>,</w:t>
      </w:r>
      <w:r w:rsidR="00BB169A" w:rsidRPr="00977A95">
        <w:rPr>
          <w:rFonts w:ascii="Arial" w:eastAsia="Times New Roman" w:hAnsi="Arial" w:cs="Times New Roman"/>
          <w:lang w:eastAsia="en-GB"/>
        </w:rPr>
        <w:t xml:space="preserve"> professionalism and interest in the job </w:t>
      </w:r>
      <w:r w:rsidR="00BB169A" w:rsidRPr="00977A95">
        <w:rPr>
          <w:rStyle w:val="FootnoteReference"/>
          <w:rFonts w:ascii="Arial" w:eastAsia="Times New Roman" w:hAnsi="Arial"/>
          <w:sz w:val="22"/>
          <w:lang w:eastAsia="en-GB"/>
        </w:rPr>
        <w:footnoteReference w:id="57"/>
      </w:r>
      <w:r w:rsidR="00BB169A" w:rsidRPr="00977A95">
        <w:rPr>
          <w:rFonts w:ascii="Arial" w:eastAsia="Times New Roman" w:hAnsi="Arial" w:cs="Times New Roman"/>
          <w:lang w:eastAsia="en-GB"/>
        </w:rPr>
        <w:t xml:space="preserve">. This occurred in almost all regions nationally, in </w:t>
      </w:r>
      <w:proofErr w:type="gramStart"/>
      <w:r w:rsidR="00BB169A" w:rsidRPr="00977A95">
        <w:rPr>
          <w:rFonts w:ascii="Arial" w:eastAsia="Times New Roman" w:hAnsi="Arial" w:cs="Times New Roman"/>
          <w:lang w:eastAsia="en-GB"/>
        </w:rPr>
        <w:t>the majority of</w:t>
      </w:r>
      <w:proofErr w:type="gramEnd"/>
      <w:r w:rsidR="00BB169A" w:rsidRPr="00977A95">
        <w:rPr>
          <w:rFonts w:ascii="Arial" w:eastAsia="Times New Roman" w:hAnsi="Arial" w:cs="Times New Roman"/>
          <w:lang w:eastAsia="en-GB"/>
        </w:rPr>
        <w:t xml:space="preserve"> industries and all occupation groups</w:t>
      </w:r>
      <w:r w:rsidR="00BB169A" w:rsidRPr="00977A95">
        <w:rPr>
          <w:rStyle w:val="FootnoteReference"/>
          <w:rFonts w:ascii="Arial" w:eastAsia="Times New Roman" w:hAnsi="Arial"/>
          <w:sz w:val="22"/>
          <w:lang w:eastAsia="en-GB"/>
        </w:rPr>
        <w:footnoteReference w:id="58"/>
      </w:r>
      <w:r w:rsidR="00BB169A" w:rsidRPr="00977A95">
        <w:rPr>
          <w:rFonts w:ascii="Arial" w:eastAsia="Times New Roman" w:hAnsi="Arial" w:cs="Times New Roman"/>
          <w:lang w:eastAsia="en-GB"/>
        </w:rPr>
        <w:t xml:space="preserve">. </w:t>
      </w:r>
    </w:p>
    <w:p w14:paraId="68D14517" w14:textId="7C10410C" w:rsidR="00C54024" w:rsidRPr="00C54024" w:rsidRDefault="00252E5E" w:rsidP="00252E5E">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jc w:val="both"/>
        <w:rPr>
          <w:rFonts w:ascii="Arial" w:eastAsia="Times New Roman" w:hAnsi="Arial" w:cs="Times New Roman"/>
          <w:sz w:val="24"/>
          <w:szCs w:val="24"/>
          <w:lang w:eastAsia="en-GB"/>
        </w:rPr>
      </w:pPr>
      <w:r w:rsidRPr="00F42BE4">
        <w:rPr>
          <w:rFonts w:ascii="Arial" w:eastAsia="Times New Roman" w:hAnsi="Arial" w:cs="Times New Roman"/>
          <w:lang w:eastAsia="en-GB"/>
        </w:rPr>
        <w:t>The ACT experienced a 17.1% increase in job vacancies over the past 12 months to August 2019</w:t>
      </w:r>
      <w:r w:rsidR="00C54024" w:rsidRPr="00F42BE4">
        <w:rPr>
          <w:rFonts w:ascii="Arial" w:eastAsia="Times New Roman" w:hAnsi="Arial" w:cs="Times New Roman"/>
          <w:lang w:eastAsia="en-GB"/>
        </w:rPr>
        <w:t xml:space="preserve"> </w:t>
      </w:r>
      <w:r w:rsidRPr="00F42BE4">
        <w:rPr>
          <w:rFonts w:ascii="Arial" w:eastAsia="Times New Roman" w:hAnsi="Arial" w:cs="Times New Roman"/>
          <w:lang w:eastAsia="en-GB"/>
        </w:rPr>
        <w:t>driven by vacancies in both the public and private sectors. Job vacancies are a good indicator for a robust employment outcome for the ACT in the near term</w:t>
      </w:r>
      <w:r w:rsidRPr="00F42BE4">
        <w:rPr>
          <w:rStyle w:val="FootnoteReference"/>
          <w:rFonts w:ascii="Arial" w:eastAsia="Times New Roman" w:hAnsi="Arial"/>
          <w:sz w:val="22"/>
          <w:lang w:eastAsia="en-GB"/>
        </w:rPr>
        <w:footnoteReference w:id="59"/>
      </w:r>
      <w:r>
        <w:rPr>
          <w:rFonts w:ascii="Arial" w:eastAsia="Times New Roman" w:hAnsi="Arial" w:cs="Times New Roman"/>
          <w:sz w:val="24"/>
          <w:szCs w:val="24"/>
          <w:lang w:eastAsia="en-GB"/>
        </w:rPr>
        <w:t xml:space="preserve">. </w:t>
      </w:r>
    </w:p>
    <w:p w14:paraId="6B533778" w14:textId="6AED655A" w:rsidR="00E24D6B" w:rsidRPr="00E24D6B" w:rsidRDefault="00E24D6B" w:rsidP="00252E5E">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jc w:val="both"/>
        <w:rPr>
          <w:rFonts w:ascii="Arial" w:eastAsia="Times New Roman" w:hAnsi="Arial" w:cs="Times New Roman"/>
          <w:b/>
          <w:bCs/>
          <w:color w:val="2F5496" w:themeColor="accent1" w:themeShade="BF"/>
          <w:sz w:val="31"/>
          <w:szCs w:val="31"/>
          <w:lang w:eastAsia="en-GB"/>
        </w:rPr>
      </w:pPr>
    </w:p>
    <w:p w14:paraId="0BE6B968" w14:textId="36694DAF" w:rsidR="00E24D6B" w:rsidRDefault="00E24D6B" w:rsidP="0077584B">
      <w:pPr>
        <w:pStyle w:val="Heading2"/>
        <w:rPr>
          <w:lang w:eastAsia="en-GB"/>
        </w:rPr>
      </w:pPr>
      <w:bookmarkStart w:id="43" w:name="_Toc22290214"/>
      <w:r w:rsidRPr="00E24D6B">
        <w:rPr>
          <w:lang w:eastAsia="en-GB"/>
        </w:rPr>
        <w:t>Employment Statistics</w:t>
      </w:r>
      <w:bookmarkEnd w:id="43"/>
      <w:r w:rsidRPr="00E24D6B">
        <w:rPr>
          <w:lang w:eastAsia="en-GB"/>
        </w:rPr>
        <w:t xml:space="preserve">  </w:t>
      </w:r>
    </w:p>
    <w:p w14:paraId="36E30EBC" w14:textId="77470068" w:rsidR="00B6746C" w:rsidRDefault="00C54024" w:rsidP="00977A95">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jc w:val="both"/>
      </w:pPr>
      <w:r w:rsidRPr="00977A95">
        <w:rPr>
          <w:rFonts w:ascii="Arial" w:eastAsia="Times New Roman" w:hAnsi="Arial" w:cs="Times New Roman"/>
          <w:lang w:eastAsia="en-GB"/>
        </w:rPr>
        <w:t xml:space="preserve">At </w:t>
      </w:r>
      <w:r w:rsidR="0024133C" w:rsidRPr="00977A95">
        <w:rPr>
          <w:rFonts w:ascii="Arial" w:eastAsia="Times New Roman" w:hAnsi="Arial" w:cs="Times New Roman"/>
          <w:lang w:eastAsia="en-GB"/>
        </w:rPr>
        <w:t>August</w:t>
      </w:r>
      <w:r w:rsidRPr="00977A95">
        <w:rPr>
          <w:rFonts w:ascii="Arial" w:eastAsia="Times New Roman" w:hAnsi="Arial" w:cs="Times New Roman"/>
          <w:lang w:eastAsia="en-GB"/>
        </w:rPr>
        <w:t xml:space="preserve"> 201</w:t>
      </w:r>
      <w:r w:rsidR="0024133C" w:rsidRPr="00977A95">
        <w:rPr>
          <w:rFonts w:ascii="Arial" w:eastAsia="Times New Roman" w:hAnsi="Arial" w:cs="Times New Roman"/>
          <w:lang w:eastAsia="en-GB"/>
        </w:rPr>
        <w:t>9</w:t>
      </w:r>
      <w:r w:rsidRPr="00977A95">
        <w:rPr>
          <w:rFonts w:ascii="Arial" w:eastAsia="Times New Roman" w:hAnsi="Arial" w:cs="Times New Roman"/>
          <w:lang w:eastAsia="en-GB"/>
        </w:rPr>
        <w:t xml:space="preserve">, the ACT had an unemployment rate of </w:t>
      </w:r>
      <w:r w:rsidR="0024133C" w:rsidRPr="00977A95">
        <w:rPr>
          <w:rFonts w:ascii="Arial" w:eastAsia="Times New Roman" w:hAnsi="Arial" w:cs="Times New Roman"/>
          <w:lang w:eastAsia="en-GB"/>
        </w:rPr>
        <w:t>3.6</w:t>
      </w:r>
      <w:r w:rsidRPr="00977A95">
        <w:rPr>
          <w:rFonts w:ascii="Arial" w:eastAsia="Times New Roman" w:hAnsi="Arial" w:cs="Times New Roman"/>
          <w:lang w:eastAsia="en-GB"/>
        </w:rPr>
        <w:t>% (</w:t>
      </w:r>
      <w:r w:rsidR="0024133C" w:rsidRPr="00977A95">
        <w:rPr>
          <w:rFonts w:ascii="Arial" w:eastAsia="Times New Roman" w:hAnsi="Arial" w:cs="Times New Roman"/>
          <w:lang w:eastAsia="en-GB"/>
        </w:rPr>
        <w:t>down 1.1% from the previous report</w:t>
      </w:r>
      <w:r w:rsidRPr="00977A95">
        <w:rPr>
          <w:rFonts w:ascii="Arial" w:eastAsia="Times New Roman" w:hAnsi="Arial" w:cs="Times New Roman"/>
          <w:lang w:eastAsia="en-GB"/>
        </w:rPr>
        <w:t>).</w:t>
      </w:r>
      <w:r w:rsidR="0024133C" w:rsidRPr="00977A95">
        <w:rPr>
          <w:rFonts w:ascii="Arial" w:eastAsia="Times New Roman" w:hAnsi="Arial" w:cs="Times New Roman"/>
          <w:lang w:eastAsia="en-GB"/>
        </w:rPr>
        <w:t xml:space="preserve"> At this reporting period, gender disaggregated information was not available. </w:t>
      </w:r>
      <w:r w:rsidRPr="00977A95">
        <w:rPr>
          <w:rFonts w:ascii="Arial" w:eastAsia="Times New Roman" w:hAnsi="Arial" w:cs="Times New Roman"/>
          <w:lang w:eastAsia="en-GB"/>
        </w:rPr>
        <w:t xml:space="preserve"> </w:t>
      </w:r>
      <w:r w:rsidR="0024133C" w:rsidRPr="00977A95">
        <w:rPr>
          <w:rFonts w:ascii="Arial" w:eastAsia="Times New Roman" w:hAnsi="Arial" w:cs="Times New Roman"/>
          <w:lang w:eastAsia="en-GB"/>
        </w:rPr>
        <w:t>For the ACT, t</w:t>
      </w:r>
      <w:r w:rsidRPr="00977A95">
        <w:rPr>
          <w:rFonts w:ascii="Arial" w:eastAsia="Times New Roman" w:hAnsi="Arial" w:cs="Times New Roman"/>
          <w:lang w:eastAsia="en-GB"/>
        </w:rPr>
        <w:t>he participation rate was 70.</w:t>
      </w:r>
      <w:r w:rsidR="0024133C" w:rsidRPr="00977A95">
        <w:rPr>
          <w:rFonts w:ascii="Arial" w:eastAsia="Times New Roman" w:hAnsi="Arial" w:cs="Times New Roman"/>
          <w:lang w:eastAsia="en-GB"/>
        </w:rPr>
        <w:t>6</w:t>
      </w:r>
      <w:r w:rsidRPr="00977A95">
        <w:rPr>
          <w:rFonts w:ascii="Arial" w:eastAsia="Times New Roman" w:hAnsi="Arial" w:cs="Times New Roman"/>
          <w:lang w:eastAsia="en-GB"/>
        </w:rPr>
        <w:t xml:space="preserve">% </w:t>
      </w:r>
      <w:proofErr w:type="gramStart"/>
      <w:r w:rsidR="0024133C" w:rsidRPr="00977A95">
        <w:rPr>
          <w:rFonts w:ascii="Arial" w:eastAsia="Times New Roman" w:hAnsi="Arial" w:cs="Times New Roman"/>
          <w:lang w:eastAsia="en-GB"/>
        </w:rPr>
        <w:t>similar to</w:t>
      </w:r>
      <w:proofErr w:type="gramEnd"/>
      <w:r w:rsidR="0024133C" w:rsidRPr="00977A95">
        <w:rPr>
          <w:rFonts w:ascii="Arial" w:eastAsia="Times New Roman" w:hAnsi="Arial" w:cs="Times New Roman"/>
          <w:lang w:eastAsia="en-GB"/>
        </w:rPr>
        <w:t xml:space="preserve"> the previous report (70.5%) compared to 66.2% nationally</w:t>
      </w:r>
      <w:r w:rsidRPr="00977A95">
        <w:rPr>
          <w:rFonts w:ascii="Arial" w:eastAsia="Times New Roman" w:hAnsi="Arial" w:cs="Times New Roman"/>
          <w:lang w:eastAsia="en-GB"/>
        </w:rPr>
        <w:t>.</w:t>
      </w:r>
      <w:r w:rsidR="0024133C" w:rsidRPr="00977A95">
        <w:rPr>
          <w:rFonts w:ascii="Arial" w:eastAsia="Times New Roman" w:hAnsi="Arial" w:cs="Times New Roman"/>
          <w:lang w:eastAsia="en-GB"/>
        </w:rPr>
        <w:t xml:space="preserve"> For those between the ages of 15 – 64 the employment rate is 79.1% (compared to 74% nationally)</w:t>
      </w:r>
      <w:r w:rsidR="00EC339D" w:rsidRPr="00977A95">
        <w:rPr>
          <w:rStyle w:val="FootnoteReference"/>
          <w:rFonts w:ascii="Arial" w:eastAsia="Times New Roman" w:hAnsi="Arial"/>
          <w:sz w:val="22"/>
          <w:lang w:eastAsia="en-GB"/>
        </w:rPr>
        <w:footnoteReference w:id="60"/>
      </w:r>
      <w:r w:rsidR="0024133C" w:rsidRPr="00977A95">
        <w:rPr>
          <w:rFonts w:ascii="Arial" w:eastAsia="Times New Roman" w:hAnsi="Arial" w:cs="Times New Roman"/>
          <w:lang w:eastAsia="en-GB"/>
        </w:rPr>
        <w:t xml:space="preserve">. </w:t>
      </w:r>
      <w:r w:rsidR="008C2642" w:rsidRPr="00977A95">
        <w:rPr>
          <w:rFonts w:ascii="Arial" w:eastAsia="Times New Roman" w:hAnsi="Arial" w:cs="Times New Roman"/>
          <w:b/>
          <w:bCs/>
          <w:color w:val="1F3864" w:themeColor="accent1" w:themeShade="80"/>
          <w:lang w:eastAsia="en-GB"/>
        </w:rPr>
        <w:t xml:space="preserve"> </w:t>
      </w:r>
      <w:r w:rsidR="004E3DFA" w:rsidRPr="00977A95">
        <w:rPr>
          <w:rFonts w:ascii="Arial" w:eastAsia="Times New Roman" w:hAnsi="Arial" w:cs="Times New Roman"/>
          <w:b/>
          <w:bCs/>
          <w:color w:val="1F3864" w:themeColor="accent1" w:themeShade="80"/>
          <w:lang w:eastAsia="en-GB"/>
        </w:rPr>
        <w:t xml:space="preserve"> </w:t>
      </w:r>
    </w:p>
    <w:p w14:paraId="22B4770E" w14:textId="77777777" w:rsidR="006969C1" w:rsidRDefault="006969C1"/>
    <w:sectPr w:rsidR="006969C1" w:rsidSect="00A530E8">
      <w:footerReference w:type="default" r:id="rId14"/>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3093D" w14:textId="77777777" w:rsidR="00D672EE" w:rsidRDefault="00D672EE" w:rsidP="00A01D12">
      <w:pPr>
        <w:spacing w:after="0" w:line="240" w:lineRule="auto"/>
      </w:pPr>
      <w:r>
        <w:separator/>
      </w:r>
    </w:p>
  </w:endnote>
  <w:endnote w:type="continuationSeparator" w:id="0">
    <w:p w14:paraId="4434DDF4" w14:textId="77777777" w:rsidR="00D672EE" w:rsidRDefault="00D672EE" w:rsidP="00A01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1298407"/>
      <w:docPartObj>
        <w:docPartGallery w:val="Page Numbers (Bottom of Page)"/>
        <w:docPartUnique/>
      </w:docPartObj>
    </w:sdtPr>
    <w:sdtEndPr>
      <w:rPr>
        <w:noProof/>
      </w:rPr>
    </w:sdtEndPr>
    <w:sdtContent>
      <w:p w14:paraId="7BA0D526" w14:textId="6E0EA507" w:rsidR="00A34F28" w:rsidRDefault="00A34F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07443B" w14:textId="3CD4D706" w:rsidR="00A34F28" w:rsidRDefault="00A34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265EA" w14:textId="77777777" w:rsidR="00D672EE" w:rsidRDefault="00D672EE" w:rsidP="00A01D12">
      <w:pPr>
        <w:spacing w:after="0" w:line="240" w:lineRule="auto"/>
      </w:pPr>
      <w:r>
        <w:separator/>
      </w:r>
    </w:p>
  </w:footnote>
  <w:footnote w:type="continuationSeparator" w:id="0">
    <w:p w14:paraId="2A2F8042" w14:textId="77777777" w:rsidR="00D672EE" w:rsidRDefault="00D672EE" w:rsidP="00A01D12">
      <w:pPr>
        <w:spacing w:after="0" w:line="240" w:lineRule="auto"/>
      </w:pPr>
      <w:r>
        <w:continuationSeparator/>
      </w:r>
    </w:p>
  </w:footnote>
  <w:footnote w:id="1">
    <w:p w14:paraId="6421BFED" w14:textId="3479A674" w:rsidR="008B2DD7" w:rsidRPr="000971A9" w:rsidRDefault="008B2DD7" w:rsidP="008B2DD7">
      <w:pPr>
        <w:pStyle w:val="FootnoteText"/>
        <w:rPr>
          <w:lang w:val="en-US"/>
        </w:rPr>
      </w:pPr>
      <w:r w:rsidRPr="00BB19EA">
        <w:rPr>
          <w:rStyle w:val="FootnoteReference"/>
        </w:rPr>
        <w:footnoteRef/>
      </w:r>
      <w:r w:rsidRPr="00FB634E">
        <w:t xml:space="preserve"> </w:t>
      </w:r>
      <w:r>
        <w:t xml:space="preserve">R </w:t>
      </w:r>
      <w:proofErr w:type="spellStart"/>
      <w:r>
        <w:t>Tanton</w:t>
      </w:r>
      <w:proofErr w:type="spellEnd"/>
      <w:r>
        <w:t xml:space="preserve">, R </w:t>
      </w:r>
      <w:proofErr w:type="spellStart"/>
      <w:r>
        <w:t>Miranti</w:t>
      </w:r>
      <w:proofErr w:type="spellEnd"/>
      <w:r>
        <w:t xml:space="preserve"> &amp; Y </w:t>
      </w:r>
      <w:proofErr w:type="spellStart"/>
      <w:r>
        <w:t>Vidyattama</w:t>
      </w:r>
      <w:proofErr w:type="spellEnd"/>
      <w:r>
        <w:t xml:space="preserve">, </w:t>
      </w:r>
      <w:r w:rsidRPr="00E77345">
        <w:rPr>
          <w:i/>
        </w:rPr>
        <w:t>Hidden disadvantage in the ACT: report for ACT Anti-Poverty Week</w:t>
      </w:r>
      <w:r>
        <w:t xml:space="preserve">, </w:t>
      </w:r>
      <w:proofErr w:type="spellStart"/>
      <w:r>
        <w:t>NATSEM</w:t>
      </w:r>
      <w:proofErr w:type="spellEnd"/>
      <w:r>
        <w:t>, University of Canberra, Canberra, October 2017, viewed 1 April 2019, &lt;</w:t>
      </w:r>
      <w:hyperlink r:id="rId1" w:history="1">
        <w:r w:rsidRPr="00D91CFE">
          <w:rPr>
            <w:rStyle w:val="Hyperlink"/>
          </w:rPr>
          <w:t>https://www.actcoss.org.au/publications/advocacy-publications/hidden-disadvantage-act-report-anti-poverty-week-2017</w:t>
        </w:r>
      </w:hyperlink>
      <w:r>
        <w:t>&gt;.</w:t>
      </w:r>
    </w:p>
  </w:footnote>
  <w:footnote w:id="2">
    <w:p w14:paraId="51AD42CC" w14:textId="39F371A1" w:rsidR="00C0439A" w:rsidRPr="0082655A" w:rsidRDefault="00C0439A" w:rsidP="00C0439A">
      <w:pPr>
        <w:pStyle w:val="FootnoteText"/>
        <w:rPr>
          <w:lang w:val="en-US"/>
        </w:rPr>
      </w:pPr>
      <w:r w:rsidRPr="00BB19EA">
        <w:rPr>
          <w:rStyle w:val="FootnoteReference"/>
        </w:rPr>
        <w:footnoteRef/>
      </w:r>
      <w:r w:rsidRPr="003216DB">
        <w:t xml:space="preserve"> </w:t>
      </w:r>
      <w:r>
        <w:rPr>
          <w:lang w:val="en-US"/>
        </w:rPr>
        <w:t xml:space="preserve">E Davidson, </w:t>
      </w:r>
      <w:r w:rsidRPr="003A17F2">
        <w:rPr>
          <w:i/>
          <w:lang w:val="en-US"/>
        </w:rPr>
        <w:t>Hidden disadvantage among women in the ACT</w:t>
      </w:r>
      <w:r>
        <w:rPr>
          <w:lang w:val="en-US"/>
        </w:rPr>
        <w:t>, Women’s Centre for Health Matters, Canberra, June 2018, viewed 1 April 2019, &lt;</w:t>
      </w:r>
      <w:hyperlink r:id="rId2" w:history="1">
        <w:r w:rsidRPr="003216DB">
          <w:rPr>
            <w:rStyle w:val="Hyperlink"/>
            <w:lang w:val="en-US"/>
          </w:rPr>
          <w:t>http://www.wchm.org.au/wp-content/uploads/2018/06/Hidden-disadvantage-among-women-in-the-ACT-final.pdf</w:t>
        </w:r>
      </w:hyperlink>
      <w:r>
        <w:rPr>
          <w:lang w:val="en-US"/>
        </w:rPr>
        <w:t xml:space="preserve">&gt;; ACTCOSS unpublished analysis of ABS 2016 Census of Population and Housing using </w:t>
      </w:r>
      <w:proofErr w:type="spellStart"/>
      <w:r>
        <w:rPr>
          <w:lang w:val="en-US"/>
        </w:rPr>
        <w:t>TableBuilder</w:t>
      </w:r>
      <w:proofErr w:type="spellEnd"/>
      <w:r>
        <w:rPr>
          <w:lang w:val="en-US"/>
        </w:rPr>
        <w:t>.</w:t>
      </w:r>
    </w:p>
  </w:footnote>
  <w:footnote w:id="3">
    <w:p w14:paraId="52B5FC91" w14:textId="56B32920" w:rsidR="00A34F28" w:rsidRPr="00D0402D" w:rsidRDefault="00A34F28">
      <w:pPr>
        <w:pStyle w:val="FootnoteText"/>
      </w:pPr>
      <w:r w:rsidRPr="00D0402D">
        <w:rPr>
          <w:rStyle w:val="FootnoteReference"/>
          <w:sz w:val="20"/>
        </w:rPr>
        <w:footnoteRef/>
      </w:r>
      <w:r w:rsidRPr="00D0402D">
        <w:t xml:space="preserve"> </w:t>
      </w:r>
      <w:bookmarkStart w:id="2" w:name="_Hlk20494170"/>
      <w:r w:rsidRPr="00D0402D">
        <w:t xml:space="preserve">Government of Australia Labour Information Portal, Employment Region Data, Employment by Industry Data – May 2019, &lt; </w:t>
      </w:r>
      <w:hyperlink r:id="rId3" w:history="1">
        <w:r w:rsidRPr="00D0402D">
          <w:rPr>
            <w:rStyle w:val="Hyperlink"/>
            <w:rFonts w:cstheme="minorBidi"/>
          </w:rPr>
          <w:t>http://lmip.gov.au/default.aspx?LMIP/Downloads/EmploymentRegion</w:t>
        </w:r>
      </w:hyperlink>
      <w:r w:rsidRPr="00D0402D">
        <w:t xml:space="preserve"> &gt;, accessed on 5 Aug. 2019. </w:t>
      </w:r>
      <w:bookmarkEnd w:id="2"/>
    </w:p>
  </w:footnote>
  <w:footnote w:id="4">
    <w:p w14:paraId="7CDC1593" w14:textId="39681FF1" w:rsidR="00A34F28" w:rsidRPr="00D0402D" w:rsidRDefault="00A34F28">
      <w:pPr>
        <w:pStyle w:val="FootnoteText"/>
      </w:pPr>
      <w:r w:rsidRPr="00D0402D">
        <w:rPr>
          <w:rStyle w:val="FootnoteReference"/>
          <w:sz w:val="20"/>
        </w:rPr>
        <w:footnoteRef/>
      </w:r>
      <w:r w:rsidRPr="00D0402D">
        <w:t xml:space="preserve"> Australian Government, Department of Small Jobs and Business, Australian Jobs 2019, pg. 11, &lt;</w:t>
      </w:r>
      <w:hyperlink r:id="rId4" w:history="1">
        <w:r w:rsidRPr="00D0402D">
          <w:rPr>
            <w:rStyle w:val="Hyperlink"/>
            <w:rFonts w:cstheme="minorBidi"/>
          </w:rPr>
          <w:t>file:///G:/WCHM%20Projects%20and%20Initiatives/2019%20ACT%20Labour%20Market%20Data%20UPDATE/australianjobs2019.pdf</w:t>
        </w:r>
      </w:hyperlink>
      <w:r w:rsidRPr="00D0402D">
        <w:t xml:space="preserve"> &gt;, accessed 8 Aug. 2019.</w:t>
      </w:r>
    </w:p>
  </w:footnote>
  <w:footnote w:id="5">
    <w:p w14:paraId="18D65A0A" w14:textId="03F8138F" w:rsidR="00A34F28" w:rsidRPr="00D0402D" w:rsidRDefault="00A34F28">
      <w:pPr>
        <w:pStyle w:val="FootnoteText"/>
      </w:pPr>
      <w:r w:rsidRPr="00D0402D">
        <w:rPr>
          <w:rStyle w:val="FootnoteReference"/>
          <w:sz w:val="20"/>
        </w:rPr>
        <w:footnoteRef/>
      </w:r>
      <w:r w:rsidRPr="00D0402D">
        <w:t xml:space="preserve"> Ibid. </w:t>
      </w:r>
    </w:p>
  </w:footnote>
  <w:footnote w:id="6">
    <w:p w14:paraId="1A1B7472" w14:textId="535C275A" w:rsidR="00A34F28" w:rsidRPr="00D0402D" w:rsidRDefault="00A34F28">
      <w:pPr>
        <w:pStyle w:val="FootnoteText"/>
      </w:pPr>
      <w:r w:rsidRPr="00D0402D">
        <w:rPr>
          <w:rStyle w:val="FootnoteReference"/>
          <w:sz w:val="20"/>
        </w:rPr>
        <w:footnoteRef/>
      </w:r>
      <w:r w:rsidRPr="00D0402D">
        <w:t xml:space="preserve"> Ibid. </w:t>
      </w:r>
    </w:p>
  </w:footnote>
  <w:footnote w:id="7">
    <w:p w14:paraId="1D4CDBFE" w14:textId="25BB1245" w:rsidR="00A34F28" w:rsidRPr="00D0402D" w:rsidRDefault="00A34F28">
      <w:pPr>
        <w:pStyle w:val="FootnoteText"/>
      </w:pPr>
      <w:r w:rsidRPr="00D0402D">
        <w:rPr>
          <w:rStyle w:val="FootnoteReference"/>
          <w:sz w:val="20"/>
        </w:rPr>
        <w:footnoteRef/>
      </w:r>
      <w:r w:rsidRPr="00D0402D">
        <w:t xml:space="preserve"> Government of Australia Labour Information Portal, Employment Region Data, Employment by Occupation Data – May 2019, &lt;</w:t>
      </w:r>
      <w:hyperlink r:id="rId5" w:history="1">
        <w:r w:rsidRPr="00D0402D">
          <w:rPr>
            <w:rStyle w:val="Hyperlink"/>
            <w:rFonts w:cstheme="minorBidi"/>
          </w:rPr>
          <w:t>http://lmip.gov.au/default.aspx?LMIP/Downloads/EmploymentRegion</w:t>
        </w:r>
      </w:hyperlink>
      <w:r w:rsidRPr="00D0402D">
        <w:t xml:space="preserve">&gt;. Accessed on 8 Aug. 2019. </w:t>
      </w:r>
    </w:p>
  </w:footnote>
  <w:footnote w:id="8">
    <w:p w14:paraId="28F7BAE6" w14:textId="550DF3CB" w:rsidR="00A34F28" w:rsidRDefault="00A34F28">
      <w:pPr>
        <w:pStyle w:val="FootnoteText"/>
      </w:pPr>
      <w:r w:rsidRPr="00D0402D">
        <w:rPr>
          <w:rStyle w:val="FootnoteReference"/>
          <w:sz w:val="20"/>
        </w:rPr>
        <w:footnoteRef/>
      </w:r>
      <w:r w:rsidRPr="00D0402D">
        <w:t xml:space="preserve"> </w:t>
      </w:r>
      <w:bookmarkStart w:id="3" w:name="_Hlk20411389"/>
      <w:r w:rsidRPr="00D0402D">
        <w:t>Australian Government, Department of Small Jobs and Business, Australian Jobs 2019, pg. 4, &lt;</w:t>
      </w:r>
      <w:hyperlink r:id="rId6" w:history="1">
        <w:r w:rsidRPr="00D0402D">
          <w:rPr>
            <w:rStyle w:val="Hyperlink"/>
            <w:rFonts w:cstheme="minorBidi"/>
          </w:rPr>
          <w:t>file:///G:/WCHM%20Projects%20and%20Initiatives/2019%20ACT%20Labour%20Market%20Data%20UPDATE/australianjobs2019.pdf</w:t>
        </w:r>
      </w:hyperlink>
      <w:r w:rsidRPr="00D0402D">
        <w:t xml:space="preserve"> &gt;, accessed 8 Aug.</w:t>
      </w:r>
      <w:bookmarkEnd w:id="3"/>
    </w:p>
  </w:footnote>
  <w:footnote w:id="9">
    <w:p w14:paraId="28A685AE" w14:textId="13752379" w:rsidR="00A34F28" w:rsidRPr="006A7C4F" w:rsidRDefault="00A34F28">
      <w:pPr>
        <w:pStyle w:val="FootnoteText"/>
      </w:pPr>
      <w:r w:rsidRPr="006A7C4F">
        <w:rPr>
          <w:rStyle w:val="FootnoteReference"/>
          <w:sz w:val="20"/>
        </w:rPr>
        <w:footnoteRef/>
      </w:r>
      <w:r w:rsidRPr="006A7C4F">
        <w:t xml:space="preserve"> Ibid. </w:t>
      </w:r>
    </w:p>
  </w:footnote>
  <w:footnote w:id="10">
    <w:p w14:paraId="57B21F14" w14:textId="242FBACC" w:rsidR="00A34F28" w:rsidRPr="006A7C4F" w:rsidRDefault="00A34F28">
      <w:pPr>
        <w:pStyle w:val="FootnoteText"/>
      </w:pPr>
      <w:r w:rsidRPr="006A7C4F">
        <w:rPr>
          <w:rStyle w:val="FootnoteReference"/>
          <w:sz w:val="20"/>
        </w:rPr>
        <w:footnoteRef/>
      </w:r>
      <w:r w:rsidRPr="006A7C4F">
        <w:t xml:space="preserve"> Ibid.</w:t>
      </w:r>
    </w:p>
  </w:footnote>
  <w:footnote w:id="11">
    <w:p w14:paraId="11EEE28D" w14:textId="2D683507" w:rsidR="00A34F28" w:rsidRPr="006A7C4F" w:rsidRDefault="00A34F28">
      <w:pPr>
        <w:pStyle w:val="FootnoteText"/>
      </w:pPr>
      <w:r w:rsidRPr="006A7C4F">
        <w:rPr>
          <w:rStyle w:val="FootnoteReference"/>
          <w:sz w:val="20"/>
        </w:rPr>
        <w:footnoteRef/>
      </w:r>
      <w:r w:rsidRPr="006A7C4F">
        <w:t xml:space="preserve"> Australian Government, Department of Small Jobs and Business, Australian Jobs 2019, pg. 11, &lt;</w:t>
      </w:r>
      <w:hyperlink r:id="rId7" w:history="1">
        <w:r w:rsidRPr="006A7C4F">
          <w:rPr>
            <w:color w:val="0000FF"/>
            <w:u w:val="single"/>
          </w:rPr>
          <w:t>https://australianjobs.employment.gov.au/jobs-location/australian-capital-territory</w:t>
        </w:r>
      </w:hyperlink>
      <w:r w:rsidRPr="006A7C4F">
        <w:t xml:space="preserve"> &gt;, accessed 8 Aug.</w:t>
      </w:r>
    </w:p>
  </w:footnote>
  <w:footnote w:id="12">
    <w:p w14:paraId="3E9BC20F" w14:textId="06F0E32D" w:rsidR="00A34F28" w:rsidRPr="006A7C4F" w:rsidRDefault="00A34F28">
      <w:pPr>
        <w:pStyle w:val="FootnoteText"/>
      </w:pPr>
      <w:r w:rsidRPr="006A7C4F">
        <w:rPr>
          <w:rStyle w:val="FootnoteReference"/>
          <w:sz w:val="20"/>
        </w:rPr>
        <w:footnoteRef/>
      </w:r>
      <w:r w:rsidRPr="006A7C4F">
        <w:t xml:space="preserve"> </w:t>
      </w:r>
      <w:bookmarkStart w:id="5" w:name="_Hlk20420521"/>
      <w:r w:rsidRPr="006A7C4F">
        <w:t>Australian Government, Labour Market Information Portal, Gain Insights, Employment Projections, Regional Projections – interactive tool ACT</w:t>
      </w:r>
      <w:bookmarkEnd w:id="5"/>
      <w:r w:rsidRPr="006A7C4F">
        <w:t xml:space="preserve">, &lt; </w:t>
      </w:r>
      <w:hyperlink r:id="rId8" w:history="1">
        <w:r w:rsidRPr="006A7C4F">
          <w:rPr>
            <w:rStyle w:val="Hyperlink"/>
            <w:rFonts w:cstheme="minorBidi"/>
          </w:rPr>
          <w:t>http://lmip.gov.au/default.aspx?LMIP/EmploymentProjections</w:t>
        </w:r>
      </w:hyperlink>
      <w:r w:rsidRPr="006A7C4F">
        <w:t xml:space="preserve">&gt;.  accessed on 26 Sept. 2019.  </w:t>
      </w:r>
    </w:p>
  </w:footnote>
  <w:footnote w:id="13">
    <w:p w14:paraId="6EBBBDA1" w14:textId="24E67F29" w:rsidR="00A34F28" w:rsidRPr="006A7C4F" w:rsidRDefault="00A34F28">
      <w:pPr>
        <w:pStyle w:val="FootnoteText"/>
      </w:pPr>
      <w:r w:rsidRPr="006A7C4F">
        <w:rPr>
          <w:rStyle w:val="FootnoteReference"/>
          <w:sz w:val="20"/>
        </w:rPr>
        <w:footnoteRef/>
      </w:r>
      <w:r w:rsidRPr="006A7C4F">
        <w:t xml:space="preserve"> Australian Government, Labour Market Information Portal, Gain insights, Employment Projections, Employment Outlook to May 2023, pg. 10, &lt; </w:t>
      </w:r>
      <w:hyperlink r:id="rId9" w:history="1">
        <w:r w:rsidRPr="006A7C4F">
          <w:rPr>
            <w:rStyle w:val="Hyperlink"/>
            <w:rFonts w:cstheme="minorBidi"/>
          </w:rPr>
          <w:t>http://lmip.gov.au/default.aspx?LMIP/EmploymentProjections</w:t>
        </w:r>
      </w:hyperlink>
      <w:r w:rsidRPr="006A7C4F">
        <w:t xml:space="preserve">&gt;, accessed on 26. Sept 2019. </w:t>
      </w:r>
    </w:p>
  </w:footnote>
  <w:footnote w:id="14">
    <w:p w14:paraId="5C349F94" w14:textId="6CD88F90" w:rsidR="00A34F28" w:rsidRPr="006A7C4F" w:rsidRDefault="00A34F28">
      <w:pPr>
        <w:pStyle w:val="FootnoteText"/>
      </w:pPr>
      <w:r w:rsidRPr="006A7C4F">
        <w:rPr>
          <w:rStyle w:val="FootnoteReference"/>
          <w:sz w:val="20"/>
        </w:rPr>
        <w:footnoteRef/>
      </w:r>
      <w:r w:rsidRPr="006A7C4F">
        <w:t xml:space="preserve"> Australian Government, Labour Market Information Portal, Gain Insights, Employment Projections, Regional Projections – five years to May 2023, &lt; </w:t>
      </w:r>
      <w:hyperlink r:id="rId10" w:history="1">
        <w:r w:rsidRPr="006A7C4F">
          <w:rPr>
            <w:rStyle w:val="Hyperlink"/>
            <w:rFonts w:cstheme="minorBidi"/>
          </w:rPr>
          <w:t>http://lmip.gov.au/default.aspx?LMIP/EmploymentProjections</w:t>
        </w:r>
      </w:hyperlink>
      <w:r w:rsidRPr="006A7C4F">
        <w:t xml:space="preserve">&gt;, accessed on 26.Sept 2019. </w:t>
      </w:r>
    </w:p>
  </w:footnote>
  <w:footnote w:id="15">
    <w:p w14:paraId="1FB5B7BE" w14:textId="1CDD6C8D" w:rsidR="00A34F28" w:rsidRPr="006A7C4F" w:rsidRDefault="00A34F28">
      <w:pPr>
        <w:pStyle w:val="FootnoteText"/>
      </w:pPr>
      <w:r w:rsidRPr="006A7C4F">
        <w:rPr>
          <w:rStyle w:val="FootnoteReference"/>
          <w:sz w:val="20"/>
        </w:rPr>
        <w:footnoteRef/>
      </w:r>
      <w:r w:rsidRPr="006A7C4F">
        <w:t xml:space="preserve"> Ibid. </w:t>
      </w:r>
    </w:p>
  </w:footnote>
  <w:footnote w:id="16">
    <w:p w14:paraId="0B99A637" w14:textId="5F637675" w:rsidR="00A34F28" w:rsidRPr="006A7C4F" w:rsidRDefault="00A34F28">
      <w:pPr>
        <w:pStyle w:val="FootnoteText"/>
      </w:pPr>
      <w:r w:rsidRPr="006A7C4F">
        <w:rPr>
          <w:rStyle w:val="FootnoteReference"/>
          <w:sz w:val="20"/>
        </w:rPr>
        <w:footnoteRef/>
      </w:r>
      <w:r w:rsidRPr="006A7C4F">
        <w:t xml:space="preserve"> Government of Australia Labour Information Portal, Employment Region Data, Employment by Industry Data – May 2019, &lt; </w:t>
      </w:r>
      <w:hyperlink r:id="rId11" w:history="1">
        <w:r w:rsidRPr="006A7C4F">
          <w:rPr>
            <w:rStyle w:val="Hyperlink"/>
            <w:rFonts w:cstheme="minorBidi"/>
          </w:rPr>
          <w:t>http://lmip.gov.au/default.aspx?LMIP/Downloads/EmploymentRegion</w:t>
        </w:r>
      </w:hyperlink>
      <w:r w:rsidRPr="006A7C4F">
        <w:t>&gt; , accessed on 5 Aug. 2019.</w:t>
      </w:r>
    </w:p>
  </w:footnote>
  <w:footnote w:id="17">
    <w:p w14:paraId="3FD80177" w14:textId="6A1528AD" w:rsidR="00A34F28" w:rsidRPr="006A7C4F" w:rsidRDefault="00A34F28">
      <w:pPr>
        <w:pStyle w:val="FootnoteText"/>
      </w:pPr>
      <w:r w:rsidRPr="006A7C4F">
        <w:rPr>
          <w:rStyle w:val="FootnoteReference"/>
          <w:sz w:val="20"/>
        </w:rPr>
        <w:footnoteRef/>
      </w:r>
      <w:r w:rsidRPr="006A7C4F">
        <w:t xml:space="preserve"> Safe Work Australia, Priority Industry Snapshot: Public administration and safety- June 2018, &lt; </w:t>
      </w:r>
      <w:hyperlink r:id="rId12" w:history="1">
        <w:r w:rsidRPr="006A7C4F">
          <w:rPr>
            <w:rStyle w:val="Hyperlink"/>
            <w:rFonts w:cstheme="minorBidi"/>
          </w:rPr>
          <w:t>https://www.safeworkaustralia.gov.au/system/files/documents/1807/public-administration-priority-industry-snapshot-2018.pdf</w:t>
        </w:r>
      </w:hyperlink>
      <w:r w:rsidRPr="006A7C4F">
        <w:t xml:space="preserve">&gt;, accessed on 27. Sept. 2019. </w:t>
      </w:r>
    </w:p>
  </w:footnote>
  <w:footnote w:id="18">
    <w:p w14:paraId="3F0349A3" w14:textId="68BF32BA" w:rsidR="00A34F28" w:rsidRPr="006A7C4F" w:rsidRDefault="00A34F28">
      <w:pPr>
        <w:pStyle w:val="FootnoteText"/>
      </w:pPr>
      <w:r w:rsidRPr="006A7C4F">
        <w:rPr>
          <w:rStyle w:val="FootnoteReference"/>
          <w:sz w:val="20"/>
        </w:rPr>
        <w:footnoteRef/>
      </w:r>
      <w:r w:rsidRPr="006A7C4F">
        <w:t xml:space="preserve"> </w:t>
      </w:r>
      <w:bookmarkStart w:id="11" w:name="_Hlk21607887"/>
      <w:r w:rsidRPr="006A7C4F">
        <w:t xml:space="preserve">Government of Australia, </w:t>
      </w:r>
      <w:proofErr w:type="spellStart"/>
      <w:r w:rsidRPr="006A7C4F">
        <w:t>JobOutlook</w:t>
      </w:r>
      <w:proofErr w:type="spellEnd"/>
      <w:r w:rsidRPr="006A7C4F">
        <w:t xml:space="preserve">, </w:t>
      </w:r>
      <w:bookmarkEnd w:id="11"/>
      <w:r w:rsidRPr="006A7C4F">
        <w:t>&lt;</w:t>
      </w:r>
      <w:hyperlink r:id="rId13" w:history="1">
        <w:r w:rsidRPr="006A7C4F">
          <w:rPr>
            <w:rStyle w:val="Hyperlink"/>
            <w:rFonts w:cstheme="minorBidi"/>
          </w:rPr>
          <w:t>https://joboutlook.gov.au/Occupation?search=Industry&amp;Industry=O&amp;code=5111</w:t>
        </w:r>
      </w:hyperlink>
      <w:r w:rsidRPr="006A7C4F">
        <w:t>&gt;, accessed on 27 Sept. 2019</w:t>
      </w:r>
    </w:p>
  </w:footnote>
  <w:footnote w:id="19">
    <w:p w14:paraId="74A7D786" w14:textId="3E7E7410" w:rsidR="00A34F28" w:rsidRPr="00D0402D" w:rsidRDefault="00A34F28">
      <w:pPr>
        <w:pStyle w:val="FootnoteText"/>
      </w:pPr>
      <w:r w:rsidRPr="00D0402D">
        <w:rPr>
          <w:rStyle w:val="FootnoteReference"/>
          <w:sz w:val="20"/>
        </w:rPr>
        <w:footnoteRef/>
      </w:r>
      <w:r w:rsidRPr="00D0402D">
        <w:t xml:space="preserve"> Government of Australia, </w:t>
      </w:r>
      <w:proofErr w:type="spellStart"/>
      <w:r w:rsidRPr="00D0402D">
        <w:t>JobOutlook</w:t>
      </w:r>
      <w:proofErr w:type="spellEnd"/>
      <w:r w:rsidRPr="00D0402D">
        <w:t>, &lt;</w:t>
      </w:r>
      <w:hyperlink r:id="rId14" w:history="1">
        <w:r w:rsidRPr="00D0402D">
          <w:rPr>
            <w:rStyle w:val="Hyperlink"/>
            <w:rFonts w:cstheme="minorBidi"/>
          </w:rPr>
          <w:t>https://joboutlook.gov.au/Occupation?search=Industry&amp;Industry=O&amp;code=2244</w:t>
        </w:r>
      </w:hyperlink>
      <w:r w:rsidRPr="00D0402D">
        <w:t xml:space="preserve">&gt;, accessed on 27 Sept. 2019. </w:t>
      </w:r>
    </w:p>
  </w:footnote>
  <w:footnote w:id="20">
    <w:p w14:paraId="7B2AE88C" w14:textId="6D0D2782" w:rsidR="00A34F28" w:rsidRPr="00D0402D" w:rsidRDefault="00A34F28">
      <w:pPr>
        <w:pStyle w:val="FootnoteText"/>
      </w:pPr>
      <w:r w:rsidRPr="00D0402D">
        <w:rPr>
          <w:rStyle w:val="FootnoteReference"/>
          <w:sz w:val="20"/>
        </w:rPr>
        <w:footnoteRef/>
      </w:r>
      <w:r w:rsidRPr="00D0402D">
        <w:t xml:space="preserve"> Government of Australia, </w:t>
      </w:r>
      <w:proofErr w:type="spellStart"/>
      <w:r w:rsidRPr="00D0402D">
        <w:t>JobOutlook</w:t>
      </w:r>
      <w:proofErr w:type="spellEnd"/>
      <w:r w:rsidRPr="00D0402D">
        <w:t>, &lt;</w:t>
      </w:r>
      <w:hyperlink r:id="rId15" w:history="1">
        <w:r w:rsidRPr="00D0402D">
          <w:rPr>
            <w:rStyle w:val="Hyperlink"/>
            <w:rFonts w:cstheme="minorBidi"/>
          </w:rPr>
          <w:t>https://joboutlook.gov.au/Occupation?search=Industry&amp;Industry=O&amp;code=5311</w:t>
        </w:r>
      </w:hyperlink>
      <w:r w:rsidRPr="00D0402D">
        <w:t xml:space="preserve">&gt;, accessed on 27 Sept. 2019. </w:t>
      </w:r>
    </w:p>
  </w:footnote>
  <w:footnote w:id="21">
    <w:p w14:paraId="6B836814" w14:textId="46C20816" w:rsidR="00A34F28" w:rsidRPr="0019639E" w:rsidRDefault="00A34F28">
      <w:pPr>
        <w:pStyle w:val="FootnoteText"/>
        <w:rPr>
          <w:sz w:val="18"/>
          <w:szCs w:val="18"/>
        </w:rPr>
      </w:pPr>
      <w:r w:rsidRPr="00D0402D">
        <w:rPr>
          <w:rStyle w:val="FootnoteReference"/>
          <w:sz w:val="20"/>
        </w:rPr>
        <w:footnoteRef/>
      </w:r>
      <w:r w:rsidRPr="00D0402D">
        <w:t xml:space="preserve"> General clerks also work across </w:t>
      </w:r>
      <w:proofErr w:type="gramStart"/>
      <w:r w:rsidRPr="00D0402D">
        <w:t>a number of</w:t>
      </w:r>
      <w:proofErr w:type="gramEnd"/>
      <w:r w:rsidRPr="00D0402D">
        <w:t xml:space="preserve"> other industries.</w:t>
      </w:r>
      <w:r w:rsidRPr="0019639E">
        <w:rPr>
          <w:sz w:val="18"/>
          <w:szCs w:val="18"/>
        </w:rPr>
        <w:t xml:space="preserve"> </w:t>
      </w:r>
    </w:p>
  </w:footnote>
  <w:footnote w:id="22">
    <w:p w14:paraId="04A44B22" w14:textId="0BD2C8AD" w:rsidR="00A34F28" w:rsidRPr="00D0402D" w:rsidRDefault="00A34F28">
      <w:pPr>
        <w:pStyle w:val="FootnoteText"/>
      </w:pPr>
      <w:r w:rsidRPr="00D0402D">
        <w:rPr>
          <w:rStyle w:val="FootnoteReference"/>
          <w:sz w:val="20"/>
        </w:rPr>
        <w:footnoteRef/>
      </w:r>
      <w:r w:rsidRPr="00D0402D">
        <w:t xml:space="preserve"> Australian Public Service commission, Geographic distribution of the APS, &lt;</w:t>
      </w:r>
      <w:hyperlink r:id="rId16" w:history="1">
        <w:r w:rsidRPr="00D0402D">
          <w:rPr>
            <w:rStyle w:val="Hyperlink"/>
            <w:rFonts w:cstheme="minorBidi"/>
          </w:rPr>
          <w:t>https://www.apsc.gov.au/geographic-distribution-aps</w:t>
        </w:r>
      </w:hyperlink>
      <w:r w:rsidRPr="00D0402D">
        <w:t xml:space="preserve">&gt;, accessed 27 Sept. 2019. </w:t>
      </w:r>
    </w:p>
  </w:footnote>
  <w:footnote w:id="23">
    <w:p w14:paraId="7976C567" w14:textId="3972DB91" w:rsidR="00A34F28" w:rsidRPr="00D0402D" w:rsidRDefault="00A34F28">
      <w:pPr>
        <w:pStyle w:val="FootnoteText"/>
      </w:pPr>
      <w:r w:rsidRPr="00D0402D">
        <w:rPr>
          <w:rStyle w:val="FootnoteReference"/>
          <w:sz w:val="20"/>
        </w:rPr>
        <w:footnoteRef/>
      </w:r>
      <w:r w:rsidRPr="00D0402D">
        <w:t xml:space="preserve"> Government of Australia, APS Employment Data: 30 June 2019 release, </w:t>
      </w:r>
      <w:proofErr w:type="spellStart"/>
      <w:r w:rsidRPr="00D0402D">
        <w:t>Pg</w:t>
      </w:r>
      <w:proofErr w:type="spellEnd"/>
      <w:r w:rsidRPr="00D0402D">
        <w:t xml:space="preserve"> 11, &lt;</w:t>
      </w:r>
      <w:hyperlink r:id="rId17" w:history="1">
        <w:r w:rsidRPr="00D0402D">
          <w:rPr>
            <w:rStyle w:val="Hyperlink"/>
            <w:rFonts w:cstheme="minorBidi"/>
          </w:rPr>
          <w:t>https://www.apsc.gov.au/sites/default/files/aps-employment-release-30-june-19.pdf</w:t>
        </w:r>
      </w:hyperlink>
      <w:r w:rsidRPr="00D0402D">
        <w:t xml:space="preserve">&gt;, accessed on 11 Oct 2019. </w:t>
      </w:r>
    </w:p>
  </w:footnote>
  <w:footnote w:id="24">
    <w:p w14:paraId="07B41C0E" w14:textId="7D341B8B" w:rsidR="00A34F28" w:rsidRPr="00D0402D" w:rsidRDefault="00A34F28" w:rsidP="007D0B8D">
      <w:pPr>
        <w:pStyle w:val="FootnoteText"/>
      </w:pPr>
      <w:r w:rsidRPr="00D0402D">
        <w:rPr>
          <w:rStyle w:val="FootnoteReference"/>
          <w:sz w:val="20"/>
        </w:rPr>
        <w:footnoteRef/>
      </w:r>
      <w:r w:rsidRPr="00D0402D">
        <w:t xml:space="preserve"> Australian Public Service Commission, APS Statistical bulletin 30 June 2019, Table 9, &lt;</w:t>
      </w:r>
      <w:hyperlink r:id="rId18" w:history="1">
        <w:r w:rsidRPr="00D0402D">
          <w:rPr>
            <w:rStyle w:val="Hyperlink"/>
            <w:rFonts w:cstheme="minorBidi"/>
          </w:rPr>
          <w:t>https://apsc.govcms.gov.au/table-9-all-employees-location-base-classification-and-employment-category-30-june-2019</w:t>
        </w:r>
      </w:hyperlink>
      <w:r w:rsidRPr="00D0402D">
        <w:t xml:space="preserve">&gt;, accessed 14 Oct 2019. </w:t>
      </w:r>
    </w:p>
    <w:p w14:paraId="089377AD" w14:textId="150F7F25" w:rsidR="00A34F28" w:rsidRPr="00D0402D" w:rsidRDefault="00A34F28" w:rsidP="007D0B8D">
      <w:pPr>
        <w:pStyle w:val="FootnoteText"/>
      </w:pPr>
    </w:p>
  </w:footnote>
  <w:footnote w:id="25">
    <w:p w14:paraId="6DD81CC1" w14:textId="46519020" w:rsidR="00A34F28" w:rsidRPr="00D0402D" w:rsidRDefault="00A34F28">
      <w:pPr>
        <w:pStyle w:val="FootnoteText"/>
      </w:pPr>
      <w:r w:rsidRPr="00D0402D">
        <w:rPr>
          <w:rStyle w:val="FootnoteReference"/>
          <w:sz w:val="20"/>
        </w:rPr>
        <w:footnoteRef/>
      </w:r>
      <w:r w:rsidRPr="00D0402D">
        <w:t xml:space="preserve"> Ibid. </w:t>
      </w:r>
    </w:p>
  </w:footnote>
  <w:footnote w:id="26">
    <w:p w14:paraId="3321F39B" w14:textId="2DEACF81" w:rsidR="00A34F28" w:rsidRPr="00D0402D" w:rsidRDefault="00A34F28">
      <w:pPr>
        <w:pStyle w:val="FootnoteText"/>
      </w:pPr>
      <w:r w:rsidRPr="00D0402D">
        <w:rPr>
          <w:rStyle w:val="FootnoteReference"/>
          <w:sz w:val="20"/>
        </w:rPr>
        <w:footnoteRef/>
      </w:r>
      <w:r w:rsidRPr="00D0402D">
        <w:t xml:space="preserve"> Ibid. </w:t>
      </w:r>
    </w:p>
  </w:footnote>
  <w:footnote w:id="27">
    <w:p w14:paraId="66660A85" w14:textId="33DB933E" w:rsidR="00A34F28" w:rsidRPr="00D0402D" w:rsidRDefault="00A34F28">
      <w:pPr>
        <w:pStyle w:val="FootnoteText"/>
      </w:pPr>
      <w:r w:rsidRPr="00D0402D">
        <w:rPr>
          <w:rStyle w:val="FootnoteReference"/>
          <w:sz w:val="20"/>
        </w:rPr>
        <w:footnoteRef/>
      </w:r>
      <w:r w:rsidRPr="00D0402D">
        <w:t xml:space="preserve"> Australian Public Service Commission, APS Statistical bulletin 30 June 2019, Table 10, &lt;</w:t>
      </w:r>
      <w:hyperlink r:id="rId19" w:history="1">
        <w:r w:rsidRPr="00D0402D">
          <w:rPr>
            <w:rStyle w:val="Hyperlink"/>
            <w:rFonts w:cstheme="minorBidi"/>
          </w:rPr>
          <w:t>https://apsc.govcms.gov.au/table-10-all-employees-base-classification-gender-30-june-2000-30-june-2019</w:t>
        </w:r>
      </w:hyperlink>
      <w:r w:rsidRPr="00D0402D">
        <w:t xml:space="preserve">&gt;, accessed 14 Oct 2019.  </w:t>
      </w:r>
    </w:p>
  </w:footnote>
  <w:footnote w:id="28">
    <w:p w14:paraId="7AB50294" w14:textId="0689D14D" w:rsidR="00A34F28" w:rsidRPr="0019639E" w:rsidRDefault="00A34F28">
      <w:pPr>
        <w:pStyle w:val="FootnoteText"/>
        <w:rPr>
          <w:sz w:val="18"/>
          <w:szCs w:val="18"/>
        </w:rPr>
      </w:pPr>
      <w:r w:rsidRPr="00D0402D">
        <w:rPr>
          <w:rStyle w:val="FootnoteReference"/>
          <w:sz w:val="20"/>
        </w:rPr>
        <w:footnoteRef/>
      </w:r>
      <w:r w:rsidRPr="00D0402D">
        <w:t xml:space="preserve"> Australian Public Service Commission, APS statistical bulletin 30 June 2019, Table 16, &lt;</w:t>
      </w:r>
      <w:hyperlink r:id="rId20" w:history="1">
        <w:r w:rsidRPr="00D0402D">
          <w:rPr>
            <w:rStyle w:val="Hyperlink"/>
            <w:rFonts w:cstheme="minorBidi"/>
          </w:rPr>
          <w:t>https://apsc.govcms.gov.au/table-16-all-employees-location-base-classification-and-gender-30-june-2019</w:t>
        </w:r>
      </w:hyperlink>
      <w:r w:rsidRPr="00D0402D">
        <w:t>&gt;, accessed on 14 Oct 2019.</w:t>
      </w:r>
      <w:r w:rsidRPr="0019639E">
        <w:rPr>
          <w:sz w:val="18"/>
          <w:szCs w:val="18"/>
        </w:rPr>
        <w:t xml:space="preserve"> </w:t>
      </w:r>
    </w:p>
  </w:footnote>
  <w:footnote w:id="29">
    <w:p w14:paraId="1E73BB1A" w14:textId="631CABB2" w:rsidR="00A34F28" w:rsidRPr="00D0402D" w:rsidRDefault="00A34F28">
      <w:pPr>
        <w:pStyle w:val="FootnoteText"/>
      </w:pPr>
      <w:r w:rsidRPr="00D0402D">
        <w:rPr>
          <w:rStyle w:val="FootnoteReference"/>
          <w:sz w:val="20"/>
        </w:rPr>
        <w:footnoteRef/>
      </w:r>
      <w:r w:rsidRPr="00D0402D">
        <w:t xml:space="preserve"> Australian Public Service Commission, ‘APS Statistical bulletin 2017’, Table 21:  Ongoing employees: agency by highest educational qualification, 31 December 2016, &lt; </w:t>
      </w:r>
      <w:hyperlink r:id="rId21" w:history="1">
        <w:r w:rsidRPr="00D0402D">
          <w:rPr>
            <w:rStyle w:val="Hyperlink"/>
            <w:rFonts w:cstheme="minorBidi"/>
          </w:rPr>
          <w:t>https://www.apsc.gov.au/table-21-ongoing-employees-agency-highest-educational-qualification-31-december-2016</w:t>
        </w:r>
      </w:hyperlink>
      <w:r w:rsidRPr="00D0402D">
        <w:t xml:space="preserve">&gt;, accessed 10 Oct 2019. </w:t>
      </w:r>
    </w:p>
  </w:footnote>
  <w:footnote w:id="30">
    <w:p w14:paraId="6A72901C" w14:textId="121A3D1C" w:rsidR="00A34F28" w:rsidRPr="00D0402D" w:rsidRDefault="00A34F28">
      <w:pPr>
        <w:pStyle w:val="FootnoteText"/>
      </w:pPr>
      <w:r w:rsidRPr="00D0402D">
        <w:rPr>
          <w:rStyle w:val="FootnoteReference"/>
          <w:sz w:val="20"/>
        </w:rPr>
        <w:footnoteRef/>
      </w:r>
      <w:r w:rsidRPr="00D0402D">
        <w:t xml:space="preserve"> Australian Public Service Commission, ‘APS Statistical bulletin 2013-14’,Table 20: Ongoing employees: agencies by highest educational qualification,&lt; </w:t>
      </w:r>
      <w:hyperlink r:id="rId22" w:history="1">
        <w:r w:rsidRPr="00D0402D">
          <w:rPr>
            <w:rStyle w:val="Hyperlink"/>
            <w:rFonts w:cstheme="minorBidi"/>
          </w:rPr>
          <w:t>https://data.gov.au/dataset/ds-dga-effca502-9665-40c7-8210-3f4673a14baf/details?q=</w:t>
        </w:r>
      </w:hyperlink>
      <w:r w:rsidRPr="00D0402D">
        <w:t xml:space="preserve">&gt;, accessed 14 Oct 2019.   </w:t>
      </w:r>
    </w:p>
  </w:footnote>
  <w:footnote w:id="31">
    <w:p w14:paraId="47E2D48C" w14:textId="2A83B8D6" w:rsidR="00A34F28" w:rsidRPr="00D0402D" w:rsidRDefault="00A34F28">
      <w:pPr>
        <w:pStyle w:val="FootnoteText"/>
      </w:pPr>
      <w:r w:rsidRPr="00D0402D">
        <w:rPr>
          <w:rStyle w:val="FootnoteReference"/>
          <w:sz w:val="20"/>
        </w:rPr>
        <w:footnoteRef/>
      </w:r>
      <w:r w:rsidRPr="00D0402D">
        <w:t xml:space="preserve"> Australian Public Service Commission, APS Statistical bulletin 30 June 2019, Section 3: Diversity, &lt; </w:t>
      </w:r>
      <w:hyperlink r:id="rId23" w:history="1">
        <w:r w:rsidRPr="00D0402D">
          <w:rPr>
            <w:rStyle w:val="Hyperlink"/>
            <w:rFonts w:cstheme="minorBidi"/>
          </w:rPr>
          <w:t>https://www.apsc.gov.au/section-3-diversity</w:t>
        </w:r>
      </w:hyperlink>
      <w:r w:rsidRPr="00D0402D">
        <w:t xml:space="preserve">&gt;, accessed 14 Oct 2014. </w:t>
      </w:r>
    </w:p>
  </w:footnote>
  <w:footnote w:id="32">
    <w:p w14:paraId="4D8C10C5" w14:textId="64966376" w:rsidR="00A34F28" w:rsidRPr="00D0402D" w:rsidRDefault="00A34F28">
      <w:pPr>
        <w:pStyle w:val="FootnoteText"/>
      </w:pPr>
      <w:r w:rsidRPr="00D0402D">
        <w:rPr>
          <w:rStyle w:val="FootnoteReference"/>
          <w:sz w:val="20"/>
        </w:rPr>
        <w:footnoteRef/>
      </w:r>
      <w:r w:rsidRPr="00D0402D">
        <w:t xml:space="preserve"> </w:t>
      </w:r>
      <w:bookmarkStart w:id="17" w:name="_Hlk21969397"/>
      <w:bookmarkStart w:id="18" w:name="_Hlk21994396"/>
      <w:r w:rsidRPr="00D0402D">
        <w:t>Government of Australia, Department of Employment skills, Small and Family Business, Australian Jobs, Health Care and Social Assistance</w:t>
      </w:r>
      <w:bookmarkEnd w:id="17"/>
      <w:r w:rsidRPr="00D0402D">
        <w:t xml:space="preserve">, &lt; </w:t>
      </w:r>
      <w:hyperlink r:id="rId24" w:history="1">
        <w:r w:rsidRPr="00D0402D">
          <w:rPr>
            <w:rStyle w:val="Hyperlink"/>
            <w:rFonts w:cstheme="minorBidi"/>
          </w:rPr>
          <w:t>https://australianjobs.employment.gov.au/jobs-industry/health-care-and-social-assistance</w:t>
        </w:r>
      </w:hyperlink>
      <w:r w:rsidRPr="00D0402D">
        <w:t xml:space="preserve">&gt;, accessed 14 Oct 2019.    </w:t>
      </w:r>
      <w:bookmarkEnd w:id="18"/>
    </w:p>
  </w:footnote>
  <w:footnote w:id="33">
    <w:p w14:paraId="382E3248" w14:textId="301F813F" w:rsidR="00A34F28" w:rsidRPr="00D0402D" w:rsidRDefault="00A34F28">
      <w:pPr>
        <w:pStyle w:val="FootnoteText"/>
      </w:pPr>
      <w:r w:rsidRPr="00D0402D">
        <w:rPr>
          <w:rStyle w:val="FootnoteReference"/>
          <w:sz w:val="20"/>
        </w:rPr>
        <w:footnoteRef/>
      </w:r>
      <w:r w:rsidRPr="00D0402D">
        <w:t xml:space="preserve"> </w:t>
      </w:r>
      <w:bookmarkStart w:id="19" w:name="_Hlk21972558"/>
      <w:r w:rsidRPr="00D0402D">
        <w:t xml:space="preserve">Government of Australia Labour Information Portal, Employment Region Data, Employment by Industry Data – May 2019, &lt; </w:t>
      </w:r>
      <w:hyperlink r:id="rId25" w:history="1">
        <w:r w:rsidRPr="00D0402D">
          <w:rPr>
            <w:rStyle w:val="Hyperlink"/>
            <w:rFonts w:cstheme="minorBidi"/>
          </w:rPr>
          <w:t>http://lmip.gov.au/default.aspx?LMIP/Downloads/EmploymentRegion</w:t>
        </w:r>
      </w:hyperlink>
      <w:r w:rsidRPr="00D0402D">
        <w:t xml:space="preserve"> &gt;, accessed on 5 Aug. 2019.</w:t>
      </w:r>
      <w:bookmarkEnd w:id="19"/>
    </w:p>
  </w:footnote>
  <w:footnote w:id="34">
    <w:p w14:paraId="704DF59C" w14:textId="102728CA" w:rsidR="00A34F28" w:rsidRDefault="00A34F28">
      <w:pPr>
        <w:pStyle w:val="FootnoteText"/>
      </w:pPr>
      <w:r w:rsidRPr="00D0402D">
        <w:rPr>
          <w:rStyle w:val="FootnoteReference"/>
          <w:sz w:val="20"/>
        </w:rPr>
        <w:footnoteRef/>
      </w:r>
      <w:r w:rsidRPr="00D0402D">
        <w:t xml:space="preserve"> Government of Australia, Department of Employment skills, Small and Family Business, Australian Jobs, Health Care and Social Assistance, loc. cit.</w:t>
      </w:r>
      <w:r>
        <w:t xml:space="preserve"> </w:t>
      </w:r>
    </w:p>
  </w:footnote>
  <w:footnote w:id="35">
    <w:p w14:paraId="7CDE5E70" w14:textId="6E11E79F" w:rsidR="00A34F28" w:rsidRPr="00D0402D" w:rsidRDefault="00A34F28">
      <w:pPr>
        <w:pStyle w:val="FootnoteText"/>
      </w:pPr>
      <w:r w:rsidRPr="00D0402D">
        <w:rPr>
          <w:rStyle w:val="FootnoteReference"/>
          <w:sz w:val="20"/>
        </w:rPr>
        <w:footnoteRef/>
      </w:r>
      <w:r w:rsidRPr="00D0402D">
        <w:t xml:space="preserve"> Government of Australia, </w:t>
      </w:r>
      <w:proofErr w:type="spellStart"/>
      <w:r w:rsidRPr="00D0402D">
        <w:t>JobOutlook</w:t>
      </w:r>
      <w:proofErr w:type="spellEnd"/>
      <w:r w:rsidRPr="00D0402D">
        <w:t>, &lt;</w:t>
      </w:r>
      <w:hyperlink r:id="rId26" w:history="1">
        <w:r w:rsidRPr="00D0402D">
          <w:rPr>
            <w:rStyle w:val="Hyperlink"/>
            <w:rFonts w:cstheme="minorBidi"/>
          </w:rPr>
          <w:t>https://joboutlook.gov.au/Occupation?search=Career&amp;code=2544</w:t>
        </w:r>
      </w:hyperlink>
      <w:r w:rsidRPr="00D0402D">
        <w:t xml:space="preserve">&gt;, accessed on 10 Oct 2019. </w:t>
      </w:r>
    </w:p>
  </w:footnote>
  <w:footnote w:id="36">
    <w:p w14:paraId="25AF4122" w14:textId="53580DF6" w:rsidR="00A34F28" w:rsidRPr="0019639E" w:rsidRDefault="00A34F28">
      <w:pPr>
        <w:pStyle w:val="FootnoteText"/>
        <w:rPr>
          <w:sz w:val="18"/>
          <w:szCs w:val="18"/>
        </w:rPr>
      </w:pPr>
      <w:r w:rsidRPr="00D0402D">
        <w:rPr>
          <w:rStyle w:val="FootnoteReference"/>
          <w:sz w:val="20"/>
        </w:rPr>
        <w:footnoteRef/>
      </w:r>
      <w:r w:rsidRPr="00D0402D">
        <w:t xml:space="preserve"> Government of Australia, </w:t>
      </w:r>
      <w:proofErr w:type="spellStart"/>
      <w:r w:rsidRPr="00D0402D">
        <w:t>JobOutlook</w:t>
      </w:r>
      <w:proofErr w:type="spellEnd"/>
      <w:r w:rsidRPr="00D0402D">
        <w:t>, &lt;</w:t>
      </w:r>
      <w:hyperlink r:id="rId27" w:history="1">
        <w:r w:rsidRPr="00D0402D">
          <w:rPr>
            <w:rStyle w:val="Hyperlink"/>
            <w:rFonts w:cstheme="minorBidi"/>
          </w:rPr>
          <w:t>https://joboutlook.gov.au/Occupation?search=Career&amp;code=4117</w:t>
        </w:r>
      </w:hyperlink>
      <w:r w:rsidRPr="00D0402D">
        <w:rPr>
          <w:color w:val="0000FF"/>
          <w:u w:val="single"/>
        </w:rPr>
        <w:t>&gt;</w:t>
      </w:r>
      <w:r w:rsidRPr="00D0402D">
        <w:t>, accessed on 10 Oct 2019.</w:t>
      </w:r>
      <w:r w:rsidRPr="0019639E">
        <w:rPr>
          <w:sz w:val="18"/>
          <w:szCs w:val="18"/>
        </w:rPr>
        <w:t xml:space="preserve"> </w:t>
      </w:r>
    </w:p>
  </w:footnote>
  <w:footnote w:id="37">
    <w:p w14:paraId="24BB572F" w14:textId="1A3E09A5" w:rsidR="00A34F28" w:rsidRPr="00D0402D" w:rsidRDefault="00A34F28">
      <w:pPr>
        <w:pStyle w:val="FootnoteText"/>
      </w:pPr>
      <w:r w:rsidRPr="00D0402D">
        <w:rPr>
          <w:rStyle w:val="FootnoteReference"/>
          <w:sz w:val="20"/>
        </w:rPr>
        <w:footnoteRef/>
      </w:r>
      <w:r w:rsidRPr="00D0402D">
        <w:t xml:space="preserve"> Government of Australia, </w:t>
      </w:r>
      <w:proofErr w:type="spellStart"/>
      <w:r w:rsidRPr="00D0402D">
        <w:t>JobOutlook</w:t>
      </w:r>
      <w:proofErr w:type="spellEnd"/>
      <w:r w:rsidRPr="00D0402D">
        <w:t>, &lt;</w:t>
      </w:r>
      <w:hyperlink r:id="rId28" w:history="1">
        <w:r w:rsidRPr="00D0402D">
          <w:rPr>
            <w:rStyle w:val="Hyperlink"/>
            <w:rFonts w:cstheme="minorBidi"/>
          </w:rPr>
          <w:t>https://joboutlook.gov.au/Occupation?search=Career&amp;code=4211</w:t>
        </w:r>
      </w:hyperlink>
      <w:r w:rsidRPr="00D0402D">
        <w:t xml:space="preserve">&gt;, accessed on 10 Oct 2019. </w:t>
      </w:r>
    </w:p>
  </w:footnote>
  <w:footnote w:id="38">
    <w:p w14:paraId="4805A25E" w14:textId="2735F250" w:rsidR="00A34F28" w:rsidRPr="0019639E" w:rsidRDefault="00A34F28">
      <w:pPr>
        <w:pStyle w:val="FootnoteText"/>
        <w:rPr>
          <w:sz w:val="18"/>
          <w:szCs w:val="18"/>
        </w:rPr>
      </w:pPr>
      <w:r w:rsidRPr="00D0402D">
        <w:rPr>
          <w:rStyle w:val="FootnoteReference"/>
          <w:sz w:val="20"/>
        </w:rPr>
        <w:footnoteRef/>
      </w:r>
      <w:r w:rsidRPr="00D0402D">
        <w:t xml:space="preserve"> Government of Australia, </w:t>
      </w:r>
      <w:proofErr w:type="spellStart"/>
      <w:r w:rsidRPr="00D0402D">
        <w:t>JobOutlook</w:t>
      </w:r>
      <w:proofErr w:type="spellEnd"/>
      <w:r w:rsidRPr="00D0402D">
        <w:t>, &lt;</w:t>
      </w:r>
      <w:hyperlink r:id="rId29" w:history="1">
        <w:r w:rsidRPr="00D0402D">
          <w:rPr>
            <w:rStyle w:val="Hyperlink"/>
            <w:rFonts w:cstheme="minorBidi"/>
          </w:rPr>
          <w:t>https://joboutlook.gov.au/Occupation?search=Career&amp;code=4231</w:t>
        </w:r>
      </w:hyperlink>
      <w:r w:rsidRPr="00D0402D">
        <w:t>&gt;, accessed on 10 Oct 2019.</w:t>
      </w:r>
      <w:r w:rsidRPr="0019639E">
        <w:rPr>
          <w:sz w:val="18"/>
          <w:szCs w:val="18"/>
        </w:rPr>
        <w:t xml:space="preserve"> </w:t>
      </w:r>
    </w:p>
  </w:footnote>
  <w:footnote w:id="39">
    <w:p w14:paraId="6C0EFF6F" w14:textId="77777777" w:rsidR="00A34F28" w:rsidRDefault="00A34F28" w:rsidP="001A6B3B">
      <w:pPr>
        <w:pStyle w:val="FootnoteText"/>
      </w:pPr>
      <w:r w:rsidRPr="0016366F">
        <w:rPr>
          <w:rStyle w:val="FootnoteReference"/>
          <w:sz w:val="20"/>
        </w:rPr>
        <w:footnoteRef/>
      </w:r>
      <w:r w:rsidRPr="0016366F">
        <w:t xml:space="preserve"> Government of Australia, Department of Employment skills, Small and Family Business, Australian Jobs, Health Care and Social Assistance, &lt; </w:t>
      </w:r>
      <w:hyperlink r:id="rId30" w:history="1">
        <w:r w:rsidRPr="0016366F">
          <w:rPr>
            <w:rStyle w:val="Hyperlink"/>
            <w:rFonts w:cstheme="minorBidi"/>
          </w:rPr>
          <w:t>https://australianjobs.employment.gov.au/jobs-industry/health-care-and-social-assistance</w:t>
        </w:r>
      </w:hyperlink>
      <w:r w:rsidRPr="0016366F">
        <w:t xml:space="preserve">&gt;, accessed 14 Oct 2019.    </w:t>
      </w:r>
    </w:p>
  </w:footnote>
  <w:footnote w:id="40">
    <w:p w14:paraId="7FE6EC0C" w14:textId="033B456E" w:rsidR="00A34F28" w:rsidRDefault="00A34F28">
      <w:pPr>
        <w:pStyle w:val="FootnoteText"/>
      </w:pPr>
      <w:r>
        <w:rPr>
          <w:rStyle w:val="FootnoteReference"/>
        </w:rPr>
        <w:footnoteRef/>
      </w:r>
      <w:r>
        <w:t xml:space="preserve"> Government of Australia, Department of Jobs and Small Business, Snapshot: The labour market for personal care workers in aged and disability care, Australia, 2017, &lt;</w:t>
      </w:r>
      <w:hyperlink r:id="rId31" w:history="1">
        <w:r w:rsidRPr="00D32BDA">
          <w:rPr>
            <w:rStyle w:val="Hyperlink"/>
            <w:rFonts w:cstheme="minorBidi"/>
          </w:rPr>
          <w:t>http://lmip.gov.au/default.aspx?LMIP/GainInsights/SpecialTopicReports</w:t>
        </w:r>
      </w:hyperlink>
      <w:r>
        <w:t xml:space="preserve">&gt;, accessed on 14 Oct 2019. </w:t>
      </w:r>
    </w:p>
  </w:footnote>
  <w:footnote w:id="41">
    <w:p w14:paraId="66DAF625" w14:textId="062A17D8" w:rsidR="00A34F28" w:rsidRPr="0019639E" w:rsidRDefault="00A34F28">
      <w:pPr>
        <w:pStyle w:val="FootnoteText"/>
        <w:rPr>
          <w:sz w:val="18"/>
          <w:szCs w:val="18"/>
        </w:rPr>
      </w:pPr>
      <w:r w:rsidRPr="0019639E">
        <w:rPr>
          <w:rStyle w:val="FootnoteReference"/>
          <w:sz w:val="18"/>
          <w:szCs w:val="18"/>
        </w:rPr>
        <w:footnoteRef/>
      </w:r>
      <w:r w:rsidRPr="0019639E">
        <w:rPr>
          <w:sz w:val="18"/>
          <w:szCs w:val="18"/>
        </w:rPr>
        <w:t xml:space="preserve"> Government of Australia Labour Information Portal, Employment Region Data, Employment by Industry Data – Aug 2019, &lt;</w:t>
      </w:r>
      <w:hyperlink r:id="rId32" w:history="1">
        <w:r w:rsidRPr="0019639E">
          <w:rPr>
            <w:rStyle w:val="Hyperlink"/>
            <w:rFonts w:cstheme="minorBidi"/>
            <w:sz w:val="18"/>
            <w:szCs w:val="18"/>
          </w:rPr>
          <w:t>http://lmip.gov.au/default.aspx?LMIP/Downloads/ABSLabourForceRegion</w:t>
        </w:r>
      </w:hyperlink>
      <w:r w:rsidRPr="0019639E">
        <w:rPr>
          <w:sz w:val="18"/>
          <w:szCs w:val="18"/>
        </w:rPr>
        <w:t>&gt;, accessed on 14 Oct. 2019.</w:t>
      </w:r>
    </w:p>
  </w:footnote>
  <w:footnote w:id="42">
    <w:p w14:paraId="2580F21D" w14:textId="056659E7" w:rsidR="00A34F28" w:rsidRPr="00D0402D" w:rsidRDefault="00A34F28">
      <w:pPr>
        <w:pStyle w:val="FootnoteText"/>
        <w:rPr>
          <w:lang w:val="en-US"/>
        </w:rPr>
      </w:pPr>
      <w:r w:rsidRPr="00D0402D">
        <w:rPr>
          <w:rStyle w:val="FootnoteReference"/>
          <w:sz w:val="20"/>
        </w:rPr>
        <w:footnoteRef/>
      </w:r>
      <w:r w:rsidRPr="00D0402D">
        <w:t xml:space="preserve"> </w:t>
      </w:r>
      <w:bookmarkStart w:id="28" w:name="_Hlk21993725"/>
      <w:r w:rsidRPr="00D0402D">
        <w:rPr>
          <w:lang w:val="en-US"/>
        </w:rPr>
        <w:t xml:space="preserve">Government of Australia, </w:t>
      </w:r>
      <w:proofErr w:type="spellStart"/>
      <w:r w:rsidRPr="00D0402D">
        <w:rPr>
          <w:lang w:val="en-US"/>
        </w:rPr>
        <w:t>JobOutlook</w:t>
      </w:r>
      <w:proofErr w:type="spellEnd"/>
      <w:r w:rsidRPr="00D0402D">
        <w:rPr>
          <w:lang w:val="en-US"/>
        </w:rPr>
        <w:t>, &lt;</w:t>
      </w:r>
      <w:hyperlink r:id="rId33" w:history="1">
        <w:r w:rsidRPr="00D0402D">
          <w:rPr>
            <w:rStyle w:val="Hyperlink"/>
            <w:rFonts w:cstheme="minorBidi"/>
          </w:rPr>
          <w:t>https://joboutlook.gov.au/Occupation?search=Industry&amp;Industry=P&amp;code=2421</w:t>
        </w:r>
      </w:hyperlink>
      <w:r w:rsidRPr="00D0402D">
        <w:rPr>
          <w:lang w:val="en-US"/>
        </w:rPr>
        <w:t xml:space="preserve">&gt;, accessed on 14 Oct 2019. </w:t>
      </w:r>
      <w:bookmarkEnd w:id="28"/>
    </w:p>
  </w:footnote>
  <w:footnote w:id="43">
    <w:p w14:paraId="276DDA5A" w14:textId="1CD43F5F" w:rsidR="00A34F28" w:rsidRPr="00D0402D" w:rsidRDefault="00A34F28">
      <w:pPr>
        <w:pStyle w:val="FootnoteText"/>
        <w:rPr>
          <w:lang w:val="en-US"/>
        </w:rPr>
      </w:pPr>
      <w:r w:rsidRPr="00D0402D">
        <w:rPr>
          <w:rStyle w:val="FootnoteReference"/>
          <w:sz w:val="20"/>
        </w:rPr>
        <w:footnoteRef/>
      </w:r>
      <w:r w:rsidRPr="00D0402D">
        <w:t xml:space="preserve"> </w:t>
      </w:r>
      <w:bookmarkStart w:id="29" w:name="_Hlk21995860"/>
      <w:r w:rsidRPr="00D0402D">
        <w:t xml:space="preserve">Government of Australia, Department of Employment skills, Small and Family Business, Australian Jobs, Education and Training, &lt; </w:t>
      </w:r>
      <w:hyperlink r:id="rId34" w:history="1">
        <w:r w:rsidRPr="00D0402D">
          <w:rPr>
            <w:rStyle w:val="Hyperlink"/>
            <w:rFonts w:cstheme="minorBidi"/>
          </w:rPr>
          <w:t>https://australianjobs.employment.gov.au/jobs-industry/education-and-training</w:t>
        </w:r>
      </w:hyperlink>
      <w:r w:rsidRPr="00D0402D">
        <w:t xml:space="preserve"> &gt;, accessed 14 Oct 2019.    </w:t>
      </w:r>
      <w:bookmarkEnd w:id="29"/>
    </w:p>
  </w:footnote>
  <w:footnote w:id="44">
    <w:p w14:paraId="4F159205" w14:textId="593C8E8C" w:rsidR="00A34F28" w:rsidRPr="00D0402D" w:rsidRDefault="00A34F28">
      <w:pPr>
        <w:pStyle w:val="FootnoteText"/>
        <w:rPr>
          <w:lang w:val="en-US"/>
        </w:rPr>
      </w:pPr>
      <w:r w:rsidRPr="00D0402D">
        <w:rPr>
          <w:rStyle w:val="FootnoteReference"/>
          <w:sz w:val="20"/>
        </w:rPr>
        <w:footnoteRef/>
      </w:r>
      <w:r w:rsidRPr="00D0402D">
        <w:t xml:space="preserve"> </w:t>
      </w:r>
      <w:r w:rsidRPr="00D0402D">
        <w:rPr>
          <w:lang w:val="en-US"/>
        </w:rPr>
        <w:t xml:space="preserve">Ibid. </w:t>
      </w:r>
    </w:p>
  </w:footnote>
  <w:footnote w:id="45">
    <w:p w14:paraId="2ACF9322" w14:textId="78FC3F65" w:rsidR="00A34F28" w:rsidRPr="0019639E" w:rsidRDefault="00A34F28">
      <w:pPr>
        <w:pStyle w:val="FootnoteText"/>
        <w:rPr>
          <w:sz w:val="18"/>
          <w:szCs w:val="18"/>
        </w:rPr>
      </w:pPr>
      <w:r w:rsidRPr="00D0402D">
        <w:rPr>
          <w:rStyle w:val="FootnoteReference"/>
          <w:sz w:val="20"/>
        </w:rPr>
        <w:footnoteRef/>
      </w:r>
      <w:r w:rsidRPr="00D0402D">
        <w:t xml:space="preserve"> </w:t>
      </w:r>
      <w:bookmarkStart w:id="31" w:name="_Hlk21993056"/>
      <w:r w:rsidRPr="00D0402D">
        <w:t xml:space="preserve">Government of Australia, </w:t>
      </w:r>
      <w:proofErr w:type="spellStart"/>
      <w:r w:rsidRPr="00D0402D">
        <w:t>JobOutlook</w:t>
      </w:r>
      <w:proofErr w:type="spellEnd"/>
      <w:r w:rsidRPr="00D0402D">
        <w:t>, &lt;</w:t>
      </w:r>
      <w:hyperlink r:id="rId35" w:history="1">
        <w:r w:rsidRPr="00D0402D">
          <w:rPr>
            <w:rStyle w:val="Hyperlink"/>
            <w:rFonts w:cstheme="minorBidi"/>
          </w:rPr>
          <w:t>https://joboutlook.gov.au/Occupation?search=Career&amp;code=2411</w:t>
        </w:r>
      </w:hyperlink>
      <w:r w:rsidRPr="00D0402D">
        <w:t>&gt;, accessed on 10 Oct 2019.</w:t>
      </w:r>
      <w:r w:rsidRPr="0019639E">
        <w:rPr>
          <w:sz w:val="18"/>
          <w:szCs w:val="18"/>
        </w:rPr>
        <w:t xml:space="preserve"> </w:t>
      </w:r>
      <w:bookmarkEnd w:id="31"/>
    </w:p>
  </w:footnote>
  <w:footnote w:id="46">
    <w:p w14:paraId="467ECFDB" w14:textId="0C58465E" w:rsidR="00A34F28" w:rsidRPr="00D0402D" w:rsidRDefault="00A34F28">
      <w:pPr>
        <w:pStyle w:val="FootnoteText"/>
        <w:rPr>
          <w:lang w:val="en-US"/>
        </w:rPr>
      </w:pPr>
      <w:r w:rsidRPr="00D0402D">
        <w:rPr>
          <w:rStyle w:val="FootnoteReference"/>
          <w:sz w:val="20"/>
        </w:rPr>
        <w:footnoteRef/>
      </w:r>
      <w:r w:rsidRPr="00D0402D">
        <w:t xml:space="preserve"> Government of Australia, </w:t>
      </w:r>
      <w:proofErr w:type="spellStart"/>
      <w:r w:rsidRPr="00D0402D">
        <w:t>JobOutlook</w:t>
      </w:r>
      <w:proofErr w:type="spellEnd"/>
      <w:r w:rsidRPr="00D0402D">
        <w:t>, &lt;</w:t>
      </w:r>
      <w:hyperlink r:id="rId36" w:history="1">
        <w:r w:rsidRPr="00D0402D">
          <w:rPr>
            <w:rStyle w:val="Hyperlink"/>
            <w:rFonts w:cstheme="minorBidi"/>
          </w:rPr>
          <w:t>https://joboutlook.gov.au/Occupation?search=Industry&amp;Industry=P&amp;code=4221</w:t>
        </w:r>
      </w:hyperlink>
      <w:r w:rsidRPr="00D0402D">
        <w:t>&gt;, accessed on 10 Oct 2019.</w:t>
      </w:r>
    </w:p>
  </w:footnote>
  <w:footnote w:id="47">
    <w:p w14:paraId="09B39A8E" w14:textId="77DE8DAC" w:rsidR="00A34F28" w:rsidRPr="00D0402D" w:rsidRDefault="00A34F28">
      <w:pPr>
        <w:pStyle w:val="FootnoteText"/>
      </w:pPr>
      <w:r w:rsidRPr="00D0402D">
        <w:rPr>
          <w:rStyle w:val="FootnoteReference"/>
          <w:sz w:val="20"/>
        </w:rPr>
        <w:footnoteRef/>
      </w:r>
      <w:r w:rsidRPr="00D0402D">
        <w:t xml:space="preserve"> </w:t>
      </w:r>
      <w:bookmarkStart w:id="33" w:name="_Hlk22058744"/>
      <w:r w:rsidRPr="00D0402D">
        <w:t xml:space="preserve">Table included in this report as it is a high growth occupation in this reporting period and for future reference. </w:t>
      </w:r>
      <w:bookmarkEnd w:id="33"/>
    </w:p>
  </w:footnote>
  <w:footnote w:id="48">
    <w:p w14:paraId="33585A28" w14:textId="48035067" w:rsidR="00A34F28" w:rsidRPr="00D0402D" w:rsidRDefault="00A34F28">
      <w:pPr>
        <w:pStyle w:val="FootnoteText"/>
        <w:rPr>
          <w:lang w:val="en-US"/>
        </w:rPr>
      </w:pPr>
      <w:r w:rsidRPr="00D0402D">
        <w:rPr>
          <w:rStyle w:val="FootnoteReference"/>
          <w:sz w:val="20"/>
        </w:rPr>
        <w:footnoteRef/>
      </w:r>
      <w:r w:rsidRPr="00D0402D">
        <w:t xml:space="preserve"> </w:t>
      </w:r>
      <w:r w:rsidRPr="00D0402D">
        <w:rPr>
          <w:lang w:val="en-US"/>
        </w:rPr>
        <w:t xml:space="preserve">Government of Australia, </w:t>
      </w:r>
      <w:proofErr w:type="spellStart"/>
      <w:r w:rsidRPr="00D0402D">
        <w:rPr>
          <w:lang w:val="en-US"/>
        </w:rPr>
        <w:t>JobOutlook</w:t>
      </w:r>
      <w:proofErr w:type="spellEnd"/>
      <w:r w:rsidRPr="00D0402D">
        <w:rPr>
          <w:lang w:val="en-US"/>
        </w:rPr>
        <w:t>, &lt;</w:t>
      </w:r>
      <w:hyperlink r:id="rId37" w:history="1">
        <w:r w:rsidRPr="00D0402D">
          <w:rPr>
            <w:rStyle w:val="Hyperlink"/>
            <w:rFonts w:cstheme="minorBidi"/>
          </w:rPr>
          <w:t>https://joboutlook.gov.au/Occupation?search=Industry&amp;Industry=P&amp;code=2421</w:t>
        </w:r>
      </w:hyperlink>
      <w:r w:rsidRPr="00D0402D">
        <w:rPr>
          <w:lang w:val="en-US"/>
        </w:rPr>
        <w:t>&gt;, accessed on 14 Oct 2019.</w:t>
      </w:r>
    </w:p>
  </w:footnote>
  <w:footnote w:id="49">
    <w:p w14:paraId="231D4461" w14:textId="3D8E155E" w:rsidR="00A34F28" w:rsidRDefault="00A34F28">
      <w:pPr>
        <w:pStyle w:val="FootnoteText"/>
      </w:pPr>
      <w:r w:rsidRPr="00D0402D">
        <w:rPr>
          <w:rStyle w:val="FootnoteReference"/>
          <w:sz w:val="20"/>
        </w:rPr>
        <w:footnoteRef/>
      </w:r>
      <w:r w:rsidRPr="00D0402D">
        <w:t xml:space="preserve"> Table included in this report as it is a high growth occupation in this reporting period for and future reference.</w:t>
      </w:r>
    </w:p>
  </w:footnote>
  <w:footnote w:id="50">
    <w:p w14:paraId="1CE8ED72" w14:textId="500AD246" w:rsidR="00A34F28" w:rsidRPr="00D0402D" w:rsidRDefault="00A34F28">
      <w:pPr>
        <w:pStyle w:val="FootnoteText"/>
        <w:rPr>
          <w:lang w:val="en-US"/>
        </w:rPr>
      </w:pPr>
      <w:r w:rsidRPr="00D0402D">
        <w:rPr>
          <w:rStyle w:val="FootnoteReference"/>
          <w:sz w:val="20"/>
        </w:rPr>
        <w:footnoteRef/>
      </w:r>
      <w:r w:rsidRPr="00D0402D">
        <w:t xml:space="preserve"> Government of Australia, Department of Employment skills, Small and Family Business, Australian Jobs, Professional, Scientific and Technical Services, &lt;</w:t>
      </w:r>
      <w:hyperlink r:id="rId38" w:history="1">
        <w:r w:rsidRPr="00D0402D">
          <w:rPr>
            <w:rStyle w:val="Hyperlink"/>
            <w:rFonts w:cstheme="minorBidi"/>
          </w:rPr>
          <w:t>https://australianjobs.employment.gov.au/jobs-industry/professional-scientific-and-technical-services</w:t>
        </w:r>
      </w:hyperlink>
      <w:r w:rsidRPr="00D0402D">
        <w:t xml:space="preserve">&gt;, accessed 14 Oct 2019.    </w:t>
      </w:r>
    </w:p>
  </w:footnote>
  <w:footnote w:id="51">
    <w:p w14:paraId="28B5FDAB" w14:textId="7E4CFA2A" w:rsidR="00A34F28" w:rsidRPr="00D0402D" w:rsidRDefault="00A34F28">
      <w:pPr>
        <w:pStyle w:val="FootnoteText"/>
        <w:rPr>
          <w:lang w:val="en-US"/>
        </w:rPr>
      </w:pPr>
      <w:r w:rsidRPr="00D0402D">
        <w:rPr>
          <w:rStyle w:val="FootnoteReference"/>
          <w:sz w:val="20"/>
        </w:rPr>
        <w:footnoteRef/>
      </w:r>
      <w:r w:rsidRPr="00D0402D">
        <w:t xml:space="preserve"> </w:t>
      </w:r>
      <w:r w:rsidRPr="00D0402D">
        <w:rPr>
          <w:lang w:val="en-US"/>
        </w:rPr>
        <w:t xml:space="preserve">Government of Australia, </w:t>
      </w:r>
      <w:proofErr w:type="spellStart"/>
      <w:r w:rsidRPr="00D0402D">
        <w:rPr>
          <w:lang w:val="en-US"/>
        </w:rPr>
        <w:t>JobOutlook</w:t>
      </w:r>
      <w:proofErr w:type="spellEnd"/>
      <w:r w:rsidRPr="00D0402D">
        <w:rPr>
          <w:lang w:val="en-US"/>
        </w:rPr>
        <w:t>, Professional, scientific and Technical Services, &lt;</w:t>
      </w:r>
      <w:hyperlink r:id="rId39" w:history="1">
        <w:r w:rsidRPr="00D0402D">
          <w:rPr>
            <w:rStyle w:val="Hyperlink"/>
            <w:rFonts w:cstheme="minorBidi"/>
          </w:rPr>
          <w:t>https://joboutlook.gov.au/IndustrySpecific?search=Industry&amp;Industry=M</w:t>
        </w:r>
      </w:hyperlink>
      <w:r w:rsidRPr="00D0402D">
        <w:rPr>
          <w:lang w:val="en-US"/>
        </w:rPr>
        <w:t>&gt;, accessed 14 Oct 2019.</w:t>
      </w:r>
    </w:p>
  </w:footnote>
  <w:footnote w:id="52">
    <w:p w14:paraId="1565EB0B" w14:textId="1AC772F5" w:rsidR="00A34F28" w:rsidRPr="00D0402D" w:rsidRDefault="00A34F28">
      <w:pPr>
        <w:pStyle w:val="FootnoteText"/>
      </w:pPr>
      <w:r w:rsidRPr="00D0402D">
        <w:rPr>
          <w:rStyle w:val="FootnoteReference"/>
          <w:sz w:val="20"/>
        </w:rPr>
        <w:footnoteRef/>
      </w:r>
      <w:r w:rsidRPr="00D0402D">
        <w:t xml:space="preserve"> Government of Australia, </w:t>
      </w:r>
      <w:proofErr w:type="spellStart"/>
      <w:r w:rsidRPr="00D0402D">
        <w:t>JobOutlook</w:t>
      </w:r>
      <w:proofErr w:type="spellEnd"/>
      <w:r w:rsidRPr="00D0402D">
        <w:t>, &lt;</w:t>
      </w:r>
      <w:hyperlink r:id="rId40" w:history="1">
        <w:r w:rsidRPr="00D0402D">
          <w:rPr>
            <w:rStyle w:val="Hyperlink"/>
            <w:rFonts w:cstheme="minorBidi"/>
          </w:rPr>
          <w:t>https://joboutlook.gov.au/Occupation?search=Career&amp;code=5512</w:t>
        </w:r>
      </w:hyperlink>
      <w:r w:rsidRPr="00D0402D">
        <w:t xml:space="preserve">&gt;, accessed on 11 Oct 2019. </w:t>
      </w:r>
    </w:p>
  </w:footnote>
  <w:footnote w:id="53">
    <w:p w14:paraId="2809A7E8" w14:textId="312E7F5B" w:rsidR="00A34F28" w:rsidRPr="0019639E" w:rsidRDefault="00A34F28">
      <w:pPr>
        <w:pStyle w:val="FootnoteText"/>
        <w:rPr>
          <w:sz w:val="18"/>
          <w:szCs w:val="18"/>
        </w:rPr>
      </w:pPr>
      <w:r w:rsidRPr="00D0402D">
        <w:rPr>
          <w:rStyle w:val="FootnoteReference"/>
          <w:sz w:val="20"/>
        </w:rPr>
        <w:footnoteRef/>
      </w:r>
      <w:r w:rsidRPr="00D0402D">
        <w:t xml:space="preserve"> Bookkeepers also work across </w:t>
      </w:r>
      <w:proofErr w:type="gramStart"/>
      <w:r w:rsidRPr="00D0402D">
        <w:t>a number of</w:t>
      </w:r>
      <w:proofErr w:type="gramEnd"/>
      <w:r w:rsidRPr="00D0402D">
        <w:t xml:space="preserve"> industries.</w:t>
      </w:r>
      <w:r w:rsidRPr="0019639E">
        <w:rPr>
          <w:sz w:val="18"/>
          <w:szCs w:val="18"/>
        </w:rPr>
        <w:t xml:space="preserve"> </w:t>
      </w:r>
    </w:p>
  </w:footnote>
  <w:footnote w:id="54">
    <w:p w14:paraId="6045958D" w14:textId="55601344" w:rsidR="00A34F28" w:rsidRPr="00D0402D" w:rsidRDefault="00A34F28">
      <w:pPr>
        <w:pStyle w:val="FootnoteText"/>
      </w:pPr>
      <w:r w:rsidRPr="00D0402D">
        <w:rPr>
          <w:rStyle w:val="FootnoteReference"/>
          <w:sz w:val="20"/>
        </w:rPr>
        <w:footnoteRef/>
      </w:r>
      <w:r w:rsidRPr="00D0402D">
        <w:t xml:space="preserve"> Government of Australia, </w:t>
      </w:r>
      <w:proofErr w:type="spellStart"/>
      <w:r w:rsidRPr="00D0402D">
        <w:t>JobOutlook</w:t>
      </w:r>
      <w:proofErr w:type="spellEnd"/>
      <w:r w:rsidRPr="00D0402D">
        <w:t>, &lt;</w:t>
      </w:r>
      <w:hyperlink r:id="rId41" w:history="1">
        <w:r w:rsidRPr="00D0402D">
          <w:rPr>
            <w:rStyle w:val="Hyperlink"/>
            <w:rFonts w:cstheme="minorBidi"/>
          </w:rPr>
          <w:t>https://joboutlook.gov.au/Occupation?search=Career&amp;code=5511</w:t>
        </w:r>
      </w:hyperlink>
      <w:r w:rsidRPr="00D0402D">
        <w:t xml:space="preserve">&gt;, accessed on 11 Oct 2019. </w:t>
      </w:r>
    </w:p>
  </w:footnote>
  <w:footnote w:id="55">
    <w:p w14:paraId="63EAC8C2" w14:textId="27E3EFBB" w:rsidR="00A34F28" w:rsidRPr="0019639E" w:rsidRDefault="00A34F28">
      <w:pPr>
        <w:pStyle w:val="FootnoteText"/>
        <w:rPr>
          <w:sz w:val="18"/>
          <w:szCs w:val="18"/>
        </w:rPr>
      </w:pPr>
      <w:r w:rsidRPr="00D0402D">
        <w:rPr>
          <w:rStyle w:val="FootnoteReference"/>
          <w:sz w:val="20"/>
        </w:rPr>
        <w:footnoteRef/>
      </w:r>
      <w:r w:rsidRPr="00D0402D">
        <w:t xml:space="preserve"> Government of Australia, </w:t>
      </w:r>
      <w:proofErr w:type="spellStart"/>
      <w:r w:rsidRPr="00D0402D">
        <w:t>JobOutlook</w:t>
      </w:r>
      <w:proofErr w:type="spellEnd"/>
      <w:r w:rsidRPr="00D0402D">
        <w:t>, &lt;</w:t>
      </w:r>
      <w:hyperlink r:id="rId42" w:history="1">
        <w:r w:rsidRPr="00D0402D">
          <w:rPr>
            <w:rStyle w:val="Hyperlink"/>
            <w:rFonts w:cstheme="minorBidi"/>
          </w:rPr>
          <w:t>https://joboutlook.gov.au/Occupation?search=Career&amp;code=2613</w:t>
        </w:r>
      </w:hyperlink>
      <w:r w:rsidRPr="00D0402D">
        <w:t>&gt;, accessed on 11 Oct 2019.</w:t>
      </w:r>
      <w:r w:rsidRPr="0019639E">
        <w:rPr>
          <w:sz w:val="18"/>
          <w:szCs w:val="18"/>
        </w:rPr>
        <w:t xml:space="preserve"> </w:t>
      </w:r>
    </w:p>
  </w:footnote>
  <w:footnote w:id="56">
    <w:p w14:paraId="3CAFDAF8" w14:textId="20CD55BB" w:rsidR="00A34F28" w:rsidRPr="00D0402D" w:rsidRDefault="00A34F28">
      <w:pPr>
        <w:pStyle w:val="FootnoteText"/>
      </w:pPr>
      <w:r w:rsidRPr="00D0402D">
        <w:rPr>
          <w:rStyle w:val="FootnoteReference"/>
          <w:sz w:val="20"/>
        </w:rPr>
        <w:footnoteRef/>
      </w:r>
      <w:r w:rsidRPr="00D0402D">
        <w:t xml:space="preserve"> Government of Australia, </w:t>
      </w:r>
      <w:proofErr w:type="spellStart"/>
      <w:r w:rsidRPr="00D0402D">
        <w:t>JobOutlook</w:t>
      </w:r>
      <w:proofErr w:type="spellEnd"/>
      <w:r w:rsidRPr="00D0402D">
        <w:t>, &lt;</w:t>
      </w:r>
      <w:hyperlink r:id="rId43" w:history="1">
        <w:r w:rsidRPr="00D0402D">
          <w:rPr>
            <w:rStyle w:val="Hyperlink"/>
            <w:rFonts w:cstheme="minorBidi"/>
          </w:rPr>
          <w:t>https://joboutlook.gov.au/Occupation?search=Career&amp;code=2247</w:t>
        </w:r>
      </w:hyperlink>
      <w:r w:rsidRPr="00D0402D">
        <w:t xml:space="preserve">&gt;, accessed on 11 Oct 2019. </w:t>
      </w:r>
    </w:p>
  </w:footnote>
  <w:footnote w:id="57">
    <w:p w14:paraId="32B56DC3" w14:textId="6B814EFA" w:rsidR="00A34F28" w:rsidRPr="00D0402D" w:rsidRDefault="00A34F28">
      <w:pPr>
        <w:pStyle w:val="FootnoteText"/>
      </w:pPr>
      <w:r w:rsidRPr="00D0402D">
        <w:rPr>
          <w:rStyle w:val="FootnoteReference"/>
          <w:sz w:val="20"/>
        </w:rPr>
        <w:footnoteRef/>
      </w:r>
      <w:r w:rsidRPr="00D0402D">
        <w:t xml:space="preserve"> Government of Australia, Department of Jobs and Small Business, </w:t>
      </w:r>
      <w:r w:rsidRPr="00D0402D">
        <w:rPr>
          <w:i/>
          <w:iCs/>
        </w:rPr>
        <w:t>Recruitment Difficulty on the rise,</w:t>
      </w:r>
      <w:r w:rsidRPr="00D0402D">
        <w:t xml:space="preserve"> </w:t>
      </w:r>
      <w:hyperlink r:id="rId44" w:history="1">
        <w:r w:rsidRPr="00D0402D">
          <w:rPr>
            <w:rStyle w:val="Hyperlink"/>
            <w:rFonts w:cstheme="minorBidi"/>
          </w:rPr>
          <w:t>https://docs.employment.gov.au/system/files/doc/other/recruitmentdifficultyontherise.pdf</w:t>
        </w:r>
      </w:hyperlink>
      <w:r w:rsidRPr="00D0402D">
        <w:t xml:space="preserve">, accessed 15 Oct 2019.  </w:t>
      </w:r>
    </w:p>
  </w:footnote>
  <w:footnote w:id="58">
    <w:p w14:paraId="047AB8BC" w14:textId="2BB4E24C" w:rsidR="00A34F28" w:rsidRPr="00D0402D" w:rsidRDefault="00A34F28">
      <w:pPr>
        <w:pStyle w:val="FootnoteText"/>
      </w:pPr>
      <w:r w:rsidRPr="00D0402D">
        <w:rPr>
          <w:rStyle w:val="FootnoteReference"/>
          <w:sz w:val="20"/>
        </w:rPr>
        <w:footnoteRef/>
      </w:r>
      <w:r w:rsidRPr="00D0402D">
        <w:t xml:space="preserve"> Ibid. </w:t>
      </w:r>
    </w:p>
  </w:footnote>
  <w:footnote w:id="59">
    <w:p w14:paraId="6601C938" w14:textId="4FC90846" w:rsidR="00A34F28" w:rsidRPr="00D0402D" w:rsidRDefault="00A34F28">
      <w:pPr>
        <w:pStyle w:val="FootnoteText"/>
      </w:pPr>
      <w:r w:rsidRPr="00D0402D">
        <w:rPr>
          <w:rStyle w:val="FootnoteReference"/>
          <w:sz w:val="20"/>
        </w:rPr>
        <w:footnoteRef/>
      </w:r>
      <w:r w:rsidRPr="00D0402D">
        <w:t xml:space="preserve"> ACT Government, Department of Treasury, </w:t>
      </w:r>
      <w:r w:rsidRPr="00D0402D">
        <w:rPr>
          <w:i/>
          <w:iCs/>
        </w:rPr>
        <w:t>Job Vacancies-August 2019 ABS Cat. No. 6354.0</w:t>
      </w:r>
      <w:r w:rsidRPr="00D0402D">
        <w:t>, &lt;</w:t>
      </w:r>
      <w:hyperlink r:id="rId45" w:history="1">
        <w:r w:rsidRPr="00D0402D">
          <w:rPr>
            <w:rStyle w:val="Hyperlink"/>
            <w:rFonts w:cstheme="minorBidi"/>
          </w:rPr>
          <w:t>https://apps.treasury.act.gov.au/__data/assets/pdf_file/0011/886898/JV.pdf/_recache</w:t>
        </w:r>
      </w:hyperlink>
      <w:r w:rsidRPr="00D0402D">
        <w:t xml:space="preserve">&gt;, accessed 15 Oct 2019.  </w:t>
      </w:r>
    </w:p>
  </w:footnote>
  <w:footnote w:id="60">
    <w:p w14:paraId="1C9078FA" w14:textId="1E96F581" w:rsidR="00A34F28" w:rsidRDefault="00A34F28">
      <w:pPr>
        <w:pStyle w:val="FootnoteText"/>
      </w:pPr>
      <w:r w:rsidRPr="00D0402D">
        <w:rPr>
          <w:rStyle w:val="FootnoteReference"/>
          <w:sz w:val="20"/>
        </w:rPr>
        <w:footnoteRef/>
      </w:r>
      <w:r w:rsidRPr="00D0402D">
        <w:t xml:space="preserve"> Government of Australia, LIMP, Labour Force Region SA4 Data August 2019, Unemployment Rate, Participation and Employment Rate Time Series for States/Territories, &lt;</w:t>
      </w:r>
      <w:hyperlink r:id="rId46" w:history="1">
        <w:r w:rsidRPr="00D0402D">
          <w:rPr>
            <w:rStyle w:val="Hyperlink"/>
            <w:rFonts w:cstheme="minorBidi"/>
          </w:rPr>
          <w:t>http://lmip.gov.au/default.aspx?LMIP/Downloads/ABSLabourForceRegion</w:t>
        </w:r>
      </w:hyperlink>
      <w:r w:rsidRPr="00D0402D">
        <w:t>&gt;, accessed 15 Oct 2019</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Symbol" w:hAnsi="Symbol" w:cs="Symbol"/>
        <w:b/>
        <w:bCs/>
        <w:sz w:val="18"/>
        <w:szCs w:val="18"/>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 w15:restartNumberingAfterBreak="0">
    <w:nsid w:val="0BC236A6"/>
    <w:multiLevelType w:val="hybridMultilevel"/>
    <w:tmpl w:val="5B949CB4"/>
    <w:lvl w:ilvl="0" w:tplc="35C2CD1E">
      <w:start w:val="1"/>
      <w:numFmt w:val="bullet"/>
      <w:lvlText w:val=""/>
      <w:lvlJc w:val="left"/>
      <w:pPr>
        <w:ind w:left="720" w:hanging="360"/>
      </w:pPr>
      <w:rPr>
        <w:rFonts w:ascii="Symbol" w:hAnsi="Symbol" w:hint="default"/>
        <w:color w:val="1F3864" w:themeColor="accent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9572C7"/>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4D463DB5"/>
    <w:multiLevelType w:val="hybridMultilevel"/>
    <w:tmpl w:val="13CE1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0F3D13"/>
    <w:multiLevelType w:val="hybridMultilevel"/>
    <w:tmpl w:val="05FAB89A"/>
    <w:lvl w:ilvl="0" w:tplc="A1A0105A">
      <w:start w:val="1"/>
      <w:numFmt w:val="bullet"/>
      <w:lvlText w:val=""/>
      <w:lvlJc w:val="left"/>
      <w:pPr>
        <w:ind w:left="720" w:hanging="360"/>
      </w:pPr>
      <w:rPr>
        <w:rFonts w:ascii="Symbol" w:hAnsi="Symbol" w:hint="default"/>
        <w:color w:val="1F3864" w:themeColor="accent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7166A3"/>
    <w:multiLevelType w:val="hybridMultilevel"/>
    <w:tmpl w:val="5B32F9E2"/>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75C26062"/>
    <w:multiLevelType w:val="hybridMultilevel"/>
    <w:tmpl w:val="51DCB836"/>
    <w:lvl w:ilvl="0" w:tplc="6C4AC8C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495"/>
    <w:rsid w:val="000039DE"/>
    <w:rsid w:val="000046E0"/>
    <w:rsid w:val="00010ABF"/>
    <w:rsid w:val="0002236C"/>
    <w:rsid w:val="000375D5"/>
    <w:rsid w:val="00040D2D"/>
    <w:rsid w:val="00044E1E"/>
    <w:rsid w:val="00057A37"/>
    <w:rsid w:val="00065CA6"/>
    <w:rsid w:val="00084FA3"/>
    <w:rsid w:val="00092BEF"/>
    <w:rsid w:val="000A182C"/>
    <w:rsid w:val="000B0519"/>
    <w:rsid w:val="000B29ED"/>
    <w:rsid w:val="000C1AE2"/>
    <w:rsid w:val="000F14C9"/>
    <w:rsid w:val="001073D3"/>
    <w:rsid w:val="0012245F"/>
    <w:rsid w:val="00125A93"/>
    <w:rsid w:val="00141DB4"/>
    <w:rsid w:val="0016366F"/>
    <w:rsid w:val="00163D5D"/>
    <w:rsid w:val="0017033F"/>
    <w:rsid w:val="0017103D"/>
    <w:rsid w:val="00186B85"/>
    <w:rsid w:val="00187F6B"/>
    <w:rsid w:val="0019639E"/>
    <w:rsid w:val="0019733B"/>
    <w:rsid w:val="001A6B3B"/>
    <w:rsid w:val="001A7FA6"/>
    <w:rsid w:val="001C4425"/>
    <w:rsid w:val="00200056"/>
    <w:rsid w:val="00210893"/>
    <w:rsid w:val="00211E00"/>
    <w:rsid w:val="00217FB9"/>
    <w:rsid w:val="00220C94"/>
    <w:rsid w:val="00222D95"/>
    <w:rsid w:val="00227CC8"/>
    <w:rsid w:val="00235B39"/>
    <w:rsid w:val="0024133C"/>
    <w:rsid w:val="00252E5E"/>
    <w:rsid w:val="002568CB"/>
    <w:rsid w:val="00270139"/>
    <w:rsid w:val="002719F2"/>
    <w:rsid w:val="002A5D28"/>
    <w:rsid w:val="002A7630"/>
    <w:rsid w:val="002E4E4A"/>
    <w:rsid w:val="002E509A"/>
    <w:rsid w:val="002F14F3"/>
    <w:rsid w:val="00336FAD"/>
    <w:rsid w:val="00365E2A"/>
    <w:rsid w:val="00387325"/>
    <w:rsid w:val="003F3976"/>
    <w:rsid w:val="00407BF2"/>
    <w:rsid w:val="00411DB9"/>
    <w:rsid w:val="004321D5"/>
    <w:rsid w:val="00443BE2"/>
    <w:rsid w:val="004471CE"/>
    <w:rsid w:val="004622BF"/>
    <w:rsid w:val="0049091C"/>
    <w:rsid w:val="00492739"/>
    <w:rsid w:val="004B5D2F"/>
    <w:rsid w:val="004D0EBC"/>
    <w:rsid w:val="004D5927"/>
    <w:rsid w:val="004D71F8"/>
    <w:rsid w:val="004E3DFA"/>
    <w:rsid w:val="00507B6A"/>
    <w:rsid w:val="005101ED"/>
    <w:rsid w:val="00510495"/>
    <w:rsid w:val="00533D41"/>
    <w:rsid w:val="00536D8C"/>
    <w:rsid w:val="0054092C"/>
    <w:rsid w:val="00540BBE"/>
    <w:rsid w:val="005575E1"/>
    <w:rsid w:val="005814A5"/>
    <w:rsid w:val="005818B0"/>
    <w:rsid w:val="00581BA1"/>
    <w:rsid w:val="005B7AB4"/>
    <w:rsid w:val="005C325D"/>
    <w:rsid w:val="005D1006"/>
    <w:rsid w:val="005F4F75"/>
    <w:rsid w:val="0065737C"/>
    <w:rsid w:val="006634CF"/>
    <w:rsid w:val="0066513A"/>
    <w:rsid w:val="00665CE2"/>
    <w:rsid w:val="00671D02"/>
    <w:rsid w:val="006729BE"/>
    <w:rsid w:val="006753FD"/>
    <w:rsid w:val="006969C1"/>
    <w:rsid w:val="006A7C4F"/>
    <w:rsid w:val="006B0EB4"/>
    <w:rsid w:val="006E2527"/>
    <w:rsid w:val="006F45DC"/>
    <w:rsid w:val="00705D79"/>
    <w:rsid w:val="00720ADE"/>
    <w:rsid w:val="0077584B"/>
    <w:rsid w:val="00783CD0"/>
    <w:rsid w:val="00796D5D"/>
    <w:rsid w:val="007A50DE"/>
    <w:rsid w:val="007B1CFD"/>
    <w:rsid w:val="007B37DF"/>
    <w:rsid w:val="007B6245"/>
    <w:rsid w:val="007C4099"/>
    <w:rsid w:val="007D0B8D"/>
    <w:rsid w:val="007E5D4D"/>
    <w:rsid w:val="007F19FD"/>
    <w:rsid w:val="00800EB4"/>
    <w:rsid w:val="00822519"/>
    <w:rsid w:val="00827D13"/>
    <w:rsid w:val="00831492"/>
    <w:rsid w:val="008473E9"/>
    <w:rsid w:val="008602D2"/>
    <w:rsid w:val="0086783A"/>
    <w:rsid w:val="0087156F"/>
    <w:rsid w:val="00873F29"/>
    <w:rsid w:val="008913E7"/>
    <w:rsid w:val="008A6AE4"/>
    <w:rsid w:val="008B2DD7"/>
    <w:rsid w:val="008C2642"/>
    <w:rsid w:val="009118A4"/>
    <w:rsid w:val="00911934"/>
    <w:rsid w:val="00913282"/>
    <w:rsid w:val="0091579C"/>
    <w:rsid w:val="0094361B"/>
    <w:rsid w:val="009448AC"/>
    <w:rsid w:val="009500C6"/>
    <w:rsid w:val="009609FC"/>
    <w:rsid w:val="00964CD0"/>
    <w:rsid w:val="00977A95"/>
    <w:rsid w:val="00985184"/>
    <w:rsid w:val="009C444C"/>
    <w:rsid w:val="009C66DF"/>
    <w:rsid w:val="009D1B4A"/>
    <w:rsid w:val="009D34BD"/>
    <w:rsid w:val="009D3C1E"/>
    <w:rsid w:val="00A01D12"/>
    <w:rsid w:val="00A23399"/>
    <w:rsid w:val="00A34F28"/>
    <w:rsid w:val="00A37EDE"/>
    <w:rsid w:val="00A530E8"/>
    <w:rsid w:val="00A56070"/>
    <w:rsid w:val="00A62140"/>
    <w:rsid w:val="00A6384F"/>
    <w:rsid w:val="00A72BE6"/>
    <w:rsid w:val="00A9447F"/>
    <w:rsid w:val="00AA03F3"/>
    <w:rsid w:val="00AB128B"/>
    <w:rsid w:val="00AC1112"/>
    <w:rsid w:val="00AD409D"/>
    <w:rsid w:val="00AE47E9"/>
    <w:rsid w:val="00AF25F9"/>
    <w:rsid w:val="00B16036"/>
    <w:rsid w:val="00B24163"/>
    <w:rsid w:val="00B241D3"/>
    <w:rsid w:val="00B259A2"/>
    <w:rsid w:val="00B6537F"/>
    <w:rsid w:val="00B6746C"/>
    <w:rsid w:val="00B72A80"/>
    <w:rsid w:val="00BB0E0D"/>
    <w:rsid w:val="00BB169A"/>
    <w:rsid w:val="00BB19EA"/>
    <w:rsid w:val="00BC1B1F"/>
    <w:rsid w:val="00BC1B3E"/>
    <w:rsid w:val="00C0439A"/>
    <w:rsid w:val="00C13F6C"/>
    <w:rsid w:val="00C54024"/>
    <w:rsid w:val="00C65441"/>
    <w:rsid w:val="00CA2DC6"/>
    <w:rsid w:val="00CB6AD9"/>
    <w:rsid w:val="00CF108A"/>
    <w:rsid w:val="00D0402D"/>
    <w:rsid w:val="00D04987"/>
    <w:rsid w:val="00D1473A"/>
    <w:rsid w:val="00D371D1"/>
    <w:rsid w:val="00D4773D"/>
    <w:rsid w:val="00D53F68"/>
    <w:rsid w:val="00D63027"/>
    <w:rsid w:val="00D672EE"/>
    <w:rsid w:val="00D677B1"/>
    <w:rsid w:val="00D97A30"/>
    <w:rsid w:val="00DA5B29"/>
    <w:rsid w:val="00DA6ED2"/>
    <w:rsid w:val="00DB6C80"/>
    <w:rsid w:val="00DD64AE"/>
    <w:rsid w:val="00DE56E2"/>
    <w:rsid w:val="00E13F5C"/>
    <w:rsid w:val="00E219BE"/>
    <w:rsid w:val="00E24D6B"/>
    <w:rsid w:val="00E26979"/>
    <w:rsid w:val="00E63B20"/>
    <w:rsid w:val="00E7264C"/>
    <w:rsid w:val="00E92059"/>
    <w:rsid w:val="00EB45CC"/>
    <w:rsid w:val="00EC1389"/>
    <w:rsid w:val="00EC339D"/>
    <w:rsid w:val="00ED43C2"/>
    <w:rsid w:val="00F136EE"/>
    <w:rsid w:val="00F1654B"/>
    <w:rsid w:val="00F22DDB"/>
    <w:rsid w:val="00F42BE4"/>
    <w:rsid w:val="00F43D1F"/>
    <w:rsid w:val="00FB35C0"/>
    <w:rsid w:val="00FE09FA"/>
    <w:rsid w:val="00FE74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B8F65"/>
  <w15:chartTrackingRefBased/>
  <w15:docId w15:val="{7B117263-4E68-4D4B-B60D-7C3727EF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66DF"/>
  </w:style>
  <w:style w:type="paragraph" w:styleId="Heading1">
    <w:name w:val="heading 1"/>
    <w:basedOn w:val="Normal"/>
    <w:next w:val="Normal"/>
    <w:link w:val="Heading1Char"/>
    <w:uiPriority w:val="9"/>
    <w:qFormat/>
    <w:rsid w:val="0002236C"/>
    <w:pPr>
      <w:outlineLvl w:val="0"/>
    </w:pPr>
    <w:rPr>
      <w:rFonts w:ascii="Arial" w:hAnsi="Arial" w:cs="Arial"/>
      <w:b/>
      <w:bCs/>
      <w:color w:val="2F5496" w:themeColor="accent1" w:themeShade="BF"/>
      <w:sz w:val="37"/>
      <w:szCs w:val="37"/>
    </w:rPr>
  </w:style>
  <w:style w:type="paragraph" w:styleId="Heading2">
    <w:name w:val="heading 2"/>
    <w:basedOn w:val="Normal"/>
    <w:next w:val="BodyText"/>
    <w:link w:val="Heading2Char"/>
    <w:uiPriority w:val="9"/>
    <w:qFormat/>
    <w:rsid w:val="0002236C"/>
    <w:pPr>
      <w:outlineLvl w:val="1"/>
    </w:pPr>
    <w:rPr>
      <w:rFonts w:ascii="Arial" w:hAnsi="Arial" w:cs="Arial"/>
      <w:b/>
      <w:bCs/>
      <w:color w:val="2F5496" w:themeColor="accent1" w:themeShade="BF"/>
      <w:sz w:val="31"/>
      <w:szCs w:val="31"/>
    </w:rPr>
  </w:style>
  <w:style w:type="paragraph" w:styleId="Heading3">
    <w:name w:val="heading 3"/>
    <w:basedOn w:val="Normal"/>
    <w:next w:val="BodyText"/>
    <w:link w:val="Heading3Char"/>
    <w:uiPriority w:val="9"/>
    <w:qFormat/>
    <w:rsid w:val="007758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outlineLvl w:val="2"/>
    </w:pPr>
    <w:rPr>
      <w:rFonts w:ascii="Arial" w:eastAsia="Times New Roman" w:hAnsi="Arial" w:cs="Times New Roman"/>
      <w:b/>
      <w:bCs/>
      <w:color w:val="2F5496" w:themeColor="accent1" w:themeShade="BF"/>
      <w:sz w:val="26"/>
      <w:szCs w:val="26"/>
      <w:lang w:eastAsia="en-GB"/>
    </w:rPr>
  </w:style>
  <w:style w:type="paragraph" w:styleId="Heading4">
    <w:name w:val="heading 4"/>
    <w:basedOn w:val="Heading3"/>
    <w:next w:val="BodyText"/>
    <w:link w:val="Heading4Char"/>
    <w:uiPriority w:val="9"/>
    <w:qFormat/>
    <w:rsid w:val="00A34F28"/>
    <w:pPr>
      <w:spacing w:before="240"/>
      <w:ind w:left="864" w:hanging="144"/>
      <w:outlineLvl w:val="3"/>
    </w:pPr>
    <w:rPr>
      <w:bCs w:val="0"/>
      <w:i/>
      <w:sz w:val="23"/>
      <w:szCs w:val="28"/>
    </w:rPr>
  </w:style>
  <w:style w:type="paragraph" w:styleId="Heading5">
    <w:name w:val="heading 5"/>
    <w:basedOn w:val="Heading4"/>
    <w:next w:val="BodyText"/>
    <w:link w:val="Heading5Char"/>
    <w:uiPriority w:val="9"/>
    <w:qFormat/>
    <w:rsid w:val="00A34F28"/>
    <w:pPr>
      <w:spacing w:before="0"/>
      <w:ind w:left="1008" w:hanging="432"/>
      <w:outlineLvl w:val="4"/>
    </w:pPr>
    <w:rPr>
      <w:b w:val="0"/>
      <w:sz w:val="22"/>
      <w:szCs w:val="26"/>
    </w:rPr>
  </w:style>
  <w:style w:type="paragraph" w:styleId="Heading6">
    <w:name w:val="heading 6"/>
    <w:basedOn w:val="Heading5"/>
    <w:next w:val="BodyText"/>
    <w:link w:val="Heading6Char"/>
    <w:uiPriority w:val="9"/>
    <w:qFormat/>
    <w:rsid w:val="00A34F28"/>
    <w:pPr>
      <w:spacing w:before="240" w:after="60"/>
      <w:ind w:left="1152"/>
      <w:outlineLvl w:val="5"/>
    </w:pPr>
    <w:rPr>
      <w:bCs/>
      <w:sz w:val="18"/>
    </w:rPr>
  </w:style>
  <w:style w:type="paragraph" w:styleId="Heading7">
    <w:name w:val="heading 7"/>
    <w:basedOn w:val="Heading6"/>
    <w:next w:val="BodyText"/>
    <w:link w:val="Heading7Char"/>
    <w:uiPriority w:val="9"/>
    <w:qFormat/>
    <w:rsid w:val="00A34F28"/>
    <w:pPr>
      <w:ind w:left="1296" w:hanging="288"/>
      <w:outlineLvl w:val="6"/>
    </w:pPr>
    <w:rPr>
      <w:sz w:val="16"/>
      <w:szCs w:val="24"/>
    </w:rPr>
  </w:style>
  <w:style w:type="paragraph" w:styleId="Heading8">
    <w:name w:val="heading 8"/>
    <w:basedOn w:val="Heading7"/>
    <w:next w:val="BodyText"/>
    <w:link w:val="Heading8Char"/>
    <w:uiPriority w:val="9"/>
    <w:qFormat/>
    <w:rsid w:val="00A34F28"/>
    <w:pPr>
      <w:ind w:left="1440" w:hanging="432"/>
      <w:outlineLvl w:val="7"/>
    </w:pPr>
    <w:rPr>
      <w:iCs/>
      <w:sz w:val="14"/>
    </w:rPr>
  </w:style>
  <w:style w:type="paragraph" w:styleId="Heading9">
    <w:name w:val="heading 9"/>
    <w:basedOn w:val="Normal"/>
    <w:next w:val="Normal"/>
    <w:link w:val="Heading9Char"/>
    <w:uiPriority w:val="9"/>
    <w:qFormat/>
    <w:rsid w:val="00A34F28"/>
    <w:pPr>
      <w:spacing w:before="240" w:after="60" w:line="276" w:lineRule="auto"/>
      <w:ind w:left="1584" w:hanging="144"/>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A01D12"/>
    <w:pPr>
      <w:spacing w:after="0" w:line="240" w:lineRule="auto"/>
    </w:pPr>
    <w:rPr>
      <w:sz w:val="20"/>
      <w:szCs w:val="20"/>
    </w:rPr>
  </w:style>
  <w:style w:type="character" w:customStyle="1" w:styleId="FootnoteTextChar">
    <w:name w:val="Footnote Text Char"/>
    <w:basedOn w:val="DefaultParagraphFont"/>
    <w:link w:val="FootnoteText"/>
    <w:rsid w:val="00A01D12"/>
    <w:rPr>
      <w:sz w:val="20"/>
      <w:szCs w:val="20"/>
    </w:rPr>
  </w:style>
  <w:style w:type="character" w:styleId="FootnoteReference">
    <w:name w:val="footnote reference"/>
    <w:basedOn w:val="DefaultParagraphFont"/>
    <w:rsid w:val="00A01D12"/>
    <w:rPr>
      <w:rFonts w:cs="Times New Roman"/>
      <w:sz w:val="24"/>
      <w:vertAlign w:val="superscript"/>
    </w:rPr>
  </w:style>
  <w:style w:type="character" w:styleId="Hyperlink">
    <w:name w:val="Hyperlink"/>
    <w:basedOn w:val="DefaultParagraphFont"/>
    <w:uiPriority w:val="99"/>
    <w:rsid w:val="00A01D12"/>
    <w:rPr>
      <w:rFonts w:cs="Times New Roman"/>
      <w:color w:val="0000FF"/>
      <w:u w:val="single"/>
    </w:rPr>
  </w:style>
  <w:style w:type="character" w:styleId="UnresolvedMention">
    <w:name w:val="Unresolved Mention"/>
    <w:basedOn w:val="DefaultParagraphFont"/>
    <w:uiPriority w:val="99"/>
    <w:semiHidden/>
    <w:unhideWhenUsed/>
    <w:rsid w:val="00365E2A"/>
    <w:rPr>
      <w:color w:val="605E5C"/>
      <w:shd w:val="clear" w:color="auto" w:fill="E1DFDD"/>
    </w:rPr>
  </w:style>
  <w:style w:type="paragraph" w:styleId="Header">
    <w:name w:val="header"/>
    <w:basedOn w:val="Normal"/>
    <w:link w:val="HeaderChar"/>
    <w:uiPriority w:val="99"/>
    <w:unhideWhenUsed/>
    <w:rsid w:val="00A53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0E8"/>
  </w:style>
  <w:style w:type="paragraph" w:styleId="Footer">
    <w:name w:val="footer"/>
    <w:basedOn w:val="Normal"/>
    <w:link w:val="FooterChar"/>
    <w:uiPriority w:val="99"/>
    <w:unhideWhenUsed/>
    <w:rsid w:val="00A53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0E8"/>
  </w:style>
  <w:style w:type="character" w:styleId="FollowedHyperlink">
    <w:name w:val="FollowedHyperlink"/>
    <w:basedOn w:val="DefaultParagraphFont"/>
    <w:uiPriority w:val="99"/>
    <w:semiHidden/>
    <w:unhideWhenUsed/>
    <w:rsid w:val="008C2642"/>
    <w:rPr>
      <w:color w:val="954F72" w:themeColor="followedHyperlink"/>
      <w:u w:val="single"/>
    </w:rPr>
  </w:style>
  <w:style w:type="paragraph" w:styleId="BodyText">
    <w:name w:val="Body Text"/>
    <w:basedOn w:val="Normal"/>
    <w:link w:val="BodyTextChar"/>
    <w:uiPriority w:val="99"/>
    <w:semiHidden/>
    <w:unhideWhenUsed/>
    <w:rsid w:val="008C2642"/>
    <w:pPr>
      <w:spacing w:after="120"/>
    </w:pPr>
  </w:style>
  <w:style w:type="character" w:customStyle="1" w:styleId="BodyTextChar">
    <w:name w:val="Body Text Char"/>
    <w:basedOn w:val="DefaultParagraphFont"/>
    <w:link w:val="BodyText"/>
    <w:uiPriority w:val="99"/>
    <w:semiHidden/>
    <w:rsid w:val="008C2642"/>
  </w:style>
  <w:style w:type="paragraph" w:styleId="ListParagraph">
    <w:name w:val="List Paragraph"/>
    <w:basedOn w:val="Normal"/>
    <w:uiPriority w:val="34"/>
    <w:qFormat/>
    <w:rsid w:val="008C2642"/>
    <w:pPr>
      <w:ind w:left="720"/>
      <w:contextualSpacing/>
    </w:pPr>
  </w:style>
  <w:style w:type="paragraph" w:styleId="ListBullet">
    <w:name w:val="List Bullet"/>
    <w:basedOn w:val="BodyText"/>
    <w:uiPriority w:val="99"/>
    <w:rsid w:val="00141DB4"/>
    <w:pPr>
      <w:numPr>
        <w:numId w:val="3"/>
      </w:numPr>
      <w:tabs>
        <w:tab w:val="clear" w:pos="567"/>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ind w:left="0" w:firstLine="0"/>
    </w:pPr>
    <w:rPr>
      <w:rFonts w:ascii="Arial" w:eastAsia="Times New Roman" w:hAnsi="Arial" w:cs="Times New Roman"/>
      <w:sz w:val="24"/>
      <w:lang w:eastAsia="en-GB"/>
    </w:rPr>
  </w:style>
  <w:style w:type="paragraph" w:styleId="ListBullet2">
    <w:name w:val="List Bullet 2"/>
    <w:basedOn w:val="ListBullet"/>
    <w:uiPriority w:val="99"/>
    <w:rsid w:val="00141DB4"/>
    <w:pPr>
      <w:numPr>
        <w:ilvl w:val="1"/>
      </w:numPr>
      <w:tabs>
        <w:tab w:val="clear" w:pos="1134"/>
        <w:tab w:val="num" w:pos="360"/>
      </w:tabs>
    </w:pPr>
  </w:style>
  <w:style w:type="paragraph" w:styleId="ListBullet3">
    <w:name w:val="List Bullet 3"/>
    <w:basedOn w:val="ListBullet2"/>
    <w:uiPriority w:val="99"/>
    <w:rsid w:val="00141DB4"/>
    <w:pPr>
      <w:numPr>
        <w:ilvl w:val="2"/>
      </w:numPr>
      <w:tabs>
        <w:tab w:val="clear" w:pos="1701"/>
        <w:tab w:val="num" w:pos="360"/>
      </w:tabs>
    </w:pPr>
  </w:style>
  <w:style w:type="paragraph" w:styleId="ListBullet4">
    <w:name w:val="List Bullet 4"/>
    <w:basedOn w:val="ListBullet3"/>
    <w:uiPriority w:val="99"/>
    <w:rsid w:val="00141DB4"/>
    <w:pPr>
      <w:numPr>
        <w:ilvl w:val="3"/>
      </w:numPr>
      <w:tabs>
        <w:tab w:val="clear" w:pos="2268"/>
        <w:tab w:val="num" w:pos="360"/>
      </w:tabs>
    </w:pPr>
  </w:style>
  <w:style w:type="paragraph" w:styleId="ListBullet5">
    <w:name w:val="List Bullet 5"/>
    <w:basedOn w:val="ListBullet4"/>
    <w:uiPriority w:val="99"/>
    <w:rsid w:val="00141DB4"/>
    <w:pPr>
      <w:numPr>
        <w:ilvl w:val="4"/>
      </w:numPr>
      <w:tabs>
        <w:tab w:val="clear" w:pos="2835"/>
        <w:tab w:val="num" w:pos="360"/>
      </w:tabs>
    </w:pPr>
  </w:style>
  <w:style w:type="character" w:customStyle="1" w:styleId="Heading1Char">
    <w:name w:val="Heading 1 Char"/>
    <w:basedOn w:val="DefaultParagraphFont"/>
    <w:link w:val="Heading1"/>
    <w:uiPriority w:val="9"/>
    <w:rsid w:val="0002236C"/>
    <w:rPr>
      <w:rFonts w:ascii="Arial" w:hAnsi="Arial" w:cs="Arial"/>
      <w:b/>
      <w:bCs/>
      <w:color w:val="2F5496" w:themeColor="accent1" w:themeShade="BF"/>
      <w:sz w:val="37"/>
      <w:szCs w:val="37"/>
    </w:rPr>
  </w:style>
  <w:style w:type="paragraph" w:styleId="BalloonText">
    <w:name w:val="Balloon Text"/>
    <w:basedOn w:val="Normal"/>
    <w:link w:val="BalloonTextChar"/>
    <w:uiPriority w:val="99"/>
    <w:semiHidden/>
    <w:unhideWhenUsed/>
    <w:rsid w:val="00C65441"/>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65441"/>
    <w:rPr>
      <w:rFonts w:ascii="Arial" w:hAnsi="Arial" w:cs="Arial"/>
      <w:sz w:val="18"/>
      <w:szCs w:val="18"/>
    </w:rPr>
  </w:style>
  <w:style w:type="table" w:styleId="TableGrid">
    <w:name w:val="Table Grid"/>
    <w:basedOn w:val="TableNormal"/>
    <w:uiPriority w:val="39"/>
    <w:rsid w:val="00AE4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2236C"/>
    <w:rPr>
      <w:rFonts w:ascii="Arial" w:hAnsi="Arial" w:cs="Arial"/>
      <w:b/>
      <w:bCs/>
      <w:color w:val="2F5496" w:themeColor="accent1" w:themeShade="BF"/>
      <w:sz w:val="31"/>
      <w:szCs w:val="31"/>
    </w:rPr>
  </w:style>
  <w:style w:type="character" w:customStyle="1" w:styleId="Heading3Char">
    <w:name w:val="Heading 3 Char"/>
    <w:basedOn w:val="DefaultParagraphFont"/>
    <w:link w:val="Heading3"/>
    <w:uiPriority w:val="9"/>
    <w:rsid w:val="0077584B"/>
    <w:rPr>
      <w:rFonts w:ascii="Arial" w:eastAsia="Times New Roman" w:hAnsi="Arial" w:cs="Times New Roman"/>
      <w:b/>
      <w:bCs/>
      <w:color w:val="2F5496" w:themeColor="accent1" w:themeShade="BF"/>
      <w:sz w:val="26"/>
      <w:szCs w:val="26"/>
      <w:lang w:eastAsia="en-GB"/>
    </w:rPr>
  </w:style>
  <w:style w:type="character" w:customStyle="1" w:styleId="Heading4Char">
    <w:name w:val="Heading 4 Char"/>
    <w:basedOn w:val="DefaultParagraphFont"/>
    <w:link w:val="Heading4"/>
    <w:uiPriority w:val="9"/>
    <w:rsid w:val="00A34F28"/>
    <w:rPr>
      <w:rFonts w:ascii="Arial" w:eastAsia="Times New Roman" w:hAnsi="Arial" w:cs="Arial"/>
      <w:b/>
      <w:i/>
      <w:iCs/>
      <w:color w:val="005984"/>
      <w:kern w:val="32"/>
      <w:sz w:val="23"/>
      <w:szCs w:val="28"/>
      <w:lang w:eastAsia="en-GB"/>
    </w:rPr>
  </w:style>
  <w:style w:type="character" w:customStyle="1" w:styleId="Heading5Char">
    <w:name w:val="Heading 5 Char"/>
    <w:basedOn w:val="DefaultParagraphFont"/>
    <w:link w:val="Heading5"/>
    <w:uiPriority w:val="9"/>
    <w:rsid w:val="00A34F28"/>
    <w:rPr>
      <w:rFonts w:ascii="Arial" w:eastAsia="Times New Roman" w:hAnsi="Arial" w:cs="Times New Roman"/>
      <w:i/>
      <w:iCs/>
      <w:color w:val="005984"/>
      <w:szCs w:val="26"/>
      <w:lang w:eastAsia="en-GB"/>
    </w:rPr>
  </w:style>
  <w:style w:type="character" w:customStyle="1" w:styleId="Heading6Char">
    <w:name w:val="Heading 6 Char"/>
    <w:basedOn w:val="DefaultParagraphFont"/>
    <w:link w:val="Heading6"/>
    <w:uiPriority w:val="9"/>
    <w:rsid w:val="00A34F28"/>
    <w:rPr>
      <w:rFonts w:ascii="Arial" w:eastAsia="Times New Roman" w:hAnsi="Arial" w:cs="Times New Roman"/>
      <w:bCs/>
      <w:i/>
      <w:iCs/>
      <w:color w:val="005984"/>
      <w:sz w:val="18"/>
      <w:szCs w:val="26"/>
      <w:lang w:eastAsia="en-GB"/>
    </w:rPr>
  </w:style>
  <w:style w:type="character" w:customStyle="1" w:styleId="Heading7Char">
    <w:name w:val="Heading 7 Char"/>
    <w:basedOn w:val="DefaultParagraphFont"/>
    <w:link w:val="Heading7"/>
    <w:uiPriority w:val="9"/>
    <w:rsid w:val="00A34F28"/>
    <w:rPr>
      <w:rFonts w:ascii="Arial" w:eastAsia="Times New Roman" w:hAnsi="Arial" w:cs="Times New Roman"/>
      <w:bCs/>
      <w:i/>
      <w:iCs/>
      <w:color w:val="005984"/>
      <w:sz w:val="16"/>
      <w:szCs w:val="24"/>
      <w:lang w:eastAsia="en-GB"/>
    </w:rPr>
  </w:style>
  <w:style w:type="character" w:customStyle="1" w:styleId="Heading8Char">
    <w:name w:val="Heading 8 Char"/>
    <w:basedOn w:val="DefaultParagraphFont"/>
    <w:link w:val="Heading8"/>
    <w:uiPriority w:val="9"/>
    <w:rsid w:val="00A34F28"/>
    <w:rPr>
      <w:rFonts w:ascii="Arial" w:eastAsia="Times New Roman" w:hAnsi="Arial" w:cs="Times New Roman"/>
      <w:bCs/>
      <w:i/>
      <w:color w:val="005984"/>
      <w:sz w:val="14"/>
      <w:szCs w:val="24"/>
      <w:lang w:eastAsia="en-GB"/>
    </w:rPr>
  </w:style>
  <w:style w:type="character" w:customStyle="1" w:styleId="Heading9Char">
    <w:name w:val="Heading 9 Char"/>
    <w:basedOn w:val="DefaultParagraphFont"/>
    <w:link w:val="Heading9"/>
    <w:uiPriority w:val="9"/>
    <w:rsid w:val="00A34F28"/>
    <w:rPr>
      <w:rFonts w:eastAsia="Times New Roman" w:cs="Arial"/>
    </w:rPr>
  </w:style>
  <w:style w:type="paragraph" w:customStyle="1" w:styleId="Footnote">
    <w:name w:val="Footnote"/>
    <w:basedOn w:val="FootnoteText"/>
    <w:autoRedefine/>
    <w:qFormat/>
    <w:rsid w:val="006E2527"/>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w:eastAsia="Times New Roman" w:hAnsi="Arial" w:cs="Times New Roman"/>
      <w:sz w:val="18"/>
      <w:lang w:eastAsia="en-GB"/>
    </w:rPr>
  </w:style>
  <w:style w:type="paragraph" w:styleId="TOCHeading">
    <w:name w:val="TOC Heading"/>
    <w:basedOn w:val="Heading1"/>
    <w:next w:val="Normal"/>
    <w:uiPriority w:val="39"/>
    <w:unhideWhenUsed/>
    <w:qFormat/>
    <w:rsid w:val="009609FC"/>
    <w:pPr>
      <w:outlineLvl w:val="9"/>
    </w:pPr>
    <w:rPr>
      <w:lang w:val="en-US"/>
    </w:rPr>
  </w:style>
  <w:style w:type="paragraph" w:customStyle="1" w:styleId="xfrontmatter">
    <w:name w:val="x_frontmatter"/>
    <w:basedOn w:val="Normal"/>
    <w:rsid w:val="00057A37"/>
    <w:pPr>
      <w:spacing w:after="120" w:line="264" w:lineRule="auto"/>
    </w:pPr>
    <w:rPr>
      <w:rFonts w:ascii="Arial" w:hAnsi="Arial" w:cs="Arial"/>
      <w:sz w:val="20"/>
      <w:szCs w:val="20"/>
      <w:lang w:eastAsia="en-AU"/>
    </w:rPr>
  </w:style>
  <w:style w:type="paragraph" w:customStyle="1" w:styleId="Heading2orange">
    <w:name w:val="Heading 2 orange"/>
    <w:basedOn w:val="Normal"/>
    <w:qFormat/>
    <w:rsid w:val="007758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pPr>
    <w:rPr>
      <w:rFonts w:ascii="Arial" w:eastAsia="Times New Roman" w:hAnsi="Arial" w:cs="Times New Roman"/>
      <w:b/>
      <w:bCs/>
      <w:color w:val="C45911" w:themeColor="accent2" w:themeShade="BF"/>
      <w:sz w:val="31"/>
      <w:szCs w:val="31"/>
      <w:lang w:eastAsia="en-GB"/>
    </w:rPr>
  </w:style>
  <w:style w:type="paragraph" w:styleId="NoSpacing">
    <w:name w:val="No Spacing"/>
    <w:uiPriority w:val="1"/>
    <w:qFormat/>
    <w:rsid w:val="0077584B"/>
    <w:pPr>
      <w:spacing w:after="0" w:line="240" w:lineRule="auto"/>
    </w:pPr>
  </w:style>
  <w:style w:type="paragraph" w:styleId="TOC1">
    <w:name w:val="toc 1"/>
    <w:basedOn w:val="Normal"/>
    <w:next w:val="Normal"/>
    <w:autoRedefine/>
    <w:uiPriority w:val="39"/>
    <w:unhideWhenUsed/>
    <w:rsid w:val="000B29ED"/>
    <w:pPr>
      <w:spacing w:before="240" w:after="100"/>
    </w:pPr>
    <w:rPr>
      <w:rFonts w:ascii="Arial" w:hAnsi="Arial"/>
      <w:b/>
      <w:sz w:val="24"/>
    </w:rPr>
  </w:style>
  <w:style w:type="paragraph" w:styleId="TOC3">
    <w:name w:val="toc 3"/>
    <w:basedOn w:val="Normal"/>
    <w:next w:val="Normal"/>
    <w:autoRedefine/>
    <w:uiPriority w:val="39"/>
    <w:unhideWhenUsed/>
    <w:rsid w:val="004D0EBC"/>
    <w:pPr>
      <w:spacing w:after="100"/>
      <w:ind w:left="1134"/>
    </w:pPr>
    <w:rPr>
      <w:rFonts w:ascii="Arial" w:hAnsi="Arial"/>
      <w:sz w:val="24"/>
    </w:rPr>
  </w:style>
  <w:style w:type="paragraph" w:styleId="TOC2">
    <w:name w:val="toc 2"/>
    <w:basedOn w:val="Normal"/>
    <w:next w:val="Normal"/>
    <w:autoRedefine/>
    <w:uiPriority w:val="39"/>
    <w:unhideWhenUsed/>
    <w:rsid w:val="004D0EBC"/>
    <w:pPr>
      <w:spacing w:after="100"/>
      <w:ind w:left="567"/>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3151">
      <w:bodyDiv w:val="1"/>
      <w:marLeft w:val="0"/>
      <w:marRight w:val="0"/>
      <w:marTop w:val="0"/>
      <w:marBottom w:val="0"/>
      <w:divBdr>
        <w:top w:val="none" w:sz="0" w:space="0" w:color="auto"/>
        <w:left w:val="none" w:sz="0" w:space="0" w:color="auto"/>
        <w:bottom w:val="none" w:sz="0" w:space="0" w:color="auto"/>
        <w:right w:val="none" w:sz="0" w:space="0" w:color="auto"/>
      </w:divBdr>
    </w:div>
    <w:div w:id="823473481">
      <w:bodyDiv w:val="1"/>
      <w:marLeft w:val="0"/>
      <w:marRight w:val="0"/>
      <w:marTop w:val="0"/>
      <w:marBottom w:val="0"/>
      <w:divBdr>
        <w:top w:val="none" w:sz="0" w:space="0" w:color="auto"/>
        <w:left w:val="none" w:sz="0" w:space="0" w:color="auto"/>
        <w:bottom w:val="none" w:sz="0" w:space="0" w:color="auto"/>
        <w:right w:val="none" w:sz="0" w:space="0" w:color="auto"/>
      </w:divBdr>
    </w:div>
    <w:div w:id="1046837931">
      <w:bodyDiv w:val="1"/>
      <w:marLeft w:val="0"/>
      <w:marRight w:val="0"/>
      <w:marTop w:val="0"/>
      <w:marBottom w:val="0"/>
      <w:divBdr>
        <w:top w:val="none" w:sz="0" w:space="0" w:color="auto"/>
        <w:left w:val="none" w:sz="0" w:space="0" w:color="auto"/>
        <w:bottom w:val="none" w:sz="0" w:space="0" w:color="auto"/>
        <w:right w:val="none" w:sz="0" w:space="0" w:color="auto"/>
      </w:divBdr>
    </w:div>
    <w:div w:id="1119644431">
      <w:bodyDiv w:val="1"/>
      <w:marLeft w:val="0"/>
      <w:marRight w:val="0"/>
      <w:marTop w:val="0"/>
      <w:marBottom w:val="0"/>
      <w:divBdr>
        <w:top w:val="none" w:sz="0" w:space="0" w:color="auto"/>
        <w:left w:val="none" w:sz="0" w:space="0" w:color="auto"/>
        <w:bottom w:val="none" w:sz="0" w:space="0" w:color="auto"/>
        <w:right w:val="none" w:sz="0" w:space="0" w:color="auto"/>
      </w:divBdr>
    </w:div>
    <w:div w:id="122225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lmip.gov.au/default.aspx?LMIP/EmploymentProjections" TargetMode="External"/><Relationship Id="rId13" Type="http://schemas.openxmlformats.org/officeDocument/2006/relationships/hyperlink" Target="https://joboutlook.gov.au/Occupation?search=Industry&amp;Industry=O&amp;code=5111" TargetMode="External"/><Relationship Id="rId18" Type="http://schemas.openxmlformats.org/officeDocument/2006/relationships/hyperlink" Target="https://apsc.govcms.gov.au/table-9-all-employees-location-base-classification-and-employment-category-30-june-2019" TargetMode="External"/><Relationship Id="rId26" Type="http://schemas.openxmlformats.org/officeDocument/2006/relationships/hyperlink" Target="https://joboutlook.gov.au/Occupation?search=Career&amp;code=2544" TargetMode="External"/><Relationship Id="rId39" Type="http://schemas.openxmlformats.org/officeDocument/2006/relationships/hyperlink" Target="https://joboutlook.gov.au/IndustrySpecific?search=Industry&amp;Industry=M" TargetMode="External"/><Relationship Id="rId3" Type="http://schemas.openxmlformats.org/officeDocument/2006/relationships/hyperlink" Target="http://lmip.gov.au/default.aspx?LMIP/Downloads/EmploymentRegion" TargetMode="External"/><Relationship Id="rId21" Type="http://schemas.openxmlformats.org/officeDocument/2006/relationships/hyperlink" Target="https://www.apsc.gov.au/table-21-ongoing-employees-agency-highest-educational-qualification-31-december-2016" TargetMode="External"/><Relationship Id="rId34" Type="http://schemas.openxmlformats.org/officeDocument/2006/relationships/hyperlink" Target="https://australianjobs.employment.gov.au/jobs-industry/education-and-training" TargetMode="External"/><Relationship Id="rId42" Type="http://schemas.openxmlformats.org/officeDocument/2006/relationships/hyperlink" Target="https://joboutlook.gov.au/Occupation?search=Career&amp;code=2613" TargetMode="External"/><Relationship Id="rId7" Type="http://schemas.openxmlformats.org/officeDocument/2006/relationships/hyperlink" Target="https://australianjobs.employment.gov.au/jobs-location/australian-capital-territory" TargetMode="External"/><Relationship Id="rId12" Type="http://schemas.openxmlformats.org/officeDocument/2006/relationships/hyperlink" Target="https://www.safeworkaustralia.gov.au/system/files/documents/1807/public-administration-priority-industry-snapshot-2018.pdf" TargetMode="External"/><Relationship Id="rId17" Type="http://schemas.openxmlformats.org/officeDocument/2006/relationships/hyperlink" Target="https://www.apsc.gov.au/sites/default/files/aps-employment-release-30-june-19.pdf" TargetMode="External"/><Relationship Id="rId25" Type="http://schemas.openxmlformats.org/officeDocument/2006/relationships/hyperlink" Target="http://lmip.gov.au/default.aspx?LMIP/Downloads/EmploymentRegion" TargetMode="External"/><Relationship Id="rId33" Type="http://schemas.openxmlformats.org/officeDocument/2006/relationships/hyperlink" Target="https://joboutlook.gov.au/Occupation?search=Industry&amp;Industry=P&amp;code=2421" TargetMode="External"/><Relationship Id="rId38" Type="http://schemas.openxmlformats.org/officeDocument/2006/relationships/hyperlink" Target="https://australianjobs.employment.gov.au/jobs-industry/professional-scientific-and-technical-services" TargetMode="External"/><Relationship Id="rId46" Type="http://schemas.openxmlformats.org/officeDocument/2006/relationships/hyperlink" Target="http://lmip.gov.au/default.aspx?LMIP/Downloads/ABSLabourForceRegion" TargetMode="External"/><Relationship Id="rId2" Type="http://schemas.openxmlformats.org/officeDocument/2006/relationships/hyperlink" Target="http://www.wchm.org.au/wp-content/uploads/2018/06/Hidden-disadvantage-among-women-in-the-ACT-final.pdf" TargetMode="External"/><Relationship Id="rId16" Type="http://schemas.openxmlformats.org/officeDocument/2006/relationships/hyperlink" Target="https://www.apsc.gov.au/geographic-distribution-aps" TargetMode="External"/><Relationship Id="rId20" Type="http://schemas.openxmlformats.org/officeDocument/2006/relationships/hyperlink" Target="https://apsc.govcms.gov.au/table-16-all-employees-location-base-classification-and-gender-30-june-2019" TargetMode="External"/><Relationship Id="rId29" Type="http://schemas.openxmlformats.org/officeDocument/2006/relationships/hyperlink" Target="https://joboutlook.gov.au/Occupation?search=Career&amp;code=4231" TargetMode="External"/><Relationship Id="rId41" Type="http://schemas.openxmlformats.org/officeDocument/2006/relationships/hyperlink" Target="https://joboutlook.gov.au/Occupation?search=Career&amp;code=5511" TargetMode="External"/><Relationship Id="rId1" Type="http://schemas.openxmlformats.org/officeDocument/2006/relationships/hyperlink" Target="https://www.actcoss.org.au/publications/advocacy-publications/hidden-disadvantage-act-report-anti-poverty-week-2017" TargetMode="External"/><Relationship Id="rId6" Type="http://schemas.openxmlformats.org/officeDocument/2006/relationships/hyperlink" Target="file:///G:/WCHM%20Projects%20and%20Initiatives/2019%20ACT%20Labour%20Market%20Data%20UPDATE/australianjobs2019.pdf" TargetMode="External"/><Relationship Id="rId11" Type="http://schemas.openxmlformats.org/officeDocument/2006/relationships/hyperlink" Target="http://lmip.gov.au/default.aspx?LMIP/Downloads/EmploymentRegion" TargetMode="External"/><Relationship Id="rId24" Type="http://schemas.openxmlformats.org/officeDocument/2006/relationships/hyperlink" Target="https://australianjobs.employment.gov.au/jobs-industry/health-care-and-social-assistance" TargetMode="External"/><Relationship Id="rId32" Type="http://schemas.openxmlformats.org/officeDocument/2006/relationships/hyperlink" Target="http://lmip.gov.au/default.aspx?LMIP/Downloads/ABSLabourForceRegion" TargetMode="External"/><Relationship Id="rId37" Type="http://schemas.openxmlformats.org/officeDocument/2006/relationships/hyperlink" Target="https://joboutlook.gov.au/Occupation?search=Industry&amp;Industry=P&amp;code=2421" TargetMode="External"/><Relationship Id="rId40" Type="http://schemas.openxmlformats.org/officeDocument/2006/relationships/hyperlink" Target="https://joboutlook.gov.au/Occupation?search=Career&amp;code=5512" TargetMode="External"/><Relationship Id="rId45" Type="http://schemas.openxmlformats.org/officeDocument/2006/relationships/hyperlink" Target="https://apps.treasury.act.gov.au/__data/assets/pdf_file/0011/886898/JV.pdf/_recache" TargetMode="External"/><Relationship Id="rId5" Type="http://schemas.openxmlformats.org/officeDocument/2006/relationships/hyperlink" Target="http://lmip.gov.au/default.aspx?LMIP/Downloads/EmploymentRegion" TargetMode="External"/><Relationship Id="rId15" Type="http://schemas.openxmlformats.org/officeDocument/2006/relationships/hyperlink" Target="https://joboutlook.gov.au/Occupation?search=Industry&amp;Industry=O&amp;code=5311" TargetMode="External"/><Relationship Id="rId23" Type="http://schemas.openxmlformats.org/officeDocument/2006/relationships/hyperlink" Target="https://www.apsc.gov.au/section-3-diversity" TargetMode="External"/><Relationship Id="rId28" Type="http://schemas.openxmlformats.org/officeDocument/2006/relationships/hyperlink" Target="https://joboutlook.gov.au/Occupation?search=Career&amp;code=4211" TargetMode="External"/><Relationship Id="rId36" Type="http://schemas.openxmlformats.org/officeDocument/2006/relationships/hyperlink" Target="https://joboutlook.gov.au/Occupation?search=Industry&amp;Industry=P&amp;code=4221" TargetMode="External"/><Relationship Id="rId10" Type="http://schemas.openxmlformats.org/officeDocument/2006/relationships/hyperlink" Target="http://lmip.gov.au/default.aspx?LMIP/EmploymentProjections" TargetMode="External"/><Relationship Id="rId19" Type="http://schemas.openxmlformats.org/officeDocument/2006/relationships/hyperlink" Target="https://apsc.govcms.gov.au/table-10-all-employees-base-classification-gender-30-june-2000-30-june-2019" TargetMode="External"/><Relationship Id="rId31" Type="http://schemas.openxmlformats.org/officeDocument/2006/relationships/hyperlink" Target="http://lmip.gov.au/default.aspx?LMIP/GainInsights/SpecialTopicReports" TargetMode="External"/><Relationship Id="rId44" Type="http://schemas.openxmlformats.org/officeDocument/2006/relationships/hyperlink" Target="https://docs.employment.gov.au/system/files/doc/other/recruitmentdifficultyontherise.pdf" TargetMode="External"/><Relationship Id="rId4" Type="http://schemas.openxmlformats.org/officeDocument/2006/relationships/hyperlink" Target="file:///G:/WCHM%20Projects%20and%20Initiatives/2019%20ACT%20Labour%20Market%20Data%20UPDATE/australianjobs2019.pdf" TargetMode="External"/><Relationship Id="rId9" Type="http://schemas.openxmlformats.org/officeDocument/2006/relationships/hyperlink" Target="http://lmip.gov.au/default.aspx?LMIP/EmploymentProjections" TargetMode="External"/><Relationship Id="rId14" Type="http://schemas.openxmlformats.org/officeDocument/2006/relationships/hyperlink" Target="https://joboutlook.gov.au/Occupation?search=Industry&amp;Industry=O&amp;code=2244" TargetMode="External"/><Relationship Id="rId22" Type="http://schemas.openxmlformats.org/officeDocument/2006/relationships/hyperlink" Target="https://data.gov.au/dataset/ds-dga-effca502-9665-40c7-8210-3f4673a14baf/details?q=" TargetMode="External"/><Relationship Id="rId27" Type="http://schemas.openxmlformats.org/officeDocument/2006/relationships/hyperlink" Target="https://joboutlook.gov.au/Occupation?search=Career&amp;code=4117" TargetMode="External"/><Relationship Id="rId30" Type="http://schemas.openxmlformats.org/officeDocument/2006/relationships/hyperlink" Target="https://australianjobs.employment.gov.au/jobs-industry/health-care-and-social-assistance" TargetMode="External"/><Relationship Id="rId35" Type="http://schemas.openxmlformats.org/officeDocument/2006/relationships/hyperlink" Target="https://joboutlook.gov.au/Occupation?search=Career&amp;code=2411" TargetMode="External"/><Relationship Id="rId43" Type="http://schemas.openxmlformats.org/officeDocument/2006/relationships/hyperlink" Target="https://joboutlook.gov.au/Occupation?search=Career&amp;code=22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0" ma:contentTypeDescription="Create a new document." ma:contentTypeScope="" ma:versionID="8162b117008f5f3fe9f0ab747966548e">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13fc71eb8f7d8e8089edaf306fcf8877"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F4540-780F-4D0C-88FA-C206E26ED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7BD80B-6733-49CA-A966-0CA09FC075D2}">
  <ds:schemaRefs>
    <ds:schemaRef ds:uri="http://schemas.microsoft.com/sharepoint/v3/contenttype/forms"/>
  </ds:schemaRefs>
</ds:datastoreItem>
</file>

<file path=customXml/itemProps3.xml><?xml version="1.0" encoding="utf-8"?>
<ds:datastoreItem xmlns:ds="http://schemas.openxmlformats.org/officeDocument/2006/customXml" ds:itemID="{818CAB37-1BDD-48E4-BD15-823E70C83D68}">
  <ds:schemaRefs>
    <ds:schemaRef ds:uri="32918964-d11d-4bda-ba04-9b8184f6a17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f2741e4-cc31-428c-aca2-d2da616e4ed0"/>
    <ds:schemaRef ds:uri="http://www.w3.org/XML/1998/namespace"/>
    <ds:schemaRef ds:uri="http://purl.org/dc/dcmitype/"/>
  </ds:schemaRefs>
</ds:datastoreItem>
</file>

<file path=customXml/itemProps4.xml><?xml version="1.0" encoding="utf-8"?>
<ds:datastoreItem xmlns:ds="http://schemas.openxmlformats.org/officeDocument/2006/customXml" ds:itemID="{A84F429B-04DF-46C9-A28C-D15AD8A35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4949</Words>
  <Characters>27172</Characters>
  <Application>Microsoft Office Word</Application>
  <DocSecurity>0</DocSecurity>
  <Lines>532</Lines>
  <Paragraphs>130</Paragraphs>
  <ScaleCrop>false</ScaleCrop>
  <HeadingPairs>
    <vt:vector size="2" baseType="variant">
      <vt:variant>
        <vt:lpstr>Title</vt:lpstr>
      </vt:variant>
      <vt:variant>
        <vt:i4>1</vt:i4>
      </vt:variant>
    </vt:vector>
  </HeadingPairs>
  <TitlesOfParts>
    <vt:vector size="1" baseType="lpstr">
      <vt:lpstr>Creating Opportunity or Entrenching Disadvantage? 5 Years on. ACT Labour Market Data Update</vt:lpstr>
    </vt:vector>
  </TitlesOfParts>
  <Company/>
  <LinksUpToDate>false</LinksUpToDate>
  <CharactersWithSpaces>31991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Opportunity or Entrenching Disadvantage? 5 Years on. ACT Labour Market Data Update</dc:title>
  <dc:subject/>
  <dc:creator/>
  <cp:keywords/>
  <dc:description/>
  <cp:lastModifiedBy>Suzanne Richardson</cp:lastModifiedBy>
  <cp:revision>14</cp:revision>
  <cp:lastPrinted>2019-10-16T00:46:00Z</cp:lastPrinted>
  <dcterms:created xsi:type="dcterms:W3CDTF">2019-10-18T00:17:00Z</dcterms:created>
  <dcterms:modified xsi:type="dcterms:W3CDTF">2019-10-18T00:30:00Z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ies>
</file>