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C496" w14:textId="6C5CA449" w:rsidR="00F62238" w:rsidRPr="00CA7855" w:rsidRDefault="009462C5" w:rsidP="00E84518">
      <w:pPr>
        <w:pStyle w:val="BodyText"/>
      </w:pPr>
      <w:r>
        <w:rPr>
          <w:noProof/>
          <w:lang w:eastAsia="en-AU"/>
        </w:rPr>
        <w:drawing>
          <wp:anchor distT="0" distB="0" distL="114300" distR="114300" simplePos="0" relativeHeight="251658240" behindDoc="1" locked="0" layoutInCell="1" allowOverlap="1" wp14:anchorId="2BE5C63F" wp14:editId="5A2778EB">
            <wp:simplePos x="0" y="0"/>
            <wp:positionH relativeFrom="column">
              <wp:posOffset>-1192530</wp:posOffset>
            </wp:positionH>
            <wp:positionV relativeFrom="page">
              <wp:posOffset>-242570</wp:posOffset>
            </wp:positionV>
            <wp:extent cx="9237345" cy="35064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5C499" w14:textId="234B742A" w:rsidR="00F62238" w:rsidRPr="00CA7855" w:rsidRDefault="009462C5" w:rsidP="00E84518">
      <w:pPr>
        <w:pStyle w:val="Logo-Centred"/>
        <w:spacing w:before="3200"/>
      </w:pPr>
      <w:r>
        <w:rPr>
          <w:noProof/>
          <w:lang w:eastAsia="en-AU"/>
        </w:rPr>
        <w:drawing>
          <wp:inline distT="0" distB="0" distL="0" distR="0" wp14:anchorId="2BE5C641" wp14:editId="09E8772D">
            <wp:extent cx="2886075" cy="1085850"/>
            <wp:effectExtent l="0" t="0" r="9525"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BE5C49B" w14:textId="0480ED01" w:rsidR="00EA1361" w:rsidRDefault="00EA1361" w:rsidP="00FF20DC">
      <w:pPr>
        <w:pStyle w:val="TitlepageTitle"/>
        <w:spacing w:before="720" w:after="840"/>
      </w:pPr>
      <w:r>
        <w:t>Food security</w:t>
      </w:r>
      <w:r w:rsidR="00AA1896">
        <w:t>, food assistance</w:t>
      </w:r>
      <w:r>
        <w:t xml:space="preserve"> and the affordability of healthy food</w:t>
      </w:r>
      <w:r w:rsidR="00E03AF5">
        <w:t xml:space="preserve"> in Canberra</w:t>
      </w:r>
    </w:p>
    <w:p w14:paraId="6110F6F5" w14:textId="21F5B2AC" w:rsidR="00C51D00" w:rsidRPr="00C51D00" w:rsidRDefault="00C51D00" w:rsidP="00C51D00">
      <w:pPr>
        <w:jc w:val="center"/>
      </w:pPr>
      <w:r>
        <w:rPr>
          <w:noProof/>
        </w:rPr>
        <w:drawing>
          <wp:inline distT="0" distB="0" distL="0" distR="0" wp14:anchorId="69D42CF3" wp14:editId="3BE619C1">
            <wp:extent cx="3240000" cy="32400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ood security report 2019 - cov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inline>
        </w:drawing>
      </w:r>
    </w:p>
    <w:p w14:paraId="2BE5C49E" w14:textId="16AD0C35" w:rsidR="00F62238" w:rsidRPr="00CA7855" w:rsidRDefault="009C4E5B" w:rsidP="00FF20DC">
      <w:pPr>
        <w:pStyle w:val="TitlepageSubtitle"/>
        <w:spacing w:before="240"/>
      </w:pPr>
      <w:r>
        <w:t>May 2019</w:t>
      </w:r>
    </w:p>
    <w:p w14:paraId="2BE5C49F" w14:textId="77777777" w:rsidR="005913F7" w:rsidRPr="00CA7855" w:rsidRDefault="005913F7" w:rsidP="00703089">
      <w:pPr>
        <w:pStyle w:val="PseudoHeading1"/>
      </w:pPr>
      <w:r w:rsidRPr="00CA7855">
        <w:lastRenderedPageBreak/>
        <w:t>About ACTCOSS</w:t>
      </w:r>
    </w:p>
    <w:p w14:paraId="5B227670" w14:textId="77777777" w:rsidR="00E84518" w:rsidRDefault="00E84518" w:rsidP="00E84518">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54267FC7" w14:textId="77777777" w:rsidR="00E84518" w:rsidRDefault="00E84518" w:rsidP="00E84518">
      <w:pPr>
        <w:pStyle w:val="Frontmatter"/>
      </w:pPr>
      <w:r>
        <w:t>The ACT Council of Social Service Inc. (ACTCOSS) represents not-for-profit community organisations and advocates for social justice in the ACT.</w:t>
      </w:r>
    </w:p>
    <w:p w14:paraId="6400CE02" w14:textId="77777777" w:rsidR="00E84518" w:rsidRDefault="00E84518" w:rsidP="00E84518">
      <w:pPr>
        <w:pStyle w:val="Frontmatter"/>
      </w:pPr>
      <w:r>
        <w:t>ACTCOSS is a member of the nationwide COSS Network, made up of each of the state and territory Councils and the national body, the Australian Council of Social Service (ACOSS).</w:t>
      </w:r>
    </w:p>
    <w:p w14:paraId="0DEBFEF7" w14:textId="77777777" w:rsidR="00E84518" w:rsidRDefault="00E84518" w:rsidP="00E84518">
      <w:pPr>
        <w:pStyle w:val="Frontmatter"/>
      </w:pPr>
      <w:r>
        <w:t>ACTCOSS’ vision is for Canberra to be a just, safe and sustainable community in which everyone has the opportunity for self-determination and a fair share of resources and services.</w:t>
      </w:r>
    </w:p>
    <w:p w14:paraId="31A11436" w14:textId="77777777" w:rsidR="00E84518" w:rsidRDefault="00E84518" w:rsidP="00E84518">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2BE5C4A6" w14:textId="0B91243A" w:rsidR="005913F7" w:rsidRPr="00CA7855" w:rsidRDefault="00E84518" w:rsidP="00E84518">
      <w:pPr>
        <w:pStyle w:val="Frontmatter"/>
      </w:pPr>
      <w:r>
        <w:t>ACTCOSS advises that this document may be publicly distributed, including by placing a copy on our website.</w:t>
      </w:r>
    </w:p>
    <w:p w14:paraId="2BE5C4A7" w14:textId="77777777" w:rsidR="005913F7" w:rsidRPr="00CA7855" w:rsidRDefault="005913F7" w:rsidP="005913F7">
      <w:pPr>
        <w:pStyle w:val="Frontmatter"/>
      </w:pPr>
      <w:r w:rsidRPr="00CA7855">
        <w:t>Contact Details</w:t>
      </w:r>
    </w:p>
    <w:p w14:paraId="2BE5C4A8" w14:textId="5EB0795A" w:rsidR="004F6015" w:rsidRPr="001D19C8" w:rsidRDefault="00EA1361" w:rsidP="004F6015">
      <w:pPr>
        <w:pStyle w:val="Frontmatter"/>
      </w:pPr>
      <w:r>
        <w:t>Phone:</w:t>
      </w:r>
      <w:r>
        <w:tab/>
      </w:r>
      <w:r>
        <w:tab/>
        <w:t>02 6202 7200</w:t>
      </w:r>
      <w:r w:rsidR="004F6015" w:rsidRPr="001D19C8">
        <w:br/>
      </w:r>
      <w:r w:rsidR="00D5570A">
        <w:t>Address</w:t>
      </w:r>
      <w:r w:rsidR="004F6015" w:rsidRPr="001D19C8">
        <w:t>:</w:t>
      </w:r>
      <w:r w:rsidR="004F6015" w:rsidRPr="001D19C8">
        <w:tab/>
      </w:r>
      <w:r w:rsidR="004F6015"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004F6015" w:rsidRPr="001D19C8">
        <w:br/>
        <w:t>Email:</w:t>
      </w:r>
      <w:r w:rsidR="004F6015" w:rsidRPr="001D19C8">
        <w:tab/>
      </w:r>
      <w:r w:rsidR="004F6015" w:rsidRPr="001D19C8">
        <w:tab/>
      </w:r>
      <w:r w:rsidR="004F6015" w:rsidRPr="001D19C8">
        <w:tab/>
      </w:r>
      <w:hyperlink r:id="rId14" w:history="1">
        <w:r w:rsidR="004F6015" w:rsidRPr="001D19C8">
          <w:rPr>
            <w:rStyle w:val="Hyperlink"/>
          </w:rPr>
          <w:t>actcoss@actcoss.org.au</w:t>
        </w:r>
      </w:hyperlink>
      <w:r w:rsidR="004F6015" w:rsidRPr="001D19C8">
        <w:br/>
        <w:t xml:space="preserve">Web:  </w:t>
      </w:r>
      <w:r w:rsidR="004F6015" w:rsidRPr="001D19C8">
        <w:tab/>
      </w:r>
      <w:r w:rsidR="004F6015" w:rsidRPr="001D19C8">
        <w:tab/>
      </w:r>
      <w:hyperlink r:id="rId15" w:history="1">
        <w:r w:rsidR="004F6015" w:rsidRPr="001D19C8">
          <w:rPr>
            <w:rStyle w:val="Hyperlink"/>
          </w:rPr>
          <w:t>www.actcoss.org.au</w:t>
        </w:r>
      </w:hyperlink>
    </w:p>
    <w:p w14:paraId="2BE5C4A9" w14:textId="26F2A420" w:rsidR="004F6015" w:rsidRPr="001D19C8" w:rsidRDefault="004F6015" w:rsidP="004F6015">
      <w:pPr>
        <w:pStyle w:val="Frontmatter"/>
      </w:pPr>
      <w:r w:rsidRPr="001D19C8">
        <w:t>Director:</w:t>
      </w:r>
      <w:r w:rsidRPr="001D19C8">
        <w:tab/>
      </w:r>
      <w:r w:rsidRPr="001D19C8">
        <w:tab/>
      </w:r>
      <w:r>
        <w:t>Susan Helyar</w:t>
      </w:r>
      <w:r w:rsidRPr="001D19C8">
        <w:br/>
      </w:r>
      <w:r w:rsidR="00EA1361">
        <w:t xml:space="preserve">Policy Officer: </w:t>
      </w:r>
      <w:r w:rsidR="00EA1361">
        <w:tab/>
        <w:t>Geoff Buchanan</w:t>
      </w:r>
      <w:r w:rsidR="00EA1361">
        <w:br/>
      </w:r>
      <w:r w:rsidR="00B7482D">
        <w:t xml:space="preserve">Data </w:t>
      </w:r>
      <w:r w:rsidR="00605095">
        <w:t>C</w:t>
      </w:r>
      <w:r w:rsidR="00B7482D">
        <w:t>onsultant</w:t>
      </w:r>
      <w:r w:rsidR="00E45817">
        <w:t>:</w:t>
      </w:r>
      <w:r w:rsidR="00B7482D">
        <w:tab/>
      </w:r>
      <w:r w:rsidR="00E45817">
        <w:t>Jonatha</w:t>
      </w:r>
      <w:r w:rsidR="00E45817" w:rsidRPr="00E45817">
        <w:t xml:space="preserve">n </w:t>
      </w:r>
      <w:proofErr w:type="spellStart"/>
      <w:r w:rsidR="00E45817" w:rsidRPr="00E45817">
        <w:t>Pilbrow</w:t>
      </w:r>
      <w:proofErr w:type="spellEnd"/>
    </w:p>
    <w:p w14:paraId="2BE5C4AA" w14:textId="77777777" w:rsidR="005913F7" w:rsidRPr="00CA7855" w:rsidRDefault="005913F7" w:rsidP="005913F7">
      <w:pPr>
        <w:pStyle w:val="Frontmatter"/>
      </w:pPr>
    </w:p>
    <w:p w14:paraId="2BE5C4AB" w14:textId="780D65F1" w:rsidR="005913F7" w:rsidRPr="00CA7855" w:rsidRDefault="004B4826" w:rsidP="005913F7">
      <w:pPr>
        <w:pStyle w:val="Frontmatter"/>
      </w:pPr>
      <w:r>
        <w:t>May 2019</w:t>
      </w:r>
    </w:p>
    <w:p w14:paraId="2BE5C4AC" w14:textId="0F480E78" w:rsidR="005913F7" w:rsidRPr="00CA7855" w:rsidRDefault="005913F7" w:rsidP="005913F7">
      <w:pPr>
        <w:pStyle w:val="Frontmatter"/>
      </w:pPr>
      <w:r w:rsidRPr="00CA7855">
        <w:t xml:space="preserve">ISBN </w:t>
      </w:r>
      <w:r w:rsidR="00FF38B4" w:rsidRPr="00FF38B4">
        <w:t>978-1-876632-65-6</w:t>
      </w:r>
      <w:r w:rsidRPr="00CA7855">
        <w:t xml:space="preserve"> </w:t>
      </w:r>
      <w:r w:rsidRPr="00764C95">
        <w:t>(</w:t>
      </w:r>
      <w:r w:rsidR="00764C95" w:rsidRPr="00764C95">
        <w:t>electronic</w:t>
      </w:r>
      <w:r w:rsidRPr="00764C95">
        <w:t xml:space="preserve"> version)</w:t>
      </w:r>
      <w:r w:rsidRPr="00CA7855">
        <w:br/>
        <w:t>© Copyright ACT Council of Social Service Incorporated</w:t>
      </w:r>
    </w:p>
    <w:p w14:paraId="2BE5C4AD" w14:textId="77777777"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Director of ACTCOSS.</w:t>
      </w:r>
    </w:p>
    <w:p w14:paraId="2BE5C4AE" w14:textId="77777777" w:rsidR="00681EE3" w:rsidRPr="00681EE3" w:rsidRDefault="00681EE3" w:rsidP="00681E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0"/>
          <w:szCs w:val="22"/>
          <w:lang w:eastAsia="en-GB"/>
        </w:rPr>
      </w:pPr>
      <w:r w:rsidRPr="00681EE3">
        <w:rPr>
          <w:sz w:val="20"/>
          <w:szCs w:val="22"/>
          <w:lang w:eastAsia="en-GB"/>
        </w:rPr>
        <w:t>An ACT Government funded initiative.</w:t>
      </w:r>
    </w:p>
    <w:p w14:paraId="2BE5C4AF" w14:textId="77777777" w:rsidR="00681EE3" w:rsidRPr="00681EE3" w:rsidRDefault="00681EE3" w:rsidP="00681E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0"/>
          <w:szCs w:val="22"/>
          <w:lang w:eastAsia="en-GB"/>
        </w:rPr>
      </w:pPr>
      <w:r>
        <w:rPr>
          <w:noProof/>
          <w:sz w:val="20"/>
          <w:szCs w:val="22"/>
        </w:rPr>
        <w:drawing>
          <wp:inline distT="0" distB="0" distL="0" distR="0" wp14:anchorId="2BE5C643" wp14:editId="799CC91B">
            <wp:extent cx="1466850" cy="1009650"/>
            <wp:effectExtent l="0" t="0" r="0" b="0"/>
            <wp:docPr id="5" name="Picture 5"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tive_of_ACTGo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39BDAF7D" w14:textId="77777777" w:rsidR="007A2713" w:rsidRDefault="007A2713" w:rsidP="00681EE3">
      <w:pPr>
        <w:pStyle w:val="Frontmatter"/>
      </w:pPr>
    </w:p>
    <w:p w14:paraId="2BE5C4B0" w14:textId="109E3F18" w:rsidR="00681EE3" w:rsidRPr="007A2713" w:rsidRDefault="007A2713" w:rsidP="00681EE3">
      <w:pPr>
        <w:pStyle w:val="Frontmatter"/>
      </w:pPr>
      <w:r w:rsidRPr="007A2713">
        <w:t xml:space="preserve">Cover images from </w:t>
      </w:r>
      <w:hyperlink r:id="rId17" w:history="1">
        <w:r w:rsidRPr="001E7B92">
          <w:rPr>
            <w:rStyle w:val="Hyperlink"/>
          </w:rPr>
          <w:t>Vecteezy.com</w:t>
        </w:r>
      </w:hyperlink>
      <w:r w:rsidR="001E7B92">
        <w:t>.</w:t>
      </w:r>
      <w:r w:rsidRPr="007A2713">
        <w:t xml:space="preserve"> </w:t>
      </w:r>
    </w:p>
    <w:p w14:paraId="4FE1E226" w14:textId="77777777" w:rsidR="007A2713" w:rsidRPr="004E5456" w:rsidRDefault="007A2713" w:rsidP="00681EE3">
      <w:pPr>
        <w:pStyle w:val="Frontmatter"/>
        <w:rPr>
          <w:rStyle w:val="Strong"/>
        </w:rPr>
      </w:pPr>
    </w:p>
    <w:p w14:paraId="2BE5C4B1" w14:textId="121286D0" w:rsidR="004E5456" w:rsidRDefault="004E5456" w:rsidP="005913F7">
      <w:pPr>
        <w:pStyle w:val="Frontmatter"/>
        <w:rPr>
          <w:rStyle w:val="Strong"/>
        </w:rPr>
      </w:pPr>
      <w:r w:rsidRPr="004E5456">
        <w:rPr>
          <w:rStyle w:val="Strong"/>
        </w:rPr>
        <w:t xml:space="preserve">ACTCOSS acknowledges the work of SACOSS and NTCOSS whose Cost of Living Reports have informed the </w:t>
      </w:r>
      <w:r w:rsidR="002E0238">
        <w:rPr>
          <w:rStyle w:val="Strong"/>
        </w:rPr>
        <w:t>analysis of</w:t>
      </w:r>
      <w:r w:rsidRPr="004E5456">
        <w:rPr>
          <w:rStyle w:val="Strong"/>
        </w:rPr>
        <w:t xml:space="preserve"> Cost of Living </w:t>
      </w:r>
      <w:r w:rsidR="002E0238">
        <w:rPr>
          <w:rStyle w:val="Strong"/>
        </w:rPr>
        <w:t>data included in this r</w:t>
      </w:r>
      <w:r w:rsidRPr="004E5456">
        <w:rPr>
          <w:rStyle w:val="Strong"/>
        </w:rPr>
        <w:t>eport.</w:t>
      </w:r>
    </w:p>
    <w:p w14:paraId="2BE5C4B2" w14:textId="77777777" w:rsidR="005913F7" w:rsidRPr="00CA7855" w:rsidRDefault="00AB255D" w:rsidP="00703089">
      <w:pPr>
        <w:pStyle w:val="PseudoHeading1"/>
      </w:pPr>
      <w:r w:rsidRPr="00CA7855">
        <w:lastRenderedPageBreak/>
        <w:t>Table of contents</w:t>
      </w:r>
    </w:p>
    <w:p w14:paraId="6B73FF47" w14:textId="00047377" w:rsidR="0096119F" w:rsidRDefault="00AB255D">
      <w:pPr>
        <w:pStyle w:val="TOC1"/>
        <w:rPr>
          <w:rFonts w:asciiTheme="minorHAnsi" w:eastAsiaTheme="minorEastAsia" w:hAnsiTheme="minorHAnsi" w:cstheme="minorBidi"/>
          <w:b w:val="0"/>
          <w:noProof/>
          <w:color w:val="auto"/>
          <w:sz w:val="22"/>
          <w:lang w:eastAsia="en-AU"/>
        </w:rPr>
      </w:pPr>
      <w:r w:rsidRPr="00CA7855">
        <w:fldChar w:fldCharType="begin"/>
      </w:r>
      <w:r w:rsidRPr="00CA7855">
        <w:instrText xml:space="preserve"> TOC \o "1-3" \h \z \u </w:instrText>
      </w:r>
      <w:r w:rsidRPr="00CA7855">
        <w:fldChar w:fldCharType="separate"/>
      </w:r>
      <w:hyperlink w:anchor="_Toc10030834" w:history="1">
        <w:r w:rsidR="0096119F" w:rsidRPr="0062619C">
          <w:rPr>
            <w:rStyle w:val="Hyperlink"/>
            <w:noProof/>
          </w:rPr>
          <w:t>Acronyms</w:t>
        </w:r>
        <w:r w:rsidR="0096119F">
          <w:rPr>
            <w:noProof/>
            <w:webHidden/>
          </w:rPr>
          <w:tab/>
        </w:r>
        <w:r w:rsidR="0096119F">
          <w:rPr>
            <w:noProof/>
            <w:webHidden/>
          </w:rPr>
          <w:fldChar w:fldCharType="begin"/>
        </w:r>
        <w:r w:rsidR="0096119F">
          <w:rPr>
            <w:noProof/>
            <w:webHidden/>
          </w:rPr>
          <w:instrText xml:space="preserve"> PAGEREF _Toc10030834 \h </w:instrText>
        </w:r>
        <w:r w:rsidR="0096119F">
          <w:rPr>
            <w:noProof/>
            <w:webHidden/>
          </w:rPr>
        </w:r>
        <w:r w:rsidR="0096119F">
          <w:rPr>
            <w:noProof/>
            <w:webHidden/>
          </w:rPr>
          <w:fldChar w:fldCharType="separate"/>
        </w:r>
        <w:r w:rsidR="00F57537">
          <w:rPr>
            <w:noProof/>
            <w:webHidden/>
          </w:rPr>
          <w:t>5</w:t>
        </w:r>
        <w:r w:rsidR="0096119F">
          <w:rPr>
            <w:noProof/>
            <w:webHidden/>
          </w:rPr>
          <w:fldChar w:fldCharType="end"/>
        </w:r>
      </w:hyperlink>
    </w:p>
    <w:p w14:paraId="5C153ED4" w14:textId="172240F0" w:rsidR="0096119F" w:rsidRDefault="00455277">
      <w:pPr>
        <w:pStyle w:val="TOC1"/>
        <w:rPr>
          <w:rFonts w:asciiTheme="minorHAnsi" w:eastAsiaTheme="minorEastAsia" w:hAnsiTheme="minorHAnsi" w:cstheme="minorBidi"/>
          <w:b w:val="0"/>
          <w:noProof/>
          <w:color w:val="auto"/>
          <w:sz w:val="22"/>
          <w:lang w:eastAsia="en-AU"/>
        </w:rPr>
      </w:pPr>
      <w:hyperlink w:anchor="_Toc10030835" w:history="1">
        <w:r w:rsidR="0096119F" w:rsidRPr="0062619C">
          <w:rPr>
            <w:rStyle w:val="Hyperlink"/>
            <w:noProof/>
          </w:rPr>
          <w:t>Overview</w:t>
        </w:r>
        <w:r w:rsidR="0096119F">
          <w:rPr>
            <w:noProof/>
            <w:webHidden/>
          </w:rPr>
          <w:tab/>
        </w:r>
        <w:r w:rsidR="0096119F">
          <w:rPr>
            <w:noProof/>
            <w:webHidden/>
          </w:rPr>
          <w:fldChar w:fldCharType="begin"/>
        </w:r>
        <w:r w:rsidR="0096119F">
          <w:rPr>
            <w:noProof/>
            <w:webHidden/>
          </w:rPr>
          <w:instrText xml:space="preserve"> PAGEREF _Toc10030835 \h </w:instrText>
        </w:r>
        <w:r w:rsidR="0096119F">
          <w:rPr>
            <w:noProof/>
            <w:webHidden/>
          </w:rPr>
        </w:r>
        <w:r w:rsidR="0096119F">
          <w:rPr>
            <w:noProof/>
            <w:webHidden/>
          </w:rPr>
          <w:fldChar w:fldCharType="separate"/>
        </w:r>
        <w:r w:rsidR="00F57537">
          <w:rPr>
            <w:noProof/>
            <w:webHidden/>
          </w:rPr>
          <w:t>6</w:t>
        </w:r>
        <w:r w:rsidR="0096119F">
          <w:rPr>
            <w:noProof/>
            <w:webHidden/>
          </w:rPr>
          <w:fldChar w:fldCharType="end"/>
        </w:r>
      </w:hyperlink>
    </w:p>
    <w:p w14:paraId="3618248E" w14:textId="6AC96FAF" w:rsidR="0096119F" w:rsidRDefault="00455277">
      <w:pPr>
        <w:pStyle w:val="TOC2"/>
        <w:rPr>
          <w:rFonts w:asciiTheme="minorHAnsi" w:eastAsiaTheme="minorEastAsia" w:hAnsiTheme="minorHAnsi" w:cstheme="minorBidi"/>
          <w:noProof/>
          <w:sz w:val="22"/>
          <w:lang w:eastAsia="en-AU"/>
        </w:rPr>
      </w:pPr>
      <w:hyperlink w:anchor="_Toc10030836" w:history="1">
        <w:r w:rsidR="0096119F" w:rsidRPr="0062619C">
          <w:rPr>
            <w:rStyle w:val="Hyperlink"/>
            <w:noProof/>
          </w:rPr>
          <w:t>Research methods and materials</w:t>
        </w:r>
        <w:r w:rsidR="0096119F">
          <w:rPr>
            <w:noProof/>
            <w:webHidden/>
          </w:rPr>
          <w:tab/>
        </w:r>
        <w:r w:rsidR="0096119F">
          <w:rPr>
            <w:noProof/>
            <w:webHidden/>
          </w:rPr>
          <w:fldChar w:fldCharType="begin"/>
        </w:r>
        <w:r w:rsidR="0096119F">
          <w:rPr>
            <w:noProof/>
            <w:webHidden/>
          </w:rPr>
          <w:instrText xml:space="preserve"> PAGEREF _Toc10030836 \h </w:instrText>
        </w:r>
        <w:r w:rsidR="0096119F">
          <w:rPr>
            <w:noProof/>
            <w:webHidden/>
          </w:rPr>
        </w:r>
        <w:r w:rsidR="0096119F">
          <w:rPr>
            <w:noProof/>
            <w:webHidden/>
          </w:rPr>
          <w:fldChar w:fldCharType="separate"/>
        </w:r>
        <w:r w:rsidR="00F57537">
          <w:rPr>
            <w:noProof/>
            <w:webHidden/>
          </w:rPr>
          <w:t>7</w:t>
        </w:r>
        <w:r w:rsidR="0096119F">
          <w:rPr>
            <w:noProof/>
            <w:webHidden/>
          </w:rPr>
          <w:fldChar w:fldCharType="end"/>
        </w:r>
      </w:hyperlink>
    </w:p>
    <w:p w14:paraId="573F37BF" w14:textId="26D9AFA2" w:rsidR="0096119F" w:rsidRDefault="00455277">
      <w:pPr>
        <w:pStyle w:val="TOC1"/>
        <w:rPr>
          <w:rFonts w:asciiTheme="minorHAnsi" w:eastAsiaTheme="minorEastAsia" w:hAnsiTheme="minorHAnsi" w:cstheme="minorBidi"/>
          <w:b w:val="0"/>
          <w:noProof/>
          <w:color w:val="auto"/>
          <w:sz w:val="22"/>
          <w:lang w:eastAsia="en-AU"/>
        </w:rPr>
      </w:pPr>
      <w:hyperlink w:anchor="_Toc10030837" w:history="1">
        <w:r w:rsidR="0096119F" w:rsidRPr="0062619C">
          <w:rPr>
            <w:rStyle w:val="Hyperlink"/>
            <w:noProof/>
          </w:rPr>
          <w:t>Key findings</w:t>
        </w:r>
        <w:r w:rsidR="0096119F">
          <w:rPr>
            <w:noProof/>
            <w:webHidden/>
          </w:rPr>
          <w:tab/>
        </w:r>
        <w:r w:rsidR="0096119F">
          <w:rPr>
            <w:noProof/>
            <w:webHidden/>
          </w:rPr>
          <w:fldChar w:fldCharType="begin"/>
        </w:r>
        <w:r w:rsidR="0096119F">
          <w:rPr>
            <w:noProof/>
            <w:webHidden/>
          </w:rPr>
          <w:instrText xml:space="preserve"> PAGEREF _Toc10030837 \h </w:instrText>
        </w:r>
        <w:r w:rsidR="0096119F">
          <w:rPr>
            <w:noProof/>
            <w:webHidden/>
          </w:rPr>
        </w:r>
        <w:r w:rsidR="0096119F">
          <w:rPr>
            <w:noProof/>
            <w:webHidden/>
          </w:rPr>
          <w:fldChar w:fldCharType="separate"/>
        </w:r>
        <w:r w:rsidR="00F57537">
          <w:rPr>
            <w:noProof/>
            <w:webHidden/>
          </w:rPr>
          <w:t>8</w:t>
        </w:r>
        <w:r w:rsidR="0096119F">
          <w:rPr>
            <w:noProof/>
            <w:webHidden/>
          </w:rPr>
          <w:fldChar w:fldCharType="end"/>
        </w:r>
      </w:hyperlink>
    </w:p>
    <w:p w14:paraId="2F4A8443" w14:textId="40C992C2" w:rsidR="0096119F" w:rsidRDefault="00455277">
      <w:pPr>
        <w:pStyle w:val="TOC2"/>
        <w:rPr>
          <w:rFonts w:asciiTheme="minorHAnsi" w:eastAsiaTheme="minorEastAsia" w:hAnsiTheme="minorHAnsi" w:cstheme="minorBidi"/>
          <w:noProof/>
          <w:sz w:val="22"/>
          <w:lang w:eastAsia="en-AU"/>
        </w:rPr>
      </w:pPr>
      <w:hyperlink w:anchor="_Toc10030838" w:history="1">
        <w:r w:rsidR="0096119F" w:rsidRPr="0062619C">
          <w:rPr>
            <w:rStyle w:val="Hyperlink"/>
            <w:noProof/>
          </w:rPr>
          <w:t>Further work recommended</w:t>
        </w:r>
        <w:r w:rsidR="0096119F">
          <w:rPr>
            <w:noProof/>
            <w:webHidden/>
          </w:rPr>
          <w:tab/>
        </w:r>
        <w:r w:rsidR="0096119F">
          <w:rPr>
            <w:noProof/>
            <w:webHidden/>
          </w:rPr>
          <w:fldChar w:fldCharType="begin"/>
        </w:r>
        <w:r w:rsidR="0096119F">
          <w:rPr>
            <w:noProof/>
            <w:webHidden/>
          </w:rPr>
          <w:instrText xml:space="preserve"> PAGEREF _Toc10030838 \h </w:instrText>
        </w:r>
        <w:r w:rsidR="0096119F">
          <w:rPr>
            <w:noProof/>
            <w:webHidden/>
          </w:rPr>
        </w:r>
        <w:r w:rsidR="0096119F">
          <w:rPr>
            <w:noProof/>
            <w:webHidden/>
          </w:rPr>
          <w:fldChar w:fldCharType="separate"/>
        </w:r>
        <w:r w:rsidR="00F57537">
          <w:rPr>
            <w:noProof/>
            <w:webHidden/>
          </w:rPr>
          <w:t>9</w:t>
        </w:r>
        <w:r w:rsidR="0096119F">
          <w:rPr>
            <w:noProof/>
            <w:webHidden/>
          </w:rPr>
          <w:fldChar w:fldCharType="end"/>
        </w:r>
      </w:hyperlink>
    </w:p>
    <w:p w14:paraId="58C0CB11" w14:textId="51D91708" w:rsidR="0096119F" w:rsidRDefault="00455277">
      <w:pPr>
        <w:pStyle w:val="TOC1"/>
        <w:rPr>
          <w:rFonts w:asciiTheme="minorHAnsi" w:eastAsiaTheme="minorEastAsia" w:hAnsiTheme="minorHAnsi" w:cstheme="minorBidi"/>
          <w:b w:val="0"/>
          <w:noProof/>
          <w:color w:val="auto"/>
          <w:sz w:val="22"/>
          <w:lang w:eastAsia="en-AU"/>
        </w:rPr>
      </w:pPr>
      <w:hyperlink w:anchor="_Toc10030839" w:history="1">
        <w:r w:rsidR="0096119F" w:rsidRPr="0062619C">
          <w:rPr>
            <w:rStyle w:val="Hyperlink"/>
            <w:noProof/>
          </w:rPr>
          <w:t>What is food security?</w:t>
        </w:r>
        <w:r w:rsidR="0096119F">
          <w:rPr>
            <w:noProof/>
            <w:webHidden/>
          </w:rPr>
          <w:tab/>
        </w:r>
        <w:r w:rsidR="0096119F">
          <w:rPr>
            <w:noProof/>
            <w:webHidden/>
          </w:rPr>
          <w:fldChar w:fldCharType="begin"/>
        </w:r>
        <w:r w:rsidR="0096119F">
          <w:rPr>
            <w:noProof/>
            <w:webHidden/>
          </w:rPr>
          <w:instrText xml:space="preserve"> PAGEREF _Toc10030839 \h </w:instrText>
        </w:r>
        <w:r w:rsidR="0096119F">
          <w:rPr>
            <w:noProof/>
            <w:webHidden/>
          </w:rPr>
        </w:r>
        <w:r w:rsidR="0096119F">
          <w:rPr>
            <w:noProof/>
            <w:webHidden/>
          </w:rPr>
          <w:fldChar w:fldCharType="separate"/>
        </w:r>
        <w:r w:rsidR="00F57537">
          <w:rPr>
            <w:noProof/>
            <w:webHidden/>
          </w:rPr>
          <w:t>10</w:t>
        </w:r>
        <w:r w:rsidR="0096119F">
          <w:rPr>
            <w:noProof/>
            <w:webHidden/>
          </w:rPr>
          <w:fldChar w:fldCharType="end"/>
        </w:r>
      </w:hyperlink>
    </w:p>
    <w:p w14:paraId="773B2503" w14:textId="3B5F4F2F" w:rsidR="0096119F" w:rsidRDefault="00455277">
      <w:pPr>
        <w:pStyle w:val="TOC2"/>
        <w:rPr>
          <w:rFonts w:asciiTheme="minorHAnsi" w:eastAsiaTheme="minorEastAsia" w:hAnsiTheme="minorHAnsi" w:cstheme="minorBidi"/>
          <w:noProof/>
          <w:sz w:val="22"/>
          <w:lang w:eastAsia="en-AU"/>
        </w:rPr>
      </w:pPr>
      <w:hyperlink w:anchor="_Toc10030840" w:history="1">
        <w:r w:rsidR="0096119F" w:rsidRPr="0062619C">
          <w:rPr>
            <w:rStyle w:val="Hyperlink"/>
            <w:noProof/>
          </w:rPr>
          <w:t>What are the impacts of food insecurity?</w:t>
        </w:r>
        <w:r w:rsidR="0096119F">
          <w:rPr>
            <w:noProof/>
            <w:webHidden/>
          </w:rPr>
          <w:tab/>
        </w:r>
        <w:r w:rsidR="0096119F">
          <w:rPr>
            <w:noProof/>
            <w:webHidden/>
          </w:rPr>
          <w:fldChar w:fldCharType="begin"/>
        </w:r>
        <w:r w:rsidR="0096119F">
          <w:rPr>
            <w:noProof/>
            <w:webHidden/>
          </w:rPr>
          <w:instrText xml:space="preserve"> PAGEREF _Toc10030840 \h </w:instrText>
        </w:r>
        <w:r w:rsidR="0096119F">
          <w:rPr>
            <w:noProof/>
            <w:webHidden/>
          </w:rPr>
        </w:r>
        <w:r w:rsidR="0096119F">
          <w:rPr>
            <w:noProof/>
            <w:webHidden/>
          </w:rPr>
          <w:fldChar w:fldCharType="separate"/>
        </w:r>
        <w:r w:rsidR="00F57537">
          <w:rPr>
            <w:noProof/>
            <w:webHidden/>
          </w:rPr>
          <w:t>11</w:t>
        </w:r>
        <w:r w:rsidR="0096119F">
          <w:rPr>
            <w:noProof/>
            <w:webHidden/>
          </w:rPr>
          <w:fldChar w:fldCharType="end"/>
        </w:r>
      </w:hyperlink>
    </w:p>
    <w:p w14:paraId="3307DC20" w14:textId="4FC330B1" w:rsidR="0096119F" w:rsidRDefault="00455277">
      <w:pPr>
        <w:pStyle w:val="TOC2"/>
        <w:rPr>
          <w:rFonts w:asciiTheme="minorHAnsi" w:eastAsiaTheme="minorEastAsia" w:hAnsiTheme="minorHAnsi" w:cstheme="minorBidi"/>
          <w:noProof/>
          <w:sz w:val="22"/>
          <w:lang w:eastAsia="en-AU"/>
        </w:rPr>
      </w:pPr>
      <w:hyperlink w:anchor="_Toc10030841" w:history="1">
        <w:r w:rsidR="0096119F" w:rsidRPr="0062619C">
          <w:rPr>
            <w:rStyle w:val="Hyperlink"/>
            <w:noProof/>
          </w:rPr>
          <w:t>What predicts increasing food insecurity?</w:t>
        </w:r>
        <w:r w:rsidR="0096119F">
          <w:rPr>
            <w:noProof/>
            <w:webHidden/>
          </w:rPr>
          <w:tab/>
        </w:r>
        <w:r w:rsidR="0096119F">
          <w:rPr>
            <w:noProof/>
            <w:webHidden/>
          </w:rPr>
          <w:fldChar w:fldCharType="begin"/>
        </w:r>
        <w:r w:rsidR="0096119F">
          <w:rPr>
            <w:noProof/>
            <w:webHidden/>
          </w:rPr>
          <w:instrText xml:space="preserve"> PAGEREF _Toc10030841 \h </w:instrText>
        </w:r>
        <w:r w:rsidR="0096119F">
          <w:rPr>
            <w:noProof/>
            <w:webHidden/>
          </w:rPr>
        </w:r>
        <w:r w:rsidR="0096119F">
          <w:rPr>
            <w:noProof/>
            <w:webHidden/>
          </w:rPr>
          <w:fldChar w:fldCharType="separate"/>
        </w:r>
        <w:r w:rsidR="00F57537">
          <w:rPr>
            <w:noProof/>
            <w:webHidden/>
          </w:rPr>
          <w:t>12</w:t>
        </w:r>
        <w:r w:rsidR="0096119F">
          <w:rPr>
            <w:noProof/>
            <w:webHidden/>
          </w:rPr>
          <w:fldChar w:fldCharType="end"/>
        </w:r>
      </w:hyperlink>
    </w:p>
    <w:p w14:paraId="4F94912A" w14:textId="5A0BF55D" w:rsidR="0096119F" w:rsidRDefault="00455277">
      <w:pPr>
        <w:pStyle w:val="TOC1"/>
        <w:rPr>
          <w:rFonts w:asciiTheme="minorHAnsi" w:eastAsiaTheme="minorEastAsia" w:hAnsiTheme="minorHAnsi" w:cstheme="minorBidi"/>
          <w:b w:val="0"/>
          <w:noProof/>
          <w:color w:val="auto"/>
          <w:sz w:val="22"/>
          <w:lang w:eastAsia="en-AU"/>
        </w:rPr>
      </w:pPr>
      <w:hyperlink w:anchor="_Toc10030842" w:history="1">
        <w:r w:rsidR="0096119F" w:rsidRPr="0062619C">
          <w:rPr>
            <w:rStyle w:val="Hyperlink"/>
            <w:noProof/>
          </w:rPr>
          <w:t>Food security in the ACT</w:t>
        </w:r>
        <w:r w:rsidR="0096119F">
          <w:rPr>
            <w:noProof/>
            <w:webHidden/>
          </w:rPr>
          <w:tab/>
        </w:r>
        <w:r w:rsidR="0096119F">
          <w:rPr>
            <w:noProof/>
            <w:webHidden/>
          </w:rPr>
          <w:fldChar w:fldCharType="begin"/>
        </w:r>
        <w:r w:rsidR="0096119F">
          <w:rPr>
            <w:noProof/>
            <w:webHidden/>
          </w:rPr>
          <w:instrText xml:space="preserve"> PAGEREF _Toc10030842 \h </w:instrText>
        </w:r>
        <w:r w:rsidR="0096119F">
          <w:rPr>
            <w:noProof/>
            <w:webHidden/>
          </w:rPr>
        </w:r>
        <w:r w:rsidR="0096119F">
          <w:rPr>
            <w:noProof/>
            <w:webHidden/>
          </w:rPr>
          <w:fldChar w:fldCharType="separate"/>
        </w:r>
        <w:r w:rsidR="00F57537">
          <w:rPr>
            <w:noProof/>
            <w:webHidden/>
          </w:rPr>
          <w:t>13</w:t>
        </w:r>
        <w:r w:rsidR="0096119F">
          <w:rPr>
            <w:noProof/>
            <w:webHidden/>
          </w:rPr>
          <w:fldChar w:fldCharType="end"/>
        </w:r>
      </w:hyperlink>
    </w:p>
    <w:p w14:paraId="1191D46C" w14:textId="40B50564" w:rsidR="0096119F" w:rsidRDefault="00455277">
      <w:pPr>
        <w:pStyle w:val="TOC2"/>
        <w:rPr>
          <w:rFonts w:asciiTheme="minorHAnsi" w:eastAsiaTheme="minorEastAsia" w:hAnsiTheme="minorHAnsi" w:cstheme="minorBidi"/>
          <w:noProof/>
          <w:sz w:val="22"/>
          <w:lang w:eastAsia="en-AU"/>
        </w:rPr>
      </w:pPr>
      <w:hyperlink w:anchor="_Toc10030843" w:history="1">
        <w:r w:rsidR="0096119F" w:rsidRPr="0062619C">
          <w:rPr>
            <w:rStyle w:val="Hyperlink"/>
            <w:noProof/>
          </w:rPr>
          <w:t xml:space="preserve">Why is food security an issue in the ACT when we have a </w:t>
        </w:r>
        <w:r w:rsidR="0096119F">
          <w:rPr>
            <w:rStyle w:val="Hyperlink"/>
            <w:noProof/>
          </w:rPr>
          <w:br/>
        </w:r>
        <w:r w:rsidR="0096119F" w:rsidRPr="0062619C">
          <w:rPr>
            <w:rStyle w:val="Hyperlink"/>
            <w:noProof/>
          </w:rPr>
          <w:t>relatively high average income?</w:t>
        </w:r>
        <w:r w:rsidR="0096119F">
          <w:rPr>
            <w:noProof/>
            <w:webHidden/>
          </w:rPr>
          <w:tab/>
        </w:r>
        <w:r w:rsidR="0096119F">
          <w:rPr>
            <w:noProof/>
            <w:webHidden/>
          </w:rPr>
          <w:fldChar w:fldCharType="begin"/>
        </w:r>
        <w:r w:rsidR="0096119F">
          <w:rPr>
            <w:noProof/>
            <w:webHidden/>
          </w:rPr>
          <w:instrText xml:space="preserve"> PAGEREF _Toc10030843 \h </w:instrText>
        </w:r>
        <w:r w:rsidR="0096119F">
          <w:rPr>
            <w:noProof/>
            <w:webHidden/>
          </w:rPr>
        </w:r>
        <w:r w:rsidR="0096119F">
          <w:rPr>
            <w:noProof/>
            <w:webHidden/>
          </w:rPr>
          <w:fldChar w:fldCharType="separate"/>
        </w:r>
        <w:r w:rsidR="00F57537">
          <w:rPr>
            <w:noProof/>
            <w:webHidden/>
          </w:rPr>
          <w:t>13</w:t>
        </w:r>
        <w:r w:rsidR="0096119F">
          <w:rPr>
            <w:noProof/>
            <w:webHidden/>
          </w:rPr>
          <w:fldChar w:fldCharType="end"/>
        </w:r>
      </w:hyperlink>
    </w:p>
    <w:p w14:paraId="228EF6BF" w14:textId="43CE8DE8" w:rsidR="0096119F" w:rsidRDefault="00455277">
      <w:pPr>
        <w:pStyle w:val="TOC2"/>
        <w:rPr>
          <w:rFonts w:asciiTheme="minorHAnsi" w:eastAsiaTheme="minorEastAsia" w:hAnsiTheme="minorHAnsi" w:cstheme="minorBidi"/>
          <w:noProof/>
          <w:sz w:val="22"/>
          <w:lang w:eastAsia="en-AU"/>
        </w:rPr>
      </w:pPr>
      <w:hyperlink w:anchor="_Toc10030844" w:history="1">
        <w:r w:rsidR="0096119F" w:rsidRPr="0062619C">
          <w:rPr>
            <w:rStyle w:val="Hyperlink"/>
            <w:noProof/>
          </w:rPr>
          <w:t xml:space="preserve">Cost of living in the ACT is a risk factor for food insecurity in </w:t>
        </w:r>
        <w:r w:rsidR="0096119F">
          <w:rPr>
            <w:rStyle w:val="Hyperlink"/>
            <w:noProof/>
          </w:rPr>
          <w:br/>
        </w:r>
        <w:r w:rsidR="0096119F" w:rsidRPr="0062619C">
          <w:rPr>
            <w:rStyle w:val="Hyperlink"/>
            <w:noProof/>
          </w:rPr>
          <w:t>low-income households</w:t>
        </w:r>
        <w:r w:rsidR="0096119F">
          <w:rPr>
            <w:noProof/>
            <w:webHidden/>
          </w:rPr>
          <w:tab/>
        </w:r>
        <w:r w:rsidR="0096119F">
          <w:rPr>
            <w:noProof/>
            <w:webHidden/>
          </w:rPr>
          <w:fldChar w:fldCharType="begin"/>
        </w:r>
        <w:r w:rsidR="0096119F">
          <w:rPr>
            <w:noProof/>
            <w:webHidden/>
          </w:rPr>
          <w:instrText xml:space="preserve"> PAGEREF _Toc10030844 \h </w:instrText>
        </w:r>
        <w:r w:rsidR="0096119F">
          <w:rPr>
            <w:noProof/>
            <w:webHidden/>
          </w:rPr>
        </w:r>
        <w:r w:rsidR="0096119F">
          <w:rPr>
            <w:noProof/>
            <w:webHidden/>
          </w:rPr>
          <w:fldChar w:fldCharType="separate"/>
        </w:r>
        <w:r w:rsidR="00F57537">
          <w:rPr>
            <w:noProof/>
            <w:webHidden/>
          </w:rPr>
          <w:t>15</w:t>
        </w:r>
        <w:r w:rsidR="0096119F">
          <w:rPr>
            <w:noProof/>
            <w:webHidden/>
          </w:rPr>
          <w:fldChar w:fldCharType="end"/>
        </w:r>
      </w:hyperlink>
    </w:p>
    <w:p w14:paraId="619CCA1D" w14:textId="792EE7EA" w:rsidR="0096119F" w:rsidRDefault="00455277">
      <w:pPr>
        <w:pStyle w:val="TOC2"/>
        <w:rPr>
          <w:rFonts w:asciiTheme="minorHAnsi" w:eastAsiaTheme="minorEastAsia" w:hAnsiTheme="minorHAnsi" w:cstheme="minorBidi"/>
          <w:noProof/>
          <w:sz w:val="22"/>
          <w:lang w:eastAsia="en-AU"/>
        </w:rPr>
      </w:pPr>
      <w:hyperlink w:anchor="_Toc10030845" w:history="1">
        <w:r w:rsidR="0096119F" w:rsidRPr="0062619C">
          <w:rPr>
            <w:rStyle w:val="Hyperlink"/>
            <w:noProof/>
          </w:rPr>
          <w:t>Food affordability in the ACT</w:t>
        </w:r>
        <w:r w:rsidR="0096119F">
          <w:rPr>
            <w:noProof/>
            <w:webHidden/>
          </w:rPr>
          <w:tab/>
        </w:r>
        <w:r w:rsidR="0096119F">
          <w:rPr>
            <w:noProof/>
            <w:webHidden/>
          </w:rPr>
          <w:fldChar w:fldCharType="begin"/>
        </w:r>
        <w:r w:rsidR="0096119F">
          <w:rPr>
            <w:noProof/>
            <w:webHidden/>
          </w:rPr>
          <w:instrText xml:space="preserve"> PAGEREF _Toc10030845 \h </w:instrText>
        </w:r>
        <w:r w:rsidR="0096119F">
          <w:rPr>
            <w:noProof/>
            <w:webHidden/>
          </w:rPr>
        </w:r>
        <w:r w:rsidR="0096119F">
          <w:rPr>
            <w:noProof/>
            <w:webHidden/>
          </w:rPr>
          <w:fldChar w:fldCharType="separate"/>
        </w:r>
        <w:r w:rsidR="00F57537">
          <w:rPr>
            <w:noProof/>
            <w:webHidden/>
          </w:rPr>
          <w:t>17</w:t>
        </w:r>
        <w:r w:rsidR="0096119F">
          <w:rPr>
            <w:noProof/>
            <w:webHidden/>
          </w:rPr>
          <w:fldChar w:fldCharType="end"/>
        </w:r>
      </w:hyperlink>
    </w:p>
    <w:p w14:paraId="57029460" w14:textId="3EDF64D0" w:rsidR="0096119F" w:rsidRDefault="00455277">
      <w:pPr>
        <w:pStyle w:val="TOC3"/>
        <w:rPr>
          <w:rFonts w:asciiTheme="minorHAnsi" w:eastAsiaTheme="minorEastAsia" w:hAnsiTheme="minorHAnsi" w:cstheme="minorBidi"/>
          <w:noProof/>
          <w:sz w:val="22"/>
          <w:lang w:eastAsia="en-AU"/>
        </w:rPr>
      </w:pPr>
      <w:hyperlink w:anchor="_Toc10030846" w:history="1">
        <w:r w:rsidR="0096119F" w:rsidRPr="0062619C">
          <w:rPr>
            <w:rStyle w:val="Hyperlink"/>
            <w:noProof/>
          </w:rPr>
          <w:t>Tracking changes in food prices: 2007-2017</w:t>
        </w:r>
        <w:r w:rsidR="0096119F">
          <w:rPr>
            <w:noProof/>
            <w:webHidden/>
          </w:rPr>
          <w:tab/>
        </w:r>
        <w:r w:rsidR="0096119F">
          <w:rPr>
            <w:noProof/>
            <w:webHidden/>
          </w:rPr>
          <w:fldChar w:fldCharType="begin"/>
        </w:r>
        <w:r w:rsidR="0096119F">
          <w:rPr>
            <w:noProof/>
            <w:webHidden/>
          </w:rPr>
          <w:instrText xml:space="preserve"> PAGEREF _Toc10030846 \h </w:instrText>
        </w:r>
        <w:r w:rsidR="0096119F">
          <w:rPr>
            <w:noProof/>
            <w:webHidden/>
          </w:rPr>
        </w:r>
        <w:r w:rsidR="0096119F">
          <w:rPr>
            <w:noProof/>
            <w:webHidden/>
          </w:rPr>
          <w:fldChar w:fldCharType="separate"/>
        </w:r>
        <w:r w:rsidR="00F57537">
          <w:rPr>
            <w:noProof/>
            <w:webHidden/>
          </w:rPr>
          <w:t>17</w:t>
        </w:r>
        <w:r w:rsidR="0096119F">
          <w:rPr>
            <w:noProof/>
            <w:webHidden/>
          </w:rPr>
          <w:fldChar w:fldCharType="end"/>
        </w:r>
      </w:hyperlink>
    </w:p>
    <w:p w14:paraId="1902F88D" w14:textId="65BBDC7F" w:rsidR="0096119F" w:rsidRDefault="00455277">
      <w:pPr>
        <w:pStyle w:val="TOC3"/>
        <w:rPr>
          <w:rFonts w:asciiTheme="minorHAnsi" w:eastAsiaTheme="minorEastAsia" w:hAnsiTheme="minorHAnsi" w:cstheme="minorBidi"/>
          <w:noProof/>
          <w:sz w:val="22"/>
          <w:lang w:eastAsia="en-AU"/>
        </w:rPr>
      </w:pPr>
      <w:hyperlink w:anchor="_Toc10030847" w:history="1">
        <w:r w:rsidR="0096119F" w:rsidRPr="0062619C">
          <w:rPr>
            <w:rStyle w:val="Hyperlink"/>
            <w:noProof/>
          </w:rPr>
          <w:t>Australian Dietary Guidelines Price Index changes</w:t>
        </w:r>
        <w:r w:rsidR="0096119F">
          <w:rPr>
            <w:noProof/>
            <w:webHidden/>
          </w:rPr>
          <w:tab/>
        </w:r>
        <w:r w:rsidR="0096119F">
          <w:rPr>
            <w:noProof/>
            <w:webHidden/>
          </w:rPr>
          <w:fldChar w:fldCharType="begin"/>
        </w:r>
        <w:r w:rsidR="0096119F">
          <w:rPr>
            <w:noProof/>
            <w:webHidden/>
          </w:rPr>
          <w:instrText xml:space="preserve"> PAGEREF _Toc10030847 \h </w:instrText>
        </w:r>
        <w:r w:rsidR="0096119F">
          <w:rPr>
            <w:noProof/>
            <w:webHidden/>
          </w:rPr>
        </w:r>
        <w:r w:rsidR="0096119F">
          <w:rPr>
            <w:noProof/>
            <w:webHidden/>
          </w:rPr>
          <w:fldChar w:fldCharType="separate"/>
        </w:r>
        <w:r w:rsidR="00F57537">
          <w:rPr>
            <w:noProof/>
            <w:webHidden/>
          </w:rPr>
          <w:t>19</w:t>
        </w:r>
        <w:r w:rsidR="0096119F">
          <w:rPr>
            <w:noProof/>
            <w:webHidden/>
          </w:rPr>
          <w:fldChar w:fldCharType="end"/>
        </w:r>
      </w:hyperlink>
    </w:p>
    <w:p w14:paraId="2205EC40" w14:textId="6C3A6663" w:rsidR="0096119F" w:rsidRDefault="00455277">
      <w:pPr>
        <w:pStyle w:val="TOC3"/>
        <w:rPr>
          <w:rFonts w:asciiTheme="minorHAnsi" w:eastAsiaTheme="minorEastAsia" w:hAnsiTheme="minorHAnsi" w:cstheme="minorBidi"/>
          <w:noProof/>
          <w:sz w:val="22"/>
          <w:lang w:eastAsia="en-AU"/>
        </w:rPr>
      </w:pPr>
      <w:hyperlink w:anchor="_Toc10030848" w:history="1">
        <w:r w:rsidR="0096119F" w:rsidRPr="0062619C">
          <w:rPr>
            <w:rStyle w:val="Hyperlink"/>
            <w:noProof/>
          </w:rPr>
          <w:t xml:space="preserve">2015 Canberra Australian Standardised Affordability and </w:t>
        </w:r>
        <w:r w:rsidR="0096119F">
          <w:rPr>
            <w:rStyle w:val="Hyperlink"/>
            <w:noProof/>
          </w:rPr>
          <w:br/>
        </w:r>
        <w:r w:rsidR="0096119F" w:rsidRPr="0062619C">
          <w:rPr>
            <w:rStyle w:val="Hyperlink"/>
            <w:noProof/>
          </w:rPr>
          <w:t>Pricing Survey</w:t>
        </w:r>
        <w:r w:rsidR="0096119F">
          <w:rPr>
            <w:noProof/>
            <w:webHidden/>
          </w:rPr>
          <w:tab/>
        </w:r>
        <w:r w:rsidR="0096119F">
          <w:rPr>
            <w:noProof/>
            <w:webHidden/>
          </w:rPr>
          <w:fldChar w:fldCharType="begin"/>
        </w:r>
        <w:r w:rsidR="0096119F">
          <w:rPr>
            <w:noProof/>
            <w:webHidden/>
          </w:rPr>
          <w:instrText xml:space="preserve"> PAGEREF _Toc10030848 \h </w:instrText>
        </w:r>
        <w:r w:rsidR="0096119F">
          <w:rPr>
            <w:noProof/>
            <w:webHidden/>
          </w:rPr>
        </w:r>
        <w:r w:rsidR="0096119F">
          <w:rPr>
            <w:noProof/>
            <w:webHidden/>
          </w:rPr>
          <w:fldChar w:fldCharType="separate"/>
        </w:r>
        <w:r w:rsidR="00F57537">
          <w:rPr>
            <w:noProof/>
            <w:webHidden/>
          </w:rPr>
          <w:t>20</w:t>
        </w:r>
        <w:r w:rsidR="0096119F">
          <w:rPr>
            <w:noProof/>
            <w:webHidden/>
          </w:rPr>
          <w:fldChar w:fldCharType="end"/>
        </w:r>
      </w:hyperlink>
    </w:p>
    <w:p w14:paraId="58452179" w14:textId="46869E18" w:rsidR="0096119F" w:rsidRDefault="00455277">
      <w:pPr>
        <w:pStyle w:val="TOC2"/>
        <w:rPr>
          <w:rFonts w:asciiTheme="minorHAnsi" w:eastAsiaTheme="minorEastAsia" w:hAnsiTheme="minorHAnsi" w:cstheme="minorBidi"/>
          <w:noProof/>
          <w:sz w:val="22"/>
          <w:lang w:eastAsia="en-AU"/>
        </w:rPr>
      </w:pPr>
      <w:hyperlink w:anchor="_Toc10030849" w:history="1">
        <w:r w:rsidR="0096119F" w:rsidRPr="0062619C">
          <w:rPr>
            <w:rStyle w:val="Hyperlink"/>
            <w:noProof/>
          </w:rPr>
          <w:t>Food stress</w:t>
        </w:r>
        <w:r w:rsidR="0096119F">
          <w:rPr>
            <w:noProof/>
            <w:webHidden/>
          </w:rPr>
          <w:tab/>
        </w:r>
        <w:r w:rsidR="0096119F">
          <w:rPr>
            <w:noProof/>
            <w:webHidden/>
          </w:rPr>
          <w:fldChar w:fldCharType="begin"/>
        </w:r>
        <w:r w:rsidR="0096119F">
          <w:rPr>
            <w:noProof/>
            <w:webHidden/>
          </w:rPr>
          <w:instrText xml:space="preserve"> PAGEREF _Toc10030849 \h </w:instrText>
        </w:r>
        <w:r w:rsidR="0096119F">
          <w:rPr>
            <w:noProof/>
            <w:webHidden/>
          </w:rPr>
        </w:r>
        <w:r w:rsidR="0096119F">
          <w:rPr>
            <w:noProof/>
            <w:webHidden/>
          </w:rPr>
          <w:fldChar w:fldCharType="separate"/>
        </w:r>
        <w:r w:rsidR="00F57537">
          <w:rPr>
            <w:noProof/>
            <w:webHidden/>
          </w:rPr>
          <w:t>22</w:t>
        </w:r>
        <w:r w:rsidR="0096119F">
          <w:rPr>
            <w:noProof/>
            <w:webHidden/>
          </w:rPr>
          <w:fldChar w:fldCharType="end"/>
        </w:r>
      </w:hyperlink>
    </w:p>
    <w:p w14:paraId="6F221112" w14:textId="03F867CA" w:rsidR="0096119F" w:rsidRDefault="00455277">
      <w:pPr>
        <w:pStyle w:val="TOC2"/>
        <w:rPr>
          <w:rFonts w:asciiTheme="minorHAnsi" w:eastAsiaTheme="minorEastAsia" w:hAnsiTheme="minorHAnsi" w:cstheme="minorBidi"/>
          <w:noProof/>
          <w:sz w:val="22"/>
          <w:lang w:eastAsia="en-AU"/>
        </w:rPr>
      </w:pPr>
      <w:hyperlink w:anchor="_Toc10030850" w:history="1">
        <w:r w:rsidR="0096119F" w:rsidRPr="0062619C">
          <w:rPr>
            <w:rStyle w:val="Hyperlink"/>
            <w:noProof/>
          </w:rPr>
          <w:t>Household food expenditure in the ACT and food stress</w:t>
        </w:r>
        <w:r w:rsidR="0096119F">
          <w:rPr>
            <w:noProof/>
            <w:webHidden/>
          </w:rPr>
          <w:tab/>
        </w:r>
        <w:r w:rsidR="0096119F">
          <w:rPr>
            <w:noProof/>
            <w:webHidden/>
          </w:rPr>
          <w:fldChar w:fldCharType="begin"/>
        </w:r>
        <w:r w:rsidR="0096119F">
          <w:rPr>
            <w:noProof/>
            <w:webHidden/>
          </w:rPr>
          <w:instrText xml:space="preserve"> PAGEREF _Toc10030850 \h </w:instrText>
        </w:r>
        <w:r w:rsidR="0096119F">
          <w:rPr>
            <w:noProof/>
            <w:webHidden/>
          </w:rPr>
        </w:r>
        <w:r w:rsidR="0096119F">
          <w:rPr>
            <w:noProof/>
            <w:webHidden/>
          </w:rPr>
          <w:fldChar w:fldCharType="separate"/>
        </w:r>
        <w:r w:rsidR="00F57537">
          <w:rPr>
            <w:noProof/>
            <w:webHidden/>
          </w:rPr>
          <w:t>22</w:t>
        </w:r>
        <w:r w:rsidR="0096119F">
          <w:rPr>
            <w:noProof/>
            <w:webHidden/>
          </w:rPr>
          <w:fldChar w:fldCharType="end"/>
        </w:r>
      </w:hyperlink>
    </w:p>
    <w:p w14:paraId="08F5D1E2" w14:textId="3812050C" w:rsidR="0096119F" w:rsidRDefault="00455277">
      <w:pPr>
        <w:pStyle w:val="TOC1"/>
        <w:rPr>
          <w:rFonts w:asciiTheme="minorHAnsi" w:eastAsiaTheme="minorEastAsia" w:hAnsiTheme="minorHAnsi" w:cstheme="minorBidi"/>
          <w:b w:val="0"/>
          <w:noProof/>
          <w:color w:val="auto"/>
          <w:sz w:val="22"/>
          <w:lang w:eastAsia="en-AU"/>
        </w:rPr>
      </w:pPr>
      <w:hyperlink w:anchor="_Toc10030851" w:history="1">
        <w:r w:rsidR="0096119F" w:rsidRPr="0062619C">
          <w:rPr>
            <w:rStyle w:val="Hyperlink"/>
            <w:noProof/>
          </w:rPr>
          <w:t>A picture of food insecurity in the ACT</w:t>
        </w:r>
        <w:r w:rsidR="0096119F">
          <w:rPr>
            <w:noProof/>
            <w:webHidden/>
          </w:rPr>
          <w:tab/>
        </w:r>
        <w:r w:rsidR="0096119F">
          <w:rPr>
            <w:noProof/>
            <w:webHidden/>
          </w:rPr>
          <w:fldChar w:fldCharType="begin"/>
        </w:r>
        <w:r w:rsidR="0096119F">
          <w:rPr>
            <w:noProof/>
            <w:webHidden/>
          </w:rPr>
          <w:instrText xml:space="preserve"> PAGEREF _Toc10030851 \h </w:instrText>
        </w:r>
        <w:r w:rsidR="0096119F">
          <w:rPr>
            <w:noProof/>
            <w:webHidden/>
          </w:rPr>
        </w:r>
        <w:r w:rsidR="0096119F">
          <w:rPr>
            <w:noProof/>
            <w:webHidden/>
          </w:rPr>
          <w:fldChar w:fldCharType="separate"/>
        </w:r>
        <w:r w:rsidR="00F57537">
          <w:rPr>
            <w:noProof/>
            <w:webHidden/>
          </w:rPr>
          <w:t>25</w:t>
        </w:r>
        <w:r w:rsidR="0096119F">
          <w:rPr>
            <w:noProof/>
            <w:webHidden/>
          </w:rPr>
          <w:fldChar w:fldCharType="end"/>
        </w:r>
      </w:hyperlink>
    </w:p>
    <w:p w14:paraId="598185C5" w14:textId="2B82A9F5" w:rsidR="0096119F" w:rsidRDefault="00455277">
      <w:pPr>
        <w:pStyle w:val="TOC2"/>
        <w:rPr>
          <w:rFonts w:asciiTheme="minorHAnsi" w:eastAsiaTheme="minorEastAsia" w:hAnsiTheme="minorHAnsi" w:cstheme="minorBidi"/>
          <w:noProof/>
          <w:sz w:val="22"/>
          <w:lang w:eastAsia="en-AU"/>
        </w:rPr>
      </w:pPr>
      <w:hyperlink w:anchor="_Toc10030852" w:history="1">
        <w:r w:rsidR="0096119F" w:rsidRPr="0062619C">
          <w:rPr>
            <w:rStyle w:val="Hyperlink"/>
            <w:noProof/>
          </w:rPr>
          <w:t>Risk factors related to food insecurity</w:t>
        </w:r>
        <w:r w:rsidR="0096119F">
          <w:rPr>
            <w:noProof/>
            <w:webHidden/>
          </w:rPr>
          <w:tab/>
        </w:r>
        <w:r w:rsidR="0096119F">
          <w:rPr>
            <w:noProof/>
            <w:webHidden/>
          </w:rPr>
          <w:fldChar w:fldCharType="begin"/>
        </w:r>
        <w:r w:rsidR="0096119F">
          <w:rPr>
            <w:noProof/>
            <w:webHidden/>
          </w:rPr>
          <w:instrText xml:space="preserve"> PAGEREF _Toc10030852 \h </w:instrText>
        </w:r>
        <w:r w:rsidR="0096119F">
          <w:rPr>
            <w:noProof/>
            <w:webHidden/>
          </w:rPr>
        </w:r>
        <w:r w:rsidR="0096119F">
          <w:rPr>
            <w:noProof/>
            <w:webHidden/>
          </w:rPr>
          <w:fldChar w:fldCharType="separate"/>
        </w:r>
        <w:r w:rsidR="00F57537">
          <w:rPr>
            <w:noProof/>
            <w:webHidden/>
          </w:rPr>
          <w:t>26</w:t>
        </w:r>
        <w:r w:rsidR="0096119F">
          <w:rPr>
            <w:noProof/>
            <w:webHidden/>
          </w:rPr>
          <w:fldChar w:fldCharType="end"/>
        </w:r>
      </w:hyperlink>
    </w:p>
    <w:p w14:paraId="58F5B905" w14:textId="0EC1F2F4" w:rsidR="0096119F" w:rsidRDefault="00455277">
      <w:pPr>
        <w:pStyle w:val="TOC3"/>
        <w:rPr>
          <w:rFonts w:asciiTheme="minorHAnsi" w:eastAsiaTheme="minorEastAsia" w:hAnsiTheme="minorHAnsi" w:cstheme="minorBidi"/>
          <w:noProof/>
          <w:sz w:val="22"/>
          <w:lang w:eastAsia="en-AU"/>
        </w:rPr>
      </w:pPr>
      <w:hyperlink w:anchor="_Toc10030853" w:history="1">
        <w:r w:rsidR="0096119F" w:rsidRPr="0062619C">
          <w:rPr>
            <w:rStyle w:val="Hyperlink"/>
            <w:noProof/>
          </w:rPr>
          <w:t>People on low income and government transfer payments</w:t>
        </w:r>
        <w:r w:rsidR="0096119F">
          <w:rPr>
            <w:noProof/>
            <w:webHidden/>
          </w:rPr>
          <w:tab/>
        </w:r>
        <w:r w:rsidR="0096119F">
          <w:rPr>
            <w:noProof/>
            <w:webHidden/>
          </w:rPr>
          <w:fldChar w:fldCharType="begin"/>
        </w:r>
        <w:r w:rsidR="0096119F">
          <w:rPr>
            <w:noProof/>
            <w:webHidden/>
          </w:rPr>
          <w:instrText xml:space="preserve"> PAGEREF _Toc10030853 \h </w:instrText>
        </w:r>
        <w:r w:rsidR="0096119F">
          <w:rPr>
            <w:noProof/>
            <w:webHidden/>
          </w:rPr>
        </w:r>
        <w:r w:rsidR="0096119F">
          <w:rPr>
            <w:noProof/>
            <w:webHidden/>
          </w:rPr>
          <w:fldChar w:fldCharType="separate"/>
        </w:r>
        <w:r w:rsidR="00F57537">
          <w:rPr>
            <w:noProof/>
            <w:webHidden/>
          </w:rPr>
          <w:t>27</w:t>
        </w:r>
        <w:r w:rsidR="0096119F">
          <w:rPr>
            <w:noProof/>
            <w:webHidden/>
          </w:rPr>
          <w:fldChar w:fldCharType="end"/>
        </w:r>
      </w:hyperlink>
    </w:p>
    <w:p w14:paraId="65C7E894" w14:textId="22D465FB" w:rsidR="0096119F" w:rsidRDefault="00455277">
      <w:pPr>
        <w:pStyle w:val="TOC3"/>
        <w:rPr>
          <w:rFonts w:asciiTheme="minorHAnsi" w:eastAsiaTheme="minorEastAsia" w:hAnsiTheme="minorHAnsi" w:cstheme="minorBidi"/>
          <w:noProof/>
          <w:sz w:val="22"/>
          <w:lang w:eastAsia="en-AU"/>
        </w:rPr>
      </w:pPr>
      <w:hyperlink w:anchor="_Toc10030854" w:history="1">
        <w:r w:rsidR="0096119F" w:rsidRPr="0062619C">
          <w:rPr>
            <w:rStyle w:val="Hyperlink"/>
            <w:noProof/>
          </w:rPr>
          <w:t>People who are unemployed or underemployed</w:t>
        </w:r>
        <w:r w:rsidR="0096119F">
          <w:rPr>
            <w:noProof/>
            <w:webHidden/>
          </w:rPr>
          <w:tab/>
        </w:r>
        <w:r w:rsidR="0096119F">
          <w:rPr>
            <w:noProof/>
            <w:webHidden/>
          </w:rPr>
          <w:fldChar w:fldCharType="begin"/>
        </w:r>
        <w:r w:rsidR="0096119F">
          <w:rPr>
            <w:noProof/>
            <w:webHidden/>
          </w:rPr>
          <w:instrText xml:space="preserve"> PAGEREF _Toc10030854 \h </w:instrText>
        </w:r>
        <w:r w:rsidR="0096119F">
          <w:rPr>
            <w:noProof/>
            <w:webHidden/>
          </w:rPr>
        </w:r>
        <w:r w:rsidR="0096119F">
          <w:rPr>
            <w:noProof/>
            <w:webHidden/>
          </w:rPr>
          <w:fldChar w:fldCharType="separate"/>
        </w:r>
        <w:r w:rsidR="00F57537">
          <w:rPr>
            <w:noProof/>
            <w:webHidden/>
          </w:rPr>
          <w:t>29</w:t>
        </w:r>
        <w:r w:rsidR="0096119F">
          <w:rPr>
            <w:noProof/>
            <w:webHidden/>
          </w:rPr>
          <w:fldChar w:fldCharType="end"/>
        </w:r>
      </w:hyperlink>
    </w:p>
    <w:p w14:paraId="413267F5" w14:textId="7BE88548" w:rsidR="0096119F" w:rsidRDefault="00455277">
      <w:pPr>
        <w:pStyle w:val="TOC3"/>
        <w:rPr>
          <w:rFonts w:asciiTheme="minorHAnsi" w:eastAsiaTheme="minorEastAsia" w:hAnsiTheme="minorHAnsi" w:cstheme="minorBidi"/>
          <w:noProof/>
          <w:sz w:val="22"/>
          <w:lang w:eastAsia="en-AU"/>
        </w:rPr>
      </w:pPr>
      <w:hyperlink w:anchor="_Toc10030855" w:history="1">
        <w:r w:rsidR="0096119F" w:rsidRPr="0062619C">
          <w:rPr>
            <w:rStyle w:val="Hyperlink"/>
            <w:noProof/>
          </w:rPr>
          <w:t xml:space="preserve">People experiencing homelessness, inadequate housing, </w:t>
        </w:r>
        <w:r w:rsidR="0096119F">
          <w:rPr>
            <w:rStyle w:val="Hyperlink"/>
            <w:noProof/>
          </w:rPr>
          <w:br/>
        </w:r>
        <w:r w:rsidR="0096119F" w:rsidRPr="0062619C">
          <w:rPr>
            <w:rStyle w:val="Hyperlink"/>
            <w:noProof/>
          </w:rPr>
          <w:t>and rental stress</w:t>
        </w:r>
        <w:r w:rsidR="0096119F">
          <w:rPr>
            <w:noProof/>
            <w:webHidden/>
          </w:rPr>
          <w:tab/>
        </w:r>
        <w:r w:rsidR="0096119F">
          <w:rPr>
            <w:noProof/>
            <w:webHidden/>
          </w:rPr>
          <w:fldChar w:fldCharType="begin"/>
        </w:r>
        <w:r w:rsidR="0096119F">
          <w:rPr>
            <w:noProof/>
            <w:webHidden/>
          </w:rPr>
          <w:instrText xml:space="preserve"> PAGEREF _Toc10030855 \h </w:instrText>
        </w:r>
        <w:r w:rsidR="0096119F">
          <w:rPr>
            <w:noProof/>
            <w:webHidden/>
          </w:rPr>
        </w:r>
        <w:r w:rsidR="0096119F">
          <w:rPr>
            <w:noProof/>
            <w:webHidden/>
          </w:rPr>
          <w:fldChar w:fldCharType="separate"/>
        </w:r>
        <w:r w:rsidR="00F57537">
          <w:rPr>
            <w:noProof/>
            <w:webHidden/>
          </w:rPr>
          <w:t>30</w:t>
        </w:r>
        <w:r w:rsidR="0096119F">
          <w:rPr>
            <w:noProof/>
            <w:webHidden/>
          </w:rPr>
          <w:fldChar w:fldCharType="end"/>
        </w:r>
      </w:hyperlink>
    </w:p>
    <w:p w14:paraId="45CAF4F3" w14:textId="269C8B47" w:rsidR="0096119F" w:rsidRDefault="00455277">
      <w:pPr>
        <w:pStyle w:val="TOC3"/>
        <w:rPr>
          <w:rFonts w:asciiTheme="minorHAnsi" w:eastAsiaTheme="minorEastAsia" w:hAnsiTheme="minorHAnsi" w:cstheme="minorBidi"/>
          <w:noProof/>
          <w:sz w:val="22"/>
          <w:lang w:eastAsia="en-AU"/>
        </w:rPr>
      </w:pPr>
      <w:hyperlink w:anchor="_Toc10030856" w:history="1">
        <w:r w:rsidR="0096119F" w:rsidRPr="0062619C">
          <w:rPr>
            <w:rStyle w:val="Hyperlink"/>
            <w:noProof/>
          </w:rPr>
          <w:t>Women</w:t>
        </w:r>
        <w:r w:rsidR="0096119F">
          <w:rPr>
            <w:noProof/>
            <w:webHidden/>
          </w:rPr>
          <w:tab/>
        </w:r>
        <w:r w:rsidR="0096119F">
          <w:rPr>
            <w:noProof/>
            <w:webHidden/>
          </w:rPr>
          <w:fldChar w:fldCharType="begin"/>
        </w:r>
        <w:r w:rsidR="0096119F">
          <w:rPr>
            <w:noProof/>
            <w:webHidden/>
          </w:rPr>
          <w:instrText xml:space="preserve"> PAGEREF _Toc10030856 \h </w:instrText>
        </w:r>
        <w:r w:rsidR="0096119F">
          <w:rPr>
            <w:noProof/>
            <w:webHidden/>
          </w:rPr>
        </w:r>
        <w:r w:rsidR="0096119F">
          <w:rPr>
            <w:noProof/>
            <w:webHidden/>
          </w:rPr>
          <w:fldChar w:fldCharType="separate"/>
        </w:r>
        <w:r w:rsidR="00F57537">
          <w:rPr>
            <w:noProof/>
            <w:webHidden/>
          </w:rPr>
          <w:t>32</w:t>
        </w:r>
        <w:r w:rsidR="0096119F">
          <w:rPr>
            <w:noProof/>
            <w:webHidden/>
          </w:rPr>
          <w:fldChar w:fldCharType="end"/>
        </w:r>
      </w:hyperlink>
    </w:p>
    <w:p w14:paraId="1623EB0B" w14:textId="05DDDA62" w:rsidR="0096119F" w:rsidRDefault="00455277">
      <w:pPr>
        <w:pStyle w:val="TOC3"/>
        <w:rPr>
          <w:rFonts w:asciiTheme="minorHAnsi" w:eastAsiaTheme="minorEastAsia" w:hAnsiTheme="minorHAnsi" w:cstheme="minorBidi"/>
          <w:noProof/>
          <w:sz w:val="22"/>
          <w:lang w:eastAsia="en-AU"/>
        </w:rPr>
      </w:pPr>
      <w:hyperlink w:anchor="_Toc10030857" w:history="1">
        <w:r w:rsidR="0096119F" w:rsidRPr="0062619C">
          <w:rPr>
            <w:rStyle w:val="Hyperlink"/>
            <w:noProof/>
          </w:rPr>
          <w:t>Aboriginal and/or Torres Strait Islander people</w:t>
        </w:r>
        <w:r w:rsidR="0096119F">
          <w:rPr>
            <w:noProof/>
            <w:webHidden/>
          </w:rPr>
          <w:tab/>
        </w:r>
        <w:r w:rsidR="0096119F">
          <w:rPr>
            <w:noProof/>
            <w:webHidden/>
          </w:rPr>
          <w:fldChar w:fldCharType="begin"/>
        </w:r>
        <w:r w:rsidR="0096119F">
          <w:rPr>
            <w:noProof/>
            <w:webHidden/>
          </w:rPr>
          <w:instrText xml:space="preserve"> PAGEREF _Toc10030857 \h </w:instrText>
        </w:r>
        <w:r w:rsidR="0096119F">
          <w:rPr>
            <w:noProof/>
            <w:webHidden/>
          </w:rPr>
        </w:r>
        <w:r w:rsidR="0096119F">
          <w:rPr>
            <w:noProof/>
            <w:webHidden/>
          </w:rPr>
          <w:fldChar w:fldCharType="separate"/>
        </w:r>
        <w:r w:rsidR="00F57537">
          <w:rPr>
            <w:noProof/>
            <w:webHidden/>
          </w:rPr>
          <w:t>34</w:t>
        </w:r>
        <w:r w:rsidR="0096119F">
          <w:rPr>
            <w:noProof/>
            <w:webHidden/>
          </w:rPr>
          <w:fldChar w:fldCharType="end"/>
        </w:r>
      </w:hyperlink>
    </w:p>
    <w:p w14:paraId="7AFCB386" w14:textId="10A8C880" w:rsidR="0096119F" w:rsidRDefault="00455277">
      <w:pPr>
        <w:pStyle w:val="TOC3"/>
        <w:rPr>
          <w:rFonts w:asciiTheme="minorHAnsi" w:eastAsiaTheme="minorEastAsia" w:hAnsiTheme="minorHAnsi" w:cstheme="minorBidi"/>
          <w:noProof/>
          <w:sz w:val="22"/>
          <w:lang w:eastAsia="en-AU"/>
        </w:rPr>
      </w:pPr>
      <w:hyperlink w:anchor="_Toc10030858" w:history="1">
        <w:r w:rsidR="0096119F" w:rsidRPr="0062619C">
          <w:rPr>
            <w:rStyle w:val="Hyperlink"/>
            <w:noProof/>
          </w:rPr>
          <w:t>Older people</w:t>
        </w:r>
        <w:r w:rsidR="0096119F">
          <w:rPr>
            <w:noProof/>
            <w:webHidden/>
          </w:rPr>
          <w:tab/>
        </w:r>
        <w:r w:rsidR="0096119F">
          <w:rPr>
            <w:noProof/>
            <w:webHidden/>
          </w:rPr>
          <w:fldChar w:fldCharType="begin"/>
        </w:r>
        <w:r w:rsidR="0096119F">
          <w:rPr>
            <w:noProof/>
            <w:webHidden/>
          </w:rPr>
          <w:instrText xml:space="preserve"> PAGEREF _Toc10030858 \h </w:instrText>
        </w:r>
        <w:r w:rsidR="0096119F">
          <w:rPr>
            <w:noProof/>
            <w:webHidden/>
          </w:rPr>
        </w:r>
        <w:r w:rsidR="0096119F">
          <w:rPr>
            <w:noProof/>
            <w:webHidden/>
          </w:rPr>
          <w:fldChar w:fldCharType="separate"/>
        </w:r>
        <w:r w:rsidR="00F57537">
          <w:rPr>
            <w:noProof/>
            <w:webHidden/>
          </w:rPr>
          <w:t>35</w:t>
        </w:r>
        <w:r w:rsidR="0096119F">
          <w:rPr>
            <w:noProof/>
            <w:webHidden/>
          </w:rPr>
          <w:fldChar w:fldCharType="end"/>
        </w:r>
      </w:hyperlink>
    </w:p>
    <w:p w14:paraId="4B80142A" w14:textId="1A31A3CC" w:rsidR="0096119F" w:rsidRDefault="00455277">
      <w:pPr>
        <w:pStyle w:val="TOC3"/>
        <w:rPr>
          <w:rFonts w:asciiTheme="minorHAnsi" w:eastAsiaTheme="minorEastAsia" w:hAnsiTheme="minorHAnsi" w:cstheme="minorBidi"/>
          <w:noProof/>
          <w:sz w:val="22"/>
          <w:lang w:eastAsia="en-AU"/>
        </w:rPr>
      </w:pPr>
      <w:hyperlink w:anchor="_Toc10030859" w:history="1">
        <w:r w:rsidR="0096119F" w:rsidRPr="0062619C">
          <w:rPr>
            <w:rStyle w:val="Hyperlink"/>
            <w:noProof/>
          </w:rPr>
          <w:t>People with a disability</w:t>
        </w:r>
        <w:r w:rsidR="0096119F">
          <w:rPr>
            <w:noProof/>
            <w:webHidden/>
          </w:rPr>
          <w:tab/>
        </w:r>
        <w:r w:rsidR="0096119F">
          <w:rPr>
            <w:noProof/>
            <w:webHidden/>
          </w:rPr>
          <w:fldChar w:fldCharType="begin"/>
        </w:r>
        <w:r w:rsidR="0096119F">
          <w:rPr>
            <w:noProof/>
            <w:webHidden/>
          </w:rPr>
          <w:instrText xml:space="preserve"> PAGEREF _Toc10030859 \h </w:instrText>
        </w:r>
        <w:r w:rsidR="0096119F">
          <w:rPr>
            <w:noProof/>
            <w:webHidden/>
          </w:rPr>
        </w:r>
        <w:r w:rsidR="0096119F">
          <w:rPr>
            <w:noProof/>
            <w:webHidden/>
          </w:rPr>
          <w:fldChar w:fldCharType="separate"/>
        </w:r>
        <w:r w:rsidR="00F57537">
          <w:rPr>
            <w:noProof/>
            <w:webHidden/>
          </w:rPr>
          <w:t>36</w:t>
        </w:r>
        <w:r w:rsidR="0096119F">
          <w:rPr>
            <w:noProof/>
            <w:webHidden/>
          </w:rPr>
          <w:fldChar w:fldCharType="end"/>
        </w:r>
      </w:hyperlink>
    </w:p>
    <w:p w14:paraId="0B926C19" w14:textId="3904BCB1" w:rsidR="0096119F" w:rsidRDefault="00455277">
      <w:pPr>
        <w:pStyle w:val="TOC3"/>
        <w:rPr>
          <w:rFonts w:asciiTheme="minorHAnsi" w:eastAsiaTheme="minorEastAsia" w:hAnsiTheme="minorHAnsi" w:cstheme="minorBidi"/>
          <w:noProof/>
          <w:sz w:val="22"/>
          <w:lang w:eastAsia="en-AU"/>
        </w:rPr>
      </w:pPr>
      <w:hyperlink w:anchor="_Toc10030860" w:history="1">
        <w:r w:rsidR="0096119F" w:rsidRPr="0062619C">
          <w:rPr>
            <w:rStyle w:val="Hyperlink"/>
            <w:noProof/>
          </w:rPr>
          <w:t>Migrants, refugees and asylum seekers</w:t>
        </w:r>
        <w:r w:rsidR="0096119F">
          <w:rPr>
            <w:noProof/>
            <w:webHidden/>
          </w:rPr>
          <w:tab/>
        </w:r>
        <w:r w:rsidR="0096119F">
          <w:rPr>
            <w:noProof/>
            <w:webHidden/>
          </w:rPr>
          <w:fldChar w:fldCharType="begin"/>
        </w:r>
        <w:r w:rsidR="0096119F">
          <w:rPr>
            <w:noProof/>
            <w:webHidden/>
          </w:rPr>
          <w:instrText xml:space="preserve"> PAGEREF _Toc10030860 \h </w:instrText>
        </w:r>
        <w:r w:rsidR="0096119F">
          <w:rPr>
            <w:noProof/>
            <w:webHidden/>
          </w:rPr>
        </w:r>
        <w:r w:rsidR="0096119F">
          <w:rPr>
            <w:noProof/>
            <w:webHidden/>
          </w:rPr>
          <w:fldChar w:fldCharType="separate"/>
        </w:r>
        <w:r w:rsidR="00F57537">
          <w:rPr>
            <w:noProof/>
            <w:webHidden/>
          </w:rPr>
          <w:t>37</w:t>
        </w:r>
        <w:r w:rsidR="0096119F">
          <w:rPr>
            <w:noProof/>
            <w:webHidden/>
          </w:rPr>
          <w:fldChar w:fldCharType="end"/>
        </w:r>
      </w:hyperlink>
    </w:p>
    <w:p w14:paraId="0B49B096" w14:textId="56B3C34D" w:rsidR="0096119F" w:rsidRDefault="00455277">
      <w:pPr>
        <w:pStyle w:val="TOC3"/>
        <w:rPr>
          <w:rFonts w:asciiTheme="minorHAnsi" w:eastAsiaTheme="minorEastAsia" w:hAnsiTheme="minorHAnsi" w:cstheme="minorBidi"/>
          <w:noProof/>
          <w:sz w:val="22"/>
          <w:lang w:eastAsia="en-AU"/>
        </w:rPr>
      </w:pPr>
      <w:hyperlink w:anchor="_Toc10030861" w:history="1">
        <w:r w:rsidR="0096119F" w:rsidRPr="0062619C">
          <w:rPr>
            <w:rStyle w:val="Hyperlink"/>
            <w:noProof/>
          </w:rPr>
          <w:t xml:space="preserve">People experiencing gambling harm and people with an </w:t>
        </w:r>
        <w:r w:rsidR="0096119F">
          <w:rPr>
            <w:rStyle w:val="Hyperlink"/>
            <w:noProof/>
          </w:rPr>
          <w:br/>
        </w:r>
        <w:r w:rsidR="0096119F" w:rsidRPr="0062619C">
          <w:rPr>
            <w:rStyle w:val="Hyperlink"/>
            <w:noProof/>
          </w:rPr>
          <w:t>addiction to alcohol or other drugs</w:t>
        </w:r>
        <w:r w:rsidR="0096119F">
          <w:rPr>
            <w:noProof/>
            <w:webHidden/>
          </w:rPr>
          <w:tab/>
        </w:r>
        <w:r w:rsidR="0096119F">
          <w:rPr>
            <w:noProof/>
            <w:webHidden/>
          </w:rPr>
          <w:fldChar w:fldCharType="begin"/>
        </w:r>
        <w:r w:rsidR="0096119F">
          <w:rPr>
            <w:noProof/>
            <w:webHidden/>
          </w:rPr>
          <w:instrText xml:space="preserve"> PAGEREF _Toc10030861 \h </w:instrText>
        </w:r>
        <w:r w:rsidR="0096119F">
          <w:rPr>
            <w:noProof/>
            <w:webHidden/>
          </w:rPr>
        </w:r>
        <w:r w:rsidR="0096119F">
          <w:rPr>
            <w:noProof/>
            <w:webHidden/>
          </w:rPr>
          <w:fldChar w:fldCharType="separate"/>
        </w:r>
        <w:r w:rsidR="00F57537">
          <w:rPr>
            <w:noProof/>
            <w:webHidden/>
          </w:rPr>
          <w:t>39</w:t>
        </w:r>
        <w:r w:rsidR="0096119F">
          <w:rPr>
            <w:noProof/>
            <w:webHidden/>
          </w:rPr>
          <w:fldChar w:fldCharType="end"/>
        </w:r>
      </w:hyperlink>
    </w:p>
    <w:p w14:paraId="25081222" w14:textId="5D139E59" w:rsidR="0096119F" w:rsidRDefault="00455277">
      <w:pPr>
        <w:pStyle w:val="TOC3"/>
        <w:rPr>
          <w:rFonts w:asciiTheme="minorHAnsi" w:eastAsiaTheme="minorEastAsia" w:hAnsiTheme="minorHAnsi" w:cstheme="minorBidi"/>
          <w:noProof/>
          <w:sz w:val="22"/>
          <w:lang w:eastAsia="en-AU"/>
        </w:rPr>
      </w:pPr>
      <w:hyperlink w:anchor="_Toc10030862" w:history="1">
        <w:r w:rsidR="0096119F" w:rsidRPr="0062619C">
          <w:rPr>
            <w:rStyle w:val="Hyperlink"/>
            <w:noProof/>
          </w:rPr>
          <w:t>Tertiary students</w:t>
        </w:r>
        <w:r w:rsidR="0096119F">
          <w:rPr>
            <w:noProof/>
            <w:webHidden/>
          </w:rPr>
          <w:tab/>
        </w:r>
        <w:r w:rsidR="0096119F">
          <w:rPr>
            <w:noProof/>
            <w:webHidden/>
          </w:rPr>
          <w:fldChar w:fldCharType="begin"/>
        </w:r>
        <w:r w:rsidR="0096119F">
          <w:rPr>
            <w:noProof/>
            <w:webHidden/>
          </w:rPr>
          <w:instrText xml:space="preserve"> PAGEREF _Toc10030862 \h </w:instrText>
        </w:r>
        <w:r w:rsidR="0096119F">
          <w:rPr>
            <w:noProof/>
            <w:webHidden/>
          </w:rPr>
        </w:r>
        <w:r w:rsidR="0096119F">
          <w:rPr>
            <w:noProof/>
            <w:webHidden/>
          </w:rPr>
          <w:fldChar w:fldCharType="separate"/>
        </w:r>
        <w:r w:rsidR="00F57537">
          <w:rPr>
            <w:noProof/>
            <w:webHidden/>
          </w:rPr>
          <w:t>39</w:t>
        </w:r>
        <w:r w:rsidR="0096119F">
          <w:rPr>
            <w:noProof/>
            <w:webHidden/>
          </w:rPr>
          <w:fldChar w:fldCharType="end"/>
        </w:r>
      </w:hyperlink>
    </w:p>
    <w:p w14:paraId="41AC5933" w14:textId="4AF74E4F" w:rsidR="0096119F" w:rsidRDefault="00455277">
      <w:pPr>
        <w:pStyle w:val="TOC2"/>
        <w:rPr>
          <w:rFonts w:asciiTheme="minorHAnsi" w:eastAsiaTheme="minorEastAsia" w:hAnsiTheme="minorHAnsi" w:cstheme="minorBidi"/>
          <w:noProof/>
          <w:sz w:val="22"/>
          <w:lang w:eastAsia="en-AU"/>
        </w:rPr>
      </w:pPr>
      <w:hyperlink w:anchor="_Toc10030863" w:history="1">
        <w:r w:rsidR="0096119F" w:rsidRPr="0062619C">
          <w:rPr>
            <w:rStyle w:val="Hyperlink"/>
            <w:noProof/>
          </w:rPr>
          <w:t>Protective factors related to food security</w:t>
        </w:r>
        <w:r w:rsidR="0096119F">
          <w:rPr>
            <w:noProof/>
            <w:webHidden/>
          </w:rPr>
          <w:tab/>
        </w:r>
        <w:r w:rsidR="0096119F">
          <w:rPr>
            <w:noProof/>
            <w:webHidden/>
          </w:rPr>
          <w:fldChar w:fldCharType="begin"/>
        </w:r>
        <w:r w:rsidR="0096119F">
          <w:rPr>
            <w:noProof/>
            <w:webHidden/>
          </w:rPr>
          <w:instrText xml:space="preserve"> PAGEREF _Toc10030863 \h </w:instrText>
        </w:r>
        <w:r w:rsidR="0096119F">
          <w:rPr>
            <w:noProof/>
            <w:webHidden/>
          </w:rPr>
        </w:r>
        <w:r w:rsidR="0096119F">
          <w:rPr>
            <w:noProof/>
            <w:webHidden/>
          </w:rPr>
          <w:fldChar w:fldCharType="separate"/>
        </w:r>
        <w:r w:rsidR="00F57537">
          <w:rPr>
            <w:noProof/>
            <w:webHidden/>
          </w:rPr>
          <w:t>40</w:t>
        </w:r>
        <w:r w:rsidR="0096119F">
          <w:rPr>
            <w:noProof/>
            <w:webHidden/>
          </w:rPr>
          <w:fldChar w:fldCharType="end"/>
        </w:r>
      </w:hyperlink>
    </w:p>
    <w:p w14:paraId="0BE6D1DF" w14:textId="3F99F234" w:rsidR="0096119F" w:rsidRDefault="00455277">
      <w:pPr>
        <w:pStyle w:val="TOC3"/>
        <w:rPr>
          <w:rFonts w:asciiTheme="minorHAnsi" w:eastAsiaTheme="minorEastAsia" w:hAnsiTheme="minorHAnsi" w:cstheme="minorBidi"/>
          <w:noProof/>
          <w:sz w:val="22"/>
          <w:lang w:eastAsia="en-AU"/>
        </w:rPr>
      </w:pPr>
      <w:hyperlink w:anchor="_Toc10030864" w:history="1">
        <w:r w:rsidR="0096119F" w:rsidRPr="0062619C">
          <w:rPr>
            <w:rStyle w:val="Hyperlink"/>
            <w:noProof/>
          </w:rPr>
          <w:t>Food assistance services facilitate access to healthy food</w:t>
        </w:r>
        <w:r w:rsidR="0096119F">
          <w:rPr>
            <w:noProof/>
            <w:webHidden/>
          </w:rPr>
          <w:tab/>
        </w:r>
        <w:r w:rsidR="0096119F">
          <w:rPr>
            <w:noProof/>
            <w:webHidden/>
          </w:rPr>
          <w:fldChar w:fldCharType="begin"/>
        </w:r>
        <w:r w:rsidR="0096119F">
          <w:rPr>
            <w:noProof/>
            <w:webHidden/>
          </w:rPr>
          <w:instrText xml:space="preserve"> PAGEREF _Toc10030864 \h </w:instrText>
        </w:r>
        <w:r w:rsidR="0096119F">
          <w:rPr>
            <w:noProof/>
            <w:webHidden/>
          </w:rPr>
        </w:r>
        <w:r w:rsidR="0096119F">
          <w:rPr>
            <w:noProof/>
            <w:webHidden/>
          </w:rPr>
          <w:fldChar w:fldCharType="separate"/>
        </w:r>
        <w:r w:rsidR="00F57537">
          <w:rPr>
            <w:noProof/>
            <w:webHidden/>
          </w:rPr>
          <w:t>40</w:t>
        </w:r>
        <w:r w:rsidR="0096119F">
          <w:rPr>
            <w:noProof/>
            <w:webHidden/>
          </w:rPr>
          <w:fldChar w:fldCharType="end"/>
        </w:r>
      </w:hyperlink>
    </w:p>
    <w:p w14:paraId="310E1168" w14:textId="25788567" w:rsidR="0096119F" w:rsidRDefault="00455277">
      <w:pPr>
        <w:pStyle w:val="TOC3"/>
        <w:rPr>
          <w:rFonts w:asciiTheme="minorHAnsi" w:eastAsiaTheme="minorEastAsia" w:hAnsiTheme="minorHAnsi" w:cstheme="minorBidi"/>
          <w:noProof/>
          <w:sz w:val="22"/>
          <w:lang w:eastAsia="en-AU"/>
        </w:rPr>
      </w:pPr>
      <w:hyperlink w:anchor="_Toc10030865" w:history="1">
        <w:r w:rsidR="0096119F" w:rsidRPr="0062619C">
          <w:rPr>
            <w:rStyle w:val="Hyperlink"/>
            <w:noProof/>
          </w:rPr>
          <w:t>Access to transport makes a difference</w:t>
        </w:r>
        <w:r w:rsidR="0096119F">
          <w:rPr>
            <w:noProof/>
            <w:webHidden/>
          </w:rPr>
          <w:tab/>
        </w:r>
        <w:r w:rsidR="0096119F">
          <w:rPr>
            <w:noProof/>
            <w:webHidden/>
          </w:rPr>
          <w:fldChar w:fldCharType="begin"/>
        </w:r>
        <w:r w:rsidR="0096119F">
          <w:rPr>
            <w:noProof/>
            <w:webHidden/>
          </w:rPr>
          <w:instrText xml:space="preserve"> PAGEREF _Toc10030865 \h </w:instrText>
        </w:r>
        <w:r w:rsidR="0096119F">
          <w:rPr>
            <w:noProof/>
            <w:webHidden/>
          </w:rPr>
        </w:r>
        <w:r w:rsidR="0096119F">
          <w:rPr>
            <w:noProof/>
            <w:webHidden/>
          </w:rPr>
          <w:fldChar w:fldCharType="separate"/>
        </w:r>
        <w:r w:rsidR="00F57537">
          <w:rPr>
            <w:noProof/>
            <w:webHidden/>
          </w:rPr>
          <w:t>41</w:t>
        </w:r>
        <w:r w:rsidR="0096119F">
          <w:rPr>
            <w:noProof/>
            <w:webHidden/>
          </w:rPr>
          <w:fldChar w:fldCharType="end"/>
        </w:r>
      </w:hyperlink>
    </w:p>
    <w:p w14:paraId="03BEA1DF" w14:textId="469A77F2" w:rsidR="0096119F" w:rsidRDefault="00455277">
      <w:pPr>
        <w:pStyle w:val="TOC3"/>
        <w:rPr>
          <w:rFonts w:asciiTheme="minorHAnsi" w:eastAsiaTheme="minorEastAsia" w:hAnsiTheme="minorHAnsi" w:cstheme="minorBidi"/>
          <w:noProof/>
          <w:sz w:val="22"/>
          <w:lang w:eastAsia="en-AU"/>
        </w:rPr>
      </w:pPr>
      <w:hyperlink w:anchor="_Toc10030866" w:history="1">
        <w:r w:rsidR="0096119F" w:rsidRPr="0062619C">
          <w:rPr>
            <w:rStyle w:val="Hyperlink"/>
            <w:noProof/>
          </w:rPr>
          <w:t xml:space="preserve">Social connectedness is critical to the health of people </w:t>
        </w:r>
        <w:r w:rsidR="0096119F">
          <w:rPr>
            <w:rStyle w:val="Hyperlink"/>
            <w:noProof/>
          </w:rPr>
          <w:br/>
        </w:r>
        <w:r w:rsidR="0096119F" w:rsidRPr="0062619C">
          <w:rPr>
            <w:rStyle w:val="Hyperlink"/>
            <w:noProof/>
          </w:rPr>
          <w:t>experiencing food insecurity</w:t>
        </w:r>
        <w:r w:rsidR="0096119F">
          <w:rPr>
            <w:noProof/>
            <w:webHidden/>
          </w:rPr>
          <w:tab/>
        </w:r>
        <w:r w:rsidR="0096119F">
          <w:rPr>
            <w:noProof/>
            <w:webHidden/>
          </w:rPr>
          <w:fldChar w:fldCharType="begin"/>
        </w:r>
        <w:r w:rsidR="0096119F">
          <w:rPr>
            <w:noProof/>
            <w:webHidden/>
          </w:rPr>
          <w:instrText xml:space="preserve"> PAGEREF _Toc10030866 \h </w:instrText>
        </w:r>
        <w:r w:rsidR="0096119F">
          <w:rPr>
            <w:noProof/>
            <w:webHidden/>
          </w:rPr>
        </w:r>
        <w:r w:rsidR="0096119F">
          <w:rPr>
            <w:noProof/>
            <w:webHidden/>
          </w:rPr>
          <w:fldChar w:fldCharType="separate"/>
        </w:r>
        <w:r w:rsidR="00F57537">
          <w:rPr>
            <w:noProof/>
            <w:webHidden/>
          </w:rPr>
          <w:t>42</w:t>
        </w:r>
        <w:r w:rsidR="0096119F">
          <w:rPr>
            <w:noProof/>
            <w:webHidden/>
          </w:rPr>
          <w:fldChar w:fldCharType="end"/>
        </w:r>
      </w:hyperlink>
    </w:p>
    <w:p w14:paraId="43548862" w14:textId="05B45558" w:rsidR="0096119F" w:rsidRDefault="00455277">
      <w:pPr>
        <w:pStyle w:val="TOC1"/>
        <w:rPr>
          <w:rFonts w:asciiTheme="minorHAnsi" w:eastAsiaTheme="minorEastAsia" w:hAnsiTheme="minorHAnsi" w:cstheme="minorBidi"/>
          <w:b w:val="0"/>
          <w:noProof/>
          <w:color w:val="auto"/>
          <w:sz w:val="22"/>
          <w:lang w:eastAsia="en-AU"/>
        </w:rPr>
      </w:pPr>
      <w:hyperlink w:anchor="_Toc10030867" w:history="1">
        <w:r w:rsidR="0096119F" w:rsidRPr="0062619C">
          <w:rPr>
            <w:rStyle w:val="Hyperlink"/>
            <w:noProof/>
          </w:rPr>
          <w:t>Looking at food insecurity through the lens of the social determinants of health and applying a public health approach</w:t>
        </w:r>
        <w:r w:rsidR="0096119F">
          <w:rPr>
            <w:noProof/>
            <w:webHidden/>
          </w:rPr>
          <w:tab/>
        </w:r>
        <w:r w:rsidR="0096119F">
          <w:rPr>
            <w:noProof/>
            <w:webHidden/>
          </w:rPr>
          <w:fldChar w:fldCharType="begin"/>
        </w:r>
        <w:r w:rsidR="0096119F">
          <w:rPr>
            <w:noProof/>
            <w:webHidden/>
          </w:rPr>
          <w:instrText xml:space="preserve"> PAGEREF _Toc10030867 \h </w:instrText>
        </w:r>
        <w:r w:rsidR="0096119F">
          <w:rPr>
            <w:noProof/>
            <w:webHidden/>
          </w:rPr>
        </w:r>
        <w:r w:rsidR="0096119F">
          <w:rPr>
            <w:noProof/>
            <w:webHidden/>
          </w:rPr>
          <w:fldChar w:fldCharType="separate"/>
        </w:r>
        <w:r w:rsidR="00F57537">
          <w:rPr>
            <w:noProof/>
            <w:webHidden/>
          </w:rPr>
          <w:t>43</w:t>
        </w:r>
        <w:r w:rsidR="0096119F">
          <w:rPr>
            <w:noProof/>
            <w:webHidden/>
          </w:rPr>
          <w:fldChar w:fldCharType="end"/>
        </w:r>
      </w:hyperlink>
    </w:p>
    <w:p w14:paraId="1D00DD10" w14:textId="54B44DE5" w:rsidR="0096119F" w:rsidRDefault="00455277">
      <w:pPr>
        <w:pStyle w:val="TOC2"/>
        <w:rPr>
          <w:rFonts w:asciiTheme="minorHAnsi" w:eastAsiaTheme="minorEastAsia" w:hAnsiTheme="minorHAnsi" w:cstheme="minorBidi"/>
          <w:noProof/>
          <w:sz w:val="22"/>
          <w:lang w:eastAsia="en-AU"/>
        </w:rPr>
      </w:pPr>
      <w:hyperlink w:anchor="_Toc10030868" w:history="1">
        <w:r w:rsidR="0096119F" w:rsidRPr="0062619C">
          <w:rPr>
            <w:rStyle w:val="Hyperlink"/>
            <w:noProof/>
          </w:rPr>
          <w:t xml:space="preserve">Better data needed to more fully understand and address food </w:t>
        </w:r>
        <w:r w:rsidR="0096119F">
          <w:rPr>
            <w:rStyle w:val="Hyperlink"/>
            <w:noProof/>
          </w:rPr>
          <w:br/>
        </w:r>
        <w:r w:rsidR="0096119F" w:rsidRPr="0062619C">
          <w:rPr>
            <w:rStyle w:val="Hyperlink"/>
            <w:noProof/>
          </w:rPr>
          <w:t>insecurity and its impacts on healthy living in the ACT</w:t>
        </w:r>
        <w:r w:rsidR="0096119F">
          <w:rPr>
            <w:noProof/>
            <w:webHidden/>
          </w:rPr>
          <w:tab/>
        </w:r>
        <w:r w:rsidR="0096119F">
          <w:rPr>
            <w:noProof/>
            <w:webHidden/>
          </w:rPr>
          <w:fldChar w:fldCharType="begin"/>
        </w:r>
        <w:r w:rsidR="0096119F">
          <w:rPr>
            <w:noProof/>
            <w:webHidden/>
          </w:rPr>
          <w:instrText xml:space="preserve"> PAGEREF _Toc10030868 \h </w:instrText>
        </w:r>
        <w:r w:rsidR="0096119F">
          <w:rPr>
            <w:noProof/>
            <w:webHidden/>
          </w:rPr>
        </w:r>
        <w:r w:rsidR="0096119F">
          <w:rPr>
            <w:noProof/>
            <w:webHidden/>
          </w:rPr>
          <w:fldChar w:fldCharType="separate"/>
        </w:r>
        <w:r w:rsidR="00F57537">
          <w:rPr>
            <w:noProof/>
            <w:webHidden/>
          </w:rPr>
          <w:t>45</w:t>
        </w:r>
        <w:r w:rsidR="0096119F">
          <w:rPr>
            <w:noProof/>
            <w:webHidden/>
          </w:rPr>
          <w:fldChar w:fldCharType="end"/>
        </w:r>
      </w:hyperlink>
    </w:p>
    <w:p w14:paraId="452D70E6" w14:textId="0D2A1683" w:rsidR="0096119F" w:rsidRDefault="00455277">
      <w:pPr>
        <w:pStyle w:val="TOC3"/>
        <w:rPr>
          <w:rFonts w:asciiTheme="minorHAnsi" w:eastAsiaTheme="minorEastAsia" w:hAnsiTheme="minorHAnsi" w:cstheme="minorBidi"/>
          <w:noProof/>
          <w:sz w:val="22"/>
          <w:lang w:eastAsia="en-AU"/>
        </w:rPr>
      </w:pPr>
      <w:hyperlink w:anchor="_Toc10030869" w:history="1">
        <w:r w:rsidR="0096119F" w:rsidRPr="0062619C">
          <w:rPr>
            <w:rStyle w:val="Hyperlink"/>
            <w:noProof/>
          </w:rPr>
          <w:t>Food insecurity</w:t>
        </w:r>
        <w:r w:rsidR="0096119F">
          <w:rPr>
            <w:noProof/>
            <w:webHidden/>
          </w:rPr>
          <w:tab/>
        </w:r>
        <w:r w:rsidR="0096119F">
          <w:rPr>
            <w:noProof/>
            <w:webHidden/>
          </w:rPr>
          <w:fldChar w:fldCharType="begin"/>
        </w:r>
        <w:r w:rsidR="0096119F">
          <w:rPr>
            <w:noProof/>
            <w:webHidden/>
          </w:rPr>
          <w:instrText xml:space="preserve"> PAGEREF _Toc10030869 \h </w:instrText>
        </w:r>
        <w:r w:rsidR="0096119F">
          <w:rPr>
            <w:noProof/>
            <w:webHidden/>
          </w:rPr>
        </w:r>
        <w:r w:rsidR="0096119F">
          <w:rPr>
            <w:noProof/>
            <w:webHidden/>
          </w:rPr>
          <w:fldChar w:fldCharType="separate"/>
        </w:r>
        <w:r w:rsidR="00F57537">
          <w:rPr>
            <w:noProof/>
            <w:webHidden/>
          </w:rPr>
          <w:t>45</w:t>
        </w:r>
        <w:r w:rsidR="0096119F">
          <w:rPr>
            <w:noProof/>
            <w:webHidden/>
          </w:rPr>
          <w:fldChar w:fldCharType="end"/>
        </w:r>
      </w:hyperlink>
    </w:p>
    <w:p w14:paraId="7B510955" w14:textId="16423301" w:rsidR="0096119F" w:rsidRDefault="00455277">
      <w:pPr>
        <w:pStyle w:val="TOC3"/>
        <w:rPr>
          <w:rFonts w:asciiTheme="minorHAnsi" w:eastAsiaTheme="minorEastAsia" w:hAnsiTheme="minorHAnsi" w:cstheme="minorBidi"/>
          <w:noProof/>
          <w:sz w:val="22"/>
          <w:lang w:eastAsia="en-AU"/>
        </w:rPr>
      </w:pPr>
      <w:hyperlink w:anchor="_Toc10030870" w:history="1">
        <w:r w:rsidR="0096119F" w:rsidRPr="0062619C">
          <w:rPr>
            <w:rStyle w:val="Hyperlink"/>
            <w:noProof/>
          </w:rPr>
          <w:t>Food stress</w:t>
        </w:r>
        <w:r w:rsidR="0096119F">
          <w:rPr>
            <w:noProof/>
            <w:webHidden/>
          </w:rPr>
          <w:tab/>
        </w:r>
        <w:r w:rsidR="0096119F">
          <w:rPr>
            <w:noProof/>
            <w:webHidden/>
          </w:rPr>
          <w:fldChar w:fldCharType="begin"/>
        </w:r>
        <w:r w:rsidR="0096119F">
          <w:rPr>
            <w:noProof/>
            <w:webHidden/>
          </w:rPr>
          <w:instrText xml:space="preserve"> PAGEREF _Toc10030870 \h </w:instrText>
        </w:r>
        <w:r w:rsidR="0096119F">
          <w:rPr>
            <w:noProof/>
            <w:webHidden/>
          </w:rPr>
        </w:r>
        <w:r w:rsidR="0096119F">
          <w:rPr>
            <w:noProof/>
            <w:webHidden/>
          </w:rPr>
          <w:fldChar w:fldCharType="separate"/>
        </w:r>
        <w:r w:rsidR="00F57537">
          <w:rPr>
            <w:noProof/>
            <w:webHidden/>
          </w:rPr>
          <w:t>45</w:t>
        </w:r>
        <w:r w:rsidR="0096119F">
          <w:rPr>
            <w:noProof/>
            <w:webHidden/>
          </w:rPr>
          <w:fldChar w:fldCharType="end"/>
        </w:r>
      </w:hyperlink>
    </w:p>
    <w:p w14:paraId="6EE003A7" w14:textId="3EA05EEA" w:rsidR="0096119F" w:rsidRDefault="00455277">
      <w:pPr>
        <w:pStyle w:val="TOC3"/>
        <w:rPr>
          <w:rFonts w:asciiTheme="minorHAnsi" w:eastAsiaTheme="minorEastAsia" w:hAnsiTheme="minorHAnsi" w:cstheme="minorBidi"/>
          <w:noProof/>
          <w:sz w:val="22"/>
          <w:lang w:eastAsia="en-AU"/>
        </w:rPr>
      </w:pPr>
      <w:hyperlink w:anchor="_Toc10030871" w:history="1">
        <w:r w:rsidR="0096119F" w:rsidRPr="0062619C">
          <w:rPr>
            <w:rStyle w:val="Hyperlink"/>
            <w:noProof/>
          </w:rPr>
          <w:t>Affordability of Healthy Food</w:t>
        </w:r>
        <w:r w:rsidR="0096119F">
          <w:rPr>
            <w:noProof/>
            <w:webHidden/>
          </w:rPr>
          <w:tab/>
        </w:r>
        <w:r w:rsidR="0096119F">
          <w:rPr>
            <w:noProof/>
            <w:webHidden/>
          </w:rPr>
          <w:fldChar w:fldCharType="begin"/>
        </w:r>
        <w:r w:rsidR="0096119F">
          <w:rPr>
            <w:noProof/>
            <w:webHidden/>
          </w:rPr>
          <w:instrText xml:space="preserve"> PAGEREF _Toc10030871 \h </w:instrText>
        </w:r>
        <w:r w:rsidR="0096119F">
          <w:rPr>
            <w:noProof/>
            <w:webHidden/>
          </w:rPr>
        </w:r>
        <w:r w:rsidR="0096119F">
          <w:rPr>
            <w:noProof/>
            <w:webHidden/>
          </w:rPr>
          <w:fldChar w:fldCharType="separate"/>
        </w:r>
        <w:r w:rsidR="00F57537">
          <w:rPr>
            <w:noProof/>
            <w:webHidden/>
          </w:rPr>
          <w:t>46</w:t>
        </w:r>
        <w:r w:rsidR="0096119F">
          <w:rPr>
            <w:noProof/>
            <w:webHidden/>
          </w:rPr>
          <w:fldChar w:fldCharType="end"/>
        </w:r>
      </w:hyperlink>
    </w:p>
    <w:p w14:paraId="22F90E96" w14:textId="4B6D68D5" w:rsidR="0096119F" w:rsidRDefault="00455277">
      <w:pPr>
        <w:pStyle w:val="TOC1"/>
        <w:rPr>
          <w:rFonts w:asciiTheme="minorHAnsi" w:eastAsiaTheme="minorEastAsia" w:hAnsiTheme="minorHAnsi" w:cstheme="minorBidi"/>
          <w:b w:val="0"/>
          <w:noProof/>
          <w:color w:val="auto"/>
          <w:sz w:val="22"/>
          <w:lang w:eastAsia="en-AU"/>
        </w:rPr>
      </w:pPr>
      <w:hyperlink w:anchor="_Toc10030872" w:history="1">
        <w:r w:rsidR="0096119F" w:rsidRPr="0062619C">
          <w:rPr>
            <w:rStyle w:val="Hyperlink"/>
            <w:noProof/>
          </w:rPr>
          <w:t>Acknowledgements</w:t>
        </w:r>
        <w:r w:rsidR="0096119F">
          <w:rPr>
            <w:noProof/>
            <w:webHidden/>
          </w:rPr>
          <w:tab/>
        </w:r>
        <w:r w:rsidR="0096119F">
          <w:rPr>
            <w:noProof/>
            <w:webHidden/>
          </w:rPr>
          <w:fldChar w:fldCharType="begin"/>
        </w:r>
        <w:r w:rsidR="0096119F">
          <w:rPr>
            <w:noProof/>
            <w:webHidden/>
          </w:rPr>
          <w:instrText xml:space="preserve"> PAGEREF _Toc10030872 \h </w:instrText>
        </w:r>
        <w:r w:rsidR="0096119F">
          <w:rPr>
            <w:noProof/>
            <w:webHidden/>
          </w:rPr>
        </w:r>
        <w:r w:rsidR="0096119F">
          <w:rPr>
            <w:noProof/>
            <w:webHidden/>
          </w:rPr>
          <w:fldChar w:fldCharType="separate"/>
        </w:r>
        <w:r w:rsidR="00F57537">
          <w:rPr>
            <w:noProof/>
            <w:webHidden/>
          </w:rPr>
          <w:t>47</w:t>
        </w:r>
        <w:r w:rsidR="0096119F">
          <w:rPr>
            <w:noProof/>
            <w:webHidden/>
          </w:rPr>
          <w:fldChar w:fldCharType="end"/>
        </w:r>
      </w:hyperlink>
    </w:p>
    <w:p w14:paraId="3DE8FC07" w14:textId="57FA1C33" w:rsidR="00CB3D1C" w:rsidRPr="00CB3D1C" w:rsidRDefault="00AB255D" w:rsidP="00CB3D1C">
      <w:pPr>
        <w:pStyle w:val="BodyText"/>
      </w:pPr>
      <w:r w:rsidRPr="00CA7855">
        <w:fldChar w:fldCharType="end"/>
      </w:r>
    </w:p>
    <w:p w14:paraId="335AB2FC" w14:textId="288A8BB0" w:rsidR="00E762EF" w:rsidRDefault="00E762EF" w:rsidP="00F54FAF">
      <w:pPr>
        <w:pStyle w:val="Heading1-Pagebreakbefore"/>
      </w:pPr>
      <w:bookmarkStart w:id="0" w:name="_Toc10030834"/>
      <w:r>
        <w:lastRenderedPageBreak/>
        <w:t>Acronyms</w:t>
      </w:r>
      <w:bookmarkEnd w:id="0"/>
    </w:p>
    <w:p w14:paraId="4CCD600A" w14:textId="5BD68274" w:rsidR="003F081B" w:rsidRDefault="003F081B" w:rsidP="003F081B">
      <w:pPr>
        <w:pStyle w:val="AcronymsList"/>
      </w:pPr>
      <w:r>
        <w:t>ABS</w:t>
      </w:r>
      <w:r>
        <w:tab/>
        <w:t>Australian Bureau of Statistics</w:t>
      </w:r>
    </w:p>
    <w:p w14:paraId="6A5B8416" w14:textId="77777777" w:rsidR="003F081B" w:rsidRDefault="003F081B" w:rsidP="003F081B">
      <w:pPr>
        <w:pStyle w:val="AcronymsList"/>
      </w:pPr>
      <w:r>
        <w:t>ACT</w:t>
      </w:r>
      <w:r>
        <w:tab/>
        <w:t>Australian Capital Territory</w:t>
      </w:r>
    </w:p>
    <w:p w14:paraId="4F577CCC" w14:textId="33EC4ADD" w:rsidR="003F081B" w:rsidRDefault="003F081B" w:rsidP="003F081B">
      <w:pPr>
        <w:pStyle w:val="AcronymsList"/>
      </w:pPr>
      <w:r>
        <w:t>ACTCOSS</w:t>
      </w:r>
      <w:r>
        <w:tab/>
        <w:t>ACT Council of Social Service Inc.</w:t>
      </w:r>
    </w:p>
    <w:p w14:paraId="7DEA3CEA" w14:textId="77777777" w:rsidR="003F081B" w:rsidRDefault="003F081B" w:rsidP="003F081B">
      <w:pPr>
        <w:pStyle w:val="AcronymsList"/>
      </w:pPr>
      <w:r>
        <w:t xml:space="preserve">ADG </w:t>
      </w:r>
      <w:r>
        <w:tab/>
        <w:t>Australian Dietary Guidelines</w:t>
      </w:r>
    </w:p>
    <w:p w14:paraId="1E2FE2AF" w14:textId="77777777" w:rsidR="003F081B" w:rsidRDefault="003F081B" w:rsidP="003F081B">
      <w:pPr>
        <w:pStyle w:val="AcronymsList"/>
      </w:pPr>
      <w:r>
        <w:t>ADGPI</w:t>
      </w:r>
      <w:r>
        <w:tab/>
        <w:t>Australian Dietary Guidelines Price Index</w:t>
      </w:r>
    </w:p>
    <w:p w14:paraId="2E1808DA" w14:textId="77777777" w:rsidR="003F081B" w:rsidRDefault="003F081B" w:rsidP="003F081B">
      <w:pPr>
        <w:pStyle w:val="AcronymsList"/>
      </w:pPr>
      <w:r>
        <w:t xml:space="preserve">ANU </w:t>
      </w:r>
      <w:r>
        <w:tab/>
        <w:t>Australian National University</w:t>
      </w:r>
    </w:p>
    <w:p w14:paraId="6B184C4A" w14:textId="77777777" w:rsidR="003F081B" w:rsidRDefault="003F081B" w:rsidP="003F081B">
      <w:pPr>
        <w:pStyle w:val="AcronymsList"/>
      </w:pPr>
      <w:r>
        <w:t>ANUSA</w:t>
      </w:r>
      <w:r>
        <w:tab/>
        <w:t xml:space="preserve">Australian National University Students’ Association </w:t>
      </w:r>
    </w:p>
    <w:p w14:paraId="1E339C76" w14:textId="77777777" w:rsidR="003F081B" w:rsidRDefault="003F081B" w:rsidP="003F081B">
      <w:pPr>
        <w:pStyle w:val="AcronymsList"/>
      </w:pPr>
      <w:r>
        <w:t>ASAP</w:t>
      </w:r>
      <w:r>
        <w:tab/>
        <w:t>Australian Standardised Affordability and Pricing</w:t>
      </w:r>
    </w:p>
    <w:p w14:paraId="3D060BCC" w14:textId="77777777" w:rsidR="003F081B" w:rsidRDefault="003F081B" w:rsidP="003F081B">
      <w:pPr>
        <w:pStyle w:val="AcronymsList"/>
      </w:pPr>
      <w:r>
        <w:t>CPI</w:t>
      </w:r>
      <w:r>
        <w:tab/>
        <w:t xml:space="preserve">Consumer Price Index </w:t>
      </w:r>
    </w:p>
    <w:p w14:paraId="2BFF5C0A" w14:textId="77777777" w:rsidR="003F081B" w:rsidRDefault="003F081B" w:rsidP="003F081B">
      <w:pPr>
        <w:pStyle w:val="AcronymsList"/>
      </w:pPr>
      <w:r>
        <w:t>DEX</w:t>
      </w:r>
      <w:r>
        <w:tab/>
        <w:t xml:space="preserve">Data Exchange </w:t>
      </w:r>
    </w:p>
    <w:p w14:paraId="7E7AB7AE" w14:textId="77777777" w:rsidR="003F081B" w:rsidRDefault="003F081B" w:rsidP="003F081B">
      <w:pPr>
        <w:pStyle w:val="AcronymsList"/>
      </w:pPr>
      <w:r>
        <w:t>FAO</w:t>
      </w:r>
      <w:r>
        <w:tab/>
        <w:t xml:space="preserve">Food and Agriculture Organization of the United Nations </w:t>
      </w:r>
    </w:p>
    <w:p w14:paraId="44E59C6D" w14:textId="7AC5A7C4" w:rsidR="003F081B" w:rsidRDefault="003F081B" w:rsidP="003F081B">
      <w:pPr>
        <w:pStyle w:val="AcronymsList"/>
      </w:pPr>
      <w:r>
        <w:t>FIES</w:t>
      </w:r>
      <w:r>
        <w:tab/>
        <w:t xml:space="preserve">Food Insecurity Experience Scale </w:t>
      </w:r>
    </w:p>
    <w:p w14:paraId="0BC1F9A1" w14:textId="34B66133" w:rsidR="003F081B" w:rsidRDefault="003F081B" w:rsidP="003F081B">
      <w:pPr>
        <w:pStyle w:val="AcronymsList"/>
      </w:pPr>
      <w:r>
        <w:t>HE</w:t>
      </w:r>
      <w:r w:rsidRPr="00F66C9B">
        <w:rPr>
          <w:vertAlign w:val="superscript"/>
        </w:rPr>
        <w:t>2</w:t>
      </w:r>
      <w:r>
        <w:t xml:space="preserve"> </w:t>
      </w:r>
      <w:r>
        <w:tab/>
      </w:r>
      <w:r w:rsidRPr="00F66C9B">
        <w:t>Healthy and Equitable Eating</w:t>
      </w:r>
    </w:p>
    <w:p w14:paraId="37AED225" w14:textId="77777777" w:rsidR="003F081B" w:rsidRDefault="003F081B" w:rsidP="003F081B">
      <w:pPr>
        <w:pStyle w:val="AcronymsList"/>
      </w:pPr>
      <w:r>
        <w:t xml:space="preserve">HES </w:t>
      </w:r>
      <w:r>
        <w:tab/>
        <w:t xml:space="preserve">Household Expenditure Survey </w:t>
      </w:r>
    </w:p>
    <w:p w14:paraId="48C0B965" w14:textId="77777777" w:rsidR="003F081B" w:rsidRDefault="003F081B" w:rsidP="003F081B">
      <w:pPr>
        <w:pStyle w:val="AcronymsList"/>
      </w:pPr>
      <w:r>
        <w:t>LGBTIQ</w:t>
      </w:r>
      <w:r>
        <w:tab/>
        <w:t>Lesbian, Gay, Bisexual, Transgender, Intersex and Questioning</w:t>
      </w:r>
    </w:p>
    <w:p w14:paraId="24953D5F" w14:textId="77777777" w:rsidR="003F081B" w:rsidRDefault="003F081B" w:rsidP="003F081B">
      <w:pPr>
        <w:pStyle w:val="AcronymsList"/>
      </w:pPr>
      <w:r>
        <w:t>NATSEM</w:t>
      </w:r>
      <w:r>
        <w:tab/>
        <w:t>National Centre for Social and Economic Modelling</w:t>
      </w:r>
    </w:p>
    <w:p w14:paraId="0C602BA6" w14:textId="2E8B5FFA" w:rsidR="003F081B" w:rsidRDefault="003F081B" w:rsidP="003F081B">
      <w:pPr>
        <w:pStyle w:val="AcronymsList"/>
      </w:pPr>
      <w:r>
        <w:t>NHMRC</w:t>
      </w:r>
      <w:r>
        <w:tab/>
        <w:t>National Health and Medical Research Council</w:t>
      </w:r>
    </w:p>
    <w:p w14:paraId="33EDCABE" w14:textId="4282FDC3" w:rsidR="003F081B" w:rsidRDefault="003F081B" w:rsidP="003F081B">
      <w:pPr>
        <w:pStyle w:val="AcronymsList"/>
      </w:pPr>
      <w:r>
        <w:t>NSW</w:t>
      </w:r>
      <w:r>
        <w:tab/>
        <w:t>New South Wales</w:t>
      </w:r>
    </w:p>
    <w:p w14:paraId="60773361" w14:textId="77777777" w:rsidR="003F081B" w:rsidRDefault="003F081B" w:rsidP="003F081B">
      <w:pPr>
        <w:pStyle w:val="AcronymsList"/>
      </w:pPr>
      <w:r>
        <w:t>SEIFA</w:t>
      </w:r>
      <w:r>
        <w:tab/>
        <w:t xml:space="preserve">Socio-Economic Indexes for Areas </w:t>
      </w:r>
    </w:p>
    <w:p w14:paraId="57FAF34B" w14:textId="77777777" w:rsidR="003F081B" w:rsidRDefault="003F081B" w:rsidP="003F081B">
      <w:pPr>
        <w:pStyle w:val="AcronymsList"/>
      </w:pPr>
      <w:r>
        <w:t>SEIFI</w:t>
      </w:r>
      <w:r>
        <w:tab/>
        <w:t>Socio-Economic Index for Individuals</w:t>
      </w:r>
    </w:p>
    <w:p w14:paraId="51546308" w14:textId="77777777" w:rsidR="003F081B" w:rsidRDefault="003F081B" w:rsidP="003F081B">
      <w:pPr>
        <w:pStyle w:val="AcronymsList"/>
      </w:pPr>
      <w:r>
        <w:t>SLCI</w:t>
      </w:r>
      <w:r>
        <w:tab/>
        <w:t xml:space="preserve">Selected Living Cost Index </w:t>
      </w:r>
    </w:p>
    <w:p w14:paraId="2D67FB21" w14:textId="77777777" w:rsidR="003F081B" w:rsidRDefault="003F081B" w:rsidP="003F081B">
      <w:pPr>
        <w:pStyle w:val="AcronymsList"/>
      </w:pPr>
      <w:r>
        <w:t xml:space="preserve">SRSS </w:t>
      </w:r>
      <w:r>
        <w:tab/>
        <w:t>Status Resolution Support Services</w:t>
      </w:r>
    </w:p>
    <w:p w14:paraId="638F1AF1" w14:textId="0919F6EF" w:rsidR="003F081B" w:rsidRDefault="003F081B" w:rsidP="003F081B">
      <w:pPr>
        <w:pStyle w:val="AcronymsList"/>
      </w:pPr>
      <w:r>
        <w:t>USDA</w:t>
      </w:r>
      <w:r>
        <w:tab/>
        <w:t>United States Department of Agriculture</w:t>
      </w:r>
    </w:p>
    <w:p w14:paraId="1D339A9F" w14:textId="77777777" w:rsidR="00932C39" w:rsidRPr="00E762EF" w:rsidRDefault="00932C39" w:rsidP="00E762EF">
      <w:pPr>
        <w:pStyle w:val="AcronymsList"/>
      </w:pPr>
    </w:p>
    <w:p w14:paraId="2BE5C4C3" w14:textId="3BF4A495" w:rsidR="004E5456" w:rsidRDefault="00143F7E" w:rsidP="00F54FAF">
      <w:pPr>
        <w:pStyle w:val="Heading1-Pagebreakbefore"/>
      </w:pPr>
      <w:bookmarkStart w:id="1" w:name="_Toc10030835"/>
      <w:r>
        <w:lastRenderedPageBreak/>
        <w:t>Overview</w:t>
      </w:r>
      <w:bookmarkEnd w:id="1"/>
    </w:p>
    <w:p w14:paraId="63CFB5A3" w14:textId="10AF6187" w:rsidR="0096119F" w:rsidRDefault="0081679C" w:rsidP="00143F7E">
      <w:pPr>
        <w:pStyle w:val="BodyText"/>
      </w:pPr>
      <w:r>
        <w:t>Food security is an important social determinant of health and a significant public health issue</w:t>
      </w:r>
      <w:r w:rsidR="00E45CE9">
        <w:t xml:space="preserve"> in Australia</w:t>
      </w:r>
      <w:r>
        <w:t>.</w:t>
      </w:r>
      <w:r w:rsidR="0096119F">
        <w:rPr>
          <w:rStyle w:val="FootnoteReference"/>
        </w:rPr>
        <w:footnoteReference w:id="2"/>
      </w:r>
      <w:r w:rsidR="0096119F">
        <w:t xml:space="preserve"> Food security is defined as:</w:t>
      </w:r>
    </w:p>
    <w:p w14:paraId="327808CE" w14:textId="77777777" w:rsidR="0096119F" w:rsidRDefault="0096119F" w:rsidP="00143F7E">
      <w:pPr>
        <w:pStyle w:val="BlockText"/>
      </w:pPr>
      <w:r>
        <w:t xml:space="preserve">when all people, </w:t>
      </w:r>
      <w:proofErr w:type="gramStart"/>
      <w:r>
        <w:t>at all times</w:t>
      </w:r>
      <w:proofErr w:type="gramEnd"/>
      <w:r>
        <w:t>, have physical, social and economic access to sufficient, safe and nutritious food to meet their dietary needs and food preferences for an active and healthy life. The four pillars of food security are availability, access, utilisation and stability. The nutritional dimension is integral to the concept of food security.</w:t>
      </w:r>
      <w:r>
        <w:rPr>
          <w:rStyle w:val="FootnoteReference"/>
        </w:rPr>
        <w:footnoteReference w:id="3"/>
      </w:r>
      <w:r>
        <w:t xml:space="preserve"> </w:t>
      </w:r>
    </w:p>
    <w:p w14:paraId="2BE5C4C4" w14:textId="6E6507C3" w:rsidR="0096119F" w:rsidRDefault="0096119F" w:rsidP="004E5456">
      <w:pPr>
        <w:pStyle w:val="BodyText"/>
      </w:pPr>
      <w:r>
        <w:t xml:space="preserve">With costs of living increasing while wages and income support have remained stagnant, and insecure work and underemployment have grown, concern around food security and the affordability of healthy food in Australia has grown. The 2018 </w:t>
      </w:r>
      <w:r w:rsidRPr="00605095">
        <w:rPr>
          <w:rStyle w:val="Emphasis"/>
        </w:rPr>
        <w:t>Foodbank Hunger Report</w:t>
      </w:r>
      <w:r>
        <w:t xml:space="preserve"> found that, in the previous 12 months, more than four million Australians (18% of the population) had experienced food insecurity, with many experiencing very low food security.</w:t>
      </w:r>
      <w:r>
        <w:rPr>
          <w:rStyle w:val="FootnoteReference"/>
        </w:rPr>
        <w:footnoteReference w:id="4"/>
      </w:r>
      <w:r>
        <w:t xml:space="preserve"> For low-income households faced with increasing costs for essentials such as rent and utility bills, food can become a discretionary expense. This can lead to food insecurity and poor nutrition due to not being able to afford a healthy diet. </w:t>
      </w:r>
    </w:p>
    <w:p w14:paraId="34781EC8" w14:textId="1C78B248" w:rsidR="0096119F" w:rsidRDefault="0096119F" w:rsidP="00BF706C">
      <w:pPr>
        <w:pStyle w:val="BodyText"/>
      </w:pPr>
      <w:r>
        <w:t xml:space="preserve">This paper </w:t>
      </w:r>
      <w:proofErr w:type="gramStart"/>
      <w:r>
        <w:t>provides an introduction to</w:t>
      </w:r>
      <w:proofErr w:type="gramEnd"/>
      <w:r>
        <w:t xml:space="preserve"> the concept of food security and a picture of food insecurity in the ACT. It contextualises food insecurity by providing an overview of recent data on the number people living in low-income households in the ACT and the cost of living. It builds on the work of others including Anglicare NSW South, NSW West &amp; ACT.</w:t>
      </w:r>
      <w:r>
        <w:rPr>
          <w:rStyle w:val="FootnoteReference"/>
        </w:rPr>
        <w:footnoteReference w:id="5"/>
      </w:r>
    </w:p>
    <w:p w14:paraId="1CF36956" w14:textId="5E64456B" w:rsidR="0096119F" w:rsidRDefault="0096119F" w:rsidP="000D3653">
      <w:pPr>
        <w:pStyle w:val="BodyText"/>
      </w:pPr>
      <w:r>
        <w:t>The ACTCOSS food security project aims to contribute to understanding the extent of the problem of food insecurity in the ACT, identifying relevant risk and protective factors and suggesting ways the ACT Government could invest to improve food security for people living in low income households. The report analyses quantitative and qualitative data</w:t>
      </w:r>
      <w:r w:rsidRPr="009B32EA">
        <w:t xml:space="preserve"> </w:t>
      </w:r>
      <w:r>
        <w:t xml:space="preserve">on </w:t>
      </w:r>
      <w:r w:rsidRPr="009B32EA">
        <w:t>food security</w:t>
      </w:r>
      <w:r>
        <w:t>, food assistance,</w:t>
      </w:r>
      <w:r w:rsidRPr="009B32EA">
        <w:t xml:space="preserve"> and</w:t>
      </w:r>
      <w:r>
        <w:t xml:space="preserve"> the affordability of</w:t>
      </w:r>
      <w:r w:rsidRPr="009B32EA">
        <w:t xml:space="preserve"> healthy food in the ACT. </w:t>
      </w:r>
      <w:r>
        <w:t xml:space="preserve">The aim of this research is to synthesise information and analysis from diverse sources to improve the </w:t>
      </w:r>
      <w:r>
        <w:lastRenderedPageBreak/>
        <w:t xml:space="preserve">visibility of people and households in the ACT at risk of or experiencing food insecurity. </w:t>
      </w:r>
    </w:p>
    <w:p w14:paraId="171F72A3" w14:textId="7ABA92D1" w:rsidR="0096119F" w:rsidRDefault="0096119F" w:rsidP="00BF706C">
      <w:pPr>
        <w:pStyle w:val="BodyText"/>
      </w:pPr>
      <w:r>
        <w:t>It is important to acknowledge the existing policies and programs under way in the ACT that promote food security and that aim to either prevent or address food insecurity. This includes work done directly and collaboratively by the government, community, researchers, philanthropy and business sectors.</w:t>
      </w:r>
    </w:p>
    <w:p w14:paraId="5F530506" w14:textId="0A389279" w:rsidR="0096119F" w:rsidRDefault="0096119F" w:rsidP="000D3653">
      <w:pPr>
        <w:pStyle w:val="BodyText"/>
      </w:pPr>
      <w:r>
        <w:t xml:space="preserve">This research has been commissioned to inform further ACT Government work on improving food security through promoting healthy and active living.  </w:t>
      </w:r>
    </w:p>
    <w:p w14:paraId="3841240C" w14:textId="77777777" w:rsidR="0096119F" w:rsidRDefault="0096119F" w:rsidP="00143F7E">
      <w:pPr>
        <w:pStyle w:val="Heading2"/>
      </w:pPr>
      <w:bookmarkStart w:id="2" w:name="_Toc10030836"/>
      <w:r>
        <w:t>Research methods and materials</w:t>
      </w:r>
      <w:bookmarkEnd w:id="2"/>
    </w:p>
    <w:p w14:paraId="2BE5C4D0" w14:textId="45325DB1" w:rsidR="0096119F" w:rsidRDefault="0096119F" w:rsidP="009B32EA">
      <w:pPr>
        <w:pStyle w:val="BodyText"/>
      </w:pPr>
      <w:r>
        <w:t>Data has been gathered from a range of sources, including:</w:t>
      </w:r>
    </w:p>
    <w:p w14:paraId="67938F26" w14:textId="7F33C1A7" w:rsidR="0096119F" w:rsidRDefault="0096119F" w:rsidP="00000D8C">
      <w:pPr>
        <w:pStyle w:val="ListBullet"/>
      </w:pPr>
      <w:r>
        <w:t>A review of the recent literature on food security, food assistance and the affordability of healthy food in Australia</w:t>
      </w:r>
    </w:p>
    <w:p w14:paraId="2BE5C4D3" w14:textId="2C3FF85E" w:rsidR="0096119F" w:rsidRDefault="0096119F" w:rsidP="00582982">
      <w:pPr>
        <w:pStyle w:val="ListBullet"/>
      </w:pPr>
      <w:r>
        <w:t>ABS data sets, including the Consumer Price Index (CPI); Australian Dietary Guidelines Price Index (ADGPI); Selected Living Cost Index (SLCI) data for pensioners, other government transfer payment recipients for Australia, and other household types; the 2015-16 Household Expenditure Survey; and 2011-12 Australian Health Survey</w:t>
      </w:r>
    </w:p>
    <w:p w14:paraId="2BE5C4D5" w14:textId="04C74444" w:rsidR="0096119F" w:rsidRDefault="0096119F" w:rsidP="009B32EA">
      <w:pPr>
        <w:pStyle w:val="ListBullet"/>
      </w:pPr>
      <w:r>
        <w:t>Selected findings from the 2015 ACT Australian Standardised Affordability and Pricing (ASAP) survey released to date by ACT Health</w:t>
      </w:r>
    </w:p>
    <w:p w14:paraId="6B92AA89" w14:textId="594B5F6E" w:rsidR="0096119F" w:rsidRDefault="0096119F" w:rsidP="009B32EA">
      <w:pPr>
        <w:pStyle w:val="ListBullet"/>
      </w:pPr>
      <w:r>
        <w:t xml:space="preserve">Data reports provided by food assistance distributors and providers, especially Rotary (Foodbank NSW/ACT) and </w:t>
      </w:r>
      <w:proofErr w:type="spellStart"/>
      <w:r>
        <w:t>OzHarvest</w:t>
      </w:r>
      <w:proofErr w:type="spellEnd"/>
    </w:p>
    <w:p w14:paraId="6F57CB46" w14:textId="4F5D740E" w:rsidR="0096119F" w:rsidRDefault="0096119F" w:rsidP="00000D8C">
      <w:pPr>
        <w:pStyle w:val="ListBullet"/>
      </w:pPr>
      <w:r>
        <w:t>Semi-structured interviews with food assistance stakeholders, including food assistance providers, their suppliers and their clients as well as financial counsellors.</w:t>
      </w:r>
    </w:p>
    <w:p w14:paraId="4F3A0DDC" w14:textId="65F84056" w:rsidR="0096119F" w:rsidRDefault="0096119F" w:rsidP="003A2AEB">
      <w:pPr>
        <w:pStyle w:val="BodyText"/>
      </w:pPr>
      <w:r>
        <w:t>Written informed consent was obtained from all interview participants. Interview participants who were food assistance clients were offered a $75 supermarket or shopping centre voucher as a thank you at the completion of the interview. Their names are not used in this report to protect the identity of people who have shared their lived experience of food insecurity.</w:t>
      </w:r>
    </w:p>
    <w:p w14:paraId="758C68D9" w14:textId="469A397F" w:rsidR="0096119F" w:rsidRDefault="0096119F" w:rsidP="00BB7733">
      <w:pPr>
        <w:pStyle w:val="Heading1-Pagebreakbefore"/>
      </w:pPr>
      <w:bookmarkStart w:id="3" w:name="_Toc10030837"/>
      <w:r>
        <w:lastRenderedPageBreak/>
        <w:t>Key findings</w:t>
      </w:r>
      <w:bookmarkEnd w:id="3"/>
    </w:p>
    <w:p w14:paraId="3C76B4F1" w14:textId="0C8372B2" w:rsidR="0096119F" w:rsidRPr="00BA1627" w:rsidRDefault="0096119F" w:rsidP="00BA1627">
      <w:pPr>
        <w:pStyle w:val="BodyText"/>
        <w:rPr>
          <w:rStyle w:val="Strong"/>
        </w:rPr>
      </w:pPr>
      <w:r w:rsidRPr="00BA1627">
        <w:rPr>
          <w:rStyle w:val="Strong"/>
        </w:rPr>
        <w:t>The key finding from this research is there are 25,800 people in the ACT living below the poverty line, with a similar number estimated to be experiencing food stress. These people are spending 30% or more of their disposable household income on food as compared to the average household that spends 13.9%. The households below the poverty line spend less on food despite spending a greater proportion of their income.</w:t>
      </w:r>
    </w:p>
    <w:p w14:paraId="259CA092" w14:textId="5B657053" w:rsidR="0096119F" w:rsidRPr="00C4525B" w:rsidRDefault="0096119F" w:rsidP="00C4525B">
      <w:pPr>
        <w:pStyle w:val="BodyText"/>
      </w:pPr>
      <w:r>
        <w:t>This research has generated data and insights that should inform further work to address food insecurity in the ACT. These include:</w:t>
      </w:r>
    </w:p>
    <w:p w14:paraId="5EC93396" w14:textId="267DF5A1" w:rsidR="0096119F" w:rsidRDefault="0096119F" w:rsidP="00313ACD">
      <w:pPr>
        <w:pStyle w:val="ListBullet"/>
      </w:pPr>
      <w:r>
        <w:t>There is no current, reliable estimate of the prevalence of food insecurity in the ACT, but Foodbank’s most recent national estimate is that 18% of Australians experienced food insecurity in the previous year</w:t>
      </w:r>
      <w:r>
        <w:rPr>
          <w:rStyle w:val="FootnoteReference"/>
        </w:rPr>
        <w:footnoteReference w:id="6"/>
      </w:r>
    </w:p>
    <w:p w14:paraId="2318C153" w14:textId="531BA70F" w:rsidR="0096119F" w:rsidRDefault="0096119F" w:rsidP="00313ACD">
      <w:pPr>
        <w:pStyle w:val="ListBullet"/>
      </w:pPr>
      <w:r>
        <w:t>While the common perception is that healthy food is more expensive than unhealthy food, recent research indicates that in the ACT a healthy diet may be more affordable than people’s current (unhealthy) diet</w:t>
      </w:r>
    </w:p>
    <w:p w14:paraId="5001606F" w14:textId="56631FCD" w:rsidR="0096119F" w:rsidRDefault="0096119F" w:rsidP="00313ACD">
      <w:pPr>
        <w:pStyle w:val="ListBullet"/>
      </w:pPr>
      <w:r>
        <w:t>While food affordability is an important element of food security, low-income households in the ACT are put at risk of food insecurity because incomes are not adequate to cover all essential costs of living, including housing, transport, energy and health care</w:t>
      </w:r>
    </w:p>
    <w:p w14:paraId="517DDE26" w14:textId="1BAC67E8" w:rsidR="0096119F" w:rsidRPr="005E6047" w:rsidRDefault="0096119F" w:rsidP="00313ACD">
      <w:pPr>
        <w:pStyle w:val="ListBullet"/>
      </w:pPr>
      <w:r w:rsidRPr="005E6047">
        <w:t xml:space="preserve">A range of social determinants increase the risk of household food insecurity and that these factors impact hardest on </w:t>
      </w:r>
      <w:proofErr w:type="gramStart"/>
      <w:r w:rsidRPr="005E6047">
        <w:t>a number of</w:t>
      </w:r>
      <w:proofErr w:type="gramEnd"/>
      <w:r w:rsidRPr="005E6047">
        <w:t xml:space="preserve"> different demographic groups within our community</w:t>
      </w:r>
    </w:p>
    <w:p w14:paraId="3EA2DF48" w14:textId="6CD0DC38" w:rsidR="0096119F" w:rsidRDefault="0096119F" w:rsidP="00FA799C">
      <w:pPr>
        <w:pStyle w:val="ListBullet"/>
      </w:pPr>
      <w:proofErr w:type="gramStart"/>
      <w:r>
        <w:t>As long as</w:t>
      </w:r>
      <w:proofErr w:type="gramEnd"/>
      <w:r>
        <w:t xml:space="preserve"> systemic barriers to food security remain, food assistance services provide an important yet insufficient protection against food insecurity being experienced by people in low-income households</w:t>
      </w:r>
    </w:p>
    <w:p w14:paraId="4903D91C" w14:textId="4221B5CE" w:rsidR="0096119F" w:rsidRDefault="0096119F" w:rsidP="00313ACD">
      <w:pPr>
        <w:pStyle w:val="ListBullet"/>
      </w:pPr>
      <w:r>
        <w:t>Food insecurity impacts on people’s health, both physical and mentally</w:t>
      </w:r>
    </w:p>
    <w:p w14:paraId="0F8D44ED" w14:textId="4D3804D1" w:rsidR="0096119F" w:rsidRDefault="0096119F" w:rsidP="00313ACD">
      <w:pPr>
        <w:pStyle w:val="ListBullet"/>
      </w:pPr>
      <w:r>
        <w:t>Programs to improve food security that are designed around improving the social determinants of health would increase the positive impact on the health and wellbeing of people living in low-income households in the ACT</w:t>
      </w:r>
    </w:p>
    <w:p w14:paraId="16CEA0DE" w14:textId="206243F9" w:rsidR="0096119F" w:rsidRDefault="0096119F" w:rsidP="00313ACD">
      <w:pPr>
        <w:pStyle w:val="ListBullet"/>
      </w:pPr>
      <w:r>
        <w:t>People with lived experience have valuable insights to share in the development and evaluation of programs to improve household food security in the ACT.</w:t>
      </w:r>
    </w:p>
    <w:p w14:paraId="14DA058F" w14:textId="603A1FAC" w:rsidR="0096119F" w:rsidRDefault="0096119F" w:rsidP="00B97118">
      <w:pPr>
        <w:pStyle w:val="BodyText"/>
      </w:pPr>
      <w:r>
        <w:t>Programs in community service settings could be framed around three themes:</w:t>
      </w:r>
    </w:p>
    <w:p w14:paraId="6C4B8D05" w14:textId="702EF9C6" w:rsidR="0096119F" w:rsidRDefault="0096119F" w:rsidP="007A5E0B">
      <w:pPr>
        <w:pStyle w:val="ListBullet"/>
        <w:tabs>
          <w:tab w:val="num" w:pos="567"/>
        </w:tabs>
      </w:pPr>
      <w:r>
        <w:t xml:space="preserve">Enhancing existing good practice: such as extending eligibility for ACT provided concessions and ACT Government fee relief to people without access to a health care card as per the access card provided by the ACT </w:t>
      </w:r>
      <w:r>
        <w:lastRenderedPageBreak/>
        <w:t>Government to people on Humanitarian Settlement Visas; extending access to healthy meals provided by food assistance services that maximise access to daily nutritional requirements; extending access to no interest loans that support people to purchase food storage and cooking appliances; and increasing access to community transport services to people so they can access food assistance services and transport food to their home</w:t>
      </w:r>
    </w:p>
    <w:p w14:paraId="68A90641" w14:textId="324635CA" w:rsidR="0096119F" w:rsidRDefault="0096119F" w:rsidP="007A5E0B">
      <w:pPr>
        <w:pStyle w:val="ListBullet"/>
        <w:tabs>
          <w:tab w:val="num" w:pos="567"/>
        </w:tabs>
      </w:pPr>
      <w:r>
        <w:t xml:space="preserve">Addressing food scarcity: expanding supply of emergency food assistance services to increase availability of services across more locations and across days of the week; increasing access at food assistance services to healthy non-perishable foods </w:t>
      </w:r>
    </w:p>
    <w:p w14:paraId="03E3B64E" w14:textId="1805407D" w:rsidR="0096119F" w:rsidRDefault="0096119F" w:rsidP="007A5E0B">
      <w:pPr>
        <w:pStyle w:val="ListBullet"/>
        <w:tabs>
          <w:tab w:val="num" w:pos="567"/>
        </w:tabs>
      </w:pPr>
      <w:r>
        <w:t xml:space="preserve">Building an ACT-specific data set to improve the breadth and regularity of data collection that can inform decision makers’ understanding of the prevalence of food insecurity and any changes over time in food security: working with Foodbank to produce ACT-specific data; working with providers to contribute to the Commonwealth Data Exchange (DEX) data set to reduce the need for duplicate data collection and surveillance of service users; conducting regular market basket surveys and adopting or adapting a reliable, multi-item measure for quantitative data collection such as the Food and Agriculture Organization of the United Nations (FAO) </w:t>
      </w:r>
      <w:r w:rsidRPr="00C473E3">
        <w:t xml:space="preserve">Food Insecurity Experience Scale </w:t>
      </w:r>
      <w:r>
        <w:t>(FIES) or the USDA Food Security Core Survey Module.</w:t>
      </w:r>
    </w:p>
    <w:p w14:paraId="41197772" w14:textId="746E03E4" w:rsidR="0096119F" w:rsidRDefault="0096119F" w:rsidP="007A5E0B">
      <w:pPr>
        <w:pStyle w:val="Heading2"/>
      </w:pPr>
      <w:bookmarkStart w:id="4" w:name="_Toc10030838"/>
      <w:r>
        <w:t>Further work recommended</w:t>
      </w:r>
      <w:bookmarkEnd w:id="4"/>
    </w:p>
    <w:p w14:paraId="2BDCD7FC" w14:textId="5782C671" w:rsidR="0096119F" w:rsidRDefault="0096119F" w:rsidP="00E50F64">
      <w:pPr>
        <w:pStyle w:val="BodyText"/>
      </w:pPr>
      <w:r>
        <w:t>Further work is needed to inform incorporation of food security interventions into work across government and the broader community to reduce preventable chronic conditions through addressing the social determinants of health. This should include:</w:t>
      </w:r>
    </w:p>
    <w:p w14:paraId="67ECED8E" w14:textId="3733295E" w:rsidR="0096119F" w:rsidRDefault="0096119F" w:rsidP="007A5E0B">
      <w:pPr>
        <w:pStyle w:val="ListBullet"/>
      </w:pPr>
      <w:r>
        <w:t>Consulting with health services (such as Aboriginal community-controlled services, rehabilitation, post-hospital care, chronic illness management, women’s health, mental health and maternal and child health services) about the visibility of food insecurity as an issue facing consumers who access their services, their provision of and/or referrals to food assistance services</w:t>
      </w:r>
    </w:p>
    <w:p w14:paraId="19CAE5ED" w14:textId="6F9F6D02" w:rsidR="0096119F" w:rsidRDefault="0096119F" w:rsidP="007A5E0B">
      <w:pPr>
        <w:pStyle w:val="ListBullet"/>
      </w:pPr>
      <w:r>
        <w:t>Improved data collection and better disaggregation of food insecurity data by gender, age, income source, household structure, identifying as Aboriginal, Torres Strait Islander, LGBTIQ, or culturally and linguistically diverse</w:t>
      </w:r>
    </w:p>
    <w:p w14:paraId="251E0167" w14:textId="5B9C68FF" w:rsidR="0096119F" w:rsidRDefault="0096119F" w:rsidP="007A5E0B">
      <w:pPr>
        <w:pStyle w:val="ListBullet"/>
      </w:pPr>
      <w:r>
        <w:t xml:space="preserve">Engagement of decision makers and actors who can impact on the social determinants of healthy eating and its distribution in the community </w:t>
      </w:r>
      <w:r>
        <w:lastRenderedPageBreak/>
        <w:t>including in housing, income support, employment, education, transport, urban planning, food production and distribution systems.</w:t>
      </w:r>
    </w:p>
    <w:p w14:paraId="335F5BAF" w14:textId="77777777" w:rsidR="0096119F" w:rsidRDefault="0096119F" w:rsidP="00EB4700">
      <w:pPr>
        <w:pStyle w:val="Heading1"/>
      </w:pPr>
      <w:bookmarkStart w:id="5" w:name="_Toc10030839"/>
      <w:r>
        <w:t xml:space="preserve">What is food </w:t>
      </w:r>
      <w:r w:rsidRPr="00AD4571">
        <w:t>security</w:t>
      </w:r>
      <w:r>
        <w:t>?</w:t>
      </w:r>
      <w:bookmarkEnd w:id="5"/>
    </w:p>
    <w:p w14:paraId="6C4D19F2" w14:textId="67DBFC09" w:rsidR="0096119F" w:rsidRDefault="0096119F" w:rsidP="00AF2588">
      <w:pPr>
        <w:pStyle w:val="BodyText"/>
      </w:pPr>
      <w:r>
        <w:t xml:space="preserve">The Food and Agriculture Organization (FAO) of the United Nations defines food security as: </w:t>
      </w:r>
    </w:p>
    <w:p w14:paraId="64E93CCB" w14:textId="77777777" w:rsidR="0096119F" w:rsidRDefault="0096119F" w:rsidP="00AF2588">
      <w:pPr>
        <w:pStyle w:val="BlockText"/>
      </w:pPr>
      <w:r>
        <w:t xml:space="preserve">Food security exists when all people, </w:t>
      </w:r>
      <w:proofErr w:type="gramStart"/>
      <w:r>
        <w:t>at all times</w:t>
      </w:r>
      <w:proofErr w:type="gramEnd"/>
      <w:r>
        <w:t>, have physical, social and economic access to sufficient, safe and nutritious food to meet their dietary needs and food preferences for an active and healthy life. The four pillars of food security are availability, access, utilization and stability. The nutritional dimension is integral to the concept of food security.</w:t>
      </w:r>
      <w:r>
        <w:rPr>
          <w:rStyle w:val="FootnoteReference"/>
        </w:rPr>
        <w:footnoteReference w:id="7"/>
      </w:r>
    </w:p>
    <w:p w14:paraId="62CE1687" w14:textId="77777777" w:rsidR="0096119F" w:rsidRDefault="0096119F" w:rsidP="00AF2588">
      <w:pPr>
        <w:pStyle w:val="BodyText"/>
      </w:pPr>
      <w:r>
        <w:t>The four dimensions of food security are: availability, access, utilisation, and stability. All four dimensions need to be fulfilled simultaneously for food security to be realised.</w:t>
      </w:r>
    </w:p>
    <w:p w14:paraId="174330A2" w14:textId="77777777" w:rsidR="0096119F" w:rsidRDefault="0096119F" w:rsidP="007657D6">
      <w:pPr>
        <w:pStyle w:val="Caption"/>
      </w:pPr>
      <w:r>
        <w:t>Four main dimensions of food security</w:t>
      </w:r>
      <w:r>
        <w:rPr>
          <w:rStyle w:val="FootnoteReference"/>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38"/>
        <w:gridCol w:w="6656"/>
      </w:tblGrid>
      <w:tr w:rsidR="0096119F" w14:paraId="76DB8A82" w14:textId="77777777" w:rsidTr="00230B2C">
        <w:tc>
          <w:tcPr>
            <w:tcW w:w="1838" w:type="dxa"/>
            <w:shd w:val="clear" w:color="auto" w:fill="auto"/>
            <w:tcMar>
              <w:left w:w="170" w:type="dxa"/>
              <w:right w:w="170" w:type="dxa"/>
            </w:tcMar>
          </w:tcPr>
          <w:p w14:paraId="07AD666F" w14:textId="77777777" w:rsidR="0096119F" w:rsidRDefault="0096119F" w:rsidP="00C741CF">
            <w:pPr>
              <w:pStyle w:val="TableBody"/>
            </w:pPr>
            <w:r>
              <w:t>Physical AVAILABILITY of food</w:t>
            </w:r>
          </w:p>
        </w:tc>
        <w:tc>
          <w:tcPr>
            <w:tcW w:w="6656" w:type="dxa"/>
            <w:shd w:val="clear" w:color="auto" w:fill="auto"/>
            <w:tcMar>
              <w:left w:w="170" w:type="dxa"/>
              <w:right w:w="170" w:type="dxa"/>
            </w:tcMar>
          </w:tcPr>
          <w:p w14:paraId="223F70EA" w14:textId="77777777" w:rsidR="0096119F" w:rsidRDefault="0096119F" w:rsidP="00C741CF">
            <w:pPr>
              <w:pStyle w:val="TableBody"/>
            </w:pPr>
            <w:r>
              <w:t>Food availability addresses the supply side of food security and is determined by the level of food production, stock levels and net trade.</w:t>
            </w:r>
          </w:p>
        </w:tc>
      </w:tr>
      <w:tr w:rsidR="0096119F" w14:paraId="374F7DA3" w14:textId="77777777" w:rsidTr="00230B2C">
        <w:tc>
          <w:tcPr>
            <w:tcW w:w="1838" w:type="dxa"/>
            <w:shd w:val="clear" w:color="auto" w:fill="auto"/>
            <w:tcMar>
              <w:left w:w="170" w:type="dxa"/>
              <w:right w:w="170" w:type="dxa"/>
            </w:tcMar>
          </w:tcPr>
          <w:p w14:paraId="5F5DA4B2" w14:textId="77777777" w:rsidR="0096119F" w:rsidRDefault="0096119F" w:rsidP="00C741CF">
            <w:pPr>
              <w:pStyle w:val="TableBody"/>
            </w:pPr>
            <w:r>
              <w:t>Economic and physical ACCESS to food</w:t>
            </w:r>
          </w:p>
        </w:tc>
        <w:tc>
          <w:tcPr>
            <w:tcW w:w="6656" w:type="dxa"/>
            <w:shd w:val="clear" w:color="auto" w:fill="auto"/>
            <w:tcMar>
              <w:left w:w="170" w:type="dxa"/>
              <w:right w:w="170" w:type="dxa"/>
            </w:tcMar>
          </w:tcPr>
          <w:p w14:paraId="26842A17" w14:textId="77777777" w:rsidR="0096119F" w:rsidRDefault="0096119F" w:rsidP="00C741CF">
            <w:pPr>
              <w:pStyle w:val="TableBody"/>
            </w:pPr>
            <w:r>
              <w:t xml:space="preserve">An adequate supply of food at the national or international level does not in itself guarantee household level food security. Concerns about insufficient food access have resulted in a greater policy focus on incomes, expenditure, markets and prices in achieving food security objectives. </w:t>
            </w:r>
          </w:p>
        </w:tc>
      </w:tr>
      <w:tr w:rsidR="0096119F" w14:paraId="4426D5C4" w14:textId="77777777" w:rsidTr="00230B2C">
        <w:tc>
          <w:tcPr>
            <w:tcW w:w="1838" w:type="dxa"/>
            <w:shd w:val="clear" w:color="auto" w:fill="auto"/>
            <w:tcMar>
              <w:left w:w="170" w:type="dxa"/>
              <w:right w:w="170" w:type="dxa"/>
            </w:tcMar>
          </w:tcPr>
          <w:p w14:paraId="7F93A26A" w14:textId="77777777" w:rsidR="0096119F" w:rsidRDefault="0096119F" w:rsidP="00C741CF">
            <w:pPr>
              <w:pStyle w:val="TableBody"/>
            </w:pPr>
            <w:r w:rsidRPr="00715AB7">
              <w:t>Food UTILI</w:t>
            </w:r>
            <w:r>
              <w:t>S</w:t>
            </w:r>
            <w:r w:rsidRPr="00715AB7">
              <w:t>ATION</w:t>
            </w:r>
          </w:p>
        </w:tc>
        <w:tc>
          <w:tcPr>
            <w:tcW w:w="6656" w:type="dxa"/>
            <w:shd w:val="clear" w:color="auto" w:fill="auto"/>
            <w:tcMar>
              <w:left w:w="170" w:type="dxa"/>
              <w:right w:w="170" w:type="dxa"/>
            </w:tcMar>
          </w:tcPr>
          <w:p w14:paraId="5DCAB24B" w14:textId="77777777" w:rsidR="0096119F" w:rsidRDefault="0096119F" w:rsidP="00C741CF">
            <w:pPr>
              <w:pStyle w:val="TableBody"/>
            </w:pPr>
            <w:r>
              <w:t xml:space="preserve">Utilisation is commonly understood as the way the body makes the most of various nutrients in the food. Sufficient energy and nutrient intake by individuals </w:t>
            </w:r>
            <w:proofErr w:type="gramStart"/>
            <w:r>
              <w:t>is</w:t>
            </w:r>
            <w:proofErr w:type="gramEnd"/>
            <w:r>
              <w:t xml:space="preserve"> the result of good care and feeding practices, food preparation, diversity of the diet and intra-household distribution of food. Combined with good biological utilisation of food consumed, this determines the nutritional status of individuals.</w:t>
            </w:r>
          </w:p>
        </w:tc>
      </w:tr>
      <w:tr w:rsidR="0096119F" w14:paraId="2D30A8FF" w14:textId="77777777" w:rsidTr="00230B2C">
        <w:tc>
          <w:tcPr>
            <w:tcW w:w="1838" w:type="dxa"/>
            <w:shd w:val="clear" w:color="auto" w:fill="auto"/>
            <w:tcMar>
              <w:left w:w="170" w:type="dxa"/>
              <w:right w:w="170" w:type="dxa"/>
            </w:tcMar>
          </w:tcPr>
          <w:p w14:paraId="20E396F9" w14:textId="77777777" w:rsidR="0096119F" w:rsidRDefault="0096119F" w:rsidP="00C741CF">
            <w:pPr>
              <w:pStyle w:val="TableBody"/>
            </w:pPr>
            <w:r>
              <w:t>STABILITY of the other three dimensions over time</w:t>
            </w:r>
          </w:p>
        </w:tc>
        <w:tc>
          <w:tcPr>
            <w:tcW w:w="6656" w:type="dxa"/>
            <w:shd w:val="clear" w:color="auto" w:fill="auto"/>
            <w:tcMar>
              <w:left w:w="170" w:type="dxa"/>
              <w:right w:w="170" w:type="dxa"/>
            </w:tcMar>
          </w:tcPr>
          <w:p w14:paraId="56238EF8" w14:textId="77777777" w:rsidR="0096119F" w:rsidRDefault="0096119F" w:rsidP="00C741CF">
            <w:pPr>
              <w:pStyle w:val="TableBody"/>
            </w:pPr>
            <w:r>
              <w:t>Even if your food intake is adequate today, you are still considered to be food insecure if you have inadequate access to food on a periodic basis, risking a deterioration of your nutritional status. Adverse weather conditions, political instability, or economic factors (unemployment, rising food prices) may have an impact on your food security status.</w:t>
            </w:r>
          </w:p>
        </w:tc>
      </w:tr>
    </w:tbl>
    <w:p w14:paraId="4C3D008D" w14:textId="073FEF57" w:rsidR="0096119F" w:rsidRDefault="0096119F" w:rsidP="00AF2588">
      <w:pPr>
        <w:pStyle w:val="BodyText"/>
      </w:pPr>
      <w:r>
        <w:lastRenderedPageBreak/>
        <w:t>The FAO has developed the Food Insecurity Experience Scale (FIES) for international use.</w:t>
      </w:r>
      <w:r>
        <w:rPr>
          <w:rStyle w:val="FootnoteReference"/>
        </w:rPr>
        <w:footnoteReference w:id="9"/>
      </w:r>
      <w:r>
        <w:t xml:space="preserve"> The FIES forms a quantitative tool to measure the prevalence of food insecurity and its severity. Food insecurity is measured along a continuous scale of severity.</w:t>
      </w:r>
    </w:p>
    <w:p w14:paraId="5B4AEE06" w14:textId="77777777" w:rsidR="0096119F" w:rsidRDefault="0096119F" w:rsidP="007657D6">
      <w:pPr>
        <w:pStyle w:val="Caption"/>
      </w:pPr>
      <w:r>
        <w:t>FAO scale of food insecurity severity</w:t>
      </w:r>
      <w:r>
        <w:rPr>
          <w:rStyle w:val="FootnoteReference"/>
        </w:rPr>
        <w:footnoteReference w:id="10"/>
      </w:r>
    </w:p>
    <w:tbl>
      <w:tblPr>
        <w:tblStyle w:val="Pull-outBox"/>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2115"/>
        <w:gridCol w:w="2139"/>
        <w:gridCol w:w="2262"/>
        <w:gridCol w:w="1978"/>
      </w:tblGrid>
      <w:tr w:rsidR="0096119F" w14:paraId="3C3C548E" w14:textId="77777777" w:rsidTr="00FD48EB">
        <w:tc>
          <w:tcPr>
            <w:tcW w:w="2115" w:type="dxa"/>
            <w:shd w:val="clear" w:color="auto" w:fill="auto"/>
          </w:tcPr>
          <w:p w14:paraId="649A3CFC" w14:textId="77777777" w:rsidR="0096119F" w:rsidRPr="00CD771C" w:rsidRDefault="0096119F" w:rsidP="00CD650E">
            <w:pPr>
              <w:pStyle w:val="TableBody"/>
              <w:jc w:val="center"/>
              <w:rPr>
                <w:b/>
              </w:rPr>
            </w:pPr>
            <w:r w:rsidRPr="00CD771C">
              <w:rPr>
                <w:b/>
              </w:rPr>
              <w:t>Mild food insecurity</w:t>
            </w:r>
          </w:p>
        </w:tc>
        <w:tc>
          <w:tcPr>
            <w:tcW w:w="4401" w:type="dxa"/>
            <w:gridSpan w:val="2"/>
            <w:shd w:val="clear" w:color="auto" w:fill="auto"/>
          </w:tcPr>
          <w:p w14:paraId="0C228377" w14:textId="23A39BA6" w:rsidR="0096119F" w:rsidRPr="00CD771C" w:rsidRDefault="0096119F" w:rsidP="00CD650E">
            <w:pPr>
              <w:pStyle w:val="TableBody"/>
              <w:jc w:val="center"/>
              <w:rPr>
                <w:b/>
              </w:rPr>
            </w:pPr>
            <w:r w:rsidRPr="00CD771C">
              <w:rPr>
                <w:b/>
              </w:rPr>
              <w:t>Moderate food insecurity</w:t>
            </w:r>
          </w:p>
        </w:tc>
        <w:tc>
          <w:tcPr>
            <w:tcW w:w="1978" w:type="dxa"/>
            <w:shd w:val="clear" w:color="auto" w:fill="auto"/>
          </w:tcPr>
          <w:p w14:paraId="231A1FA2" w14:textId="77777777" w:rsidR="0096119F" w:rsidRPr="00CD771C" w:rsidRDefault="0096119F" w:rsidP="00CD650E">
            <w:pPr>
              <w:pStyle w:val="TableBody"/>
              <w:jc w:val="center"/>
              <w:rPr>
                <w:b/>
              </w:rPr>
            </w:pPr>
            <w:r w:rsidRPr="00CD771C">
              <w:rPr>
                <w:b/>
              </w:rPr>
              <w:t>Severe food insecurity</w:t>
            </w:r>
          </w:p>
        </w:tc>
      </w:tr>
      <w:tr w:rsidR="0096119F" w14:paraId="7B5DDAA7" w14:textId="77777777" w:rsidTr="00FD48EB">
        <w:tc>
          <w:tcPr>
            <w:tcW w:w="2115" w:type="dxa"/>
            <w:shd w:val="clear" w:color="auto" w:fill="auto"/>
            <w:tcMar>
              <w:top w:w="284" w:type="dxa"/>
            </w:tcMar>
          </w:tcPr>
          <w:p w14:paraId="7184A918" w14:textId="29B5BFDD" w:rsidR="0096119F" w:rsidRDefault="0096119F" w:rsidP="00CD650E">
            <w:pPr>
              <w:pStyle w:val="TableBody"/>
              <w:jc w:val="center"/>
            </w:pPr>
            <w:r>
              <w:rPr>
                <w:noProof/>
              </w:rPr>
              <mc:AlternateContent>
                <mc:Choice Requires="wps">
                  <w:drawing>
                    <wp:anchor distT="0" distB="0" distL="114300" distR="114300" simplePos="0" relativeHeight="251662337" behindDoc="0" locked="0" layoutInCell="1" allowOverlap="1" wp14:anchorId="63F0D30E" wp14:editId="6AA6CED5">
                      <wp:simplePos x="0" y="0"/>
                      <wp:positionH relativeFrom="column">
                        <wp:posOffset>-635</wp:posOffset>
                      </wp:positionH>
                      <wp:positionV relativeFrom="paragraph">
                        <wp:posOffset>-109220</wp:posOffset>
                      </wp:positionV>
                      <wp:extent cx="5172075" cy="0"/>
                      <wp:effectExtent l="0" t="95250" r="0" b="9525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72075" cy="0"/>
                              </a:xfrm>
                              <a:prstGeom prst="straightConnector1">
                                <a:avLst/>
                              </a:prstGeom>
                              <a:ln w="38100">
                                <a:solidFill>
                                  <a:srgbClr val="006699"/>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5F5A3A" id="_x0000_t32" coordsize="21600,21600" o:spt="32" o:oned="t" path="m,l21600,21600e" filled="f">
                      <v:path arrowok="t" fillok="f" o:connecttype="none"/>
                      <o:lock v:ext="edit" shapetype="t"/>
                    </v:shapetype>
                    <v:shape id="Straight Arrow Connector 3" o:spid="_x0000_s1026" type="#_x0000_t32" style="position:absolute;margin-left:-.05pt;margin-top:-8.6pt;width:407.25pt;height:0;z-index:2516623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" strokecolor="#069" strokeweight="3pt">
                      <v:stroke endarrow="block"/>
                    </v:shape>
                  </w:pict>
                </mc:Fallback>
              </mc:AlternateContent>
            </w:r>
            <w:r>
              <w:t>Worrying about running out of food</w:t>
            </w:r>
          </w:p>
        </w:tc>
        <w:tc>
          <w:tcPr>
            <w:tcW w:w="2139" w:type="dxa"/>
            <w:shd w:val="clear" w:color="auto" w:fill="auto"/>
            <w:tcMar>
              <w:top w:w="284" w:type="dxa"/>
            </w:tcMar>
          </w:tcPr>
          <w:p w14:paraId="0957F1F0" w14:textId="3321909E" w:rsidR="0096119F" w:rsidRDefault="0096119F" w:rsidP="00CD650E">
            <w:pPr>
              <w:pStyle w:val="TableBody"/>
              <w:jc w:val="center"/>
            </w:pPr>
            <w:r>
              <w:t>Compromising on quality and variety</w:t>
            </w:r>
          </w:p>
        </w:tc>
        <w:tc>
          <w:tcPr>
            <w:tcW w:w="2262" w:type="dxa"/>
            <w:shd w:val="clear" w:color="auto" w:fill="auto"/>
            <w:tcMar>
              <w:top w:w="284" w:type="dxa"/>
            </w:tcMar>
          </w:tcPr>
          <w:p w14:paraId="0DE92D2D" w14:textId="77777777" w:rsidR="0096119F" w:rsidRDefault="0096119F" w:rsidP="00CD650E">
            <w:pPr>
              <w:pStyle w:val="TableBody"/>
              <w:jc w:val="center"/>
            </w:pPr>
            <w:r>
              <w:t>Reducing quantities, skipping meals</w:t>
            </w:r>
          </w:p>
        </w:tc>
        <w:tc>
          <w:tcPr>
            <w:tcW w:w="1978" w:type="dxa"/>
            <w:shd w:val="clear" w:color="auto" w:fill="auto"/>
            <w:tcMar>
              <w:top w:w="284" w:type="dxa"/>
            </w:tcMar>
          </w:tcPr>
          <w:p w14:paraId="4576D889" w14:textId="77777777" w:rsidR="0096119F" w:rsidRDefault="0096119F" w:rsidP="00CD650E">
            <w:pPr>
              <w:pStyle w:val="TableBody"/>
              <w:jc w:val="center"/>
            </w:pPr>
            <w:r>
              <w:t>Experiencing hunger</w:t>
            </w:r>
          </w:p>
        </w:tc>
      </w:tr>
    </w:tbl>
    <w:p w14:paraId="5A9A4588" w14:textId="77777777" w:rsidR="0096119F" w:rsidRDefault="0096119F" w:rsidP="00AF2588">
      <w:pPr>
        <w:pStyle w:val="BodyText"/>
      </w:pPr>
    </w:p>
    <w:p w14:paraId="6B6A5ED3" w14:textId="03C89E17" w:rsidR="0096119F" w:rsidRDefault="0096119F" w:rsidP="00AF2588">
      <w:pPr>
        <w:pStyle w:val="BodyText"/>
      </w:pPr>
      <w:r>
        <w:t xml:space="preserve">The FIES aligns with Sustainable Development Goal 2 ‘Zero Hunger’ – ‘To end hunger, achieve food security and improved nutrition and promote sustainable agriculture’. It aligns specifically with Target 2.1: </w:t>
      </w:r>
    </w:p>
    <w:p w14:paraId="64AFC08C" w14:textId="0763047E" w:rsidR="0096119F" w:rsidRDefault="0096119F" w:rsidP="00C741CF">
      <w:pPr>
        <w:pStyle w:val="BlockText"/>
      </w:pPr>
      <w:r w:rsidRPr="00A23ACA">
        <w:t xml:space="preserve">By 2030, end hunger and ensure access by all people, </w:t>
      </w:r>
      <w:proofErr w:type="gramStart"/>
      <w:r w:rsidRPr="00A23ACA">
        <w:t>in particular the</w:t>
      </w:r>
      <w:proofErr w:type="gramEnd"/>
      <w:r w:rsidRPr="00A23ACA">
        <w:t xml:space="preserve"> poor and people in vulnerable situations, including infants, to safe, nutritious and sufficient food all year round.</w:t>
      </w:r>
      <w:r>
        <w:rPr>
          <w:rStyle w:val="FootnoteReference"/>
        </w:rPr>
        <w:footnoteReference w:id="11"/>
      </w:r>
    </w:p>
    <w:p w14:paraId="7CB019BB" w14:textId="11DEB9A0" w:rsidR="0096119F" w:rsidRDefault="0096119F" w:rsidP="004B6C62">
      <w:pPr>
        <w:pStyle w:val="BodyText"/>
      </w:pPr>
      <w:r>
        <w:t>Australian governments are required to report on progress towards the Sustainable Development Goals so action on food insecurity in the ACT will contribute to demonstrating ACT Government commitment to and action on these.</w:t>
      </w:r>
    </w:p>
    <w:p w14:paraId="277A9E85" w14:textId="77777777" w:rsidR="0096119F" w:rsidRDefault="0096119F" w:rsidP="004A07FB">
      <w:pPr>
        <w:pStyle w:val="Heading2"/>
      </w:pPr>
      <w:bookmarkStart w:id="6" w:name="_Toc10030840"/>
      <w:r>
        <w:t>What are the impacts of food insecurity?</w:t>
      </w:r>
      <w:bookmarkEnd w:id="6"/>
    </w:p>
    <w:p w14:paraId="26201774" w14:textId="32CEE5BA" w:rsidR="0096119F" w:rsidRDefault="0096119F" w:rsidP="004A07FB">
      <w:pPr>
        <w:pStyle w:val="ListBullet"/>
        <w:numPr>
          <w:ilvl w:val="0"/>
          <w:numId w:val="0"/>
        </w:numPr>
      </w:pPr>
      <w:r>
        <w:t>Understanding the impacts of food insecurity is critical to policy and program design and the targeting of initiatives across many portfolios but especially in health.</w:t>
      </w:r>
    </w:p>
    <w:p w14:paraId="38308D64" w14:textId="77777777" w:rsidR="0096119F" w:rsidRDefault="0096119F" w:rsidP="004A07FB">
      <w:pPr>
        <w:pStyle w:val="BodyText"/>
      </w:pPr>
      <w:r>
        <w:t xml:space="preserve">Being unable to afford food can be both physically and emotionally detrimental. </w:t>
      </w:r>
      <w:r w:rsidRPr="40DFD198">
        <w:t>Based on a national study of food insecurity among emergency relief clients, Anglicare identified the following impacts of being food insecure:</w:t>
      </w:r>
    </w:p>
    <w:p w14:paraId="39ACFD69" w14:textId="77777777" w:rsidR="0096119F" w:rsidRDefault="0096119F" w:rsidP="004A07FB">
      <w:pPr>
        <w:pStyle w:val="ListBullet"/>
      </w:pPr>
      <w:r w:rsidRPr="40DFD198">
        <w:t>Stress, anger and anxiety</w:t>
      </w:r>
    </w:p>
    <w:p w14:paraId="3C8274F2" w14:textId="77777777" w:rsidR="0096119F" w:rsidRDefault="0096119F" w:rsidP="004A07FB">
      <w:pPr>
        <w:pStyle w:val="ListBullet"/>
      </w:pPr>
      <w:r w:rsidRPr="40DFD198">
        <w:t xml:space="preserve">Depression and </w:t>
      </w:r>
      <w:r>
        <w:t xml:space="preserve">[low] </w:t>
      </w:r>
      <w:r w:rsidRPr="40DFD198">
        <w:t>self esteem</w:t>
      </w:r>
    </w:p>
    <w:p w14:paraId="73CD2C8C" w14:textId="77777777" w:rsidR="0096119F" w:rsidRDefault="0096119F" w:rsidP="004A07FB">
      <w:pPr>
        <w:pStyle w:val="ListBullet"/>
      </w:pPr>
      <w:r w:rsidRPr="40DFD198">
        <w:lastRenderedPageBreak/>
        <w:t>Shame and embarrassment</w:t>
      </w:r>
    </w:p>
    <w:p w14:paraId="2132DF63" w14:textId="77777777" w:rsidR="0096119F" w:rsidRDefault="0096119F" w:rsidP="004A07FB">
      <w:pPr>
        <w:pStyle w:val="ListBullet"/>
      </w:pPr>
      <w:r w:rsidRPr="40DFD198">
        <w:t>Compromised health</w:t>
      </w:r>
    </w:p>
    <w:p w14:paraId="37B09B6D" w14:textId="77777777" w:rsidR="0096119F" w:rsidRDefault="0096119F" w:rsidP="004A07FB">
      <w:pPr>
        <w:pStyle w:val="ListBullet"/>
      </w:pPr>
      <w:r w:rsidRPr="40DFD198">
        <w:t>Parenting pressures (including anxiety, pain and shame).</w:t>
      </w:r>
      <w:r w:rsidRPr="40DFD198">
        <w:rPr>
          <w:rStyle w:val="FootnoteReference"/>
        </w:rPr>
        <w:footnoteReference w:id="12"/>
      </w:r>
    </w:p>
    <w:p w14:paraId="0D4782DC" w14:textId="77777777" w:rsidR="0096119F" w:rsidRDefault="0096119F" w:rsidP="004A07FB">
      <w:pPr>
        <w:pStyle w:val="ListBullet"/>
        <w:numPr>
          <w:ilvl w:val="0"/>
          <w:numId w:val="0"/>
        </w:numPr>
        <w:ind w:left="567" w:hanging="567"/>
      </w:pPr>
      <w:r>
        <w:t>Foodbank found that food insecurity often resulted in:</w:t>
      </w:r>
    </w:p>
    <w:p w14:paraId="0B73F8BC" w14:textId="77777777" w:rsidR="0096119F" w:rsidRPr="00347433" w:rsidRDefault="0096119F" w:rsidP="004A07FB">
      <w:pPr>
        <w:pStyle w:val="ListBullet"/>
      </w:pPr>
      <w:r w:rsidRPr="00347433">
        <w:t>Feeling stressed (57%)</w:t>
      </w:r>
    </w:p>
    <w:p w14:paraId="7B19EA5B" w14:textId="77777777" w:rsidR="0096119F" w:rsidRPr="00347433" w:rsidRDefault="0096119F" w:rsidP="004A07FB">
      <w:pPr>
        <w:pStyle w:val="ListBullet"/>
      </w:pPr>
      <w:r w:rsidRPr="00347433">
        <w:t>Feeling depressed (52%)</w:t>
      </w:r>
    </w:p>
    <w:p w14:paraId="2C40AFC1" w14:textId="77777777" w:rsidR="0096119F" w:rsidRDefault="0096119F" w:rsidP="004A07FB">
      <w:pPr>
        <w:pStyle w:val="ListBullet"/>
      </w:pPr>
      <w:r w:rsidRPr="00347433">
        <w:t>Feeling tired or lethargic (52%)</w:t>
      </w:r>
    </w:p>
    <w:p w14:paraId="48A33AFB" w14:textId="77777777" w:rsidR="0096119F" w:rsidRDefault="0096119F" w:rsidP="004A07FB">
      <w:pPr>
        <w:pStyle w:val="ListBullet"/>
      </w:pPr>
      <w:r>
        <w:t>Feeling hopeless (44%)</w:t>
      </w:r>
    </w:p>
    <w:p w14:paraId="391A8E0B" w14:textId="77777777" w:rsidR="0096119F" w:rsidRPr="00347433" w:rsidRDefault="0096119F" w:rsidP="004A07FB">
      <w:pPr>
        <w:pStyle w:val="ListBullet"/>
      </w:pPr>
      <w:r>
        <w:t>Feeling embarrassed (43%)</w:t>
      </w:r>
    </w:p>
    <w:p w14:paraId="4AC81430" w14:textId="77777777" w:rsidR="0096119F" w:rsidRPr="00347433" w:rsidRDefault="0096119F" w:rsidP="004A07FB">
      <w:pPr>
        <w:pStyle w:val="ListBullet"/>
      </w:pPr>
      <w:r w:rsidRPr="00347433">
        <w:t>Feeling sad (47%)</w:t>
      </w:r>
    </w:p>
    <w:p w14:paraId="78BB4742" w14:textId="77777777" w:rsidR="0096119F" w:rsidRPr="00347433" w:rsidRDefault="0096119F" w:rsidP="004A07FB">
      <w:pPr>
        <w:pStyle w:val="ListBullet"/>
      </w:pPr>
      <w:r w:rsidRPr="00347433">
        <w:t>A decline in mental health (44%)</w:t>
      </w:r>
    </w:p>
    <w:p w14:paraId="43A9964E" w14:textId="77777777" w:rsidR="0096119F" w:rsidRPr="00347433" w:rsidRDefault="0096119F" w:rsidP="004A07FB">
      <w:pPr>
        <w:pStyle w:val="ListBullet"/>
      </w:pPr>
      <w:r w:rsidRPr="00347433">
        <w:t>A loss of confidence (38%).</w:t>
      </w:r>
      <w:r>
        <w:rPr>
          <w:rStyle w:val="FootnoteReference"/>
        </w:rPr>
        <w:footnoteReference w:id="13"/>
      </w:r>
    </w:p>
    <w:p w14:paraId="5BF7F464" w14:textId="77777777" w:rsidR="0096119F" w:rsidRDefault="0096119F" w:rsidP="004A07FB">
      <w:pPr>
        <w:pStyle w:val="Heading2"/>
      </w:pPr>
      <w:bookmarkStart w:id="7" w:name="_Toc10030841"/>
      <w:r w:rsidRPr="40DFD198">
        <w:t>What predicts increasing food insecurity?</w:t>
      </w:r>
      <w:bookmarkEnd w:id="7"/>
    </w:p>
    <w:p w14:paraId="52679A29" w14:textId="77777777" w:rsidR="0096119F" w:rsidRDefault="0096119F" w:rsidP="004A07FB">
      <w:pPr>
        <w:pStyle w:val="BodyText"/>
      </w:pPr>
      <w:r>
        <w:t>Food insecurity can be experienced either as chronic (long-term or persistent), transitory (short-term and temporary), or seasonal (recurrent yet transitory).</w:t>
      </w:r>
      <w:r>
        <w:rPr>
          <w:rStyle w:val="FootnoteReference"/>
        </w:rPr>
        <w:footnoteReference w:id="14"/>
      </w:r>
    </w:p>
    <w:p w14:paraId="6B91FE12" w14:textId="77777777" w:rsidR="0096119F" w:rsidRPr="00127429" w:rsidRDefault="0096119F" w:rsidP="004A07FB">
      <w:pPr>
        <w:pStyle w:val="BodyText"/>
      </w:pPr>
      <w:r>
        <w:t>Based on a national study of food insecurity among emergency relief clients, Anglicare found the following correlates of increasing food insecurity:</w:t>
      </w:r>
    </w:p>
    <w:p w14:paraId="5ACCD6F3" w14:textId="77777777" w:rsidR="0096119F" w:rsidRDefault="0096119F" w:rsidP="004A07FB">
      <w:pPr>
        <w:pStyle w:val="ListBullet"/>
      </w:pPr>
      <w:r>
        <w:t>Household income inadequacy</w:t>
      </w:r>
    </w:p>
    <w:p w14:paraId="7F5EFD05" w14:textId="77777777" w:rsidR="0096119F" w:rsidRDefault="0096119F" w:rsidP="004A07FB">
      <w:pPr>
        <w:pStyle w:val="ListBullet"/>
      </w:pPr>
      <w:r>
        <w:t>Source of income</w:t>
      </w:r>
    </w:p>
    <w:p w14:paraId="7A1D935C" w14:textId="77777777" w:rsidR="0096119F" w:rsidRDefault="0096119F" w:rsidP="004A07FB">
      <w:pPr>
        <w:pStyle w:val="ListBullet"/>
      </w:pPr>
      <w:r>
        <w:t>The costs of fresh and special foods</w:t>
      </w:r>
    </w:p>
    <w:p w14:paraId="5BAB3C03" w14:textId="77777777" w:rsidR="0096119F" w:rsidRDefault="0096119F" w:rsidP="004A07FB">
      <w:pPr>
        <w:pStyle w:val="ListBullet"/>
      </w:pPr>
      <w:r>
        <w:t>Food quality</w:t>
      </w:r>
    </w:p>
    <w:p w14:paraId="532A2837" w14:textId="77777777" w:rsidR="0096119F" w:rsidRDefault="0096119F" w:rsidP="004A07FB">
      <w:pPr>
        <w:pStyle w:val="ListBullet"/>
      </w:pPr>
      <w:r>
        <w:t>Location and transport costs</w:t>
      </w:r>
    </w:p>
    <w:p w14:paraId="135599C1" w14:textId="77777777" w:rsidR="0096119F" w:rsidRDefault="0096119F" w:rsidP="004A07FB">
      <w:pPr>
        <w:pStyle w:val="ListBullet"/>
      </w:pPr>
      <w:r>
        <w:lastRenderedPageBreak/>
        <w:t>Lack of appliances in the home.</w:t>
      </w:r>
      <w:r w:rsidRPr="00AE650E">
        <w:rPr>
          <w:rStyle w:val="FootnoteReference"/>
        </w:rPr>
        <w:footnoteReference w:id="15"/>
      </w:r>
    </w:p>
    <w:p w14:paraId="55F8376F" w14:textId="77777777" w:rsidR="0096119F" w:rsidRDefault="0096119F" w:rsidP="004A07FB">
      <w:pPr>
        <w:pStyle w:val="BodyText"/>
      </w:pPr>
      <w:r>
        <w:t>These factors are often interrelated and interact with other social determinants of health and nutritional status.</w:t>
      </w:r>
    </w:p>
    <w:p w14:paraId="0B7B96F0" w14:textId="3BD0F57C" w:rsidR="0096119F" w:rsidRPr="00762D38" w:rsidRDefault="0096119F" w:rsidP="00B01428">
      <w:pPr>
        <w:pStyle w:val="Heading1"/>
      </w:pPr>
      <w:bookmarkStart w:id="8" w:name="_Toc10030842"/>
      <w:r w:rsidRPr="00762D38">
        <w:t>Food security in the ACT</w:t>
      </w:r>
      <w:bookmarkEnd w:id="8"/>
    </w:p>
    <w:p w14:paraId="248878FE" w14:textId="370E71DD" w:rsidR="0096119F" w:rsidRDefault="0096119F" w:rsidP="00C741CF">
      <w:pPr>
        <w:pStyle w:val="Heading2"/>
      </w:pPr>
      <w:bookmarkStart w:id="9" w:name="_Toc10030843"/>
      <w:r>
        <w:t>Why is food security an issue in the ACT when we have a relatively high average income?</w:t>
      </w:r>
      <w:bookmarkEnd w:id="9"/>
    </w:p>
    <w:p w14:paraId="25D6468A" w14:textId="2A3B37BB" w:rsidR="0096119F" w:rsidRDefault="0096119F" w:rsidP="007415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Cs w:val="22"/>
          <w:lang w:eastAsia="en-GB"/>
        </w:rPr>
      </w:pPr>
      <w:r w:rsidRPr="009A2C96">
        <w:rPr>
          <w:szCs w:val="22"/>
          <w:lang w:eastAsia="en-GB"/>
        </w:rPr>
        <w:t>The average household income in the ACT is relatively high, but so too is our cost of living.</w:t>
      </w:r>
      <w:r w:rsidRPr="009A2C96">
        <w:rPr>
          <w:szCs w:val="22"/>
          <w:vertAlign w:val="superscript"/>
          <w:lang w:eastAsia="en-GB"/>
        </w:rPr>
        <w:footnoteReference w:id="16"/>
      </w:r>
      <w:r w:rsidRPr="009A2C96">
        <w:rPr>
          <w:szCs w:val="22"/>
          <w:lang w:eastAsia="en-GB"/>
        </w:rPr>
        <w:t xml:space="preserve"> This has a significant impact on </w:t>
      </w:r>
      <w:r>
        <w:rPr>
          <w:szCs w:val="22"/>
          <w:lang w:eastAsia="en-GB"/>
        </w:rPr>
        <w:t>costs of living</w:t>
      </w:r>
      <w:r w:rsidRPr="009A2C96">
        <w:rPr>
          <w:szCs w:val="22"/>
          <w:lang w:eastAsia="en-GB"/>
        </w:rPr>
        <w:t xml:space="preserve"> for those households in the ACT whose income is below the average – especially those in the bottom 40</w:t>
      </w:r>
      <w:r>
        <w:rPr>
          <w:szCs w:val="22"/>
          <w:lang w:eastAsia="en-GB"/>
        </w:rPr>
        <w:t xml:space="preserve">% </w:t>
      </w:r>
      <w:r w:rsidRPr="009A2C96">
        <w:rPr>
          <w:szCs w:val="22"/>
          <w:lang w:eastAsia="en-GB"/>
        </w:rPr>
        <w:t>of the income distribution.</w:t>
      </w:r>
      <w:r w:rsidRPr="007415CF">
        <w:rPr>
          <w:szCs w:val="22"/>
          <w:lang w:eastAsia="en-GB"/>
        </w:rPr>
        <w:t xml:space="preserve"> </w:t>
      </w:r>
      <w:r w:rsidRPr="00C626CC">
        <w:rPr>
          <w:szCs w:val="22"/>
          <w:lang w:eastAsia="en-GB"/>
        </w:rPr>
        <w:t>It is important that when we talk about ‘Canberrans’ based on statistical averages</w:t>
      </w:r>
      <w:r>
        <w:rPr>
          <w:szCs w:val="22"/>
          <w:lang w:eastAsia="en-GB"/>
        </w:rPr>
        <w:t>,</w:t>
      </w:r>
      <w:r w:rsidRPr="00C626CC">
        <w:rPr>
          <w:szCs w:val="22"/>
          <w:vertAlign w:val="superscript"/>
          <w:lang w:eastAsia="en-GB"/>
        </w:rPr>
        <w:footnoteReference w:id="17"/>
      </w:r>
      <w:r w:rsidRPr="00C626CC">
        <w:rPr>
          <w:szCs w:val="22"/>
          <w:lang w:eastAsia="en-GB"/>
        </w:rPr>
        <w:t xml:space="preserve"> we do not exclude or forget about the significant number of people in the ACT who are living on low incomes in a high cost of living environment.</w:t>
      </w:r>
    </w:p>
    <w:p w14:paraId="7EEB73AB" w14:textId="14015EC9" w:rsidR="0096119F" w:rsidRDefault="0096119F" w:rsidP="00C741CF">
      <w:pPr>
        <w:pStyle w:val="BodyText"/>
      </w:pPr>
      <w:r>
        <w:t>Disadvantage in the ACT tends to be hidden behind high averages across socioeconomic indicators such as income, education and employment. This hidden disadvantage results in part from the intentional creation of ‘mixed-tenure’ neighbourhoods through the distribution of public housing across Canberra. Hidden disadvantage in the ACT also applies to health inequality. A recent study found that disadvantage increases the risk of cardiovascular disease in the ACT.</w:t>
      </w:r>
      <w:r>
        <w:rPr>
          <w:rStyle w:val="FootnoteReference"/>
        </w:rPr>
        <w:footnoteReference w:id="18"/>
      </w:r>
      <w:r>
        <w:t xml:space="preserve"> This relationship was evident when data was aggregated at the smaller (SA1) level, but it was hidden at the larger (SA2) level. </w:t>
      </w:r>
    </w:p>
    <w:p w14:paraId="60095089" w14:textId="301F6ED1" w:rsidR="0096119F" w:rsidRDefault="0096119F" w:rsidP="007415CF">
      <w:pPr>
        <w:pStyle w:val="BodyText"/>
      </w:pPr>
      <w:r>
        <w:t>Research commissioned by ACTCOSS in 2017 explored disadvantage in the ACT at the SA1 level based on 2016 Census data.</w:t>
      </w:r>
      <w:r>
        <w:rPr>
          <w:rStyle w:val="FootnoteReference"/>
        </w:rPr>
        <w:footnoteReference w:id="19"/>
      </w:r>
      <w:r>
        <w:t xml:space="preserve"> This research found that </w:t>
      </w:r>
      <w:r>
        <w:lastRenderedPageBreak/>
        <w:t>there were 37,213 people living in low income households in the ACT, representing 11% of the population.</w:t>
      </w:r>
      <w:r>
        <w:rPr>
          <w:rStyle w:val="FootnoteReference"/>
        </w:rPr>
        <w:footnoteReference w:id="20"/>
      </w:r>
      <w:r>
        <w:t xml:space="preserve"> This included 7,867 children, representing 12% of children aged 0-14 years in the ACT.</w:t>
      </w:r>
      <w:r>
        <w:rPr>
          <w:rStyle w:val="FootnoteReference"/>
        </w:rPr>
        <w:footnoteReference w:id="21"/>
      </w:r>
      <w:r>
        <w:t xml:space="preserve"> Additional ACTCOSS analysis of 2016 Census data found that those over-represented in low-income households in the ACT included Aboriginal and/or Torres Strait Islander people (24.9%), people with disability (29.0%), and people born overseas (16.1%).</w:t>
      </w:r>
      <w:r>
        <w:rPr>
          <w:rStyle w:val="FootnoteReference"/>
        </w:rPr>
        <w:footnoteReference w:id="22"/>
      </w:r>
      <w:r>
        <w:t xml:space="preserve"> It has since been estimated that there are approximately 25,800 people living in poverty in the ACT, representing 7.7% of the total population.</w:t>
      </w:r>
      <w:r>
        <w:rPr>
          <w:rStyle w:val="FootnoteReference"/>
        </w:rPr>
        <w:footnoteReference w:id="23"/>
      </w:r>
    </w:p>
    <w:p w14:paraId="4D05DB62" w14:textId="77777777" w:rsidR="0096119F" w:rsidRPr="00D73C9B" w:rsidRDefault="0096119F" w:rsidP="007415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Cs w:val="22"/>
          <w:lang w:eastAsia="en-GB"/>
        </w:rPr>
      </w:pPr>
      <w:r w:rsidRPr="00D73C9B">
        <w:rPr>
          <w:szCs w:val="22"/>
          <w:lang w:eastAsia="en-GB"/>
        </w:rPr>
        <w:t>While poverty rates and indicators of disadvantage in the ACT are generally lower than the national average, small area level data analysis reveals pockets of disadvantage where outcomes for households across key indicators (income, education and rental affordability) are below the Australian capital city average.</w:t>
      </w:r>
      <w:r w:rsidRPr="00D73C9B">
        <w:rPr>
          <w:szCs w:val="22"/>
          <w:vertAlign w:val="superscript"/>
          <w:lang w:eastAsia="en-GB"/>
        </w:rPr>
        <w:footnoteReference w:id="24"/>
      </w:r>
      <w:r w:rsidRPr="00D73C9B">
        <w:rPr>
          <w:szCs w:val="22"/>
          <w:lang w:eastAsia="en-GB"/>
        </w:rPr>
        <w:t xml:space="preserve"> While revealing hidden disadvantage, such analysis also reveals one of the ACT community’s strengths by showing the diversity that exists within our neighbourhoods – in part reflecting the spread of smaller-scale social housing across Canberra.</w:t>
      </w:r>
      <w:r w:rsidRPr="00D73C9B">
        <w:rPr>
          <w:szCs w:val="22"/>
          <w:vertAlign w:val="superscript"/>
          <w:lang w:eastAsia="en-GB"/>
        </w:rPr>
        <w:footnoteReference w:id="25"/>
      </w:r>
      <w:r w:rsidRPr="00D73C9B">
        <w:rPr>
          <w:szCs w:val="22"/>
          <w:lang w:eastAsia="en-GB"/>
        </w:rPr>
        <w:t xml:space="preserve"> Research published by the ACT Government has highlighted that: </w:t>
      </w:r>
    </w:p>
    <w:p w14:paraId="74BE2D58" w14:textId="77777777" w:rsidR="0096119F" w:rsidRPr="00D73C9B" w:rsidRDefault="0096119F" w:rsidP="007415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567" w:right="567"/>
        <w:rPr>
          <w:sz w:val="22"/>
          <w:szCs w:val="22"/>
          <w:lang w:eastAsia="en-GB"/>
        </w:rPr>
      </w:pPr>
      <w:r w:rsidRPr="00D73C9B">
        <w:rPr>
          <w:sz w:val="22"/>
          <w:szCs w:val="22"/>
          <w:lang w:eastAsia="en-GB"/>
        </w:rPr>
        <w:t>the ACT has one of the highest proportions of ‘diverse’ suburbs/collection districts (CDs), where diverse suburbs/CDs have high numbers of both the most and the least advantaged individuals living side by side. This is highly unique to the ACT and, as a result, the averaging effects of [area-level statistics] chronically under-reports disadvantage.</w:t>
      </w:r>
      <w:r w:rsidRPr="00D73C9B">
        <w:rPr>
          <w:szCs w:val="22"/>
          <w:vertAlign w:val="superscript"/>
          <w:lang w:eastAsia="en-GB"/>
        </w:rPr>
        <w:footnoteReference w:id="26"/>
      </w:r>
    </w:p>
    <w:p w14:paraId="3EDE801B" w14:textId="2FEA1B57" w:rsidR="0096119F" w:rsidRDefault="0096119F" w:rsidP="007415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Cs w:val="22"/>
          <w:lang w:eastAsia="en-GB"/>
        </w:rPr>
      </w:pPr>
      <w:r w:rsidRPr="008F5E02">
        <w:rPr>
          <w:szCs w:val="22"/>
          <w:lang w:eastAsia="en-GB"/>
        </w:rPr>
        <w:t xml:space="preserve">Based on the 2006 Census, a Socio-Economic Index for Individuals (SEIFI) was produced for the ACT and provided a powerful tool with which to reveal and examine hidden disadvantage. The SEIFI measured disadvantage at the level of the individual and not geographic area, revealing disadvantage masked by the Socio-Economic Indexes for Areas (SEIFA). For example, the SEIFI showed </w:t>
      </w:r>
      <w:r w:rsidRPr="008F5E02">
        <w:rPr>
          <w:szCs w:val="22"/>
          <w:lang w:eastAsia="en-GB"/>
        </w:rPr>
        <w:lastRenderedPageBreak/>
        <w:t>that in 2006 there were 28,639 ACT residents in the most disadvantaged 20</w:t>
      </w:r>
      <w:r>
        <w:rPr>
          <w:szCs w:val="22"/>
          <w:lang w:eastAsia="en-GB"/>
        </w:rPr>
        <w:t xml:space="preserve">% </w:t>
      </w:r>
      <w:r w:rsidRPr="008F5E02">
        <w:rPr>
          <w:szCs w:val="22"/>
          <w:lang w:eastAsia="en-GB"/>
        </w:rPr>
        <w:t>of Australians, which was 12.6</w:t>
      </w:r>
      <w:r>
        <w:rPr>
          <w:szCs w:val="22"/>
          <w:lang w:eastAsia="en-GB"/>
        </w:rPr>
        <w:t>%</w:t>
      </w:r>
      <w:r w:rsidRPr="008F5E02">
        <w:rPr>
          <w:szCs w:val="22"/>
          <w:lang w:eastAsia="en-GB"/>
        </w:rPr>
        <w:t xml:space="preserve"> of all ACT residents.</w:t>
      </w:r>
      <w:r w:rsidRPr="008F5E02">
        <w:rPr>
          <w:szCs w:val="22"/>
          <w:vertAlign w:val="superscript"/>
          <w:lang w:eastAsia="en-GB"/>
        </w:rPr>
        <w:footnoteReference w:id="27"/>
      </w:r>
      <w:r w:rsidRPr="008F5E02">
        <w:rPr>
          <w:szCs w:val="22"/>
          <w:lang w:eastAsia="en-GB"/>
        </w:rPr>
        <w:t xml:space="preserve"> Many of these people were living in areas that were not classified as disadvantaged within SEIFA figures. </w:t>
      </w:r>
    </w:p>
    <w:p w14:paraId="78E55E74" w14:textId="198C1C80" w:rsidR="0096119F" w:rsidRDefault="0096119F" w:rsidP="007415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Cs w:val="22"/>
          <w:lang w:eastAsia="en-GB"/>
        </w:rPr>
      </w:pPr>
      <w:r w:rsidRPr="008F5E02">
        <w:rPr>
          <w:szCs w:val="22"/>
          <w:lang w:eastAsia="en-GB"/>
        </w:rPr>
        <w:t>The high average indicators of advantage in the ACT effectively conceal individual disadvantage when measured at the area level – according to the SEIFI, the most disadvantaged people didn’t live in disadvantaged areas.</w:t>
      </w:r>
      <w:r w:rsidRPr="008F5E02">
        <w:rPr>
          <w:szCs w:val="22"/>
          <w:vertAlign w:val="superscript"/>
          <w:lang w:eastAsia="en-GB"/>
        </w:rPr>
        <w:footnoteReference w:id="28"/>
      </w:r>
      <w:r w:rsidRPr="008F5E02">
        <w:rPr>
          <w:szCs w:val="22"/>
          <w:lang w:eastAsia="en-GB"/>
        </w:rPr>
        <w:t xml:space="preserve"> ACTCOSS has welcomed the ACT Government’s commitment to work with the ABS on the production of a </w:t>
      </w:r>
      <w:r>
        <w:rPr>
          <w:szCs w:val="22"/>
          <w:lang w:eastAsia="en-GB"/>
        </w:rPr>
        <w:t>socio-economic index for households/families</w:t>
      </w:r>
      <w:r w:rsidRPr="008F5E02">
        <w:rPr>
          <w:szCs w:val="22"/>
          <w:lang w:eastAsia="en-GB"/>
        </w:rPr>
        <w:t xml:space="preserve"> based on the 2016 Census</w:t>
      </w:r>
      <w:r>
        <w:rPr>
          <w:szCs w:val="22"/>
          <w:lang w:eastAsia="en-GB"/>
        </w:rPr>
        <w:t xml:space="preserve"> so we have a more contemporary data set on which to build policy and service delivery responses to poverty and deprivation</w:t>
      </w:r>
      <w:r w:rsidRPr="008F5E02">
        <w:rPr>
          <w:szCs w:val="22"/>
          <w:lang w:eastAsia="en-GB"/>
        </w:rPr>
        <w:t>.</w:t>
      </w:r>
    </w:p>
    <w:p w14:paraId="27634A10" w14:textId="0DAE1888" w:rsidR="0096119F" w:rsidRDefault="0096119F" w:rsidP="00C741CF">
      <w:pPr>
        <w:pStyle w:val="BodyText"/>
      </w:pPr>
      <w:r>
        <w:t>Food relief plays an important part in supporting people living in low-income households who experience food insecurity. Nationally, the proportion of food-insecure people seeking food relief increased by an estimated 384,000 people in that past year.</w:t>
      </w:r>
      <w:r>
        <w:rPr>
          <w:rStyle w:val="FootnoteReference"/>
        </w:rPr>
        <w:footnoteReference w:id="29"/>
      </w:r>
      <w:r>
        <w:t xml:space="preserve"> </w:t>
      </w:r>
    </w:p>
    <w:p w14:paraId="21D20A2A" w14:textId="33A95D23" w:rsidR="0096119F" w:rsidRDefault="0096119F" w:rsidP="00604465">
      <w:pPr>
        <w:pStyle w:val="BlockText"/>
      </w:pPr>
      <w:r w:rsidRPr="006E176A">
        <w:t>I would say that at least 70% of the food we get is through the food pantries, and coming here for lunch, and going to the Roadhouse for dinner, and that sort of thing. We go to the Roadhouse for dinner, say, maybe three nights a week</w:t>
      </w:r>
      <w:r>
        <w:t>. (Female, aged 42, on Newstart and experiencing homelessness)</w:t>
      </w:r>
    </w:p>
    <w:p w14:paraId="751F32B1" w14:textId="600E52A8" w:rsidR="0096119F" w:rsidRDefault="0096119F" w:rsidP="0066232F">
      <w:pPr>
        <w:pStyle w:val="BodyText"/>
      </w:pPr>
      <w:r>
        <w:t xml:space="preserve">As this demand increases, it is becoming more critical to take measures to prevent food insecurity and improve food security. Better understanding of who is experiencing food insecurity and why this is happening is a fundamental step towards taking preventive action alongside continued resourcing of vital food assistance services. </w:t>
      </w:r>
    </w:p>
    <w:p w14:paraId="25B9EA6C" w14:textId="48B64C2B" w:rsidR="0096119F" w:rsidRDefault="0096119F" w:rsidP="001947EA">
      <w:pPr>
        <w:pStyle w:val="Heading2"/>
      </w:pPr>
      <w:bookmarkStart w:id="11" w:name="_Toc10030844"/>
      <w:r>
        <w:t>Cost of living in the ACT is a risk factor for food insecurity in low-income households</w:t>
      </w:r>
      <w:bookmarkEnd w:id="11"/>
    </w:p>
    <w:p w14:paraId="68630633" w14:textId="287D4CDF" w:rsidR="0096119F" w:rsidRDefault="0096119F" w:rsidP="001947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Cs w:val="22"/>
          <w:lang w:eastAsia="en-GB"/>
        </w:rPr>
      </w:pPr>
      <w:r>
        <w:rPr>
          <w:szCs w:val="22"/>
          <w:lang w:eastAsia="en-GB"/>
        </w:rPr>
        <w:t xml:space="preserve">ACTCOSS regularly tracks changes in the cost of living for low-income households in the ACT. The key findings from our 2018 </w:t>
      </w:r>
      <w:r w:rsidRPr="00A518B5">
        <w:rPr>
          <w:rStyle w:val="Emphasis"/>
        </w:rPr>
        <w:t>ACT Cost of Living Report</w:t>
      </w:r>
      <w:r>
        <w:rPr>
          <w:szCs w:val="22"/>
          <w:lang w:eastAsia="en-GB"/>
        </w:rPr>
        <w:t xml:space="preserve"> were that:</w:t>
      </w:r>
    </w:p>
    <w:p w14:paraId="39F1D1FB" w14:textId="177F9507" w:rsidR="0096119F" w:rsidRPr="007C33B5" w:rsidRDefault="0096119F" w:rsidP="001947EA">
      <w:pPr>
        <w:pStyle w:val="ListBullet"/>
        <w:tabs>
          <w:tab w:val="left" w:pos="567"/>
        </w:tabs>
      </w:pPr>
      <w:r w:rsidRPr="007C33B5">
        <w:rPr>
          <w:b/>
        </w:rPr>
        <w:t>Rising cost of living continues to hit Canberra’s low</w:t>
      </w:r>
      <w:r>
        <w:rPr>
          <w:b/>
        </w:rPr>
        <w:t>-</w:t>
      </w:r>
      <w:r w:rsidRPr="007C33B5">
        <w:rPr>
          <w:b/>
        </w:rPr>
        <w:t>income households hardest.</w:t>
      </w:r>
      <w:r>
        <w:t xml:space="preserve"> </w:t>
      </w:r>
      <w:r w:rsidRPr="007C33B5">
        <w:t>Fo</w:t>
      </w:r>
      <w:r>
        <w:t>ur</w:t>
      </w:r>
      <w:r w:rsidRPr="007C33B5">
        <w:t xml:space="preserve"> year</w:t>
      </w:r>
      <w:r>
        <w:t>s in a row (in 2015, 2016, 2017 and 2018)</w:t>
      </w:r>
      <w:r w:rsidRPr="007C33B5">
        <w:t>, ACTCOSS cost of living analysis show</w:t>
      </w:r>
      <w:r>
        <w:t>ed</w:t>
      </w:r>
      <w:r w:rsidRPr="007C33B5">
        <w:t xml:space="preserve"> that living costs in the ACT have increased disproportionately for those households that can least </w:t>
      </w:r>
      <w:r w:rsidRPr="007C33B5">
        <w:lastRenderedPageBreak/>
        <w:t xml:space="preserve">afford it – particularly those receiving a government transfer payment such as Newstart or Youth Allowance. </w:t>
      </w:r>
    </w:p>
    <w:p w14:paraId="0D1162E7" w14:textId="0E7F2F30" w:rsidR="0096119F" w:rsidRPr="007C33B5" w:rsidRDefault="0096119F" w:rsidP="001947EA">
      <w:pPr>
        <w:pStyle w:val="ListBullet"/>
        <w:tabs>
          <w:tab w:val="left" w:pos="567"/>
        </w:tabs>
      </w:pPr>
      <w:r w:rsidRPr="007C33B5">
        <w:rPr>
          <w:b/>
        </w:rPr>
        <w:t>Canberra’s CPI continues to increase above the national rate.</w:t>
      </w:r>
      <w:r>
        <w:t xml:space="preserve"> </w:t>
      </w:r>
      <w:r w:rsidRPr="007C33B5">
        <w:t>Over the past year the CPI in Canberra rose 2.2</w:t>
      </w:r>
      <w:r>
        <w:t>%</w:t>
      </w:r>
      <w:r w:rsidRPr="007C33B5">
        <w:t xml:space="preserve"> – the second highest rate of rise in the country, along with Sydney and Melbourne, behind only Adelaide (2.3%). This was above the national rise of 1.9</w:t>
      </w:r>
      <w:r>
        <w:t>%</w:t>
      </w:r>
      <w:r w:rsidRPr="007C33B5">
        <w:t>.</w:t>
      </w:r>
    </w:p>
    <w:p w14:paraId="6F0BEDCA" w14:textId="787B1A7A" w:rsidR="0096119F" w:rsidRPr="007C33B5" w:rsidRDefault="0096119F" w:rsidP="001947EA">
      <w:pPr>
        <w:pStyle w:val="ListBullet"/>
        <w:tabs>
          <w:tab w:val="left" w:pos="567"/>
        </w:tabs>
      </w:pPr>
      <w:r w:rsidRPr="007C33B5">
        <w:rPr>
          <w:b/>
        </w:rPr>
        <w:t xml:space="preserve">Utilities prices in Canberra rose the most and well above the national rate. </w:t>
      </w:r>
      <w:r w:rsidRPr="007C33B5">
        <w:t>There were significant rises in utilities prices over the year. The most significant rise in utilities costs was gas and other household fuels which rose by 17.8</w:t>
      </w:r>
      <w:r>
        <w:t>%</w:t>
      </w:r>
      <w:r w:rsidRPr="007C33B5">
        <w:t xml:space="preserve"> in the past year (with the whole of the rise occurring in the September quarter), which was markedly above the national rise (+7.8%). This was the largest single increase in one quarter since CPI records started being kept for this item in December 1989. Water and sewerage prices increased by 8.3</w:t>
      </w:r>
      <w:r>
        <w:t>%</w:t>
      </w:r>
      <w:r w:rsidRPr="007C33B5">
        <w:t xml:space="preserve"> – this was well above the national rise of 3.2</w:t>
      </w:r>
      <w:r>
        <w:t>%</w:t>
      </w:r>
      <w:r w:rsidRPr="007C33B5">
        <w:t>. Electricity prices increased by 10.6</w:t>
      </w:r>
      <w:r>
        <w:t>%</w:t>
      </w:r>
      <w:r w:rsidRPr="007C33B5">
        <w:t xml:space="preserve">, which was below the rise seen across the country (+12.4%). </w:t>
      </w:r>
    </w:p>
    <w:p w14:paraId="37AE4F3A" w14:textId="671C07CF" w:rsidR="0096119F" w:rsidRPr="007C33B5" w:rsidRDefault="0096119F" w:rsidP="001947EA">
      <w:pPr>
        <w:pStyle w:val="ListBullet"/>
        <w:tabs>
          <w:tab w:val="left" w:pos="567"/>
        </w:tabs>
      </w:pPr>
      <w:r w:rsidRPr="007C33B5">
        <w:rPr>
          <w:b/>
        </w:rPr>
        <w:t>Other essential service prices in the ACT rose above the national rate.</w:t>
      </w:r>
      <w:r>
        <w:t xml:space="preserve"> </w:t>
      </w:r>
      <w:r w:rsidRPr="007C33B5">
        <w:t xml:space="preserve">The CPI for transport </w:t>
      </w:r>
      <w:proofErr w:type="gramStart"/>
      <w:r w:rsidRPr="007C33B5">
        <w:t>rose</w:t>
      </w:r>
      <w:proofErr w:type="gramEnd"/>
      <w:r w:rsidRPr="007C33B5">
        <w:t xml:space="preserve"> by 4.2</w:t>
      </w:r>
      <w:r>
        <w:t>%</w:t>
      </w:r>
      <w:r w:rsidRPr="007C33B5">
        <w:t>, above the national rise of 3.3</w:t>
      </w:r>
      <w:r>
        <w:t>%</w:t>
      </w:r>
      <w:r w:rsidRPr="007C33B5">
        <w:t>. Automotive fuel prices increased by 10.5</w:t>
      </w:r>
      <w:r>
        <w:t>%</w:t>
      </w:r>
      <w:r w:rsidRPr="007C33B5">
        <w:t xml:space="preserve"> over the past year, just below the rate of increase at the national level (+11.1%). Public transport prices rose by 1.5</w:t>
      </w:r>
      <w:r>
        <w:t>%</w:t>
      </w:r>
      <w:r w:rsidRPr="007C33B5">
        <w:t>, above the national level (+0.6%). Health prices rose by 5.4</w:t>
      </w:r>
      <w:r>
        <w:t>%</w:t>
      </w:r>
      <w:r w:rsidRPr="007C33B5">
        <w:t xml:space="preserve">, above the national rise (+4.0%), with the price rise largely driven by the rise in medical and hospital services (+7.3% vs national rise of 5.4%). In addition, education costs rose (+3.1%) which was </w:t>
      </w:r>
      <w:proofErr w:type="gramStart"/>
      <w:r w:rsidRPr="007C33B5">
        <w:t>similar to</w:t>
      </w:r>
      <w:proofErr w:type="gramEnd"/>
      <w:r w:rsidRPr="007C33B5">
        <w:t xml:space="preserve"> the national rise (+3.2%), while housing (which includes utilities) rose by 5.3</w:t>
      </w:r>
      <w:r>
        <w:t>%</w:t>
      </w:r>
      <w:r w:rsidRPr="007C33B5">
        <w:t>, above the national rise (+3.4%). Rents rose by 2.3</w:t>
      </w:r>
      <w:r>
        <w:t>%</w:t>
      </w:r>
      <w:r w:rsidRPr="007C33B5">
        <w:t>, which was above the national rise (+0.7%).</w:t>
      </w:r>
    </w:p>
    <w:p w14:paraId="35222CD4" w14:textId="5DDFE0CF" w:rsidR="0096119F" w:rsidRDefault="0096119F" w:rsidP="001947EA">
      <w:pPr>
        <w:pStyle w:val="ListBullet"/>
        <w:tabs>
          <w:tab w:val="left" w:pos="567"/>
        </w:tabs>
      </w:pPr>
      <w:r w:rsidRPr="007C33B5">
        <w:rPr>
          <w:b/>
        </w:rPr>
        <w:t>Income support is inadequate to meet essential living costs in Canberra.</w:t>
      </w:r>
      <w:r>
        <w:t xml:space="preserve"> </w:t>
      </w:r>
      <w:r w:rsidRPr="007C33B5">
        <w:t>These significant increases in essential living costs impact disproportionately on low</w:t>
      </w:r>
      <w:r>
        <w:t>-</w:t>
      </w:r>
      <w:r w:rsidRPr="007C33B5">
        <w:t>income households who spend a higher proportion of their income on these expenses than other households. All households whose income is derived from income support payments or from minimum wage work struggle to cope with the cost of living in Canberra. Households whose income is derived from a minimum wage do not have access to most of the concessions offered by ACT Government and other sources, so their relatively higher income can fail to translate into a better capacity to cope with the cost of living in Canberra.</w:t>
      </w:r>
      <w:r>
        <w:rPr>
          <w:rStyle w:val="FootnoteReference"/>
        </w:rPr>
        <w:footnoteReference w:id="30"/>
      </w:r>
    </w:p>
    <w:p w14:paraId="6FB7CA09" w14:textId="1B83E3B8" w:rsidR="0096119F" w:rsidRPr="00D04009" w:rsidRDefault="0096119F" w:rsidP="009F347F">
      <w:pPr>
        <w:pStyle w:val="ListBullet"/>
        <w:numPr>
          <w:ilvl w:val="0"/>
          <w:numId w:val="0"/>
        </w:numPr>
      </w:pPr>
      <w:r w:rsidRPr="00D04009">
        <w:lastRenderedPageBreak/>
        <w:t xml:space="preserve">These overall cost of living increases reduce the capacity of people in low income households to spend </w:t>
      </w:r>
      <w:proofErr w:type="gramStart"/>
      <w:r w:rsidRPr="00D04009">
        <w:t>sufficient</w:t>
      </w:r>
      <w:proofErr w:type="gramEnd"/>
      <w:r w:rsidRPr="00D04009">
        <w:t xml:space="preserve"> money on purchasing food</w:t>
      </w:r>
      <w:r>
        <w:t>, even if food is not increasing in price.</w:t>
      </w:r>
    </w:p>
    <w:p w14:paraId="55122E7B" w14:textId="77777777" w:rsidR="0096119F" w:rsidRDefault="0096119F" w:rsidP="000F09E6">
      <w:pPr>
        <w:pStyle w:val="Heading2"/>
      </w:pPr>
      <w:bookmarkStart w:id="12" w:name="_Toc10030845"/>
      <w:r>
        <w:t xml:space="preserve">Food affordability in </w:t>
      </w:r>
      <w:r w:rsidRPr="000F09E6">
        <w:t>the</w:t>
      </w:r>
      <w:r>
        <w:t xml:space="preserve"> ACT</w:t>
      </w:r>
      <w:bookmarkEnd w:id="12"/>
    </w:p>
    <w:p w14:paraId="358DF53C" w14:textId="0863BEA0" w:rsidR="0096119F" w:rsidRDefault="0096119F" w:rsidP="00B01428">
      <w:pPr>
        <w:pStyle w:val="BodyText"/>
      </w:pPr>
      <w:r w:rsidRPr="008D75A7">
        <w:t>Affordability</w:t>
      </w:r>
      <w:r>
        <w:t xml:space="preserve"> is a critical element in terms of the economic dimension of food security – without which people are unable to access </w:t>
      </w:r>
      <w:proofErr w:type="gramStart"/>
      <w:r>
        <w:t>sufficient</w:t>
      </w:r>
      <w:proofErr w:type="gramEnd"/>
      <w:r>
        <w:t xml:space="preserve">, safe and nutritious food to meet their dietary needs and to respond to food preferences that support an active and healthy life. In the absence of regular market basket research tracking the cost of store-bought food in the ACT, this report examines some of the available data sets to contribute to a clearer picture of affordability of food in the ACT, focusing where possible on the relative affordability of healthy food. </w:t>
      </w:r>
    </w:p>
    <w:p w14:paraId="2205BC64" w14:textId="41C0E326" w:rsidR="0096119F" w:rsidRDefault="0096119F" w:rsidP="00B01428">
      <w:pPr>
        <w:pStyle w:val="BodyText"/>
      </w:pPr>
      <w:r>
        <w:t>The most common view expressed in the literature is that healthy (low energy density, high nutrient density) foods are more expensive than unhealthy (higher energy density, lower nutrient density) foods.</w:t>
      </w:r>
      <w:r>
        <w:rPr>
          <w:rStyle w:val="FootnoteReference"/>
        </w:rPr>
        <w:footnoteReference w:id="31"/>
      </w:r>
      <w:r>
        <w:t xml:space="preserve"> Australian research on the role of expendable income and food choice by low-income families has found ‘satiating of hunger to be the most common “value” relative to price’, with these foods tending to be ‘carbohydrate-rich staples’.</w:t>
      </w:r>
      <w:r>
        <w:rPr>
          <w:rStyle w:val="FootnoteReference"/>
        </w:rPr>
        <w:footnoteReference w:id="32"/>
      </w:r>
    </w:p>
    <w:p w14:paraId="511907A4" w14:textId="77777777" w:rsidR="0096119F" w:rsidRDefault="0096119F" w:rsidP="00B01428">
      <w:pPr>
        <w:pStyle w:val="Heading3"/>
      </w:pPr>
      <w:bookmarkStart w:id="13" w:name="_Toc10030846"/>
      <w:r>
        <w:t>Tracking changes in food prices: 2007-2017</w:t>
      </w:r>
      <w:bookmarkEnd w:id="13"/>
    </w:p>
    <w:p w14:paraId="7DA8C1BA" w14:textId="5078FA9F" w:rsidR="0096119F" w:rsidRDefault="0096119F" w:rsidP="00B01428">
      <w:pPr>
        <w:pStyle w:val="BodyText"/>
      </w:pPr>
      <w:r>
        <w:t>Analysis of change in the CPI over the decade from 2007 to 2017 shows that while the rise in Canberra’s overall CPI was lower than the national rate, food and alcohol prices in Canberra have risen above the national rate (Figure 1). While food prices in Canberra fluctuated – and rose significantly in the first half of the decade – the rise in the CPI for Food over the decade (20.2%) was below the change in the overall CPI (23.5%). Over this period, the price of some key healthy foods (fruit and vegetables, 21.2%) increased at a rate slightly above the overall CPI for Food (20.2%) (Figure 2 &amp; Table 1). Figure 2 shows that the price of fruit and vegetables in the ACT fluctuated significantly, often rising at a much higher rate than the CPI for Food. This suggests that affordability of healthy foods may be quite variable over relatively short periods of time.</w:t>
      </w:r>
    </w:p>
    <w:p w14:paraId="4CAF9FAB" w14:textId="2F68666E" w:rsidR="0096119F" w:rsidRDefault="0096119F" w:rsidP="00682001">
      <w:pPr>
        <w:pStyle w:val="BlockText"/>
      </w:pPr>
      <w:r w:rsidRPr="00D92F6A">
        <w:t xml:space="preserve">It seems to be getting more expensive, the sort of – the fruit and vegie side of it. It’s been getting – like bananas </w:t>
      </w:r>
      <w:proofErr w:type="gramStart"/>
      <w:r w:rsidRPr="00D92F6A">
        <w:t>at the moment</w:t>
      </w:r>
      <w:proofErr w:type="gramEnd"/>
      <w:r w:rsidRPr="00D92F6A">
        <w:t xml:space="preserve"> can get up to $4, $4.50 a kilo which is quite expensive, so you just cut down on those</w:t>
      </w:r>
      <w:r>
        <w:t>. (Male, aged 68)</w:t>
      </w:r>
      <w:r w:rsidRPr="00D92F6A">
        <w:t xml:space="preserve"> </w:t>
      </w:r>
    </w:p>
    <w:p w14:paraId="48470B13" w14:textId="075493F9" w:rsidR="0096119F" w:rsidRDefault="0096119F" w:rsidP="00B01428">
      <w:pPr>
        <w:pStyle w:val="BodyText"/>
      </w:pPr>
      <w:r>
        <w:lastRenderedPageBreak/>
        <w:t xml:space="preserve">Over the same period, key unhealthy foods (takeaway and fast foods, 36.6%) and beverages (alcohol, 28.1%) increased steadily and at a significantly higher rate than the CPI for Food and above all other sub-categories. This provides some indication that healthy foods may have become relatively more affordable over time than unhealthy foods in Canberra. </w:t>
      </w:r>
    </w:p>
    <w:p w14:paraId="0A142E13" w14:textId="77777777" w:rsidR="0096119F" w:rsidRDefault="0096119F" w:rsidP="00C31E8A">
      <w:pPr>
        <w:pStyle w:val="Caption"/>
      </w:pPr>
      <w:r>
        <w:t xml:space="preserve">Figure 1 </w:t>
      </w:r>
      <w:r w:rsidRPr="00445AD9">
        <w:t>Food and non-alcoholic beverages</w:t>
      </w:r>
      <w:r>
        <w:t xml:space="preserve">, </w:t>
      </w:r>
      <w:r w:rsidRPr="00445AD9">
        <w:t>Alcohol</w:t>
      </w:r>
      <w:r>
        <w:t xml:space="preserve">, and </w:t>
      </w:r>
      <w:r w:rsidRPr="00445AD9">
        <w:t>All Groups CPI</w:t>
      </w:r>
      <w:r>
        <w:t>,</w:t>
      </w:r>
      <w:r w:rsidRPr="00445AD9">
        <w:t xml:space="preserve"> Canberra and </w:t>
      </w:r>
      <w:r>
        <w:t>Australia,</w:t>
      </w:r>
      <w:r w:rsidRPr="00445AD9">
        <w:t xml:space="preserve"> 2007</w:t>
      </w:r>
      <w:r>
        <w:t>-</w:t>
      </w:r>
      <w:r w:rsidRPr="00445AD9">
        <w:t>2017</w:t>
      </w:r>
    </w:p>
    <w:p w14:paraId="2C4696AA" w14:textId="01F9A6EB" w:rsidR="0096119F" w:rsidRPr="00B21C04" w:rsidRDefault="009469CE" w:rsidP="009469CE">
      <w:r w:rsidRPr="009469CE">
        <w:rPr>
          <w:noProof/>
        </w:rPr>
        <w:drawing>
          <wp:inline distT="0" distB="0" distL="0" distR="0" wp14:anchorId="5B446C30" wp14:editId="3CB6C2C5">
            <wp:extent cx="5370371" cy="2952750"/>
            <wp:effectExtent l="0" t="0" r="1905" b="0"/>
            <wp:docPr id="24" name="Picture 24" descr="Line graph showing Canberra food and beverage higher than average increase in CPI index from 2007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6687" cy="2956223"/>
                    </a:xfrm>
                    <a:prstGeom prst="rect">
                      <a:avLst/>
                    </a:prstGeom>
                    <a:noFill/>
                  </pic:spPr>
                </pic:pic>
              </a:graphicData>
            </a:graphic>
          </wp:inline>
        </w:drawing>
      </w:r>
    </w:p>
    <w:p w14:paraId="2B0EB02E" w14:textId="77777777" w:rsidR="0096119F" w:rsidRDefault="0096119F" w:rsidP="00B01428">
      <w:pPr>
        <w:pStyle w:val="SourceforFigures"/>
      </w:pPr>
      <w:r>
        <w:t xml:space="preserve">Source: </w:t>
      </w:r>
      <w:r w:rsidRPr="00445AD9">
        <w:t>ABS</w:t>
      </w:r>
      <w:r>
        <w:t xml:space="preserve">, </w:t>
      </w:r>
      <w:r w:rsidRPr="0028732C">
        <w:rPr>
          <w:i/>
          <w:iCs/>
        </w:rPr>
        <w:t>Consumer Price Index, Australia, December 2017</w:t>
      </w:r>
      <w:r w:rsidRPr="00445AD9">
        <w:rPr>
          <w:iCs/>
        </w:rPr>
        <w:t xml:space="preserve">, </w:t>
      </w:r>
      <w:r w:rsidRPr="00445AD9">
        <w:rPr>
          <w:lang w:val="en-US"/>
        </w:rPr>
        <w:t>cat. no. 6401.0,</w:t>
      </w:r>
      <w:r w:rsidRPr="00445AD9">
        <w:rPr>
          <w:iCs/>
        </w:rPr>
        <w:t xml:space="preserve"> Table 11, </w:t>
      </w:r>
      <w:r w:rsidRPr="00445AD9">
        <w:t xml:space="preserve">CPI: Group, Sub-group and Expenditure Class, Percentage change from previous quarter by Capital City, ABS, Canberra, </w:t>
      </w:r>
      <w:r>
        <w:t xml:space="preserve">2018, </w:t>
      </w:r>
      <w:r w:rsidRPr="00445AD9">
        <w:t>Data 5,6.</w:t>
      </w:r>
    </w:p>
    <w:p w14:paraId="6D89A5EE" w14:textId="522C01E9" w:rsidR="0096119F" w:rsidRDefault="0096119F" w:rsidP="00EA64F5">
      <w:pPr>
        <w:pStyle w:val="Caption"/>
      </w:pPr>
      <w:r>
        <w:t>Figure 2 Food, Fruit &amp; Vegetables, and All Groups CPI, Canberra, 2007-2017</w:t>
      </w:r>
    </w:p>
    <w:p w14:paraId="7D5230D7" w14:textId="65B9858D" w:rsidR="00F855AB" w:rsidRPr="00F855AB" w:rsidRDefault="0003443E" w:rsidP="00F855AB">
      <w:r>
        <w:rPr>
          <w:noProof/>
        </w:rPr>
        <w:drawing>
          <wp:inline distT="0" distB="0" distL="0" distR="0" wp14:anchorId="1DE72F0A" wp14:editId="7C76410B">
            <wp:extent cx="5375048" cy="2943225"/>
            <wp:effectExtent l="0" t="0" r="0" b="0"/>
            <wp:docPr id="25" name="Picture 25" descr="Line graph showing fluctuating CPI of fruit and veg, as compared to stability of CPI of food and all groups, from 2007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0275" cy="2951563"/>
                    </a:xfrm>
                    <a:prstGeom prst="rect">
                      <a:avLst/>
                    </a:prstGeom>
                    <a:noFill/>
                  </pic:spPr>
                </pic:pic>
              </a:graphicData>
            </a:graphic>
          </wp:inline>
        </w:drawing>
      </w:r>
    </w:p>
    <w:p w14:paraId="6F5E213A" w14:textId="5795609C" w:rsidR="0096119F" w:rsidRDefault="0096119F" w:rsidP="00B01428">
      <w:pPr>
        <w:pStyle w:val="SourceforFigures"/>
      </w:pPr>
      <w:bookmarkStart w:id="14" w:name="_Hlk532391395"/>
      <w:r>
        <w:t xml:space="preserve">Source: </w:t>
      </w:r>
      <w:r w:rsidRPr="00445AD9">
        <w:t>ABS</w:t>
      </w:r>
      <w:r>
        <w:t xml:space="preserve">, </w:t>
      </w:r>
      <w:r w:rsidRPr="0028732C">
        <w:rPr>
          <w:i/>
          <w:iCs/>
        </w:rPr>
        <w:t>Consumer Price Index, Australia, December 2017</w:t>
      </w:r>
      <w:r w:rsidRPr="00445AD9">
        <w:rPr>
          <w:iCs/>
        </w:rPr>
        <w:t xml:space="preserve">, </w:t>
      </w:r>
      <w:r w:rsidRPr="00445AD9">
        <w:rPr>
          <w:lang w:val="en-US"/>
        </w:rPr>
        <w:t>cat. no. 6401.0,</w:t>
      </w:r>
      <w:r w:rsidRPr="00445AD9">
        <w:rPr>
          <w:iCs/>
        </w:rPr>
        <w:t xml:space="preserve"> Table 11, </w:t>
      </w:r>
      <w:r w:rsidRPr="00445AD9">
        <w:t xml:space="preserve">CPI: Group, Sub-group and Expenditure Class, Percentage change from previous quarter by Capital City, ABS, Canberra, </w:t>
      </w:r>
      <w:r>
        <w:t xml:space="preserve">2018, </w:t>
      </w:r>
      <w:r w:rsidRPr="00445AD9">
        <w:t>Data 5,6.</w:t>
      </w:r>
    </w:p>
    <w:bookmarkEnd w:id="14"/>
    <w:p w14:paraId="092DA4E9" w14:textId="77777777" w:rsidR="0096119F" w:rsidRDefault="0096119F" w:rsidP="00EA64F5">
      <w:pPr>
        <w:pStyle w:val="Caption"/>
      </w:pPr>
      <w:r>
        <w:lastRenderedPageBreak/>
        <w:t>Table 1 Food and non-alcoholic beverage sub-categories, Alcohol, and All Groups CPI, percentage change, Canberra, 2007-2017</w:t>
      </w:r>
    </w:p>
    <w:tbl>
      <w:tblPr>
        <w:tblStyle w:val="ACTCOSSydatatables"/>
        <w:tblW w:w="0" w:type="auto"/>
        <w:tblLook w:val="04A0" w:firstRow="1" w:lastRow="0" w:firstColumn="1" w:lastColumn="0" w:noHBand="0" w:noVBand="1"/>
      </w:tblPr>
      <w:tblGrid>
        <w:gridCol w:w="4257"/>
        <w:gridCol w:w="4247"/>
      </w:tblGrid>
      <w:tr w:rsidR="0096119F" w14:paraId="6033FD67" w14:textId="77777777" w:rsidTr="0045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371C356B" w14:textId="77777777" w:rsidR="0096119F" w:rsidRPr="00161952" w:rsidRDefault="0096119F" w:rsidP="00EF72E8">
            <w:pPr>
              <w:pStyle w:val="Tableheading0"/>
              <w:jc w:val="left"/>
            </w:pPr>
            <w:r w:rsidRPr="00161952">
              <w:t>CPI Category/Sub-category</w:t>
            </w:r>
          </w:p>
        </w:tc>
        <w:tc>
          <w:tcPr>
            <w:tcW w:w="4360" w:type="dxa"/>
            <w:tcMar>
              <w:top w:w="85" w:type="dxa"/>
              <w:bottom w:w="85" w:type="dxa"/>
            </w:tcMar>
          </w:tcPr>
          <w:p w14:paraId="503A1B3E" w14:textId="77777777" w:rsidR="0096119F" w:rsidRPr="00161952" w:rsidRDefault="0096119F" w:rsidP="00C7796F">
            <w:pPr>
              <w:pStyle w:val="Tableheading0"/>
              <w:jc w:val="right"/>
              <w:cnfStyle w:val="100000000000" w:firstRow="1" w:lastRow="0" w:firstColumn="0" w:lastColumn="0" w:oddVBand="0" w:evenVBand="0" w:oddHBand="0" w:evenHBand="0" w:firstRowFirstColumn="0" w:firstRowLastColumn="0" w:lastRowFirstColumn="0" w:lastRowLastColumn="0"/>
            </w:pPr>
            <w:r w:rsidRPr="00161952">
              <w:t>Percentage Change (2007-2017)</w:t>
            </w:r>
          </w:p>
        </w:tc>
      </w:tr>
      <w:tr w:rsidR="0096119F" w14:paraId="78EA9F96" w14:textId="77777777" w:rsidTr="0045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458D3721" w14:textId="77777777" w:rsidR="0096119F" w:rsidRDefault="0096119F" w:rsidP="00C741CF">
            <w:pPr>
              <w:pStyle w:val="TableBody"/>
            </w:pPr>
            <w:r>
              <w:t>Dairy and related</w:t>
            </w:r>
          </w:p>
        </w:tc>
        <w:tc>
          <w:tcPr>
            <w:tcW w:w="4360" w:type="dxa"/>
            <w:tcMar>
              <w:top w:w="85" w:type="dxa"/>
              <w:bottom w:w="85" w:type="dxa"/>
            </w:tcMar>
          </w:tcPr>
          <w:p w14:paraId="5588B73E" w14:textId="77777777" w:rsidR="0096119F" w:rsidRDefault="0096119F" w:rsidP="00C741CF">
            <w:pPr>
              <w:pStyle w:val="TableBody"/>
              <w:cnfStyle w:val="000000100000" w:firstRow="0" w:lastRow="0" w:firstColumn="0" w:lastColumn="0" w:oddVBand="0" w:evenVBand="0" w:oddHBand="1" w:evenHBand="0" w:firstRowFirstColumn="0" w:firstRowLastColumn="0" w:lastRowFirstColumn="0" w:lastRowLastColumn="0"/>
            </w:pPr>
            <w:r>
              <w:t>-0.3%</w:t>
            </w:r>
          </w:p>
        </w:tc>
      </w:tr>
      <w:tr w:rsidR="0096119F" w14:paraId="3ED1D0E5" w14:textId="77777777" w:rsidTr="00453A5F">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5BF92411" w14:textId="77777777" w:rsidR="0096119F" w:rsidRDefault="0096119F" w:rsidP="00C741CF">
            <w:pPr>
              <w:pStyle w:val="TableBody"/>
            </w:pPr>
            <w:r>
              <w:t>Breads and cereals</w:t>
            </w:r>
          </w:p>
        </w:tc>
        <w:tc>
          <w:tcPr>
            <w:tcW w:w="4360" w:type="dxa"/>
            <w:tcMar>
              <w:top w:w="85" w:type="dxa"/>
              <w:bottom w:w="85" w:type="dxa"/>
            </w:tcMar>
          </w:tcPr>
          <w:p w14:paraId="7FE993A3" w14:textId="77777777" w:rsidR="0096119F" w:rsidRDefault="0096119F" w:rsidP="00C741CF">
            <w:pPr>
              <w:pStyle w:val="TableBody"/>
              <w:cnfStyle w:val="000000000000" w:firstRow="0" w:lastRow="0" w:firstColumn="0" w:lastColumn="0" w:oddVBand="0" w:evenVBand="0" w:oddHBand="0" w:evenHBand="0" w:firstRowFirstColumn="0" w:firstRowLastColumn="0" w:lastRowFirstColumn="0" w:lastRowLastColumn="0"/>
            </w:pPr>
            <w:r>
              <w:t>5.4%</w:t>
            </w:r>
          </w:p>
        </w:tc>
      </w:tr>
      <w:tr w:rsidR="0096119F" w14:paraId="7B684028" w14:textId="77777777" w:rsidTr="0045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1247C4A0" w14:textId="77777777" w:rsidR="0096119F" w:rsidRDefault="0096119F" w:rsidP="00C741CF">
            <w:pPr>
              <w:pStyle w:val="TableBody"/>
            </w:pPr>
            <w:r>
              <w:t>Eggs</w:t>
            </w:r>
          </w:p>
        </w:tc>
        <w:tc>
          <w:tcPr>
            <w:tcW w:w="4360" w:type="dxa"/>
            <w:tcMar>
              <w:top w:w="85" w:type="dxa"/>
              <w:bottom w:w="85" w:type="dxa"/>
            </w:tcMar>
          </w:tcPr>
          <w:p w14:paraId="664EE306" w14:textId="77777777" w:rsidR="0096119F" w:rsidRDefault="0096119F" w:rsidP="00C741CF">
            <w:pPr>
              <w:pStyle w:val="TableBody"/>
              <w:cnfStyle w:val="000000100000" w:firstRow="0" w:lastRow="0" w:firstColumn="0" w:lastColumn="0" w:oddVBand="0" w:evenVBand="0" w:oddHBand="1" w:evenHBand="0" w:firstRowFirstColumn="0" w:firstRowLastColumn="0" w:lastRowFirstColumn="0" w:lastRowLastColumn="0"/>
            </w:pPr>
            <w:r>
              <w:t>7.9%</w:t>
            </w:r>
          </w:p>
        </w:tc>
      </w:tr>
      <w:tr w:rsidR="0096119F" w14:paraId="51AF6F6F" w14:textId="77777777" w:rsidTr="00453A5F">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69723CB5" w14:textId="77777777" w:rsidR="0096119F" w:rsidRDefault="0096119F" w:rsidP="00C741CF">
            <w:pPr>
              <w:pStyle w:val="TableBody"/>
            </w:pPr>
            <w:r>
              <w:t>Meat and seafood</w:t>
            </w:r>
          </w:p>
        </w:tc>
        <w:tc>
          <w:tcPr>
            <w:tcW w:w="4360" w:type="dxa"/>
            <w:tcMar>
              <w:top w:w="85" w:type="dxa"/>
              <w:bottom w:w="85" w:type="dxa"/>
            </w:tcMar>
          </w:tcPr>
          <w:p w14:paraId="5E8FE775" w14:textId="77777777" w:rsidR="0096119F" w:rsidRDefault="0096119F" w:rsidP="00C741CF">
            <w:pPr>
              <w:pStyle w:val="TableBody"/>
              <w:cnfStyle w:val="000000000000" w:firstRow="0" w:lastRow="0" w:firstColumn="0" w:lastColumn="0" w:oddVBand="0" w:evenVBand="0" w:oddHBand="0" w:evenHBand="0" w:firstRowFirstColumn="0" w:firstRowLastColumn="0" w:lastRowFirstColumn="0" w:lastRowLastColumn="0"/>
            </w:pPr>
            <w:r>
              <w:t>12.7%</w:t>
            </w:r>
          </w:p>
        </w:tc>
      </w:tr>
      <w:tr w:rsidR="0096119F" w14:paraId="1F310A94" w14:textId="77777777" w:rsidTr="0045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5252DFCC" w14:textId="77777777" w:rsidR="0096119F" w:rsidRDefault="0096119F" w:rsidP="00C741CF">
            <w:pPr>
              <w:pStyle w:val="TableBody"/>
            </w:pPr>
            <w:r>
              <w:t>Non-alcoholic beverages</w:t>
            </w:r>
          </w:p>
        </w:tc>
        <w:tc>
          <w:tcPr>
            <w:tcW w:w="4360" w:type="dxa"/>
            <w:tcMar>
              <w:top w:w="85" w:type="dxa"/>
              <w:bottom w:w="85" w:type="dxa"/>
            </w:tcMar>
          </w:tcPr>
          <w:p w14:paraId="50607338" w14:textId="77777777" w:rsidR="0096119F" w:rsidRDefault="0096119F" w:rsidP="00C741CF">
            <w:pPr>
              <w:pStyle w:val="TableBody"/>
              <w:cnfStyle w:val="000000100000" w:firstRow="0" w:lastRow="0" w:firstColumn="0" w:lastColumn="0" w:oddVBand="0" w:evenVBand="0" w:oddHBand="1" w:evenHBand="0" w:firstRowFirstColumn="0" w:firstRowLastColumn="0" w:lastRowFirstColumn="0" w:lastRowLastColumn="0"/>
            </w:pPr>
            <w:r>
              <w:t>17.4%</w:t>
            </w:r>
          </w:p>
        </w:tc>
      </w:tr>
      <w:tr w:rsidR="0096119F" w14:paraId="25629C1F" w14:textId="77777777" w:rsidTr="00453A5F">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376FA46F" w14:textId="77777777" w:rsidR="0096119F" w:rsidRDefault="0096119F" w:rsidP="00C741CF">
            <w:pPr>
              <w:pStyle w:val="TableBody"/>
            </w:pPr>
            <w:r>
              <w:t>CPI Food</w:t>
            </w:r>
          </w:p>
        </w:tc>
        <w:tc>
          <w:tcPr>
            <w:tcW w:w="4360" w:type="dxa"/>
            <w:tcMar>
              <w:top w:w="85" w:type="dxa"/>
              <w:bottom w:w="85" w:type="dxa"/>
            </w:tcMar>
          </w:tcPr>
          <w:p w14:paraId="510419E7" w14:textId="77777777" w:rsidR="0096119F" w:rsidRDefault="0096119F" w:rsidP="00C741CF">
            <w:pPr>
              <w:pStyle w:val="TableBody"/>
              <w:cnfStyle w:val="000000000000" w:firstRow="0" w:lastRow="0" w:firstColumn="0" w:lastColumn="0" w:oddVBand="0" w:evenVBand="0" w:oddHBand="0" w:evenHBand="0" w:firstRowFirstColumn="0" w:firstRowLastColumn="0" w:lastRowFirstColumn="0" w:lastRowLastColumn="0"/>
            </w:pPr>
            <w:r>
              <w:t>20.2%</w:t>
            </w:r>
          </w:p>
        </w:tc>
      </w:tr>
      <w:tr w:rsidR="0096119F" w14:paraId="4F13C4F5" w14:textId="77777777" w:rsidTr="0045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530C05A3" w14:textId="77777777" w:rsidR="0096119F" w:rsidRDefault="0096119F" w:rsidP="00C741CF">
            <w:pPr>
              <w:pStyle w:val="TableBody"/>
            </w:pPr>
            <w:r>
              <w:t>Fruit and vegetables</w:t>
            </w:r>
          </w:p>
        </w:tc>
        <w:tc>
          <w:tcPr>
            <w:tcW w:w="4360" w:type="dxa"/>
            <w:tcMar>
              <w:top w:w="85" w:type="dxa"/>
              <w:bottom w:w="85" w:type="dxa"/>
            </w:tcMar>
          </w:tcPr>
          <w:p w14:paraId="0F4116C9" w14:textId="77777777" w:rsidR="0096119F" w:rsidRDefault="0096119F" w:rsidP="00C741CF">
            <w:pPr>
              <w:pStyle w:val="TableBody"/>
              <w:cnfStyle w:val="000000100000" w:firstRow="0" w:lastRow="0" w:firstColumn="0" w:lastColumn="0" w:oddVBand="0" w:evenVBand="0" w:oddHBand="1" w:evenHBand="0" w:firstRowFirstColumn="0" w:firstRowLastColumn="0" w:lastRowFirstColumn="0" w:lastRowLastColumn="0"/>
            </w:pPr>
            <w:r>
              <w:t>21.2%</w:t>
            </w:r>
          </w:p>
        </w:tc>
      </w:tr>
      <w:tr w:rsidR="0096119F" w14:paraId="2D3846DB" w14:textId="77777777" w:rsidTr="00453A5F">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4477BDBA" w14:textId="77777777" w:rsidR="0096119F" w:rsidRDefault="0096119F" w:rsidP="00C741CF">
            <w:pPr>
              <w:pStyle w:val="TableBody"/>
            </w:pPr>
            <w:r>
              <w:t>CPI All Groups</w:t>
            </w:r>
          </w:p>
        </w:tc>
        <w:tc>
          <w:tcPr>
            <w:tcW w:w="4360" w:type="dxa"/>
            <w:tcMar>
              <w:top w:w="85" w:type="dxa"/>
              <w:bottom w:w="85" w:type="dxa"/>
            </w:tcMar>
          </w:tcPr>
          <w:p w14:paraId="40B6506D" w14:textId="77777777" w:rsidR="0096119F" w:rsidRDefault="0096119F" w:rsidP="00C741CF">
            <w:pPr>
              <w:pStyle w:val="TableBody"/>
              <w:cnfStyle w:val="000000000000" w:firstRow="0" w:lastRow="0" w:firstColumn="0" w:lastColumn="0" w:oddVBand="0" w:evenVBand="0" w:oddHBand="0" w:evenHBand="0" w:firstRowFirstColumn="0" w:firstRowLastColumn="0" w:lastRowFirstColumn="0" w:lastRowLastColumn="0"/>
            </w:pPr>
            <w:r>
              <w:t>23.5%</w:t>
            </w:r>
          </w:p>
        </w:tc>
      </w:tr>
      <w:tr w:rsidR="0096119F" w14:paraId="79A8FCDC" w14:textId="77777777" w:rsidTr="0045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6303108E" w14:textId="77777777" w:rsidR="0096119F" w:rsidRDefault="0096119F" w:rsidP="00C741CF">
            <w:pPr>
              <w:pStyle w:val="TableBody"/>
            </w:pPr>
            <w:r>
              <w:t>Alcohol</w:t>
            </w:r>
          </w:p>
        </w:tc>
        <w:tc>
          <w:tcPr>
            <w:tcW w:w="4360" w:type="dxa"/>
            <w:tcMar>
              <w:top w:w="85" w:type="dxa"/>
              <w:bottom w:w="85" w:type="dxa"/>
            </w:tcMar>
          </w:tcPr>
          <w:p w14:paraId="079EFEFE" w14:textId="77777777" w:rsidR="0096119F" w:rsidRDefault="0096119F" w:rsidP="00C741CF">
            <w:pPr>
              <w:pStyle w:val="TableBody"/>
              <w:cnfStyle w:val="000000100000" w:firstRow="0" w:lastRow="0" w:firstColumn="0" w:lastColumn="0" w:oddVBand="0" w:evenVBand="0" w:oddHBand="1" w:evenHBand="0" w:firstRowFirstColumn="0" w:firstRowLastColumn="0" w:lastRowFirstColumn="0" w:lastRowLastColumn="0"/>
            </w:pPr>
            <w:r>
              <w:t>28.1%</w:t>
            </w:r>
          </w:p>
        </w:tc>
      </w:tr>
      <w:tr w:rsidR="0096119F" w14:paraId="18184938" w14:textId="77777777" w:rsidTr="00453A5F">
        <w:tc>
          <w:tcPr>
            <w:cnfStyle w:val="001000000000" w:firstRow="0" w:lastRow="0" w:firstColumn="1" w:lastColumn="0" w:oddVBand="0" w:evenVBand="0" w:oddHBand="0" w:evenHBand="0" w:firstRowFirstColumn="0" w:firstRowLastColumn="0" w:lastRowFirstColumn="0" w:lastRowLastColumn="0"/>
            <w:tcW w:w="4360" w:type="dxa"/>
            <w:tcMar>
              <w:top w:w="85" w:type="dxa"/>
              <w:bottom w:w="85" w:type="dxa"/>
            </w:tcMar>
          </w:tcPr>
          <w:p w14:paraId="62F972AA" w14:textId="77777777" w:rsidR="0096119F" w:rsidRDefault="0096119F" w:rsidP="00C741CF">
            <w:pPr>
              <w:pStyle w:val="TableBody"/>
            </w:pPr>
            <w:r>
              <w:t>Takeaway and fast foods</w:t>
            </w:r>
          </w:p>
        </w:tc>
        <w:tc>
          <w:tcPr>
            <w:tcW w:w="4360" w:type="dxa"/>
            <w:tcMar>
              <w:top w:w="85" w:type="dxa"/>
              <w:bottom w:w="85" w:type="dxa"/>
            </w:tcMar>
          </w:tcPr>
          <w:p w14:paraId="16B0CF95" w14:textId="77777777" w:rsidR="0096119F" w:rsidRDefault="0096119F" w:rsidP="00C741CF">
            <w:pPr>
              <w:pStyle w:val="TableBody"/>
              <w:cnfStyle w:val="000000000000" w:firstRow="0" w:lastRow="0" w:firstColumn="0" w:lastColumn="0" w:oddVBand="0" w:evenVBand="0" w:oddHBand="0" w:evenHBand="0" w:firstRowFirstColumn="0" w:firstRowLastColumn="0" w:lastRowFirstColumn="0" w:lastRowLastColumn="0"/>
            </w:pPr>
            <w:r>
              <w:t>36.6%</w:t>
            </w:r>
          </w:p>
        </w:tc>
      </w:tr>
    </w:tbl>
    <w:p w14:paraId="76BDA4C2" w14:textId="77777777" w:rsidR="0096119F" w:rsidRDefault="0096119F" w:rsidP="00B01428">
      <w:pPr>
        <w:pStyle w:val="SourceforFigures"/>
      </w:pPr>
      <w:r>
        <w:t xml:space="preserve">Source: </w:t>
      </w:r>
      <w:r w:rsidRPr="00445AD9">
        <w:t>ABS</w:t>
      </w:r>
      <w:r>
        <w:t xml:space="preserve">, </w:t>
      </w:r>
      <w:r w:rsidRPr="004C6772">
        <w:rPr>
          <w:i/>
          <w:iCs/>
        </w:rPr>
        <w:t>Consumer Price Index, Australia, December 2017</w:t>
      </w:r>
      <w:r w:rsidRPr="00445AD9">
        <w:rPr>
          <w:iCs/>
        </w:rPr>
        <w:t xml:space="preserve">, </w:t>
      </w:r>
      <w:r w:rsidRPr="00445AD9">
        <w:rPr>
          <w:lang w:val="en-US"/>
        </w:rPr>
        <w:t>cat. no. 6401.0,</w:t>
      </w:r>
      <w:r w:rsidRPr="00445AD9">
        <w:rPr>
          <w:iCs/>
        </w:rPr>
        <w:t xml:space="preserve"> Table 11, </w:t>
      </w:r>
      <w:r w:rsidRPr="00445AD9">
        <w:t xml:space="preserve">CPI: Group, Sub-group and Expenditure Class, Percentage change from previous quarter by Capital City, ABS, Canberra, </w:t>
      </w:r>
      <w:r>
        <w:t xml:space="preserve">2018, </w:t>
      </w:r>
      <w:r w:rsidRPr="00445AD9">
        <w:t>Data 5,6.</w:t>
      </w:r>
    </w:p>
    <w:p w14:paraId="6466A840" w14:textId="77777777" w:rsidR="0096119F" w:rsidRDefault="0096119F" w:rsidP="00B01428">
      <w:pPr>
        <w:pStyle w:val="Heading3"/>
      </w:pPr>
      <w:bookmarkStart w:id="15" w:name="_Toc10030847"/>
      <w:r>
        <w:t>Australian Dietary Guidelines Price Index changes</w:t>
      </w:r>
      <w:bookmarkEnd w:id="15"/>
    </w:p>
    <w:p w14:paraId="5151902B" w14:textId="7259F301" w:rsidR="0096119F" w:rsidRDefault="0096119F" w:rsidP="00B01428">
      <w:pPr>
        <w:pStyle w:val="BodyText"/>
      </w:pPr>
      <w:r>
        <w:t>In 2015, the ABS produced the Australian Dietary Guidelines Price Indexes (ADGPI) utilising historical Consumer Price Index (CPI) data with reference to the 2013 Australian Dietary Guidelines (ADG). ACTCOSS analysis of ADGPI data for the ACT found that prices for ADG Vegetables and legumes/beans (3.9%) and ADG Fruit (3.2%) had the highest average annual growth rates over the period from 2001 to 2014 (see Figure 3). These rates were higher than the average annual growth the ADG Discretionary food items (3.0%) over the same period. Our analysis also tracked the change in the CPI over this period for Food (3.0%), Restaurant meals (3.4%), and Takeaway and fast foods (3.6%).</w:t>
      </w:r>
    </w:p>
    <w:p w14:paraId="17435301" w14:textId="036B6C81" w:rsidR="00252989" w:rsidRDefault="0096119F" w:rsidP="00252989">
      <w:pPr>
        <w:pStyle w:val="Caption"/>
      </w:pPr>
      <w:r w:rsidRPr="00252989">
        <w:lastRenderedPageBreak/>
        <w:t>Figure</w:t>
      </w:r>
      <w:r w:rsidRPr="007657D6">
        <w:t xml:space="preserve"> 3 Australian Dietary Guidelines Price </w:t>
      </w:r>
      <w:r w:rsidRPr="00293D81">
        <w:t>Index</w:t>
      </w:r>
      <w:r w:rsidRPr="007657D6">
        <w:t xml:space="preserve">, Percentage change, Canberra, </w:t>
      </w:r>
      <w:r w:rsidR="00252989">
        <w:br/>
      </w:r>
      <w:r w:rsidRPr="007657D6">
        <w:t>2001-2014</w:t>
      </w:r>
    </w:p>
    <w:p w14:paraId="14183630" w14:textId="1BBA8E19" w:rsidR="00B975F8" w:rsidRDefault="00A96DC3" w:rsidP="00252989">
      <w:pPr>
        <w:ind w:left="-784"/>
      </w:pPr>
      <w:r>
        <w:rPr>
          <w:noProof/>
        </w:rPr>
        <w:drawing>
          <wp:inline distT="0" distB="0" distL="0" distR="0" wp14:anchorId="5EEA16CB" wp14:editId="65990B7A">
            <wp:extent cx="6412675" cy="2732777"/>
            <wp:effectExtent l="0" t="0" r="7620" b="0"/>
            <wp:docPr id="13" name="Picture 13" descr="Bar graph showing price index percentage changes for Australian Dietary Guideline groups, with Veg/legumes/beans the highest a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d security Fig 3 - SuzR version.png"/>
                    <pic:cNvPicPr/>
                  </pic:nvPicPr>
                  <pic:blipFill>
                    <a:blip r:embed="rId20">
                      <a:extLst>
                        <a:ext uri="{28A0092B-C50C-407E-A947-70E740481C1C}">
                          <a14:useLocalDpi xmlns:a14="http://schemas.microsoft.com/office/drawing/2010/main" val="0"/>
                        </a:ext>
                      </a:extLst>
                    </a:blip>
                    <a:stretch>
                      <a:fillRect/>
                    </a:stretch>
                  </pic:blipFill>
                  <pic:spPr>
                    <a:xfrm>
                      <a:off x="0" y="0"/>
                      <a:ext cx="6412675" cy="2732777"/>
                    </a:xfrm>
                    <a:prstGeom prst="rect">
                      <a:avLst/>
                    </a:prstGeom>
                  </pic:spPr>
                </pic:pic>
              </a:graphicData>
            </a:graphic>
          </wp:inline>
        </w:drawing>
      </w:r>
    </w:p>
    <w:p w14:paraId="6D240F80" w14:textId="3A284BA9" w:rsidR="0096119F" w:rsidRDefault="0096119F" w:rsidP="00252989">
      <w:pPr>
        <w:pStyle w:val="SourceforFigures"/>
      </w:pPr>
      <w:r w:rsidRPr="00252989">
        <w:t>Source</w:t>
      </w:r>
      <w:r>
        <w:t xml:space="preserve">: ABS, </w:t>
      </w:r>
      <w:r w:rsidRPr="00716D00">
        <w:rPr>
          <w:i/>
        </w:rPr>
        <w:t>Consumer Price Index, Australia, Dec 2015</w:t>
      </w:r>
      <w:r>
        <w:t>, cat. no. 6401.0, ABS, Canberra, 2016, Table 15: Australian Dietary Guidelines Price Indexes; email correspondence with ABS 9 March 2018.</w:t>
      </w:r>
    </w:p>
    <w:p w14:paraId="3A60728F" w14:textId="726CBC0D" w:rsidR="0096119F" w:rsidRDefault="0096119F" w:rsidP="00B01428">
      <w:pPr>
        <w:pStyle w:val="BodyText"/>
      </w:pPr>
      <w:r>
        <w:t xml:space="preserve">The ADGPI and CPI data both show that the cost of fruit and vegetables in the ACT has increased at a higher rate than other store foods, including discretionary foods. At the same time, the cost of takeaway and fast food and alcoholic beverages have also risen at a higher rate. These ABS measures fail to provide a clear answer to the question of whether healthy food is, or has become, more affordable than unhealthy food. </w:t>
      </w:r>
    </w:p>
    <w:p w14:paraId="21179AF0" w14:textId="4DF07498" w:rsidR="0096119F" w:rsidRDefault="0096119F" w:rsidP="00B01428">
      <w:pPr>
        <w:pStyle w:val="BodyText"/>
      </w:pPr>
      <w:r>
        <w:t xml:space="preserve">This highlights the value of </w:t>
      </w:r>
      <w:bookmarkStart w:id="16" w:name="_Hlk532573530"/>
      <w:r>
        <w:t xml:space="preserve">regular market basket surveys </w:t>
      </w:r>
      <w:bookmarkEnd w:id="16"/>
      <w:r>
        <w:t>in being able to answer this question. Such a survey was used in the 2015 Canberra Australian Standardised Affordability and Pricing (ASAP) survey discussed below.</w:t>
      </w:r>
    </w:p>
    <w:p w14:paraId="219FAB80" w14:textId="77777777" w:rsidR="0096119F" w:rsidRDefault="0096119F" w:rsidP="00B01428">
      <w:pPr>
        <w:pStyle w:val="Heading3"/>
      </w:pPr>
      <w:bookmarkStart w:id="17" w:name="_Toc10030848"/>
      <w:r>
        <w:t>2015 Canberra Australian Standardised Affordability and Pricing Survey</w:t>
      </w:r>
      <w:bookmarkEnd w:id="17"/>
    </w:p>
    <w:p w14:paraId="05831DD4" w14:textId="7A29E36E" w:rsidR="0096119F" w:rsidRDefault="0096119F" w:rsidP="00B01428">
      <w:pPr>
        <w:pStyle w:val="BodyText"/>
      </w:pPr>
      <w:r>
        <w:t>Much of the Australian literature reports that a healthy diet is more expensive than an unhealthy diet.</w:t>
      </w:r>
      <w:r>
        <w:rPr>
          <w:rStyle w:val="FootnoteReference"/>
        </w:rPr>
        <w:footnoteReference w:id="33"/>
      </w:r>
      <w:r>
        <w:t xml:space="preserve"> The results of the 2015 Canberra ASAP survey challenge this predominant view. </w:t>
      </w:r>
    </w:p>
    <w:p w14:paraId="121BF6B4" w14:textId="1A73E4BC" w:rsidR="0096119F" w:rsidRDefault="0096119F" w:rsidP="00B01428">
      <w:pPr>
        <w:pStyle w:val="BodyText"/>
      </w:pPr>
      <w:r>
        <w:t xml:space="preserve">The final report from the 2015 Canberra ASAP survey has not been released, but some selected findings have been published by ACT Health. The 2015 Canberra ASAP survey found that a healthy diet cost between 65 to 90% of the cost of an unhealthy diet across the range of reference household structures, </w:t>
      </w:r>
      <w:r>
        <w:lastRenderedPageBreak/>
        <w:t>meaning that a healthy diet was more affordable for all household types.</w:t>
      </w:r>
      <w:r>
        <w:rPr>
          <w:rStyle w:val="FootnoteReference"/>
        </w:rPr>
        <w:footnoteReference w:id="34"/>
      </w:r>
      <w:r>
        <w:t xml:space="preserve"> The key finding, ‘that households spend more on the current (unhealthy) diet than is needed to support healthy eating’ was seen to suggest that ‘efforts to support healthier food choices should address the assumption that a healthy diet is more expensive than an unhealthy diet’.</w:t>
      </w:r>
      <w:r>
        <w:rPr>
          <w:rStyle w:val="FootnoteReference"/>
        </w:rPr>
        <w:footnoteReference w:id="35"/>
      </w:r>
      <w:r>
        <w:t xml:space="preserve">  </w:t>
      </w:r>
    </w:p>
    <w:p w14:paraId="55D42311" w14:textId="662E2985" w:rsidR="0096119F" w:rsidRDefault="0096119F" w:rsidP="00B01428">
      <w:pPr>
        <w:pStyle w:val="BodyText"/>
      </w:pPr>
      <w:r>
        <w:t>The ASAP survey found ‘that low income households with children spent between 31 and 39 percent of their disposable income on the current (unhealthy) diet… Shifting to a healthy diet would reduce the total amount spent on food to between 28 and 33 percent of disposable income’.</w:t>
      </w:r>
      <w:r>
        <w:rPr>
          <w:rStyle w:val="FootnoteReference"/>
        </w:rPr>
        <w:footnoteReference w:id="36"/>
      </w:r>
      <w:r>
        <w:t xml:space="preserve"> The cost of a healthy diet as a proportion of disposable incomes for low-income households was 21% for the reference household of two elderly adults, 28% for the household of two adults and two children, and 33% for a household of six. </w:t>
      </w:r>
    </w:p>
    <w:p w14:paraId="46522E8C" w14:textId="77777777" w:rsidR="0096119F" w:rsidRDefault="0096119F" w:rsidP="00B01428">
      <w:pPr>
        <w:pStyle w:val="BodyText"/>
      </w:pPr>
      <w:r>
        <w:t>For the household of two adults and two children (one teenage boy and one primary school-aged girl), it was estimated that the shift to a healthy diet would see food costs reduce from $753 to $626 – a saving of $127 (almost 17%).</w:t>
      </w:r>
      <w:r>
        <w:rPr>
          <w:rStyle w:val="FootnoteReference"/>
        </w:rPr>
        <w:footnoteReference w:id="37"/>
      </w:r>
    </w:p>
    <w:p w14:paraId="59D095DD" w14:textId="7F17D7B9" w:rsidR="0096119F" w:rsidRDefault="0096119F" w:rsidP="00B01428">
      <w:pPr>
        <w:pStyle w:val="BodyText"/>
      </w:pPr>
      <w:r>
        <w:t>The ASAP survey findings suggest that low-income households in Canberra are generally experiencing food stress and that shifting to a healthy diet would see a reduction in food stress in the ACT for at least some of these households.</w:t>
      </w:r>
    </w:p>
    <w:p w14:paraId="3212136E" w14:textId="2AA66B7C" w:rsidR="0096119F" w:rsidRDefault="0096119F" w:rsidP="00B01428">
      <w:pPr>
        <w:pStyle w:val="BodyText"/>
      </w:pPr>
      <w:r>
        <w:t>It is important to note that food insecurity among low-income households is heavily influenced by the affordability of other essential goods and services such as housing, energy, health and transport. As noted by Care Inc. financial counsellors working with clients in the ACT, when people are faced with multiple cost of living pressures, food often becomes regarded as a discretionary item:</w:t>
      </w:r>
    </w:p>
    <w:p w14:paraId="7A803C1F" w14:textId="25BF9E80" w:rsidR="0096119F" w:rsidRDefault="0096119F" w:rsidP="00B01428">
      <w:pPr>
        <w:pStyle w:val="BlockText"/>
      </w:pPr>
      <w:r>
        <w:t>…</w:t>
      </w:r>
      <w:r w:rsidRPr="007E112C">
        <w:t xml:space="preserve"> food is a significant pressure on household budgets. Most </w:t>
      </w:r>
      <w:proofErr w:type="gramStart"/>
      <w:r w:rsidRPr="007E112C">
        <w:t>clients</w:t>
      </w:r>
      <w:proofErr w:type="gramEnd"/>
      <w:r w:rsidRPr="007E112C">
        <w:t xml:space="preserve"> express concerns about having enough money to purchase food. It is not usually the main presenting issue but is generally one of people’s concerns. People often pay rent, utilities and debts and regard food as a discretionary cost – which usually means they don’t have enough left over to cover an appropriate amount/type of food</w:t>
      </w:r>
      <w:r>
        <w:t>. (Financial Counsellors, Care Financial Counselling Service)</w:t>
      </w:r>
    </w:p>
    <w:p w14:paraId="248F774F" w14:textId="77777777" w:rsidR="0096119F" w:rsidRDefault="0096119F" w:rsidP="00B01428">
      <w:pPr>
        <w:pStyle w:val="Heading2"/>
      </w:pPr>
      <w:bookmarkStart w:id="18" w:name="_Toc10030849"/>
      <w:r>
        <w:lastRenderedPageBreak/>
        <w:t>Food stress</w:t>
      </w:r>
      <w:bookmarkEnd w:id="18"/>
    </w:p>
    <w:p w14:paraId="2EE0E9E4" w14:textId="555F9EFC" w:rsidR="0096119F" w:rsidRPr="00E00AFA" w:rsidRDefault="0096119F" w:rsidP="00B01428">
      <w:pPr>
        <w:pStyle w:val="BodyText"/>
      </w:pPr>
      <w:r>
        <w:t>Food stress has been used as a measure of affordability within the context of overall household income and expenditure. This measure relates to that used to determine housing stress. The widely accepted measure of housing stress is the 30:40 indicator – that is, housing stress exists when a household in the bottom 40% of the income distribution spends 30% or more of its income on housing costs.</w:t>
      </w:r>
      <w:r>
        <w:rPr>
          <w:rStyle w:val="FootnoteReference"/>
        </w:rPr>
        <w:footnoteReference w:id="38"/>
      </w:r>
      <w:r>
        <w:t xml:space="preserve"> It has been argued that </w:t>
      </w:r>
      <w:r w:rsidRPr="00E00AFA">
        <w:t>when a household in the bottom 40</w:t>
      </w:r>
      <w:r>
        <w:t xml:space="preserve">% </w:t>
      </w:r>
      <w:r w:rsidRPr="00E00AFA">
        <w:t>of the income distribution spend</w:t>
      </w:r>
      <w:r>
        <w:t>s</w:t>
      </w:r>
      <w:r w:rsidRPr="00E00AFA">
        <w:t xml:space="preserve"> </w:t>
      </w:r>
      <w:r>
        <w:t>30%</w:t>
      </w:r>
      <w:r w:rsidRPr="00E00AFA">
        <w:t xml:space="preserve"> </w:t>
      </w:r>
      <w:r>
        <w:t xml:space="preserve">or more </w:t>
      </w:r>
      <w:r w:rsidRPr="00E00AFA">
        <w:t xml:space="preserve">of their disposable </w:t>
      </w:r>
      <w:r>
        <w:t xml:space="preserve">household </w:t>
      </w:r>
      <w:r w:rsidRPr="00E00AFA">
        <w:t>income on food</w:t>
      </w:r>
      <w:r>
        <w:t>, they are experiencing food stress</w:t>
      </w:r>
      <w:r w:rsidRPr="00E00AFA">
        <w:t>.</w:t>
      </w:r>
      <w:r>
        <w:rPr>
          <w:rStyle w:val="FootnoteReference"/>
        </w:rPr>
        <w:footnoteReference w:id="39"/>
      </w:r>
      <w:r>
        <w:t xml:space="preserve"> Food stress has also been measured at the lower threshold of 25% or more of disposable household income being spent on food.</w:t>
      </w:r>
      <w:r>
        <w:rPr>
          <w:rStyle w:val="FootnoteReference"/>
        </w:rPr>
        <w:footnoteReference w:id="40"/>
      </w:r>
    </w:p>
    <w:p w14:paraId="0579A1A7" w14:textId="77777777" w:rsidR="0096119F" w:rsidRDefault="0096119F" w:rsidP="00B01428">
      <w:pPr>
        <w:pStyle w:val="Heading2"/>
      </w:pPr>
      <w:bookmarkStart w:id="19" w:name="_Toc10030850"/>
      <w:r>
        <w:t>Household food expenditure in the ACT and food stress</w:t>
      </w:r>
      <w:bookmarkEnd w:id="19"/>
    </w:p>
    <w:p w14:paraId="263B44A2" w14:textId="77777777" w:rsidR="0096119F" w:rsidRDefault="0096119F" w:rsidP="00B01428">
      <w:pPr>
        <w:pStyle w:val="BodyText"/>
      </w:pPr>
      <w:r>
        <w:t>Housing (including utilities), food, transport and health are essential goods and services and make up over half of expenditure in ACT households (see Tables 2 &amp; 3 and Figure 4). Analysis of 2015-16 Household Expenditure Survey (HES) data shows that food is the second largest area of household expenditure in Canberra after housing.</w:t>
      </w:r>
      <w:r>
        <w:rPr>
          <w:rStyle w:val="FootnoteReference"/>
        </w:rPr>
        <w:footnoteReference w:id="41"/>
      </w:r>
      <w:r>
        <w:t xml:space="preserve"> On average, food accounts for 16.2% of total household expenditure and 13.9% of disposable household income.</w:t>
      </w:r>
      <w:r>
        <w:rPr>
          <w:rStyle w:val="FootnoteReference"/>
        </w:rPr>
        <w:footnoteReference w:id="42"/>
      </w:r>
      <w:r>
        <w:t xml:space="preserve"> ACTCOSS analysis of 2015-16 HES data produced an estimate of almost 25,500 people in the bottom 40% of the income distribution who are spending 30% or more of their disposable household income on food.</w:t>
      </w:r>
      <w:r>
        <w:rPr>
          <w:rStyle w:val="FootnoteReference"/>
        </w:rPr>
        <w:footnoteReference w:id="43"/>
      </w:r>
      <w:r>
        <w:t xml:space="preserve"> This figure is comparable with the ACT poverty rate reported above of around 25,800 people living below the 50% poverty line.</w:t>
      </w:r>
    </w:p>
    <w:p w14:paraId="4AC4C0D6" w14:textId="77777777" w:rsidR="0096119F" w:rsidRDefault="0096119F" w:rsidP="00B01428">
      <w:pPr>
        <w:pStyle w:val="BodyText"/>
      </w:pPr>
      <w:r>
        <w:t>Figures 5 and 6 show that ACT households in the lowest income quintiles spend significantly less per week on food but that this represents a significantly higher proportion of their household income.</w:t>
      </w:r>
    </w:p>
    <w:p w14:paraId="79269E3E" w14:textId="7B3FEC1F" w:rsidR="0096119F" w:rsidRPr="00CF7821" w:rsidRDefault="0096119F" w:rsidP="00F86942">
      <w:pPr>
        <w:pStyle w:val="Caption"/>
      </w:pPr>
      <w:r w:rsidRPr="00CF7821">
        <w:lastRenderedPageBreak/>
        <w:t>Table</w:t>
      </w:r>
      <w:r>
        <w:t xml:space="preserve"> 2</w:t>
      </w:r>
      <w:r w:rsidRPr="00CF7821">
        <w:t xml:space="preserve"> Weekly expenditure as a proportion of total </w:t>
      </w:r>
      <w:r w:rsidRPr="00F86942">
        <w:t>household</w:t>
      </w:r>
      <w:r w:rsidRPr="00CF7821">
        <w:t xml:space="preserve"> expenditure for the three highest expenditure areas – capital cities and Australia, 2015-16</w:t>
      </w:r>
    </w:p>
    <w:tbl>
      <w:tblPr>
        <w:tblStyle w:val="ACTCOSSydatatables"/>
        <w:tblW w:w="5000" w:type="pct"/>
        <w:tblLook w:val="04A0" w:firstRow="1" w:lastRow="0" w:firstColumn="1" w:lastColumn="0" w:noHBand="0" w:noVBand="1"/>
      </w:tblPr>
      <w:tblGrid>
        <w:gridCol w:w="1710"/>
        <w:gridCol w:w="756"/>
        <w:gridCol w:w="755"/>
        <w:gridCol w:w="755"/>
        <w:gridCol w:w="755"/>
        <w:gridCol w:w="755"/>
        <w:gridCol w:w="755"/>
        <w:gridCol w:w="755"/>
        <w:gridCol w:w="755"/>
        <w:gridCol w:w="753"/>
      </w:tblGrid>
      <w:tr w:rsidR="0096119F" w:rsidRPr="00CF7821" w14:paraId="0F9F5FEB" w14:textId="77777777" w:rsidTr="00F965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pct"/>
          </w:tcPr>
          <w:p w14:paraId="59919BD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p>
        </w:tc>
        <w:tc>
          <w:tcPr>
            <w:tcW w:w="444" w:type="pct"/>
          </w:tcPr>
          <w:p w14:paraId="4213A553"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Syd</w:t>
            </w:r>
          </w:p>
        </w:tc>
        <w:tc>
          <w:tcPr>
            <w:tcW w:w="444" w:type="pct"/>
          </w:tcPr>
          <w:p w14:paraId="06BA396C"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proofErr w:type="spellStart"/>
            <w:r w:rsidRPr="00B25C7F">
              <w:rPr>
                <w:b/>
                <w:bCs/>
                <w:sz w:val="20"/>
                <w:szCs w:val="22"/>
                <w:lang w:eastAsia="en-GB"/>
              </w:rPr>
              <w:t>Melb</w:t>
            </w:r>
            <w:proofErr w:type="spellEnd"/>
          </w:p>
        </w:tc>
        <w:tc>
          <w:tcPr>
            <w:tcW w:w="444" w:type="pct"/>
          </w:tcPr>
          <w:p w14:paraId="313996AA"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Bris</w:t>
            </w:r>
          </w:p>
        </w:tc>
        <w:tc>
          <w:tcPr>
            <w:tcW w:w="444" w:type="pct"/>
          </w:tcPr>
          <w:p w14:paraId="0955B49A"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Adel</w:t>
            </w:r>
          </w:p>
        </w:tc>
        <w:tc>
          <w:tcPr>
            <w:tcW w:w="444" w:type="pct"/>
          </w:tcPr>
          <w:p w14:paraId="37FE3E4E"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 xml:space="preserve">Perth </w:t>
            </w:r>
          </w:p>
        </w:tc>
        <w:tc>
          <w:tcPr>
            <w:tcW w:w="444" w:type="pct"/>
          </w:tcPr>
          <w:p w14:paraId="2FA8FF51"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Hob</w:t>
            </w:r>
          </w:p>
        </w:tc>
        <w:tc>
          <w:tcPr>
            <w:tcW w:w="444" w:type="pct"/>
          </w:tcPr>
          <w:p w14:paraId="01579D1F"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proofErr w:type="spellStart"/>
            <w:r w:rsidRPr="00B25C7F">
              <w:rPr>
                <w:b/>
                <w:bCs/>
                <w:sz w:val="20"/>
                <w:szCs w:val="22"/>
                <w:lang w:eastAsia="en-GB"/>
              </w:rPr>
              <w:t>Darw</w:t>
            </w:r>
            <w:proofErr w:type="spellEnd"/>
          </w:p>
        </w:tc>
        <w:tc>
          <w:tcPr>
            <w:tcW w:w="444" w:type="pct"/>
          </w:tcPr>
          <w:p w14:paraId="193367CF"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proofErr w:type="spellStart"/>
            <w:r w:rsidRPr="00B25C7F">
              <w:rPr>
                <w:b/>
                <w:bCs/>
                <w:sz w:val="20"/>
                <w:szCs w:val="22"/>
                <w:lang w:eastAsia="en-GB"/>
              </w:rPr>
              <w:t>Canb</w:t>
            </w:r>
            <w:proofErr w:type="spellEnd"/>
          </w:p>
        </w:tc>
        <w:tc>
          <w:tcPr>
            <w:tcW w:w="443" w:type="pct"/>
          </w:tcPr>
          <w:p w14:paraId="642236DB"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Aust</w:t>
            </w:r>
          </w:p>
        </w:tc>
      </w:tr>
      <w:tr w:rsidR="0096119F" w:rsidRPr="00CF7821" w14:paraId="622AE85F" w14:textId="77777777" w:rsidTr="00F965F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5" w:type="pct"/>
          </w:tcPr>
          <w:p w14:paraId="702F68D3"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r w:rsidRPr="00B25C7F">
              <w:rPr>
                <w:b/>
                <w:bCs/>
                <w:sz w:val="20"/>
                <w:szCs w:val="22"/>
                <w:lang w:eastAsia="en-GB"/>
              </w:rPr>
              <w:t>Housing</w:t>
            </w:r>
          </w:p>
        </w:tc>
        <w:tc>
          <w:tcPr>
            <w:tcW w:w="444" w:type="pct"/>
          </w:tcPr>
          <w:p w14:paraId="65D5582B"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21.3%</w:t>
            </w:r>
          </w:p>
        </w:tc>
        <w:tc>
          <w:tcPr>
            <w:tcW w:w="444" w:type="pct"/>
          </w:tcPr>
          <w:p w14:paraId="44A44AA7"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18.6%</w:t>
            </w:r>
          </w:p>
        </w:tc>
        <w:tc>
          <w:tcPr>
            <w:tcW w:w="444" w:type="pct"/>
          </w:tcPr>
          <w:p w14:paraId="6DD0CB1F"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18.8%</w:t>
            </w:r>
          </w:p>
        </w:tc>
        <w:tc>
          <w:tcPr>
            <w:tcW w:w="444" w:type="pct"/>
          </w:tcPr>
          <w:p w14:paraId="7E0D5806"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18.8%</w:t>
            </w:r>
          </w:p>
        </w:tc>
        <w:tc>
          <w:tcPr>
            <w:tcW w:w="444" w:type="pct"/>
          </w:tcPr>
          <w:p w14:paraId="60F6D07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21.0%</w:t>
            </w:r>
          </w:p>
        </w:tc>
        <w:tc>
          <w:tcPr>
            <w:tcW w:w="444" w:type="pct"/>
          </w:tcPr>
          <w:p w14:paraId="77A77F66"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17.2%</w:t>
            </w:r>
          </w:p>
        </w:tc>
        <w:tc>
          <w:tcPr>
            <w:tcW w:w="444" w:type="pct"/>
          </w:tcPr>
          <w:p w14:paraId="6FCF7206"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22.9%</w:t>
            </w:r>
          </w:p>
        </w:tc>
        <w:tc>
          <w:tcPr>
            <w:tcW w:w="444" w:type="pct"/>
          </w:tcPr>
          <w:p w14:paraId="045647B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17.7%</w:t>
            </w:r>
          </w:p>
        </w:tc>
        <w:tc>
          <w:tcPr>
            <w:tcW w:w="443" w:type="pct"/>
          </w:tcPr>
          <w:p w14:paraId="7D092059"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19.9%</w:t>
            </w:r>
          </w:p>
        </w:tc>
      </w:tr>
      <w:tr w:rsidR="0096119F" w:rsidRPr="00CF7821" w14:paraId="70A87933" w14:textId="77777777" w:rsidTr="00F965F1">
        <w:trPr>
          <w:trHeight w:val="284"/>
        </w:trPr>
        <w:tc>
          <w:tcPr>
            <w:cnfStyle w:val="001000000000" w:firstRow="0" w:lastRow="0" w:firstColumn="1" w:lastColumn="0" w:oddVBand="0" w:evenVBand="0" w:oddHBand="0" w:evenHBand="0" w:firstRowFirstColumn="0" w:firstRowLastColumn="0" w:lastRowFirstColumn="0" w:lastRowLastColumn="0"/>
            <w:tcW w:w="1005" w:type="pct"/>
          </w:tcPr>
          <w:p w14:paraId="23217009"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r w:rsidRPr="00B25C7F">
              <w:rPr>
                <w:b/>
                <w:bCs/>
                <w:sz w:val="20"/>
                <w:szCs w:val="22"/>
                <w:lang w:eastAsia="en-GB"/>
              </w:rPr>
              <w:t>Food</w:t>
            </w:r>
          </w:p>
        </w:tc>
        <w:tc>
          <w:tcPr>
            <w:tcW w:w="444" w:type="pct"/>
          </w:tcPr>
          <w:p w14:paraId="54D3D5D8"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16.1%</w:t>
            </w:r>
          </w:p>
        </w:tc>
        <w:tc>
          <w:tcPr>
            <w:tcW w:w="444" w:type="pct"/>
          </w:tcPr>
          <w:p w14:paraId="5DBFB1BC"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17.0%</w:t>
            </w:r>
          </w:p>
        </w:tc>
        <w:tc>
          <w:tcPr>
            <w:tcW w:w="444" w:type="pct"/>
          </w:tcPr>
          <w:p w14:paraId="1E125337"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16.3%</w:t>
            </w:r>
          </w:p>
        </w:tc>
        <w:tc>
          <w:tcPr>
            <w:tcW w:w="444" w:type="pct"/>
          </w:tcPr>
          <w:p w14:paraId="400F174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17.3%</w:t>
            </w:r>
          </w:p>
        </w:tc>
        <w:tc>
          <w:tcPr>
            <w:tcW w:w="444" w:type="pct"/>
          </w:tcPr>
          <w:p w14:paraId="1DFC143F"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16.5%</w:t>
            </w:r>
          </w:p>
        </w:tc>
        <w:tc>
          <w:tcPr>
            <w:tcW w:w="444" w:type="pct"/>
          </w:tcPr>
          <w:p w14:paraId="6AA1837C"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17.4%</w:t>
            </w:r>
          </w:p>
        </w:tc>
        <w:tc>
          <w:tcPr>
            <w:tcW w:w="444" w:type="pct"/>
          </w:tcPr>
          <w:p w14:paraId="513E1AA4"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15.5%</w:t>
            </w:r>
          </w:p>
        </w:tc>
        <w:tc>
          <w:tcPr>
            <w:tcW w:w="444" w:type="pct"/>
          </w:tcPr>
          <w:p w14:paraId="5690E350"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16.2%</w:t>
            </w:r>
          </w:p>
        </w:tc>
        <w:tc>
          <w:tcPr>
            <w:tcW w:w="443" w:type="pct"/>
          </w:tcPr>
          <w:p w14:paraId="0F6D56D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16.6%</w:t>
            </w:r>
          </w:p>
        </w:tc>
      </w:tr>
      <w:tr w:rsidR="00D85B14" w:rsidRPr="00CF7821" w14:paraId="1DA2580A" w14:textId="77777777" w:rsidTr="00F965F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05" w:type="pct"/>
          </w:tcPr>
          <w:p w14:paraId="0A3E7B3D" w14:textId="77777777"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r w:rsidRPr="00B25C7F">
              <w:rPr>
                <w:b/>
                <w:bCs/>
                <w:sz w:val="20"/>
                <w:szCs w:val="22"/>
                <w:lang w:eastAsia="en-GB"/>
              </w:rPr>
              <w:t>Transport</w:t>
            </w:r>
          </w:p>
        </w:tc>
        <w:tc>
          <w:tcPr>
            <w:tcW w:w="444" w:type="pct"/>
          </w:tcPr>
          <w:p w14:paraId="1A0A813E" w14:textId="5F15641A"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13.5%</w:t>
            </w:r>
          </w:p>
        </w:tc>
        <w:tc>
          <w:tcPr>
            <w:tcW w:w="444" w:type="pct"/>
          </w:tcPr>
          <w:p w14:paraId="200CF633" w14:textId="7F65384D"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14.6%</w:t>
            </w:r>
          </w:p>
        </w:tc>
        <w:tc>
          <w:tcPr>
            <w:tcW w:w="444" w:type="pct"/>
          </w:tcPr>
          <w:p w14:paraId="2C4DD1BA" w14:textId="227E10C0"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14.2%</w:t>
            </w:r>
          </w:p>
        </w:tc>
        <w:tc>
          <w:tcPr>
            <w:tcW w:w="444" w:type="pct"/>
          </w:tcPr>
          <w:p w14:paraId="4073A62F" w14:textId="3890A01D"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12.7%</w:t>
            </w:r>
          </w:p>
        </w:tc>
        <w:tc>
          <w:tcPr>
            <w:tcW w:w="444" w:type="pct"/>
          </w:tcPr>
          <w:p w14:paraId="2FBB3C35" w14:textId="0B7175B3"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12.8%</w:t>
            </w:r>
          </w:p>
        </w:tc>
        <w:tc>
          <w:tcPr>
            <w:tcW w:w="444" w:type="pct"/>
          </w:tcPr>
          <w:p w14:paraId="3D017CA5" w14:textId="6214C32E"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15.0%</w:t>
            </w:r>
          </w:p>
        </w:tc>
        <w:tc>
          <w:tcPr>
            <w:tcW w:w="444" w:type="pct"/>
          </w:tcPr>
          <w:p w14:paraId="7D17930A" w14:textId="3324EFA1"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11.8%</w:t>
            </w:r>
          </w:p>
        </w:tc>
        <w:tc>
          <w:tcPr>
            <w:tcW w:w="444" w:type="pct"/>
          </w:tcPr>
          <w:p w14:paraId="0C70E351" w14:textId="2EE3A60C" w:rsidR="00D85B14" w:rsidRPr="00B25C7F" w:rsidRDefault="00D85B14"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D85B14">
              <w:rPr>
                <w:rFonts w:cs="Arial"/>
                <w:sz w:val="18"/>
                <w:szCs w:val="22"/>
                <w:lang w:eastAsia="en-GB"/>
              </w:rPr>
              <w:t>13.5%</w:t>
            </w:r>
          </w:p>
        </w:tc>
        <w:tc>
          <w:tcPr>
            <w:tcW w:w="443" w:type="pct"/>
          </w:tcPr>
          <w:p w14:paraId="61CD577E" w14:textId="2CA04C4F" w:rsidR="00D85B14" w:rsidRPr="00B25C7F" w:rsidRDefault="00C121DD" w:rsidP="00D85B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C121DD">
              <w:rPr>
                <w:rFonts w:cs="Arial"/>
                <w:sz w:val="18"/>
                <w:szCs w:val="22"/>
                <w:lang w:eastAsia="en-GB"/>
              </w:rPr>
              <w:t>13.8%</w:t>
            </w:r>
          </w:p>
        </w:tc>
      </w:tr>
    </w:tbl>
    <w:p w14:paraId="7818343F" w14:textId="77777777" w:rsidR="0096119F" w:rsidRPr="00CF7821" w:rsidRDefault="0096119F" w:rsidP="00B01428">
      <w:pPr>
        <w:pStyle w:val="SourceforFigures"/>
      </w:pPr>
      <w:r w:rsidRPr="00CF7821">
        <w:t xml:space="preserve">Source: ABS, </w:t>
      </w:r>
      <w:r w:rsidRPr="007C042E">
        <w:rPr>
          <w:rStyle w:val="Emphasis"/>
        </w:rPr>
        <w:t>Household Expenditure Survey, Australia: Detailed Expenditure Items, 2015-16</w:t>
      </w:r>
      <w:r w:rsidRPr="00CF7821">
        <w:t>, cat. no. 6535.0, ABS, Canberra, 2017, Tables 13.2 &amp; 13.3A.</w:t>
      </w:r>
    </w:p>
    <w:p w14:paraId="53995311" w14:textId="77777777" w:rsidR="0096119F" w:rsidRPr="00CF7821" w:rsidRDefault="0096119F" w:rsidP="00F86942">
      <w:pPr>
        <w:pStyle w:val="Caption"/>
      </w:pPr>
      <w:r w:rsidRPr="00CF7821">
        <w:t>Table 3 Weekly expenditure as a proportion of weekly mean disposable income for the three highest expenditure areas – capital cities and Australia, 2015-16</w:t>
      </w:r>
    </w:p>
    <w:tbl>
      <w:tblPr>
        <w:tblStyle w:val="ACTCOSSydatatables"/>
        <w:tblW w:w="5000" w:type="pct"/>
        <w:tblLook w:val="04A0" w:firstRow="1" w:lastRow="0" w:firstColumn="1" w:lastColumn="0" w:noHBand="0" w:noVBand="1"/>
      </w:tblPr>
      <w:tblGrid>
        <w:gridCol w:w="1710"/>
        <w:gridCol w:w="756"/>
        <w:gridCol w:w="755"/>
        <w:gridCol w:w="755"/>
        <w:gridCol w:w="755"/>
        <w:gridCol w:w="755"/>
        <w:gridCol w:w="755"/>
        <w:gridCol w:w="755"/>
        <w:gridCol w:w="755"/>
        <w:gridCol w:w="753"/>
      </w:tblGrid>
      <w:tr w:rsidR="0096119F" w:rsidRPr="00CF7821" w14:paraId="3452BE08" w14:textId="77777777" w:rsidTr="00A027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pct"/>
          </w:tcPr>
          <w:p w14:paraId="3C148885"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p>
        </w:tc>
        <w:tc>
          <w:tcPr>
            <w:tcW w:w="444" w:type="pct"/>
          </w:tcPr>
          <w:p w14:paraId="7AC62BE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Syd</w:t>
            </w:r>
          </w:p>
        </w:tc>
        <w:tc>
          <w:tcPr>
            <w:tcW w:w="444" w:type="pct"/>
          </w:tcPr>
          <w:p w14:paraId="1F8E6794"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proofErr w:type="spellStart"/>
            <w:r w:rsidRPr="00B25C7F">
              <w:rPr>
                <w:b/>
                <w:bCs/>
                <w:sz w:val="20"/>
                <w:szCs w:val="22"/>
                <w:lang w:eastAsia="en-GB"/>
              </w:rPr>
              <w:t>Melb</w:t>
            </w:r>
            <w:proofErr w:type="spellEnd"/>
          </w:p>
        </w:tc>
        <w:tc>
          <w:tcPr>
            <w:tcW w:w="444" w:type="pct"/>
          </w:tcPr>
          <w:p w14:paraId="35285097"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Bris</w:t>
            </w:r>
          </w:p>
        </w:tc>
        <w:tc>
          <w:tcPr>
            <w:tcW w:w="444" w:type="pct"/>
          </w:tcPr>
          <w:p w14:paraId="66A870B1"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Adel</w:t>
            </w:r>
          </w:p>
        </w:tc>
        <w:tc>
          <w:tcPr>
            <w:tcW w:w="444" w:type="pct"/>
          </w:tcPr>
          <w:p w14:paraId="66F82D36"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 xml:space="preserve">Perth </w:t>
            </w:r>
          </w:p>
        </w:tc>
        <w:tc>
          <w:tcPr>
            <w:tcW w:w="444" w:type="pct"/>
          </w:tcPr>
          <w:p w14:paraId="59EB549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Hob</w:t>
            </w:r>
          </w:p>
        </w:tc>
        <w:tc>
          <w:tcPr>
            <w:tcW w:w="444" w:type="pct"/>
          </w:tcPr>
          <w:p w14:paraId="34184AB8"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proofErr w:type="spellStart"/>
            <w:r w:rsidRPr="00B25C7F">
              <w:rPr>
                <w:b/>
                <w:bCs/>
                <w:sz w:val="20"/>
                <w:szCs w:val="22"/>
                <w:lang w:eastAsia="en-GB"/>
              </w:rPr>
              <w:t>Darw</w:t>
            </w:r>
            <w:proofErr w:type="spellEnd"/>
          </w:p>
        </w:tc>
        <w:tc>
          <w:tcPr>
            <w:tcW w:w="444" w:type="pct"/>
          </w:tcPr>
          <w:p w14:paraId="22F73AFB"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proofErr w:type="spellStart"/>
            <w:r w:rsidRPr="00B25C7F">
              <w:rPr>
                <w:b/>
                <w:bCs/>
                <w:sz w:val="20"/>
                <w:szCs w:val="22"/>
                <w:lang w:eastAsia="en-GB"/>
              </w:rPr>
              <w:t>Canb</w:t>
            </w:r>
            <w:proofErr w:type="spellEnd"/>
          </w:p>
        </w:tc>
        <w:tc>
          <w:tcPr>
            <w:tcW w:w="443" w:type="pct"/>
          </w:tcPr>
          <w:p w14:paraId="019E6343"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100000000000" w:firstRow="1" w:lastRow="0" w:firstColumn="0" w:lastColumn="0" w:oddVBand="0" w:evenVBand="0" w:oddHBand="0" w:evenHBand="0" w:firstRowFirstColumn="0" w:firstRowLastColumn="0" w:lastRowFirstColumn="0" w:lastRowLastColumn="0"/>
              <w:rPr>
                <w:b/>
                <w:bCs/>
                <w:sz w:val="20"/>
                <w:szCs w:val="22"/>
                <w:lang w:eastAsia="en-GB"/>
              </w:rPr>
            </w:pPr>
            <w:r w:rsidRPr="00B25C7F">
              <w:rPr>
                <w:b/>
                <w:bCs/>
                <w:sz w:val="20"/>
                <w:szCs w:val="22"/>
                <w:lang w:eastAsia="en-GB"/>
              </w:rPr>
              <w:t>Aust</w:t>
            </w:r>
          </w:p>
        </w:tc>
      </w:tr>
      <w:tr w:rsidR="0096119F" w:rsidRPr="00CF7821" w14:paraId="6F903C80" w14:textId="77777777" w:rsidTr="00A0272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5" w:type="pct"/>
          </w:tcPr>
          <w:p w14:paraId="655117B1"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r w:rsidRPr="00B25C7F">
              <w:rPr>
                <w:b/>
                <w:bCs/>
                <w:sz w:val="20"/>
                <w:szCs w:val="22"/>
                <w:lang w:eastAsia="en-GB"/>
              </w:rPr>
              <w:t>Housing</w:t>
            </w:r>
          </w:p>
        </w:tc>
        <w:tc>
          <w:tcPr>
            <w:tcW w:w="444" w:type="pct"/>
          </w:tcPr>
          <w:p w14:paraId="7306BE06"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18.0%</w:t>
            </w:r>
          </w:p>
        </w:tc>
        <w:tc>
          <w:tcPr>
            <w:tcW w:w="444" w:type="pct"/>
          </w:tcPr>
          <w:p w14:paraId="64B4D0BB"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15.9%</w:t>
            </w:r>
          </w:p>
        </w:tc>
        <w:tc>
          <w:tcPr>
            <w:tcW w:w="444" w:type="pct"/>
          </w:tcPr>
          <w:p w14:paraId="07B88D26"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15.4%</w:t>
            </w:r>
          </w:p>
        </w:tc>
        <w:tc>
          <w:tcPr>
            <w:tcW w:w="444" w:type="pct"/>
          </w:tcPr>
          <w:p w14:paraId="4E0B9DE8"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15.5%</w:t>
            </w:r>
          </w:p>
        </w:tc>
        <w:tc>
          <w:tcPr>
            <w:tcW w:w="444" w:type="pct"/>
          </w:tcPr>
          <w:p w14:paraId="2EB5A27A"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16.6%</w:t>
            </w:r>
          </w:p>
        </w:tc>
        <w:tc>
          <w:tcPr>
            <w:tcW w:w="444" w:type="pct"/>
          </w:tcPr>
          <w:p w14:paraId="0926E9F5"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14.7%</w:t>
            </w:r>
          </w:p>
        </w:tc>
        <w:tc>
          <w:tcPr>
            <w:tcW w:w="444" w:type="pct"/>
          </w:tcPr>
          <w:p w14:paraId="34EA01FE"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18.6%</w:t>
            </w:r>
          </w:p>
        </w:tc>
        <w:tc>
          <w:tcPr>
            <w:tcW w:w="444" w:type="pct"/>
          </w:tcPr>
          <w:p w14:paraId="105B4AA3"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15.2%</w:t>
            </w:r>
          </w:p>
        </w:tc>
        <w:tc>
          <w:tcPr>
            <w:tcW w:w="443" w:type="pct"/>
          </w:tcPr>
          <w:p w14:paraId="194B0F22"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B25C7F">
              <w:rPr>
                <w:rFonts w:cs="Arial"/>
                <w:sz w:val="18"/>
                <w:szCs w:val="22"/>
                <w:lang w:eastAsia="en-GB"/>
              </w:rPr>
              <w:t>16.6%</w:t>
            </w:r>
          </w:p>
        </w:tc>
      </w:tr>
      <w:tr w:rsidR="0096119F" w:rsidRPr="00CF7821" w14:paraId="63183809" w14:textId="77777777" w:rsidTr="00A02722">
        <w:trPr>
          <w:trHeight w:val="284"/>
        </w:trPr>
        <w:tc>
          <w:tcPr>
            <w:cnfStyle w:val="001000000000" w:firstRow="0" w:lastRow="0" w:firstColumn="1" w:lastColumn="0" w:oddVBand="0" w:evenVBand="0" w:oddHBand="0" w:evenHBand="0" w:firstRowFirstColumn="0" w:firstRowLastColumn="0" w:lastRowFirstColumn="0" w:lastRowLastColumn="0"/>
            <w:tcW w:w="1005" w:type="pct"/>
          </w:tcPr>
          <w:p w14:paraId="0B6E00B3"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r w:rsidRPr="00B25C7F">
              <w:rPr>
                <w:b/>
                <w:bCs/>
                <w:sz w:val="20"/>
                <w:szCs w:val="22"/>
                <w:lang w:eastAsia="en-GB"/>
              </w:rPr>
              <w:t>Food</w:t>
            </w:r>
          </w:p>
        </w:tc>
        <w:tc>
          <w:tcPr>
            <w:tcW w:w="444" w:type="pct"/>
          </w:tcPr>
          <w:p w14:paraId="161D92CB"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13.6%</w:t>
            </w:r>
          </w:p>
        </w:tc>
        <w:tc>
          <w:tcPr>
            <w:tcW w:w="444" w:type="pct"/>
          </w:tcPr>
          <w:p w14:paraId="07953F54"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14.5%</w:t>
            </w:r>
          </w:p>
        </w:tc>
        <w:tc>
          <w:tcPr>
            <w:tcW w:w="444" w:type="pct"/>
          </w:tcPr>
          <w:p w14:paraId="03AB3B3B"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13.3%</w:t>
            </w:r>
          </w:p>
        </w:tc>
        <w:tc>
          <w:tcPr>
            <w:tcW w:w="444" w:type="pct"/>
          </w:tcPr>
          <w:p w14:paraId="5B0C055F"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14.3%</w:t>
            </w:r>
          </w:p>
        </w:tc>
        <w:tc>
          <w:tcPr>
            <w:tcW w:w="444" w:type="pct"/>
          </w:tcPr>
          <w:p w14:paraId="7736FD87"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13.1%</w:t>
            </w:r>
          </w:p>
        </w:tc>
        <w:tc>
          <w:tcPr>
            <w:tcW w:w="444" w:type="pct"/>
          </w:tcPr>
          <w:p w14:paraId="13A91317"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14.8%</w:t>
            </w:r>
          </w:p>
        </w:tc>
        <w:tc>
          <w:tcPr>
            <w:tcW w:w="444" w:type="pct"/>
          </w:tcPr>
          <w:p w14:paraId="584E1453"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12.6%</w:t>
            </w:r>
          </w:p>
        </w:tc>
        <w:tc>
          <w:tcPr>
            <w:tcW w:w="444" w:type="pct"/>
          </w:tcPr>
          <w:p w14:paraId="466E8C1E"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13.9%</w:t>
            </w:r>
          </w:p>
        </w:tc>
        <w:tc>
          <w:tcPr>
            <w:tcW w:w="443" w:type="pct"/>
          </w:tcPr>
          <w:p w14:paraId="1A023E2E" w14:textId="77777777" w:rsidR="0096119F" w:rsidRPr="00B25C7F" w:rsidRDefault="0096119F" w:rsidP="00C74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000000" w:firstRow="0" w:lastRow="0" w:firstColumn="0" w:lastColumn="0" w:oddVBand="0" w:evenVBand="0" w:oddHBand="0" w:evenHBand="0" w:firstRowFirstColumn="0" w:firstRowLastColumn="0" w:lastRowFirstColumn="0" w:lastRowLastColumn="0"/>
              <w:rPr>
                <w:rFonts w:cs="Arial"/>
                <w:sz w:val="18"/>
                <w:szCs w:val="22"/>
                <w:lang w:eastAsia="en-GB"/>
              </w:rPr>
            </w:pPr>
            <w:r w:rsidRPr="00B25C7F">
              <w:rPr>
                <w:rFonts w:cs="Arial"/>
                <w:sz w:val="18"/>
                <w:szCs w:val="22"/>
                <w:lang w:eastAsia="en-GB"/>
              </w:rPr>
              <w:t>13.8%</w:t>
            </w:r>
          </w:p>
        </w:tc>
      </w:tr>
      <w:tr w:rsidR="00884FF0" w:rsidRPr="00CF7821" w14:paraId="5E4A96BF" w14:textId="77777777" w:rsidTr="00A02722">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05" w:type="pct"/>
          </w:tcPr>
          <w:p w14:paraId="332A9C7E" w14:textId="77777777" w:rsidR="00884FF0" w:rsidRPr="00B25C7F"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b/>
                <w:bCs/>
                <w:sz w:val="20"/>
                <w:szCs w:val="22"/>
                <w:lang w:eastAsia="en-GB"/>
              </w:rPr>
            </w:pPr>
            <w:r w:rsidRPr="00B25C7F">
              <w:rPr>
                <w:b/>
                <w:bCs/>
                <w:sz w:val="20"/>
                <w:szCs w:val="22"/>
                <w:lang w:eastAsia="en-GB"/>
              </w:rPr>
              <w:t>Transport</w:t>
            </w:r>
          </w:p>
        </w:tc>
        <w:tc>
          <w:tcPr>
            <w:tcW w:w="444" w:type="pct"/>
          </w:tcPr>
          <w:p w14:paraId="04C264D8" w14:textId="13D80F9D"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11.4%</w:t>
            </w:r>
          </w:p>
        </w:tc>
        <w:tc>
          <w:tcPr>
            <w:tcW w:w="444" w:type="pct"/>
          </w:tcPr>
          <w:p w14:paraId="30A3687E" w14:textId="2015045B"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12.5%</w:t>
            </w:r>
          </w:p>
        </w:tc>
        <w:tc>
          <w:tcPr>
            <w:tcW w:w="444" w:type="pct"/>
          </w:tcPr>
          <w:p w14:paraId="07EC8231" w14:textId="0EAB2745"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11.6%</w:t>
            </w:r>
          </w:p>
        </w:tc>
        <w:tc>
          <w:tcPr>
            <w:tcW w:w="444" w:type="pct"/>
          </w:tcPr>
          <w:p w14:paraId="174B522B" w14:textId="587C17E8"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10.5%</w:t>
            </w:r>
          </w:p>
        </w:tc>
        <w:tc>
          <w:tcPr>
            <w:tcW w:w="444" w:type="pct"/>
          </w:tcPr>
          <w:p w14:paraId="3F9BF039" w14:textId="4E06D73E"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10.1%</w:t>
            </w:r>
          </w:p>
        </w:tc>
        <w:tc>
          <w:tcPr>
            <w:tcW w:w="444" w:type="pct"/>
          </w:tcPr>
          <w:p w14:paraId="5C5B81D0" w14:textId="737271A5"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12.8%</w:t>
            </w:r>
          </w:p>
        </w:tc>
        <w:tc>
          <w:tcPr>
            <w:tcW w:w="444" w:type="pct"/>
          </w:tcPr>
          <w:p w14:paraId="3D8FF0DD" w14:textId="025A2BD0"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9.5%</w:t>
            </w:r>
          </w:p>
        </w:tc>
        <w:tc>
          <w:tcPr>
            <w:tcW w:w="444" w:type="pct"/>
          </w:tcPr>
          <w:p w14:paraId="56182221" w14:textId="7DA8AB89"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11.6%</w:t>
            </w:r>
          </w:p>
        </w:tc>
        <w:tc>
          <w:tcPr>
            <w:tcW w:w="443" w:type="pct"/>
          </w:tcPr>
          <w:p w14:paraId="76E22FA4" w14:textId="34037C9F" w:rsidR="00884FF0" w:rsidRPr="00884FF0" w:rsidRDefault="00884FF0" w:rsidP="00884F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cnfStyle w:val="000000100000" w:firstRow="0" w:lastRow="0" w:firstColumn="0" w:lastColumn="0" w:oddVBand="0" w:evenVBand="0" w:oddHBand="1" w:evenHBand="0" w:firstRowFirstColumn="0" w:firstRowLastColumn="0" w:lastRowFirstColumn="0" w:lastRowLastColumn="0"/>
              <w:rPr>
                <w:rFonts w:cs="Arial"/>
                <w:sz w:val="18"/>
                <w:szCs w:val="22"/>
                <w:lang w:eastAsia="en-GB"/>
              </w:rPr>
            </w:pPr>
            <w:r w:rsidRPr="00884FF0">
              <w:rPr>
                <w:rFonts w:cs="Arial"/>
                <w:sz w:val="18"/>
                <w:szCs w:val="22"/>
                <w:lang w:eastAsia="en-GB"/>
              </w:rPr>
              <w:t>11.5%</w:t>
            </w:r>
          </w:p>
        </w:tc>
      </w:tr>
    </w:tbl>
    <w:p w14:paraId="6E85F414" w14:textId="77777777" w:rsidR="0096119F" w:rsidRDefault="0096119F" w:rsidP="00B01428">
      <w:pPr>
        <w:pStyle w:val="SourceforFigures"/>
      </w:pPr>
      <w:bookmarkStart w:id="20" w:name="_Hlk532392859"/>
      <w:r w:rsidRPr="00CF7821">
        <w:t xml:space="preserve">Source: ABS, </w:t>
      </w:r>
      <w:r w:rsidRPr="007C042E">
        <w:rPr>
          <w:rStyle w:val="Emphasis"/>
        </w:rPr>
        <w:t>Household Expenditure Survey, Australia: Detailed Expenditure Items, 2015-16</w:t>
      </w:r>
      <w:r w:rsidRPr="00CF7821">
        <w:t>, cat. no. 6535.0, ABS, Canberra, 2017, Tables 13.2 &amp; 13.3A.</w:t>
      </w:r>
    </w:p>
    <w:bookmarkEnd w:id="20"/>
    <w:p w14:paraId="23F1832D" w14:textId="6CE0CEBA" w:rsidR="0096119F" w:rsidRDefault="0096119F" w:rsidP="00F86942">
      <w:pPr>
        <w:pStyle w:val="Caption"/>
      </w:pPr>
      <w:r>
        <w:t xml:space="preserve">Figure 4 Weekly expenditure as a proportion of total household expenditure, Canberra, </w:t>
      </w:r>
      <w:bookmarkStart w:id="21" w:name="_GoBack"/>
      <w:bookmarkEnd w:id="21"/>
      <w:r>
        <w:t>2015-16</w:t>
      </w:r>
    </w:p>
    <w:p w14:paraId="0767A7FD" w14:textId="20B2870E" w:rsidR="0077255C" w:rsidRPr="0077255C" w:rsidRDefault="0077255C" w:rsidP="0077255C">
      <w:r>
        <w:rPr>
          <w:noProof/>
        </w:rPr>
        <w:drawing>
          <wp:inline distT="0" distB="0" distL="0" distR="0" wp14:anchorId="71963752" wp14:editId="10A13D1A">
            <wp:extent cx="5400675" cy="3073261"/>
            <wp:effectExtent l="0" t="0" r="0" b="0"/>
            <wp:docPr id="17" name="Picture 17" descr="Pie graph showing weekly expenditure as a proportion of total household expenditure, with housing the highest at 17.7% and food second highest at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7767" cy="3094368"/>
                    </a:xfrm>
                    <a:prstGeom prst="rect">
                      <a:avLst/>
                    </a:prstGeom>
                    <a:noFill/>
                  </pic:spPr>
                </pic:pic>
              </a:graphicData>
            </a:graphic>
          </wp:inline>
        </w:drawing>
      </w:r>
    </w:p>
    <w:p w14:paraId="2A35D9F6" w14:textId="6730CED9" w:rsidR="0096119F" w:rsidRDefault="0096119F" w:rsidP="003113D9">
      <w:pPr>
        <w:pStyle w:val="SourceforFigures"/>
        <w:rPr>
          <w:b/>
          <w:sz w:val="20"/>
        </w:rPr>
      </w:pPr>
      <w:r w:rsidRPr="00CF7821">
        <w:t xml:space="preserve">Source: ABS, </w:t>
      </w:r>
      <w:r w:rsidRPr="007C042E">
        <w:rPr>
          <w:rStyle w:val="Emphasis"/>
        </w:rPr>
        <w:t>Household Expenditure Survey, Australia: Detailed Expenditure Items, 2015-16</w:t>
      </w:r>
      <w:r w:rsidRPr="00CF7821">
        <w:t>, cat. no. 6535.0, ABS, Canberra, 2017, Tables 13.2 &amp; 13.3A.</w:t>
      </w:r>
    </w:p>
    <w:p w14:paraId="2008258E" w14:textId="1EDC2FB9" w:rsidR="0096119F" w:rsidRDefault="0096119F" w:rsidP="00F86942">
      <w:pPr>
        <w:pStyle w:val="Caption"/>
      </w:pPr>
      <w:r>
        <w:lastRenderedPageBreak/>
        <w:t>Figure 5 Average weekly household expenditure on food and alcohol by income quintile, ACT, 2015-16</w:t>
      </w:r>
    </w:p>
    <w:p w14:paraId="001F8010" w14:textId="0FAB4BE7" w:rsidR="00E338FE" w:rsidRPr="00E338FE" w:rsidRDefault="00E8106E" w:rsidP="00E8106E">
      <w:r w:rsidRPr="00E8106E">
        <w:rPr>
          <w:noProof/>
        </w:rPr>
        <w:drawing>
          <wp:inline distT="0" distB="0" distL="0" distR="0" wp14:anchorId="063DB653" wp14:editId="1185D266">
            <wp:extent cx="5400222" cy="3562350"/>
            <wp:effectExtent l="0" t="0" r="0" b="0"/>
            <wp:docPr id="19" name="Picture 19" descr="Segmented bar graph showing average weekly expenditure on food and alcohol, with the highest income quintile at about $390, and the lowest at about $210. The average of all household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855" cy="3569364"/>
                    </a:xfrm>
                    <a:prstGeom prst="rect">
                      <a:avLst/>
                    </a:prstGeom>
                    <a:noFill/>
                  </pic:spPr>
                </pic:pic>
              </a:graphicData>
            </a:graphic>
          </wp:inline>
        </w:drawing>
      </w:r>
    </w:p>
    <w:p w14:paraId="4AF43EB8" w14:textId="77777777" w:rsidR="0096119F" w:rsidRDefault="0096119F" w:rsidP="00806D51">
      <w:pPr>
        <w:pStyle w:val="SourceforFigures"/>
      </w:pPr>
      <w:bookmarkStart w:id="22" w:name="_Hlk532393861"/>
      <w:r>
        <w:t>Source: ABS</w:t>
      </w:r>
      <w:r w:rsidRPr="003113D9">
        <w:rPr>
          <w:rStyle w:val="Emphasis"/>
        </w:rPr>
        <w:t>, Household Expenditure Survey, Australia: Detailed Expenditure Items, 2015-16</w:t>
      </w:r>
      <w:r>
        <w:t>, cat. no. 6535.0, ABS, Canberra, 2017, Table 21.1.</w:t>
      </w:r>
    </w:p>
    <w:bookmarkEnd w:id="22"/>
    <w:p w14:paraId="1716F8FB" w14:textId="57AB0B51" w:rsidR="0096119F" w:rsidRDefault="0096119F" w:rsidP="00F86942">
      <w:pPr>
        <w:pStyle w:val="Caption"/>
      </w:pPr>
      <w:r w:rsidRPr="00D50E23">
        <w:t>Figure</w:t>
      </w:r>
      <w:r>
        <w:t xml:space="preserve"> 6</w:t>
      </w:r>
      <w:r w:rsidRPr="00D50E23">
        <w:t xml:space="preserve"> Average weekly household expenditure on food and alcohol as a proportion of weekly mean household disposable income, by income quintile, ACT, 2015-16</w:t>
      </w:r>
    </w:p>
    <w:p w14:paraId="57DE0422" w14:textId="667F0706" w:rsidR="005C0365" w:rsidRPr="005C0365" w:rsidRDefault="005C0365" w:rsidP="005C0365">
      <w:r w:rsidRPr="005C0365">
        <w:rPr>
          <w:noProof/>
        </w:rPr>
        <w:drawing>
          <wp:inline distT="0" distB="0" distL="0" distR="0" wp14:anchorId="7BFB40C8" wp14:editId="7A703FE0">
            <wp:extent cx="5391150" cy="3554949"/>
            <wp:effectExtent l="0" t="0" r="0" b="7620"/>
            <wp:docPr id="20" name="Picture 20" descr="Segmented bar graph showing average weekly spending on food and alcohol as a proportion of mean household income, with the lowest quintile about 27%, the highest quintile about 12% and all households average a bit ove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4174" cy="3576725"/>
                    </a:xfrm>
                    <a:prstGeom prst="rect">
                      <a:avLst/>
                    </a:prstGeom>
                    <a:noFill/>
                  </pic:spPr>
                </pic:pic>
              </a:graphicData>
            </a:graphic>
          </wp:inline>
        </w:drawing>
      </w:r>
    </w:p>
    <w:p w14:paraId="12B00A18" w14:textId="77777777" w:rsidR="0096119F" w:rsidRDefault="0096119F" w:rsidP="00806D51">
      <w:pPr>
        <w:pStyle w:val="SourceforFigures"/>
      </w:pPr>
      <w:r>
        <w:t xml:space="preserve">Source: ABS, </w:t>
      </w:r>
      <w:r w:rsidRPr="003113D9">
        <w:rPr>
          <w:rStyle w:val="Emphasis"/>
        </w:rPr>
        <w:t>Household Expenditure Survey, Australia: Detailed Expenditure Items, 2015-16</w:t>
      </w:r>
      <w:r>
        <w:t>, cat. no. 6535.0, ABS, Canberra, 2017, Table 21.1, 21.2.</w:t>
      </w:r>
    </w:p>
    <w:p w14:paraId="1D2E1866" w14:textId="6F3DB46A" w:rsidR="0096119F" w:rsidRDefault="0096119F" w:rsidP="007C2AA1">
      <w:pPr>
        <w:pStyle w:val="Heading1"/>
      </w:pPr>
      <w:bookmarkStart w:id="23" w:name="_Toc10030851"/>
      <w:r>
        <w:lastRenderedPageBreak/>
        <w:t>A picture of food insecurity in the ACT</w:t>
      </w:r>
      <w:bookmarkEnd w:id="23"/>
    </w:p>
    <w:p w14:paraId="12CE8AA7" w14:textId="15012931" w:rsidR="0096119F" w:rsidRDefault="0096119F" w:rsidP="001947EA">
      <w:pPr>
        <w:pStyle w:val="BodyText"/>
      </w:pPr>
      <w:r>
        <w:t>There is no comprehensive, up-to-date data on the prevalence of food insecurity in the ACT. Food insecurity in Australia has been measured primarily through the National Health Survey (formerly Australian Health Survey) administered by the Australian Bureau of Statistics (ABS). This was last measured through the 2011-12 Australian Health Survey which found that around 3.6% (approximately 12,568 people) were living in a household in the ACT that, in the previous 12 months, had run out of food and had not been able to afford to buy more – this was lower than the national figure of 4%.</w:t>
      </w:r>
      <w:r>
        <w:rPr>
          <w:rStyle w:val="FootnoteReference"/>
        </w:rPr>
        <w:footnoteReference w:id="44"/>
      </w:r>
      <w:r>
        <w:t xml:space="preserve"> In the ACT and nationally, 1.5% (approximately 5,237 people in the ACT) went without food when they couldn’t afford to buy any more.</w:t>
      </w:r>
      <w:r>
        <w:rPr>
          <w:rStyle w:val="FootnoteReference"/>
        </w:rPr>
        <w:footnoteReference w:id="45"/>
      </w:r>
    </w:p>
    <w:p w14:paraId="1048410C" w14:textId="07D18FD0" w:rsidR="0096119F" w:rsidRDefault="0096119F" w:rsidP="00CE090B">
      <w:pPr>
        <w:pStyle w:val="BodyText"/>
      </w:pPr>
      <w:r>
        <w:t>The use of a single-item measure of food insecurity in Australia is seen as likely to underestimate the prevalence of food insecurity compared with more comprehensive multi-item measures.</w:t>
      </w:r>
      <w:r>
        <w:rPr>
          <w:rStyle w:val="FootnoteReference"/>
        </w:rPr>
        <w:footnoteReference w:id="46"/>
      </w:r>
      <w:r>
        <w:t xml:space="preserve"> The most recent Foodbank Hunger Report applied the United States Department of Agriculture (USDA) Food Security Core Survey Module to determine the scale of food insecurity in Australia. The survey found that over four million Australians (18% of the population) had experienced food insecurity in the last year.</w:t>
      </w:r>
      <w:r>
        <w:rPr>
          <w:rStyle w:val="FootnoteReference"/>
        </w:rPr>
        <w:footnoteReference w:id="47"/>
      </w:r>
      <w:r>
        <w:t xml:space="preserve"> Of these, 76% had experienced very low food security – reducing food intake and disrupting eating patterns due to a lack of money and other resources to obtain food.</w:t>
      </w:r>
      <w:r>
        <w:rPr>
          <w:rStyle w:val="FootnoteReference"/>
        </w:rPr>
        <w:footnoteReference w:id="48"/>
      </w:r>
      <w:r>
        <w:t xml:space="preserve"> In the previous year, Foodbank found that more than one in five children (22%) live in a food insecure household.</w:t>
      </w:r>
      <w:r>
        <w:rPr>
          <w:rStyle w:val="FootnoteReference"/>
        </w:rPr>
        <w:footnoteReference w:id="49"/>
      </w:r>
      <w:r>
        <w:t xml:space="preserve"> Data on food insecurity is not reported at the state or territory level in the Foodbank report.</w:t>
      </w:r>
    </w:p>
    <w:p w14:paraId="78AE8B34" w14:textId="4C1DA189" w:rsidR="0096119F" w:rsidRDefault="0096119F" w:rsidP="00624B7D">
      <w:pPr>
        <w:pStyle w:val="BodyText"/>
      </w:pPr>
      <w:r>
        <w:t xml:space="preserve">Food assistance itself is both an indicator of the prevalence of food insecurity, as well as being a </w:t>
      </w:r>
      <w:proofErr w:type="gramStart"/>
      <w:r>
        <w:t>key way</w:t>
      </w:r>
      <w:proofErr w:type="gramEnd"/>
      <w:r>
        <w:t xml:space="preserve"> for people to achieve food security. </w:t>
      </w:r>
      <w:proofErr w:type="gramStart"/>
      <w:r>
        <w:t>The majority of</w:t>
      </w:r>
      <w:proofErr w:type="gramEnd"/>
      <w:r>
        <w:t xml:space="preserve"> food that is utilised by food assistance services in the ACT is sourced from Foodbank NSW/ACT and </w:t>
      </w:r>
      <w:proofErr w:type="spellStart"/>
      <w:r>
        <w:t>OzHarvest</w:t>
      </w:r>
      <w:proofErr w:type="spellEnd"/>
      <w:r>
        <w:t xml:space="preserve">. In 2017-18, Foodbank (401,145kg, over 720,000 meals) and </w:t>
      </w:r>
      <w:proofErr w:type="spellStart"/>
      <w:r>
        <w:t>OzHarvest</w:t>
      </w:r>
      <w:proofErr w:type="spellEnd"/>
      <w:r>
        <w:t xml:space="preserve"> (383,705 kg, over 690,000 meals) delivered a combined 784,859 kilograms of food to food assistance providers in the ACT region, equivalent to almost 1.5 million meals (see Table 4).</w:t>
      </w:r>
    </w:p>
    <w:p w14:paraId="33E416E5" w14:textId="4F707B4B" w:rsidR="0096119F" w:rsidRDefault="0096119F" w:rsidP="00624B7D">
      <w:pPr>
        <w:pStyle w:val="BodyText"/>
      </w:pPr>
      <w:r>
        <w:lastRenderedPageBreak/>
        <w:t xml:space="preserve">Foodbank NSW/ACT and </w:t>
      </w:r>
      <w:proofErr w:type="spellStart"/>
      <w:r>
        <w:t>OzHarvest</w:t>
      </w:r>
      <w:proofErr w:type="spellEnd"/>
      <w:r>
        <w:t xml:space="preserve"> data from 2010-11 to 2017-18 shows that the supply of food to ACT food assistance providers has increased significantly over the period (see Table 4). While there are gaps in the data, 2014-15 is the only year in which a reduction in the supply of food was recorded – down by almost 4% on the previous year. This data shows that a reduction in the supply from one provider has mostly been covered by an increase in supply by the other provider (e.g. 2014-15 and 2017-18). Over the full period, the total supply of food from Foodbank NSW/ACT and </w:t>
      </w:r>
      <w:proofErr w:type="spellStart"/>
      <w:r>
        <w:t>OzHarvest</w:t>
      </w:r>
      <w:proofErr w:type="spellEnd"/>
      <w:r>
        <w:t xml:space="preserve"> to ACT food assistance providers has more than doubled.</w:t>
      </w:r>
    </w:p>
    <w:p w14:paraId="45B7B89E" w14:textId="0E1BFF20" w:rsidR="0096119F" w:rsidRDefault="0096119F" w:rsidP="0025316F">
      <w:pPr>
        <w:pStyle w:val="Caption"/>
      </w:pPr>
      <w:r>
        <w:t xml:space="preserve">Table 4 Foodbank NSW/ACT and </w:t>
      </w:r>
      <w:proofErr w:type="spellStart"/>
      <w:r>
        <w:t>OZHarvest</w:t>
      </w:r>
      <w:proofErr w:type="spellEnd"/>
      <w:r>
        <w:t xml:space="preserve"> food delivered to ACT region </w:t>
      </w:r>
    </w:p>
    <w:tbl>
      <w:tblPr>
        <w:tblStyle w:val="ACTCOSSydatatables"/>
        <w:tblW w:w="0" w:type="auto"/>
        <w:tblLook w:val="04A0" w:firstRow="1" w:lastRow="0" w:firstColumn="1" w:lastColumn="0" w:noHBand="0" w:noVBand="1"/>
      </w:tblPr>
      <w:tblGrid>
        <w:gridCol w:w="728"/>
        <w:gridCol w:w="1294"/>
        <w:gridCol w:w="1294"/>
        <w:gridCol w:w="1295"/>
        <w:gridCol w:w="1294"/>
        <w:gridCol w:w="1294"/>
        <w:gridCol w:w="1295"/>
      </w:tblGrid>
      <w:tr w:rsidR="0096119F" w14:paraId="4F68A1BF" w14:textId="77777777" w:rsidTr="00E05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79FA6F0A" w14:textId="1D6411BF" w:rsidR="0096119F" w:rsidRDefault="0096119F" w:rsidP="007C1481">
            <w:pPr>
              <w:pStyle w:val="Tableheading0"/>
              <w:jc w:val="left"/>
            </w:pPr>
            <w:r>
              <w:t>Year</w:t>
            </w:r>
          </w:p>
        </w:tc>
        <w:tc>
          <w:tcPr>
            <w:tcW w:w="1294" w:type="dxa"/>
          </w:tcPr>
          <w:p w14:paraId="1782CDE5" w14:textId="0C3ED856" w:rsidR="0096119F" w:rsidRDefault="0096119F" w:rsidP="00CC1CD0">
            <w:pPr>
              <w:pStyle w:val="Tableheading0"/>
              <w:cnfStyle w:val="100000000000" w:firstRow="1" w:lastRow="0" w:firstColumn="0" w:lastColumn="0" w:oddVBand="0" w:evenVBand="0" w:oddHBand="0" w:evenHBand="0" w:firstRowFirstColumn="0" w:firstRowLastColumn="0" w:lastRowFirstColumn="0" w:lastRowLastColumn="0"/>
            </w:pPr>
            <w:r>
              <w:t>Foodbank (kg)</w:t>
            </w:r>
          </w:p>
        </w:tc>
        <w:tc>
          <w:tcPr>
            <w:tcW w:w="1294" w:type="dxa"/>
          </w:tcPr>
          <w:p w14:paraId="10217607" w14:textId="79949EA7" w:rsidR="0096119F" w:rsidRDefault="0096119F" w:rsidP="00CC1CD0">
            <w:pPr>
              <w:pStyle w:val="Tableheading0"/>
              <w:cnfStyle w:val="100000000000" w:firstRow="1" w:lastRow="0" w:firstColumn="0" w:lastColumn="0" w:oddVBand="0" w:evenVBand="0" w:oddHBand="0" w:evenHBand="0" w:firstRowFirstColumn="0" w:firstRowLastColumn="0" w:lastRowFirstColumn="0" w:lastRowLastColumn="0"/>
            </w:pPr>
            <w:r>
              <w:t>Foodbank (% change)</w:t>
            </w:r>
          </w:p>
        </w:tc>
        <w:tc>
          <w:tcPr>
            <w:tcW w:w="1295" w:type="dxa"/>
          </w:tcPr>
          <w:p w14:paraId="6EB9A7FB" w14:textId="7D69C266" w:rsidR="0096119F" w:rsidRDefault="0096119F" w:rsidP="00CC1CD0">
            <w:pPr>
              <w:pStyle w:val="Tableheading0"/>
              <w:cnfStyle w:val="100000000000" w:firstRow="1" w:lastRow="0" w:firstColumn="0" w:lastColumn="0" w:oddVBand="0" w:evenVBand="0" w:oddHBand="0" w:evenHBand="0" w:firstRowFirstColumn="0" w:firstRowLastColumn="0" w:lastRowFirstColumn="0" w:lastRowLastColumn="0"/>
            </w:pPr>
            <w:proofErr w:type="spellStart"/>
            <w:r>
              <w:t>OzHarvest</w:t>
            </w:r>
            <w:proofErr w:type="spellEnd"/>
            <w:r>
              <w:t xml:space="preserve"> (kg)</w:t>
            </w:r>
          </w:p>
        </w:tc>
        <w:tc>
          <w:tcPr>
            <w:tcW w:w="1294" w:type="dxa"/>
          </w:tcPr>
          <w:p w14:paraId="636E4649" w14:textId="10DD4CF2" w:rsidR="0096119F" w:rsidRDefault="0096119F" w:rsidP="00CC1CD0">
            <w:pPr>
              <w:pStyle w:val="Tableheading0"/>
              <w:cnfStyle w:val="100000000000" w:firstRow="1" w:lastRow="0" w:firstColumn="0" w:lastColumn="0" w:oddVBand="0" w:evenVBand="0" w:oddHBand="0" w:evenHBand="0" w:firstRowFirstColumn="0" w:firstRowLastColumn="0" w:lastRowFirstColumn="0" w:lastRowLastColumn="0"/>
            </w:pPr>
            <w:proofErr w:type="spellStart"/>
            <w:r>
              <w:t>OzHarvest</w:t>
            </w:r>
            <w:proofErr w:type="spellEnd"/>
            <w:r>
              <w:t xml:space="preserve"> (% change)</w:t>
            </w:r>
          </w:p>
        </w:tc>
        <w:tc>
          <w:tcPr>
            <w:tcW w:w="1294" w:type="dxa"/>
          </w:tcPr>
          <w:p w14:paraId="188B5356" w14:textId="3352C79B" w:rsidR="0096119F" w:rsidRDefault="0096119F" w:rsidP="00CC1CD0">
            <w:pPr>
              <w:pStyle w:val="Tableheading0"/>
              <w:cnfStyle w:val="100000000000" w:firstRow="1" w:lastRow="0" w:firstColumn="0" w:lastColumn="0" w:oddVBand="0" w:evenVBand="0" w:oddHBand="0" w:evenHBand="0" w:firstRowFirstColumn="0" w:firstRowLastColumn="0" w:lastRowFirstColumn="0" w:lastRowLastColumn="0"/>
            </w:pPr>
            <w:r>
              <w:t>Total (kg)</w:t>
            </w:r>
          </w:p>
        </w:tc>
        <w:tc>
          <w:tcPr>
            <w:tcW w:w="1295" w:type="dxa"/>
          </w:tcPr>
          <w:p w14:paraId="3408C48A" w14:textId="7FC62FBE" w:rsidR="0096119F" w:rsidRDefault="0096119F" w:rsidP="00CC1CD0">
            <w:pPr>
              <w:pStyle w:val="Tableheading0"/>
              <w:cnfStyle w:val="100000000000" w:firstRow="1" w:lastRow="0" w:firstColumn="0" w:lastColumn="0" w:oddVBand="0" w:evenVBand="0" w:oddHBand="0" w:evenHBand="0" w:firstRowFirstColumn="0" w:firstRowLastColumn="0" w:lastRowFirstColumn="0" w:lastRowLastColumn="0"/>
            </w:pPr>
            <w:r>
              <w:t xml:space="preserve">Total </w:t>
            </w:r>
            <w:r>
              <w:br/>
              <w:t>(% change)</w:t>
            </w:r>
          </w:p>
        </w:tc>
      </w:tr>
      <w:tr w:rsidR="0096119F" w14:paraId="377829B0" w14:textId="77777777" w:rsidTr="00E0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7C11FE64" w14:textId="34E59EB3" w:rsidR="0096119F" w:rsidRPr="0059469A" w:rsidRDefault="0096119F" w:rsidP="00DA476D">
            <w:pPr>
              <w:pStyle w:val="Tableheading0"/>
              <w:rPr>
                <w:b w:val="0"/>
              </w:rPr>
            </w:pPr>
            <w:r w:rsidRPr="0059469A">
              <w:rPr>
                <w:b w:val="0"/>
              </w:rPr>
              <w:t>2010-</w:t>
            </w:r>
            <w:r>
              <w:rPr>
                <w:b w:val="0"/>
              </w:rPr>
              <w:t>20</w:t>
            </w:r>
            <w:r w:rsidRPr="0059469A">
              <w:rPr>
                <w:b w:val="0"/>
              </w:rPr>
              <w:t>11</w:t>
            </w:r>
          </w:p>
        </w:tc>
        <w:tc>
          <w:tcPr>
            <w:tcW w:w="1294" w:type="dxa"/>
          </w:tcPr>
          <w:p w14:paraId="595932A5" w14:textId="2ED9CF45"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218,344</w:t>
            </w:r>
          </w:p>
        </w:tc>
        <w:tc>
          <w:tcPr>
            <w:tcW w:w="1294" w:type="dxa"/>
          </w:tcPr>
          <w:p w14:paraId="4DF8C892" w14:textId="55B10A04"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w:t>
            </w:r>
          </w:p>
        </w:tc>
        <w:tc>
          <w:tcPr>
            <w:tcW w:w="1295" w:type="dxa"/>
          </w:tcPr>
          <w:p w14:paraId="5C3360B4" w14:textId="6EE4C845"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416119">
              <w:rPr>
                <w:b w:val="0"/>
              </w:rPr>
              <w:t>151,747</w:t>
            </w:r>
          </w:p>
        </w:tc>
        <w:tc>
          <w:tcPr>
            <w:tcW w:w="1294" w:type="dxa"/>
          </w:tcPr>
          <w:p w14:paraId="3A11C729" w14:textId="77777777"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p>
        </w:tc>
        <w:tc>
          <w:tcPr>
            <w:tcW w:w="1294" w:type="dxa"/>
          </w:tcPr>
          <w:p w14:paraId="57124DB4" w14:textId="50DA9286"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3E105E">
              <w:rPr>
                <w:b w:val="0"/>
              </w:rPr>
              <w:t>370,091</w:t>
            </w:r>
          </w:p>
        </w:tc>
        <w:tc>
          <w:tcPr>
            <w:tcW w:w="1295" w:type="dxa"/>
          </w:tcPr>
          <w:p w14:paraId="743BDC1D" w14:textId="11866F97"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Pr>
                <w:b w:val="0"/>
              </w:rPr>
              <w:t>-</w:t>
            </w:r>
          </w:p>
        </w:tc>
      </w:tr>
      <w:tr w:rsidR="0096119F" w14:paraId="4E81C41E" w14:textId="77777777" w:rsidTr="00E05DBE">
        <w:tc>
          <w:tcPr>
            <w:cnfStyle w:val="001000000000" w:firstRow="0" w:lastRow="0" w:firstColumn="1" w:lastColumn="0" w:oddVBand="0" w:evenVBand="0" w:oddHBand="0" w:evenHBand="0" w:firstRowFirstColumn="0" w:firstRowLastColumn="0" w:lastRowFirstColumn="0" w:lastRowLastColumn="0"/>
            <w:tcW w:w="728" w:type="dxa"/>
          </w:tcPr>
          <w:p w14:paraId="17E4272C" w14:textId="4803CEE1" w:rsidR="0096119F" w:rsidRPr="0059469A" w:rsidRDefault="0096119F" w:rsidP="00DA476D">
            <w:pPr>
              <w:pStyle w:val="Tableheading0"/>
              <w:rPr>
                <w:b w:val="0"/>
              </w:rPr>
            </w:pPr>
            <w:r w:rsidRPr="0059469A">
              <w:rPr>
                <w:b w:val="0"/>
              </w:rPr>
              <w:t>2011-</w:t>
            </w:r>
            <w:r>
              <w:rPr>
                <w:b w:val="0"/>
              </w:rPr>
              <w:t>20</w:t>
            </w:r>
            <w:r w:rsidRPr="0059469A">
              <w:rPr>
                <w:b w:val="0"/>
              </w:rPr>
              <w:t>12</w:t>
            </w:r>
          </w:p>
        </w:tc>
        <w:tc>
          <w:tcPr>
            <w:tcW w:w="1294" w:type="dxa"/>
          </w:tcPr>
          <w:p w14:paraId="26BF7B7B" w14:textId="74F15D02"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181001">
              <w:rPr>
                <w:b w:val="0"/>
              </w:rPr>
              <w:t>295,540</w:t>
            </w:r>
          </w:p>
        </w:tc>
        <w:tc>
          <w:tcPr>
            <w:tcW w:w="1294" w:type="dxa"/>
          </w:tcPr>
          <w:p w14:paraId="1AF0F5E0" w14:textId="03DA2B06"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181001">
              <w:rPr>
                <w:b w:val="0"/>
              </w:rPr>
              <w:t>35%</w:t>
            </w:r>
          </w:p>
        </w:tc>
        <w:tc>
          <w:tcPr>
            <w:tcW w:w="1295" w:type="dxa"/>
          </w:tcPr>
          <w:p w14:paraId="29156433" w14:textId="19747B06"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416119">
              <w:rPr>
                <w:b w:val="0"/>
              </w:rPr>
              <w:t>211,277</w:t>
            </w:r>
          </w:p>
        </w:tc>
        <w:tc>
          <w:tcPr>
            <w:tcW w:w="1294" w:type="dxa"/>
          </w:tcPr>
          <w:p w14:paraId="34B1B97E" w14:textId="15900D57"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416119">
              <w:rPr>
                <w:b w:val="0"/>
              </w:rPr>
              <w:t>39.2</w:t>
            </w:r>
            <w:r>
              <w:rPr>
                <w:b w:val="0"/>
              </w:rPr>
              <w:t>%</w:t>
            </w:r>
          </w:p>
        </w:tc>
        <w:tc>
          <w:tcPr>
            <w:tcW w:w="1294" w:type="dxa"/>
          </w:tcPr>
          <w:p w14:paraId="2125DCC2" w14:textId="6C33FB10"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3E105E">
              <w:rPr>
                <w:b w:val="0"/>
              </w:rPr>
              <w:t>506,817</w:t>
            </w:r>
          </w:p>
        </w:tc>
        <w:tc>
          <w:tcPr>
            <w:tcW w:w="1295" w:type="dxa"/>
          </w:tcPr>
          <w:p w14:paraId="4492CAFA" w14:textId="6D73A4DB"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3E105E">
              <w:rPr>
                <w:b w:val="0"/>
              </w:rPr>
              <w:t>36.9</w:t>
            </w:r>
            <w:r>
              <w:rPr>
                <w:b w:val="0"/>
              </w:rPr>
              <w:t>%</w:t>
            </w:r>
          </w:p>
        </w:tc>
      </w:tr>
      <w:tr w:rsidR="0096119F" w14:paraId="6AEF497E" w14:textId="77777777" w:rsidTr="00E0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634D90EE" w14:textId="6EB240F0" w:rsidR="0096119F" w:rsidRPr="0059469A" w:rsidRDefault="0096119F" w:rsidP="00DA476D">
            <w:pPr>
              <w:pStyle w:val="Tableheading0"/>
              <w:rPr>
                <w:b w:val="0"/>
              </w:rPr>
            </w:pPr>
            <w:r w:rsidRPr="0059469A">
              <w:rPr>
                <w:b w:val="0"/>
              </w:rPr>
              <w:t>2012-</w:t>
            </w:r>
            <w:r>
              <w:rPr>
                <w:b w:val="0"/>
              </w:rPr>
              <w:t>20</w:t>
            </w:r>
            <w:r w:rsidRPr="0059469A">
              <w:rPr>
                <w:b w:val="0"/>
              </w:rPr>
              <w:t>13</w:t>
            </w:r>
          </w:p>
        </w:tc>
        <w:tc>
          <w:tcPr>
            <w:tcW w:w="1294" w:type="dxa"/>
          </w:tcPr>
          <w:p w14:paraId="31BDF917" w14:textId="6A8A18D9"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338,467</w:t>
            </w:r>
          </w:p>
        </w:tc>
        <w:tc>
          <w:tcPr>
            <w:tcW w:w="1294" w:type="dxa"/>
          </w:tcPr>
          <w:p w14:paraId="6009C025" w14:textId="63B14A69"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15%</w:t>
            </w:r>
          </w:p>
        </w:tc>
        <w:tc>
          <w:tcPr>
            <w:tcW w:w="1295" w:type="dxa"/>
          </w:tcPr>
          <w:p w14:paraId="711D2EA5" w14:textId="339A4C02"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416119">
              <w:rPr>
                <w:b w:val="0"/>
              </w:rPr>
              <w:t>225,000</w:t>
            </w:r>
          </w:p>
        </w:tc>
        <w:tc>
          <w:tcPr>
            <w:tcW w:w="1294" w:type="dxa"/>
          </w:tcPr>
          <w:p w14:paraId="07935CAB" w14:textId="525C710F"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416119">
              <w:rPr>
                <w:b w:val="0"/>
              </w:rPr>
              <w:t>6.5</w:t>
            </w:r>
            <w:r>
              <w:rPr>
                <w:b w:val="0"/>
              </w:rPr>
              <w:t>%</w:t>
            </w:r>
          </w:p>
        </w:tc>
        <w:tc>
          <w:tcPr>
            <w:tcW w:w="1294" w:type="dxa"/>
          </w:tcPr>
          <w:p w14:paraId="3B56AED0" w14:textId="21339398"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3E105E">
              <w:rPr>
                <w:b w:val="0"/>
              </w:rPr>
              <w:t>563,467</w:t>
            </w:r>
          </w:p>
        </w:tc>
        <w:tc>
          <w:tcPr>
            <w:tcW w:w="1295" w:type="dxa"/>
          </w:tcPr>
          <w:p w14:paraId="077D3F3A" w14:textId="08885DD2"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3E105E">
              <w:rPr>
                <w:b w:val="0"/>
              </w:rPr>
              <w:t>11.2</w:t>
            </w:r>
            <w:r>
              <w:rPr>
                <w:b w:val="0"/>
              </w:rPr>
              <w:t>%</w:t>
            </w:r>
          </w:p>
        </w:tc>
      </w:tr>
      <w:tr w:rsidR="0096119F" w14:paraId="28667D1F" w14:textId="77777777" w:rsidTr="00E05DBE">
        <w:tc>
          <w:tcPr>
            <w:cnfStyle w:val="001000000000" w:firstRow="0" w:lastRow="0" w:firstColumn="1" w:lastColumn="0" w:oddVBand="0" w:evenVBand="0" w:oddHBand="0" w:evenHBand="0" w:firstRowFirstColumn="0" w:firstRowLastColumn="0" w:lastRowFirstColumn="0" w:lastRowLastColumn="0"/>
            <w:tcW w:w="728" w:type="dxa"/>
          </w:tcPr>
          <w:p w14:paraId="78E3542A" w14:textId="01EC5E4A" w:rsidR="0096119F" w:rsidRPr="0059469A" w:rsidRDefault="0096119F" w:rsidP="00DA476D">
            <w:pPr>
              <w:pStyle w:val="Tableheading0"/>
              <w:rPr>
                <w:b w:val="0"/>
              </w:rPr>
            </w:pPr>
            <w:r w:rsidRPr="0059469A">
              <w:rPr>
                <w:b w:val="0"/>
              </w:rPr>
              <w:t>2013-</w:t>
            </w:r>
            <w:r>
              <w:rPr>
                <w:b w:val="0"/>
              </w:rPr>
              <w:t>20</w:t>
            </w:r>
            <w:r w:rsidRPr="0059469A">
              <w:rPr>
                <w:b w:val="0"/>
              </w:rPr>
              <w:t>14</w:t>
            </w:r>
          </w:p>
        </w:tc>
        <w:tc>
          <w:tcPr>
            <w:tcW w:w="1294" w:type="dxa"/>
          </w:tcPr>
          <w:p w14:paraId="4420D6F4" w14:textId="4EE8383D"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181001">
              <w:rPr>
                <w:b w:val="0"/>
              </w:rPr>
              <w:t>366,526</w:t>
            </w:r>
          </w:p>
        </w:tc>
        <w:tc>
          <w:tcPr>
            <w:tcW w:w="1294" w:type="dxa"/>
          </w:tcPr>
          <w:p w14:paraId="3AE326AF" w14:textId="2380980E"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181001">
              <w:rPr>
                <w:b w:val="0"/>
              </w:rPr>
              <w:t>8%</w:t>
            </w:r>
          </w:p>
        </w:tc>
        <w:tc>
          <w:tcPr>
            <w:tcW w:w="1295" w:type="dxa"/>
          </w:tcPr>
          <w:p w14:paraId="374FCB76" w14:textId="01510E92"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416119">
              <w:rPr>
                <w:b w:val="0"/>
              </w:rPr>
              <w:t>250,000</w:t>
            </w:r>
          </w:p>
        </w:tc>
        <w:tc>
          <w:tcPr>
            <w:tcW w:w="1294" w:type="dxa"/>
          </w:tcPr>
          <w:p w14:paraId="0B3D3713" w14:textId="3F6A3DF7"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416119">
              <w:rPr>
                <w:b w:val="0"/>
              </w:rPr>
              <w:t>11.1</w:t>
            </w:r>
            <w:r>
              <w:rPr>
                <w:b w:val="0"/>
              </w:rPr>
              <w:t>%</w:t>
            </w:r>
          </w:p>
        </w:tc>
        <w:tc>
          <w:tcPr>
            <w:tcW w:w="1294" w:type="dxa"/>
          </w:tcPr>
          <w:p w14:paraId="46769923" w14:textId="52B1EE95"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3E105E">
              <w:rPr>
                <w:b w:val="0"/>
              </w:rPr>
              <w:t>616,526</w:t>
            </w:r>
          </w:p>
        </w:tc>
        <w:tc>
          <w:tcPr>
            <w:tcW w:w="1295" w:type="dxa"/>
          </w:tcPr>
          <w:p w14:paraId="4EDDA742" w14:textId="7284094B"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3E105E">
              <w:rPr>
                <w:b w:val="0"/>
              </w:rPr>
              <w:t>9.4</w:t>
            </w:r>
            <w:r>
              <w:rPr>
                <w:b w:val="0"/>
              </w:rPr>
              <w:t>%</w:t>
            </w:r>
          </w:p>
        </w:tc>
      </w:tr>
      <w:tr w:rsidR="0096119F" w14:paraId="372C94D7" w14:textId="77777777" w:rsidTr="00E0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7EDAE88C" w14:textId="1F7D7932" w:rsidR="0096119F" w:rsidRPr="0059469A" w:rsidRDefault="0096119F" w:rsidP="00DA476D">
            <w:pPr>
              <w:pStyle w:val="Tableheading0"/>
              <w:rPr>
                <w:b w:val="0"/>
              </w:rPr>
            </w:pPr>
            <w:r w:rsidRPr="0059469A">
              <w:rPr>
                <w:b w:val="0"/>
              </w:rPr>
              <w:t>2014-</w:t>
            </w:r>
            <w:r>
              <w:rPr>
                <w:b w:val="0"/>
              </w:rPr>
              <w:t>20</w:t>
            </w:r>
            <w:r w:rsidRPr="0059469A">
              <w:rPr>
                <w:b w:val="0"/>
              </w:rPr>
              <w:t>15</w:t>
            </w:r>
          </w:p>
        </w:tc>
        <w:tc>
          <w:tcPr>
            <w:tcW w:w="1294" w:type="dxa"/>
          </w:tcPr>
          <w:p w14:paraId="2F183E58" w14:textId="3DC25C38"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410,720</w:t>
            </w:r>
          </w:p>
        </w:tc>
        <w:tc>
          <w:tcPr>
            <w:tcW w:w="1294" w:type="dxa"/>
          </w:tcPr>
          <w:p w14:paraId="501C76A2" w14:textId="175618DF"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12%</w:t>
            </w:r>
          </w:p>
        </w:tc>
        <w:tc>
          <w:tcPr>
            <w:tcW w:w="1295" w:type="dxa"/>
          </w:tcPr>
          <w:p w14:paraId="6EFFF552" w14:textId="6CE9E15F"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416119">
              <w:rPr>
                <w:b w:val="0"/>
              </w:rPr>
              <w:t>182,734</w:t>
            </w:r>
          </w:p>
        </w:tc>
        <w:tc>
          <w:tcPr>
            <w:tcW w:w="1294" w:type="dxa"/>
          </w:tcPr>
          <w:p w14:paraId="6C734E23" w14:textId="635A71A3"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416119">
              <w:rPr>
                <w:b w:val="0"/>
              </w:rPr>
              <w:t>-26.9</w:t>
            </w:r>
            <w:r>
              <w:rPr>
                <w:b w:val="0"/>
              </w:rPr>
              <w:t>%</w:t>
            </w:r>
          </w:p>
        </w:tc>
        <w:tc>
          <w:tcPr>
            <w:tcW w:w="1294" w:type="dxa"/>
          </w:tcPr>
          <w:p w14:paraId="1E897E97" w14:textId="0F1AA518"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3E105E">
              <w:rPr>
                <w:b w:val="0"/>
              </w:rPr>
              <w:t>593,454</w:t>
            </w:r>
          </w:p>
        </w:tc>
        <w:tc>
          <w:tcPr>
            <w:tcW w:w="1295" w:type="dxa"/>
          </w:tcPr>
          <w:p w14:paraId="1BCA33A9" w14:textId="4E657170"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3E105E">
              <w:rPr>
                <w:b w:val="0"/>
              </w:rPr>
              <w:t>-3.7</w:t>
            </w:r>
            <w:r>
              <w:rPr>
                <w:b w:val="0"/>
              </w:rPr>
              <w:t>%</w:t>
            </w:r>
          </w:p>
        </w:tc>
      </w:tr>
      <w:tr w:rsidR="0096119F" w14:paraId="660AA0DE" w14:textId="77777777" w:rsidTr="00E05DBE">
        <w:tc>
          <w:tcPr>
            <w:cnfStyle w:val="001000000000" w:firstRow="0" w:lastRow="0" w:firstColumn="1" w:lastColumn="0" w:oddVBand="0" w:evenVBand="0" w:oddHBand="0" w:evenHBand="0" w:firstRowFirstColumn="0" w:firstRowLastColumn="0" w:lastRowFirstColumn="0" w:lastRowLastColumn="0"/>
            <w:tcW w:w="728" w:type="dxa"/>
          </w:tcPr>
          <w:p w14:paraId="4456C9A8" w14:textId="154F1F98" w:rsidR="0096119F" w:rsidRPr="0059469A" w:rsidRDefault="0096119F" w:rsidP="00DA476D">
            <w:pPr>
              <w:pStyle w:val="Tableheading0"/>
              <w:rPr>
                <w:b w:val="0"/>
              </w:rPr>
            </w:pPr>
            <w:r w:rsidRPr="0059469A">
              <w:rPr>
                <w:b w:val="0"/>
              </w:rPr>
              <w:t>2015-</w:t>
            </w:r>
            <w:r>
              <w:rPr>
                <w:b w:val="0"/>
              </w:rPr>
              <w:t>20</w:t>
            </w:r>
            <w:r w:rsidRPr="0059469A">
              <w:rPr>
                <w:b w:val="0"/>
              </w:rPr>
              <w:t>16</w:t>
            </w:r>
          </w:p>
        </w:tc>
        <w:tc>
          <w:tcPr>
            <w:tcW w:w="1294" w:type="dxa"/>
          </w:tcPr>
          <w:p w14:paraId="50830BCB" w14:textId="6458A4F0"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181001">
              <w:rPr>
                <w:b w:val="0"/>
              </w:rPr>
              <w:t>424,311</w:t>
            </w:r>
          </w:p>
        </w:tc>
        <w:tc>
          <w:tcPr>
            <w:tcW w:w="1294" w:type="dxa"/>
          </w:tcPr>
          <w:p w14:paraId="4E685BD0" w14:textId="5D04D6F0"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181001">
              <w:rPr>
                <w:b w:val="0"/>
              </w:rPr>
              <w:t>3%</w:t>
            </w:r>
          </w:p>
        </w:tc>
        <w:tc>
          <w:tcPr>
            <w:tcW w:w="1295" w:type="dxa"/>
          </w:tcPr>
          <w:p w14:paraId="14971813" w14:textId="56A82D41"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Pr>
                <w:b w:val="0"/>
              </w:rPr>
              <w:t>NA</w:t>
            </w:r>
          </w:p>
        </w:tc>
        <w:tc>
          <w:tcPr>
            <w:tcW w:w="1294" w:type="dxa"/>
          </w:tcPr>
          <w:p w14:paraId="03835EC2" w14:textId="7164C25C"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Pr>
                <w:b w:val="0"/>
              </w:rPr>
              <w:t>NA</w:t>
            </w:r>
          </w:p>
        </w:tc>
        <w:tc>
          <w:tcPr>
            <w:tcW w:w="1294" w:type="dxa"/>
          </w:tcPr>
          <w:p w14:paraId="61D6E163" w14:textId="283081D2"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Pr>
                <w:b w:val="0"/>
              </w:rPr>
              <w:t>NA</w:t>
            </w:r>
          </w:p>
        </w:tc>
        <w:tc>
          <w:tcPr>
            <w:tcW w:w="1295" w:type="dxa"/>
          </w:tcPr>
          <w:p w14:paraId="0B91738D" w14:textId="1412D26B"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Pr>
                <w:b w:val="0"/>
              </w:rPr>
              <w:t>NA</w:t>
            </w:r>
          </w:p>
        </w:tc>
      </w:tr>
      <w:tr w:rsidR="0096119F" w14:paraId="6D5AA81F" w14:textId="77777777" w:rsidTr="00E0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40CA4AC7" w14:textId="04F4BBA1" w:rsidR="0096119F" w:rsidRPr="0059469A" w:rsidRDefault="0096119F" w:rsidP="00DA476D">
            <w:pPr>
              <w:pStyle w:val="Tableheading0"/>
              <w:rPr>
                <w:b w:val="0"/>
              </w:rPr>
            </w:pPr>
            <w:r w:rsidRPr="0059469A">
              <w:rPr>
                <w:b w:val="0"/>
              </w:rPr>
              <w:t>2016-</w:t>
            </w:r>
            <w:r>
              <w:rPr>
                <w:b w:val="0"/>
              </w:rPr>
              <w:t>20</w:t>
            </w:r>
            <w:r w:rsidRPr="0059469A">
              <w:rPr>
                <w:b w:val="0"/>
              </w:rPr>
              <w:t>17</w:t>
            </w:r>
          </w:p>
        </w:tc>
        <w:tc>
          <w:tcPr>
            <w:tcW w:w="1294" w:type="dxa"/>
          </w:tcPr>
          <w:p w14:paraId="2BA37DE0" w14:textId="37BC67CD"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431,114</w:t>
            </w:r>
          </w:p>
        </w:tc>
        <w:tc>
          <w:tcPr>
            <w:tcW w:w="1294" w:type="dxa"/>
          </w:tcPr>
          <w:p w14:paraId="3A20BC16" w14:textId="1DB68A4F" w:rsidR="0096119F" w:rsidRPr="00181001"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181001">
              <w:rPr>
                <w:b w:val="0"/>
              </w:rPr>
              <w:t>2%</w:t>
            </w:r>
          </w:p>
        </w:tc>
        <w:tc>
          <w:tcPr>
            <w:tcW w:w="1295" w:type="dxa"/>
          </w:tcPr>
          <w:p w14:paraId="14DC7D4C" w14:textId="73EF1B48"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416119">
              <w:rPr>
                <w:b w:val="0"/>
              </w:rPr>
              <w:t>125,307</w:t>
            </w:r>
          </w:p>
        </w:tc>
        <w:tc>
          <w:tcPr>
            <w:tcW w:w="1294" w:type="dxa"/>
          </w:tcPr>
          <w:p w14:paraId="69BF9643" w14:textId="1E3C92BF" w:rsidR="0096119F" w:rsidRPr="00416119"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Pr>
                <w:b w:val="0"/>
              </w:rPr>
              <w:t>NA</w:t>
            </w:r>
          </w:p>
        </w:tc>
        <w:tc>
          <w:tcPr>
            <w:tcW w:w="1294" w:type="dxa"/>
          </w:tcPr>
          <w:p w14:paraId="75F47761" w14:textId="00F596F5"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sidRPr="003E105E">
              <w:rPr>
                <w:b w:val="0"/>
              </w:rPr>
              <w:t>556,421</w:t>
            </w:r>
          </w:p>
        </w:tc>
        <w:tc>
          <w:tcPr>
            <w:tcW w:w="1295" w:type="dxa"/>
          </w:tcPr>
          <w:p w14:paraId="3E94CBC9" w14:textId="7B6DFEE8" w:rsidR="0096119F" w:rsidRPr="003E105E" w:rsidRDefault="0096119F" w:rsidP="0059469A">
            <w:pPr>
              <w:pStyle w:val="Tableheading0"/>
              <w:cnfStyle w:val="000000100000" w:firstRow="0" w:lastRow="0" w:firstColumn="0" w:lastColumn="0" w:oddVBand="0" w:evenVBand="0" w:oddHBand="1" w:evenHBand="0" w:firstRowFirstColumn="0" w:firstRowLastColumn="0" w:lastRowFirstColumn="0" w:lastRowLastColumn="0"/>
              <w:rPr>
                <w:b w:val="0"/>
              </w:rPr>
            </w:pPr>
            <w:r>
              <w:rPr>
                <w:b w:val="0"/>
              </w:rPr>
              <w:t>NA</w:t>
            </w:r>
          </w:p>
        </w:tc>
      </w:tr>
      <w:tr w:rsidR="0096119F" w14:paraId="1A562E21" w14:textId="77777777" w:rsidTr="00E05DBE">
        <w:tc>
          <w:tcPr>
            <w:cnfStyle w:val="001000000000" w:firstRow="0" w:lastRow="0" w:firstColumn="1" w:lastColumn="0" w:oddVBand="0" w:evenVBand="0" w:oddHBand="0" w:evenHBand="0" w:firstRowFirstColumn="0" w:firstRowLastColumn="0" w:lastRowFirstColumn="0" w:lastRowLastColumn="0"/>
            <w:tcW w:w="728" w:type="dxa"/>
          </w:tcPr>
          <w:p w14:paraId="47D6B8CD" w14:textId="0442E49E" w:rsidR="0096119F" w:rsidRPr="0059469A" w:rsidRDefault="0096119F" w:rsidP="00DA476D">
            <w:pPr>
              <w:pStyle w:val="Tableheading0"/>
              <w:rPr>
                <w:b w:val="0"/>
              </w:rPr>
            </w:pPr>
            <w:r w:rsidRPr="0059469A">
              <w:rPr>
                <w:b w:val="0"/>
              </w:rPr>
              <w:t>2017-</w:t>
            </w:r>
            <w:r>
              <w:rPr>
                <w:b w:val="0"/>
              </w:rPr>
              <w:t>20</w:t>
            </w:r>
            <w:r w:rsidRPr="0059469A">
              <w:rPr>
                <w:b w:val="0"/>
              </w:rPr>
              <w:t>18</w:t>
            </w:r>
          </w:p>
        </w:tc>
        <w:tc>
          <w:tcPr>
            <w:tcW w:w="1294" w:type="dxa"/>
          </w:tcPr>
          <w:p w14:paraId="137C5CD4" w14:textId="4B2F8372"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25131E">
              <w:rPr>
                <w:b w:val="0"/>
              </w:rPr>
              <w:t>401,154</w:t>
            </w:r>
          </w:p>
        </w:tc>
        <w:tc>
          <w:tcPr>
            <w:tcW w:w="1294" w:type="dxa"/>
          </w:tcPr>
          <w:p w14:paraId="2501E804" w14:textId="0A1FF9AE" w:rsidR="0096119F" w:rsidRPr="00181001"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25131E">
              <w:rPr>
                <w:b w:val="0"/>
              </w:rPr>
              <w:t>-6.9%</w:t>
            </w:r>
          </w:p>
        </w:tc>
        <w:tc>
          <w:tcPr>
            <w:tcW w:w="1295" w:type="dxa"/>
          </w:tcPr>
          <w:p w14:paraId="552EA15E" w14:textId="36F699BC"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416119">
              <w:rPr>
                <w:b w:val="0"/>
              </w:rPr>
              <w:t>383,705</w:t>
            </w:r>
          </w:p>
        </w:tc>
        <w:tc>
          <w:tcPr>
            <w:tcW w:w="1294" w:type="dxa"/>
          </w:tcPr>
          <w:p w14:paraId="78F16AA9" w14:textId="592F31F7" w:rsidR="0096119F" w:rsidRPr="00416119"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416119">
              <w:rPr>
                <w:b w:val="0"/>
              </w:rPr>
              <w:t>206.2</w:t>
            </w:r>
          </w:p>
        </w:tc>
        <w:tc>
          <w:tcPr>
            <w:tcW w:w="1294" w:type="dxa"/>
          </w:tcPr>
          <w:p w14:paraId="6095DB97" w14:textId="68ACE27C"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3E105E">
              <w:rPr>
                <w:b w:val="0"/>
              </w:rPr>
              <w:t>784,859</w:t>
            </w:r>
          </w:p>
        </w:tc>
        <w:tc>
          <w:tcPr>
            <w:tcW w:w="1295" w:type="dxa"/>
          </w:tcPr>
          <w:p w14:paraId="701615FB" w14:textId="45D9089C" w:rsidR="0096119F" w:rsidRPr="003E105E" w:rsidRDefault="0096119F" w:rsidP="0059469A">
            <w:pPr>
              <w:pStyle w:val="Tableheading0"/>
              <w:cnfStyle w:val="000000000000" w:firstRow="0" w:lastRow="0" w:firstColumn="0" w:lastColumn="0" w:oddVBand="0" w:evenVBand="0" w:oddHBand="0" w:evenHBand="0" w:firstRowFirstColumn="0" w:firstRowLastColumn="0" w:lastRowFirstColumn="0" w:lastRowLastColumn="0"/>
              <w:rPr>
                <w:b w:val="0"/>
              </w:rPr>
            </w:pPr>
            <w:r w:rsidRPr="003E105E">
              <w:rPr>
                <w:b w:val="0"/>
              </w:rPr>
              <w:t>41.1</w:t>
            </w:r>
            <w:r>
              <w:rPr>
                <w:b w:val="0"/>
              </w:rPr>
              <w:t>%</w:t>
            </w:r>
          </w:p>
        </w:tc>
      </w:tr>
    </w:tbl>
    <w:p w14:paraId="65A53147" w14:textId="4AB88814" w:rsidR="0096119F" w:rsidRDefault="0096119F" w:rsidP="00EA2B82">
      <w:pPr>
        <w:pStyle w:val="SourceforFigures"/>
      </w:pPr>
      <w:r>
        <w:t xml:space="preserve">Source: Rotary Club of Canberra, Report for period 1 July 2017 to 30 June 2018, Funding for Transport of Foodbank Frozen and Dry Goods to ACT, report to ACT Community Services Directorate, 30 August 2018; D Burnet, </w:t>
      </w:r>
      <w:proofErr w:type="spellStart"/>
      <w:r>
        <w:t>OzHarvest</w:t>
      </w:r>
      <w:proofErr w:type="spellEnd"/>
      <w:r>
        <w:t xml:space="preserve"> ACT and Territories Manager, email, 8 May 2019.</w:t>
      </w:r>
    </w:p>
    <w:p w14:paraId="45B0C660" w14:textId="57403EEC" w:rsidR="0096119F" w:rsidRDefault="0096119F" w:rsidP="00DE7043">
      <w:pPr>
        <w:pStyle w:val="Heading2"/>
      </w:pPr>
      <w:bookmarkStart w:id="24" w:name="_Toc10030852"/>
      <w:r>
        <w:t>Risk factors related to food insecurity</w:t>
      </w:r>
      <w:bookmarkEnd w:id="24"/>
    </w:p>
    <w:p w14:paraId="5663526D" w14:textId="77777777" w:rsidR="0096119F" w:rsidRDefault="0096119F" w:rsidP="00596680">
      <w:pPr>
        <w:pStyle w:val="BodyText"/>
      </w:pPr>
      <w:r w:rsidRPr="00624B7D">
        <w:t xml:space="preserve">In the absence of current, detailed, local data, we reviewed the Australian literature to try to identify those most likely to be at risk of food insecurity in the ACT. The literature identifies </w:t>
      </w:r>
      <w:proofErr w:type="gramStart"/>
      <w:r w:rsidRPr="00624B7D">
        <w:t>a number of</w:t>
      </w:r>
      <w:proofErr w:type="gramEnd"/>
      <w:r w:rsidRPr="00624B7D">
        <w:t xml:space="preserve"> demographic groups that experience higher rates of food insecurity in Australia.</w:t>
      </w:r>
      <w:r w:rsidRPr="001947EA">
        <w:rPr>
          <w:rStyle w:val="FootnoteReference"/>
        </w:rPr>
        <w:footnoteReference w:id="50"/>
      </w:r>
      <w:r>
        <w:t xml:space="preserve"> </w:t>
      </w:r>
      <w:r w:rsidRPr="00624B7D">
        <w:t xml:space="preserve">We have complemented findings from the literature review with insights sourced from local financial counsellors, food </w:t>
      </w:r>
      <w:r>
        <w:t>assistance</w:t>
      </w:r>
      <w:r w:rsidRPr="00624B7D">
        <w:t xml:space="preserve"> providers, and people with lived experience of food insecurity.</w:t>
      </w:r>
    </w:p>
    <w:p w14:paraId="75B394A0" w14:textId="0E9B02B3" w:rsidR="0096119F" w:rsidRDefault="0096119F" w:rsidP="00B01428">
      <w:pPr>
        <w:pStyle w:val="Heading3"/>
      </w:pPr>
      <w:bookmarkStart w:id="25" w:name="_Toc10030853"/>
      <w:r>
        <w:lastRenderedPageBreak/>
        <w:t>People on low income and government transfer payments</w:t>
      </w:r>
      <w:bookmarkEnd w:id="25"/>
    </w:p>
    <w:p w14:paraId="0559AA53" w14:textId="3F157BC8" w:rsidR="0096119F" w:rsidRDefault="0096119F" w:rsidP="00B01428">
      <w:pPr>
        <w:pStyle w:val="BodyText"/>
      </w:pPr>
      <w:r>
        <w:t>Foodbank found that 43% of people experiencing food insecurity were living on a low income or pension, with 30% identifying this as the main reason for not having enough food.</w:t>
      </w:r>
      <w:r>
        <w:rPr>
          <w:rStyle w:val="FootnoteReference"/>
        </w:rPr>
        <w:footnoteReference w:id="51"/>
      </w:r>
    </w:p>
    <w:p w14:paraId="7703E997" w14:textId="6CFA82CB" w:rsidR="0096119F" w:rsidRDefault="0096119F" w:rsidP="00B01428">
      <w:pPr>
        <w:pStyle w:val="BodyText"/>
      </w:pPr>
      <w:r>
        <w:t>For people on low incomes, living with food insecurity means that food becomes a discretionary item. As noted above, there are over 37,000 people living in low-income households in the ACT, representing 11% of the population. This included almost 8,000 children, representing 12% of children aged 0-14 years in the ACT.</w:t>
      </w:r>
      <w:r>
        <w:rPr>
          <w:rStyle w:val="FootnoteReference"/>
        </w:rPr>
        <w:footnoteReference w:id="52"/>
      </w:r>
      <w:r>
        <w:t xml:space="preserve"> Approximately 25,800 people in the ACT are living below the poverty line.</w:t>
      </w:r>
      <w:r>
        <w:rPr>
          <w:rStyle w:val="FootnoteReference"/>
        </w:rPr>
        <w:footnoteReference w:id="53"/>
      </w:r>
    </w:p>
    <w:p w14:paraId="4704840D" w14:textId="79013069" w:rsidR="0096119F" w:rsidRDefault="0096119F" w:rsidP="00576E73">
      <w:pPr>
        <w:pStyle w:val="BodyText"/>
      </w:pPr>
      <w:r>
        <w:t>Around 3.5% of working age people in the ACT receive an unemployment or student payment – this includes 6,271 recipients of Newstart Allowance, 850 recipients of Youth Allowance (Other – unemployment payment for young people aged 16-21), and 2,631 recipients of Youth Allowance (student and apprentice).</w:t>
      </w:r>
      <w:r>
        <w:rPr>
          <w:rStyle w:val="FootnoteReference"/>
        </w:rPr>
        <w:footnoteReference w:id="54"/>
      </w:r>
      <w:r>
        <w:t xml:space="preserve"> Of those receiving Newstart, 57% are long-term unemployed and 85% are paid at the single rate of the allowance of just $278 per week. Nationally, more than half (55%) of people receiving Newstart live below the poverty line.</w:t>
      </w:r>
      <w:r>
        <w:rPr>
          <w:rStyle w:val="FootnoteReference"/>
        </w:rPr>
        <w:footnoteReference w:id="55"/>
      </w:r>
      <w:r>
        <w:t xml:space="preserve"> Even if they received Newstart plus every other entitlement for which they were eligible (e.g. rent assistance, telephone allowance), a single unemployed adult’s income ($338 per week) would fall almost $100 short of the budget standard for healthy living ($434 per week).</w:t>
      </w:r>
      <w:r>
        <w:rPr>
          <w:rStyle w:val="FootnoteReference"/>
        </w:rPr>
        <w:footnoteReference w:id="56"/>
      </w:r>
    </w:p>
    <w:p w14:paraId="134AC177" w14:textId="01AAB99A" w:rsidR="0096119F" w:rsidRPr="00D92F6A" w:rsidRDefault="0096119F" w:rsidP="00576E73">
      <w:pPr>
        <w:pStyle w:val="BlockText"/>
        <w:rPr>
          <w:iCs/>
        </w:rPr>
      </w:pPr>
      <w:r>
        <w:rPr>
          <w:iCs/>
        </w:rPr>
        <w:t>W</w:t>
      </w:r>
      <w:r w:rsidRPr="00A53A74">
        <w:rPr>
          <w:iCs/>
        </w:rPr>
        <w:t xml:space="preserve">hen I went onto Newstart, which was a while ago, I graduated, then I couldn’t get a job for quite a long time. One of the things I realised – my rent at that stage was </w:t>
      </w:r>
      <w:r>
        <w:rPr>
          <w:iCs/>
        </w:rPr>
        <w:t>$</w:t>
      </w:r>
      <w:r w:rsidRPr="00A53A74">
        <w:rPr>
          <w:iCs/>
        </w:rPr>
        <w:t xml:space="preserve">125. Even with that relatively low rent, it became obvious that on normal Newstart the ends weren’t going to </w:t>
      </w:r>
      <w:proofErr w:type="gramStart"/>
      <w:r w:rsidRPr="00A53A74">
        <w:rPr>
          <w:iCs/>
        </w:rPr>
        <w:t>meet together</w:t>
      </w:r>
      <w:proofErr w:type="gramEnd"/>
      <w:r w:rsidRPr="00A53A74">
        <w:rPr>
          <w:iCs/>
        </w:rPr>
        <w:t>. At that stage, I was buying most of my own food</w:t>
      </w:r>
      <w:r>
        <w:rPr>
          <w:iCs/>
        </w:rPr>
        <w:t xml:space="preserve">… </w:t>
      </w:r>
      <w:r w:rsidRPr="00D92F6A">
        <w:rPr>
          <w:iCs/>
        </w:rPr>
        <w:t xml:space="preserve">On normal Newstart, even with rent assistance, and even without any expensive substance </w:t>
      </w:r>
      <w:r w:rsidRPr="00D92F6A">
        <w:rPr>
          <w:iCs/>
        </w:rPr>
        <w:lastRenderedPageBreak/>
        <w:t>habits, and with what should be some good spending habits, to feed oneself can be hard</w:t>
      </w:r>
      <w:r>
        <w:rPr>
          <w:iCs/>
        </w:rPr>
        <w:t>. (Male, single, aged 40, on Newstart)</w:t>
      </w:r>
    </w:p>
    <w:p w14:paraId="35ECA46F" w14:textId="52A32F37" w:rsidR="0096119F" w:rsidRDefault="0096119F" w:rsidP="00576E73">
      <w:pPr>
        <w:pStyle w:val="BlockText"/>
        <w:rPr>
          <w:iCs/>
        </w:rPr>
      </w:pPr>
      <w:r w:rsidRPr="00AE0473">
        <w:rPr>
          <w:iCs/>
        </w:rPr>
        <w:t>I’m on Newstart…</w:t>
      </w:r>
      <w:r>
        <w:rPr>
          <w:iCs/>
        </w:rPr>
        <w:t xml:space="preserve"> </w:t>
      </w:r>
      <w:r w:rsidRPr="00AE0473">
        <w:rPr>
          <w:iCs/>
        </w:rPr>
        <w:t>if Blue Door wasn’t here – or, other food services around here – you wouldn’t be able to survive. Nope. Not at all. A lot of people wouldn’t be able to. But, like I say, you’ve got to put yourself on a budget. That’s the way you’ve got to go</w:t>
      </w:r>
      <w:r>
        <w:rPr>
          <w:iCs/>
        </w:rPr>
        <w:t>. (Male, single, aged 45-64, on Newstart)</w:t>
      </w:r>
    </w:p>
    <w:p w14:paraId="5D3A845E" w14:textId="007CB81B" w:rsidR="0096119F" w:rsidRDefault="0096119F" w:rsidP="00576E73">
      <w:pPr>
        <w:pStyle w:val="BodyText"/>
      </w:pPr>
      <w:proofErr w:type="gramStart"/>
      <w:r>
        <w:t>A number of</w:t>
      </w:r>
      <w:proofErr w:type="gramEnd"/>
      <w:r>
        <w:t xml:space="preserve"> people that we spoke to told of how income support payments were inadequate to last a full fortnight.</w:t>
      </w:r>
    </w:p>
    <w:p w14:paraId="526D04A0" w14:textId="73FF522F" w:rsidR="0096119F" w:rsidRDefault="0096119F" w:rsidP="00576E73">
      <w:pPr>
        <w:pStyle w:val="BlockText"/>
        <w:rPr>
          <w:iCs/>
        </w:rPr>
      </w:pPr>
      <w:r w:rsidRPr="00D92F6A">
        <w:rPr>
          <w:iCs/>
        </w:rPr>
        <w:t xml:space="preserve">Somewhere in the second week of my fortnight, I literally don’t have any money anymore, and I </w:t>
      </w:r>
      <w:proofErr w:type="gramStart"/>
      <w:r w:rsidRPr="00D92F6A">
        <w:rPr>
          <w:iCs/>
        </w:rPr>
        <w:t>have to</w:t>
      </w:r>
      <w:proofErr w:type="gramEnd"/>
      <w:r w:rsidRPr="00D92F6A">
        <w:rPr>
          <w:iCs/>
        </w:rPr>
        <w:t xml:space="preserve"> just go to free food services</w:t>
      </w:r>
      <w:r>
        <w:rPr>
          <w:iCs/>
        </w:rPr>
        <w:t xml:space="preserve"> …</w:t>
      </w:r>
      <w:r w:rsidRPr="00D92F6A">
        <w:rPr>
          <w:iCs/>
        </w:rPr>
        <w:t xml:space="preserve">  And if any expenses come up, you just can’t pay them</w:t>
      </w:r>
      <w:r>
        <w:rPr>
          <w:iCs/>
        </w:rPr>
        <w:t xml:space="preserve"> (Male, single, aged 40, on Newstart).</w:t>
      </w:r>
    </w:p>
    <w:p w14:paraId="550BD418" w14:textId="576CA1D6" w:rsidR="0096119F" w:rsidRPr="007D34A0" w:rsidRDefault="0096119F" w:rsidP="00E00614">
      <w:pPr>
        <w:pStyle w:val="BlockText"/>
      </w:pPr>
      <w:r>
        <w:t>W</w:t>
      </w:r>
      <w:r w:rsidRPr="007D34A0">
        <w:t>e get by, it’s a struggle sometimes to get by, but me and my partner we manage.  Some days when we don't have food for a day or two days, but that’s all good, we can last till payday.  Or we come here</w:t>
      </w:r>
      <w:r>
        <w:t xml:space="preserve"> (Female, aged 55, partner with significant health condition).</w:t>
      </w:r>
    </w:p>
    <w:p w14:paraId="1D3C09C0" w14:textId="09EBC5D2" w:rsidR="0096119F" w:rsidRDefault="0096119F" w:rsidP="00576E73">
      <w:pPr>
        <w:pStyle w:val="BlockText"/>
        <w:rPr>
          <w:iCs/>
        </w:rPr>
      </w:pPr>
      <w:r w:rsidRPr="00A83300">
        <w:rPr>
          <w:iCs/>
        </w:rPr>
        <w:t xml:space="preserve">Some weeks are </w:t>
      </w:r>
      <w:proofErr w:type="gramStart"/>
      <w:r w:rsidRPr="00A83300">
        <w:rPr>
          <w:iCs/>
        </w:rPr>
        <w:t>really good</w:t>
      </w:r>
      <w:proofErr w:type="gramEnd"/>
      <w:r w:rsidRPr="00A83300">
        <w:rPr>
          <w:iCs/>
        </w:rPr>
        <w:t>. By the second week things are quite tight, but there’s one week that’s not too bad and the second week they seem to be very – I try to stretch it out as much as possible</w:t>
      </w:r>
      <w:r>
        <w:rPr>
          <w:iCs/>
        </w:rPr>
        <w:t xml:space="preserve"> </w:t>
      </w:r>
      <w:bookmarkStart w:id="26" w:name="_Hlk532550494"/>
      <w:r>
        <w:rPr>
          <w:iCs/>
        </w:rPr>
        <w:t>(Female, aged 51, mother of two school-age children who left a violent relationship).</w:t>
      </w:r>
      <w:bookmarkEnd w:id="26"/>
    </w:p>
    <w:p w14:paraId="5BE7F0B7" w14:textId="635B6AC2" w:rsidR="0096119F" w:rsidRDefault="0096119F" w:rsidP="00B01428">
      <w:pPr>
        <w:pStyle w:val="BodyText"/>
      </w:pPr>
      <w:r>
        <w:t>ACT Government cost of living analysis undertaken as part of the 2012 ACT Targeted Assistance Strategy identified low income households and those whose main income was government pension/allowances were among those most at risk in relation to food stress in the ACT.</w:t>
      </w:r>
      <w:r>
        <w:rPr>
          <w:rStyle w:val="FootnoteReference"/>
        </w:rPr>
        <w:footnoteReference w:id="57"/>
      </w:r>
      <w:r>
        <w:t xml:space="preserve"> The ACT Targeted Assistance Strategy report identified a unique cohort in the ACT among low-middle income families and individuals who saw themselves as ‘normal families doing it tough’.</w:t>
      </w:r>
    </w:p>
    <w:p w14:paraId="2DC606A9" w14:textId="5CC7F277" w:rsidR="0096119F" w:rsidRPr="00D92F6A" w:rsidRDefault="0096119F" w:rsidP="000D02BF">
      <w:pPr>
        <w:pStyle w:val="BlockText"/>
        <w:rPr>
          <w:iCs/>
        </w:rPr>
      </w:pPr>
      <w:r w:rsidRPr="00385C23">
        <w:rPr>
          <w:iCs/>
        </w:rPr>
        <w:t xml:space="preserve">There’s one </w:t>
      </w:r>
      <w:proofErr w:type="gramStart"/>
      <w:r w:rsidRPr="00385C23">
        <w:rPr>
          <w:iCs/>
        </w:rPr>
        <w:t>woman in particular</w:t>
      </w:r>
      <w:proofErr w:type="gramEnd"/>
      <w:r w:rsidRPr="00385C23">
        <w:rPr>
          <w:iCs/>
        </w:rPr>
        <w:t xml:space="preserve">. We had a training workshop for people who are interested in a </w:t>
      </w:r>
      <w:proofErr w:type="gramStart"/>
      <w:r w:rsidRPr="00385C23">
        <w:rPr>
          <w:iCs/>
        </w:rPr>
        <w:t>particular thing</w:t>
      </w:r>
      <w:proofErr w:type="gramEnd"/>
      <w:r w:rsidRPr="00385C23">
        <w:rPr>
          <w:iCs/>
        </w:rPr>
        <w:t xml:space="preserve">. She used to come from work to do this training workshop. One day she snuck out that door and </w:t>
      </w:r>
      <w:r>
        <w:rPr>
          <w:iCs/>
        </w:rPr>
        <w:t>[signalled to]</w:t>
      </w:r>
      <w:r w:rsidRPr="00385C23">
        <w:rPr>
          <w:iCs/>
        </w:rPr>
        <w:t xml:space="preserve"> me, and so I went – and she said she needed to access the pantry after everyone went, could we do it after everyone had left? Making it very clear that she didn’t want anyone to know that – anyone at the workshop, that she needed to do this. Yes – there are people who work, in public service across the road, who come here</w:t>
      </w:r>
      <w:r>
        <w:rPr>
          <w:iCs/>
        </w:rPr>
        <w:t>. (ACT food pantry manager, de-identified)</w:t>
      </w:r>
    </w:p>
    <w:p w14:paraId="6C43ED1A" w14:textId="77777777" w:rsidR="0096119F" w:rsidRDefault="0096119F" w:rsidP="00B01428">
      <w:pPr>
        <w:pStyle w:val="Heading3"/>
      </w:pPr>
      <w:bookmarkStart w:id="27" w:name="_Toc10030854"/>
      <w:r>
        <w:lastRenderedPageBreak/>
        <w:t>People who are unemployed or underemployed</w:t>
      </w:r>
      <w:bookmarkEnd w:id="27"/>
    </w:p>
    <w:p w14:paraId="04EBDDD5" w14:textId="24147D2B" w:rsidR="0096119F" w:rsidRDefault="0096119F" w:rsidP="00B01428">
      <w:pPr>
        <w:pStyle w:val="BodyText"/>
      </w:pPr>
      <w:r>
        <w:t>Foodbank found that over a third (36%) of people who were unemployed or looking for work had experienced food insecurity in the previous year.</w:t>
      </w:r>
      <w:r>
        <w:rPr>
          <w:rStyle w:val="FootnoteReference"/>
        </w:rPr>
        <w:footnoteReference w:id="58"/>
      </w:r>
      <w:r>
        <w:t xml:space="preserve"> In addition to those who were unemployed, a fifth (20%) of people who were employed part time or casually had experienced food insecurity in the previous 12 months.</w:t>
      </w:r>
      <w:r>
        <w:rPr>
          <w:rStyle w:val="FootnoteReference"/>
        </w:rPr>
        <w:footnoteReference w:id="59"/>
      </w:r>
    </w:p>
    <w:p w14:paraId="17FB2934" w14:textId="46540472" w:rsidR="0096119F" w:rsidRDefault="0096119F" w:rsidP="00360C45">
      <w:pPr>
        <w:pStyle w:val="BodyText"/>
      </w:pPr>
      <w:r>
        <w:t>In discussions with food assistance providers, job loss was identified as a reason for people accessing services for the first time and often on a short-term basis. The loss or reduction of income resulting from job loss can present a challenge for people not used to living on a significantly constrained budget.</w:t>
      </w:r>
    </w:p>
    <w:p w14:paraId="5891A681" w14:textId="70C462FC" w:rsidR="0096119F" w:rsidRDefault="0096119F" w:rsidP="0033001D">
      <w:pPr>
        <w:pStyle w:val="BlockText"/>
      </w:pPr>
      <w:r w:rsidRPr="0033001D">
        <w:t xml:space="preserve">I think the people that we see that have been on Centrelink for a while are very skilled at managing their money, and perhaps it’s people who </w:t>
      </w:r>
      <w:proofErr w:type="gramStart"/>
      <w:r w:rsidRPr="0033001D">
        <w:t>all of a sudden</w:t>
      </w:r>
      <w:proofErr w:type="gramEnd"/>
      <w:r w:rsidRPr="0033001D">
        <w:t xml:space="preserve"> have got a change in circumstances. They probably find it </w:t>
      </w:r>
      <w:proofErr w:type="gramStart"/>
      <w:r w:rsidRPr="0033001D">
        <w:t>really hard</w:t>
      </w:r>
      <w:proofErr w:type="gramEnd"/>
      <w:r w:rsidRPr="0033001D">
        <w:t xml:space="preserve"> to deal with, and they really can’t imagine how they’re going to survive on a lower income, or how it’s possible to, I guess, spend less money on food if they’ve never had to. That’s a daunting task for some people</w:t>
      </w:r>
      <w:r>
        <w:t>. (Financial Counsellor, Care Financial Counselling Service)</w:t>
      </w:r>
    </w:p>
    <w:p w14:paraId="7BE67F8C" w14:textId="2693A90D" w:rsidR="0096119F" w:rsidRDefault="0096119F" w:rsidP="0033001D">
      <w:pPr>
        <w:pStyle w:val="BlockText"/>
      </w:pPr>
      <w:r w:rsidRPr="00A613E0">
        <w:t>I’m only on Newstart allowance. I shouldn’t say only. But, it’s quite a challenge for somebody who used to be an APS-6</w:t>
      </w:r>
      <w:r>
        <w:t>. (Woman, aged 42, on Newstart and experiencing homelessness)</w:t>
      </w:r>
    </w:p>
    <w:p w14:paraId="248D12C9" w14:textId="19A0A574" w:rsidR="0096119F" w:rsidRDefault="0096119F" w:rsidP="00360C45">
      <w:pPr>
        <w:pStyle w:val="BodyText"/>
      </w:pPr>
      <w:r>
        <w:t xml:space="preserve">For people who are underemployed on low and/or irregular income in insecure employment, food assistance can provide an important means to address shortfalls. </w:t>
      </w:r>
    </w:p>
    <w:p w14:paraId="3D242F01" w14:textId="016964E7" w:rsidR="0096119F" w:rsidRDefault="0096119F" w:rsidP="006118E5">
      <w:pPr>
        <w:pStyle w:val="BlockText"/>
      </w:pPr>
      <w:r>
        <w:t>So, for example, the lady who knocked on the door earlier, she is actually – I think it's a really good story of why we're here – she is a regular user, she got employment, she had a housemate and they were working, so she didn't need to come down anymore, so wasn't accessing the service. Last fortnight she came down because she's not getting hours anymore, so her income level has decreased, so now she needs to access the service again before Christmas. She had a few other supports that she needed that we don't actually provide, so I can only really – the funding only gives us money to provide food, so I gave her referrals to St Vincent de Paul's emergency relief, because they can sometimes help with household items and bills, and Smith Family and their Saver Program as well. So, we do a bit of that referral, and now she's probably going to come back for a little while, and then she'll stop coming again… it's a friendly place with faces that she's familiar with that she comes back for services. (Katherine Higgins, YWCA Lanyon Food Hub)</w:t>
      </w:r>
    </w:p>
    <w:p w14:paraId="24682667" w14:textId="055682DB" w:rsidR="0096119F" w:rsidRDefault="0096119F" w:rsidP="00C50CDC">
      <w:pPr>
        <w:pStyle w:val="BlockText"/>
        <w:rPr>
          <w:b/>
          <w:bCs/>
          <w:iCs/>
        </w:rPr>
      </w:pPr>
      <w:r w:rsidRPr="00C50CDC">
        <w:t xml:space="preserve">I've got quite a few clients who are disability support workers and they work casually and they’re not much better off than on Centrelink at all, and in fact </w:t>
      </w:r>
      <w:r w:rsidRPr="00C50CDC">
        <w:lastRenderedPageBreak/>
        <w:t>a lot of them are being supplemented by Centrelink even though they are employed</w:t>
      </w:r>
      <w:r>
        <w:t>. (Financial Counsellor, Care Financial Counselling Service)</w:t>
      </w:r>
    </w:p>
    <w:p w14:paraId="7D83BEF7" w14:textId="5159E3E5" w:rsidR="0096119F" w:rsidRDefault="0096119F" w:rsidP="00B01428">
      <w:pPr>
        <w:pStyle w:val="Heading3"/>
      </w:pPr>
      <w:bookmarkStart w:id="28" w:name="_Toc10030855"/>
      <w:r>
        <w:t>People experiencing homelessness, inadequate housing, and rental stress</w:t>
      </w:r>
      <w:bookmarkEnd w:id="28"/>
      <w:r>
        <w:t xml:space="preserve"> </w:t>
      </w:r>
    </w:p>
    <w:p w14:paraId="424215EC" w14:textId="36FD085E" w:rsidR="0096119F" w:rsidRDefault="0096119F" w:rsidP="00B01428">
      <w:pPr>
        <w:pStyle w:val="BodyText"/>
      </w:pPr>
      <w:r>
        <w:t>Foodbank found that 29% of households that are renting experienced food insecurity in the previous 12 months.</w:t>
      </w:r>
      <w:r>
        <w:rPr>
          <w:rStyle w:val="FootnoteReference"/>
        </w:rPr>
        <w:footnoteReference w:id="60"/>
      </w:r>
    </w:p>
    <w:p w14:paraId="7C4FD2E0" w14:textId="7AF94C60" w:rsidR="0096119F" w:rsidRDefault="0096119F" w:rsidP="00B01428">
      <w:pPr>
        <w:pStyle w:val="BodyText"/>
      </w:pPr>
      <w:r>
        <w:t>The 2016 Census recorded almost 1,600 people experiencing homelessness in the ACT, while in 2016-17 over 4,500 clients were assisted by specialist homelessness services.</w:t>
      </w:r>
      <w:r>
        <w:rPr>
          <w:rStyle w:val="FootnoteReference"/>
        </w:rPr>
        <w:footnoteReference w:id="61"/>
      </w:r>
      <w:r>
        <w:t xml:space="preserve"> </w:t>
      </w:r>
      <w:r w:rsidRPr="00F254F3">
        <w:t>Accessible, affordable, safe and secure housing provides the necessary foundation from which people can actively meet their social, physical and emotional needs. There were almost 1,600 people experiencing homelessness in Canberra on census night in 2016.</w:t>
      </w:r>
      <w:r w:rsidRPr="00F254F3">
        <w:rPr>
          <w:vertAlign w:val="superscript"/>
        </w:rPr>
        <w:footnoteReference w:id="62"/>
      </w:r>
      <w:r w:rsidRPr="00F254F3">
        <w:t xml:space="preserve"> Housing crisis and stress are major drivers of homelessness in the ACT.</w:t>
      </w:r>
      <w:r w:rsidRPr="00F254F3">
        <w:rPr>
          <w:vertAlign w:val="superscript"/>
        </w:rPr>
        <w:footnoteReference w:id="63"/>
      </w:r>
    </w:p>
    <w:p w14:paraId="6924B03E" w14:textId="63811F31" w:rsidR="0096119F" w:rsidRDefault="0096119F" w:rsidP="0002325E">
      <w:pPr>
        <w:pStyle w:val="BlockText"/>
      </w:pPr>
      <w:r w:rsidRPr="00AE4A53">
        <w:t xml:space="preserve">Negotiating with Centrelink while couch-surfing was awful.  It took me eight weeks to get on Centrelink because I didn’t have a fixed address.  I was battling and my friends were feeding </w:t>
      </w:r>
      <w:proofErr w:type="gramStart"/>
      <w:r w:rsidRPr="00AE4A53">
        <w:t>me</w:t>
      </w:r>
      <w:proofErr w:type="gramEnd"/>
      <w:r w:rsidRPr="00AE4A53">
        <w:t xml:space="preserve"> and I was going to the soup kitchen down the road as well as the church on the corner where you can get cheap food.  I had eight weeks with no income at all.  It was really </w:t>
      </w:r>
      <w:proofErr w:type="gramStart"/>
      <w:r w:rsidRPr="00AE4A53">
        <w:t>hard</w:t>
      </w:r>
      <w:proofErr w:type="gramEnd"/>
      <w:r w:rsidRPr="00AE4A53">
        <w:t xml:space="preserve"> and I lost a lot of weight.</w:t>
      </w:r>
      <w:r>
        <w:t xml:space="preserve"> (Gary, </w:t>
      </w:r>
      <w:r w:rsidRPr="00277327">
        <w:rPr>
          <w:i/>
        </w:rPr>
        <w:t>Stories of Home</w:t>
      </w:r>
      <w:r>
        <w:t>)</w:t>
      </w:r>
      <w:r>
        <w:rPr>
          <w:rStyle w:val="FootnoteReference"/>
        </w:rPr>
        <w:footnoteReference w:id="64"/>
      </w:r>
    </w:p>
    <w:p w14:paraId="1D59DAE8" w14:textId="0F312A5A" w:rsidR="0096119F" w:rsidRDefault="0096119F" w:rsidP="00B01428">
      <w:pPr>
        <w:pStyle w:val="BodyText"/>
      </w:pPr>
      <w:r>
        <w:t>In 2015-16, 33.8% (8,672) of low-income rental households in the ACT were in rental stress, with most of these (7,960) living in private rental.</w:t>
      </w:r>
      <w:r>
        <w:rPr>
          <w:rStyle w:val="FootnoteReference"/>
        </w:rPr>
        <w:footnoteReference w:id="65"/>
      </w:r>
      <w:r>
        <w:t xml:space="preserve"> </w:t>
      </w:r>
      <w:r w:rsidRPr="00F254F3">
        <w:t>The rate was much higher for private rental households (47.8%), while just under half of Canberra households receiving Commonwealth Rent Assistance were still experiencing rental stress (48.0%).</w:t>
      </w:r>
      <w:r>
        <w:rPr>
          <w:rStyle w:val="FootnoteReference"/>
        </w:rPr>
        <w:footnoteReference w:id="66"/>
      </w:r>
      <w:r w:rsidRPr="00F254F3">
        <w:t xml:space="preserve"> </w:t>
      </w:r>
    </w:p>
    <w:p w14:paraId="1B2FAFC1" w14:textId="1DDEED5B" w:rsidR="0096119F" w:rsidRDefault="0096119F" w:rsidP="00B01428">
      <w:pPr>
        <w:pStyle w:val="BodyText"/>
      </w:pPr>
      <w:r>
        <w:t>National surveys of rental affordability highlight that low-income households in the ACT face particularly unaffordable rents.</w:t>
      </w:r>
      <w:r>
        <w:rPr>
          <w:rStyle w:val="FootnoteReference"/>
        </w:rPr>
        <w:footnoteReference w:id="67"/>
      </w:r>
      <w:r>
        <w:t xml:space="preserve"> </w:t>
      </w:r>
      <w:r w:rsidRPr="00F254F3">
        <w:t>The latest Rental Affordability Index found that low</w:t>
      </w:r>
      <w:r>
        <w:t>-</w:t>
      </w:r>
      <w:r w:rsidRPr="00F254F3">
        <w:t xml:space="preserve">income households in the ACT face particularly </w:t>
      </w:r>
      <w:r w:rsidRPr="00F254F3">
        <w:lastRenderedPageBreak/>
        <w:t>unaffordable rents – for most low-income household types, Canberra was the second least affordable metropolitan area behind Greater Sydney.</w:t>
      </w:r>
      <w:r w:rsidRPr="00F254F3">
        <w:rPr>
          <w:vertAlign w:val="superscript"/>
        </w:rPr>
        <w:footnoteReference w:id="68"/>
      </w:r>
      <w:r w:rsidRPr="00F254F3">
        <w:t xml:space="preserve"> Anglicare Australia’s 2018 </w:t>
      </w:r>
      <w:r w:rsidRPr="00F254F3">
        <w:rPr>
          <w:i/>
          <w:iCs/>
        </w:rPr>
        <w:t>Rental Affordability Snapshot</w:t>
      </w:r>
      <w:r w:rsidRPr="00F254F3">
        <w:t xml:space="preserve"> found that out of 1,176 rental properties advertised in the ACT and Queanbeyan region, only 41 were affordable for households living on income support payments and only 84 were affordable for households living on the minimum wage.</w:t>
      </w:r>
      <w:r w:rsidRPr="00F254F3">
        <w:rPr>
          <w:vertAlign w:val="superscript"/>
        </w:rPr>
        <w:footnoteReference w:id="69"/>
      </w:r>
      <w:r w:rsidRPr="00F254F3">
        <w:t xml:space="preserve"> There were no rental properties that were affordable and appropriate for people living on Newstart or Youth Allowance, or for a lone parent living on the minimum wage in the ACT. </w:t>
      </w:r>
    </w:p>
    <w:p w14:paraId="57CD11D5" w14:textId="3332AF99" w:rsidR="0096119F" w:rsidRDefault="0096119F" w:rsidP="00B01428">
      <w:pPr>
        <w:pStyle w:val="BodyText"/>
      </w:pPr>
      <w:r>
        <w:t>Housing plays a critical part in food security and healthy eating in terms of having facilities to easily and safely store and prepare food. Homelessness presents significant barriers in relation to this, as highlighted by one of the people we spoke to.</w:t>
      </w:r>
    </w:p>
    <w:p w14:paraId="7F663735" w14:textId="77777777" w:rsidR="0096119F" w:rsidRDefault="0096119F" w:rsidP="00D92F6A">
      <w:pPr>
        <w:pStyle w:val="BlockText"/>
      </w:pPr>
      <w:r>
        <w:t>Interviewer:</w:t>
      </w:r>
      <w:r w:rsidRPr="00D92F6A">
        <w:t xml:space="preserve"> And so, you’re camping. So, does that make it a bit hard, cooking? </w:t>
      </w:r>
    </w:p>
    <w:p w14:paraId="71577665" w14:textId="4B33C0A9" w:rsidR="0096119F" w:rsidRDefault="0096119F" w:rsidP="00D92F6A">
      <w:pPr>
        <w:pStyle w:val="BlockText"/>
      </w:pPr>
      <w:r>
        <w:t>Interviewee</w:t>
      </w:r>
      <w:r w:rsidRPr="00D92F6A">
        <w:t xml:space="preserve">: Yeah. It does. We did have a microwave, but the microwave blew up, unfortunately. So, they’ve only got barbeque facilities at </w:t>
      </w:r>
      <w:r>
        <w:t>[our campground]</w:t>
      </w:r>
      <w:r w:rsidRPr="00D92F6A">
        <w:t xml:space="preserve">. Basically, that’s why we come here </w:t>
      </w:r>
      <w:r>
        <w:t xml:space="preserve">[to the Early Morning Centre] </w:t>
      </w:r>
      <w:r w:rsidRPr="00D92F6A">
        <w:t xml:space="preserve">to get our hot food, or to the </w:t>
      </w:r>
      <w:r>
        <w:t xml:space="preserve">[Red Cross] </w:t>
      </w:r>
      <w:r w:rsidRPr="00D92F6A">
        <w:t>Roadhouse, when we want some hot food. There’s only a barbeque out there. For example, last week, we especially bought sausages, and the boys had some cheap steaks to cook up on the barbeque, and the barbeque was broken for three nights. So, we wasted money, basically, because we don’t have an Esky, or anything</w:t>
      </w:r>
      <w:r>
        <w:t xml:space="preserve"> f</w:t>
      </w:r>
      <w:r w:rsidRPr="00D92F6A">
        <w:t>or storage. So, basically, they got spoiled because we couldn’t cook it</w:t>
      </w:r>
      <w:r>
        <w:t xml:space="preserve"> … </w:t>
      </w:r>
      <w:r w:rsidRPr="000C40B3">
        <w:t>I miss the kitchen</w:t>
      </w:r>
      <w:r>
        <w:t xml:space="preserve"> … </w:t>
      </w:r>
      <w:r w:rsidRPr="000D4D44">
        <w:t>I miss not having a house and having the advantages</w:t>
      </w:r>
      <w:r>
        <w:t>.</w:t>
      </w:r>
      <w:r w:rsidR="00923A8D">
        <w:t xml:space="preserve"> </w:t>
      </w:r>
      <w:r w:rsidR="00923A8D" w:rsidRPr="00923A8D">
        <w:t>I mean, we're sleeping in a tent.</w:t>
      </w:r>
      <w:r>
        <w:t xml:space="preserve"> (Female, aged 42, on Newstart and experiencing homelessness)</w:t>
      </w:r>
    </w:p>
    <w:p w14:paraId="2A7BBF48" w14:textId="1F453CF1" w:rsidR="0096119F" w:rsidRDefault="0096119F" w:rsidP="00437510">
      <w:pPr>
        <w:pStyle w:val="BodyText"/>
      </w:pPr>
      <w:r>
        <w:t>The quality of housing that is affordable and available to people living on low income was also identified as a critical issue in terms of food security.</w:t>
      </w:r>
    </w:p>
    <w:p w14:paraId="0F9E69C4" w14:textId="1C45F9F2" w:rsidR="0096119F" w:rsidRDefault="0096119F" w:rsidP="00D92F6A">
      <w:pPr>
        <w:pStyle w:val="BlockText"/>
      </w:pPr>
      <w:r>
        <w:t>W</w:t>
      </w:r>
      <w:r w:rsidRPr="00A355A4">
        <w:t xml:space="preserve">e’re living in a very small cabin. It was through friends, so it’s affordable, I get some rent assistance, but the stove doesn’t work and some of the cupboards, like I've tried to fix with screws and that, but it’s </w:t>
      </w:r>
      <w:proofErr w:type="gramStart"/>
      <w:r w:rsidRPr="00A355A4">
        <w:t>actually the</w:t>
      </w:r>
      <w:proofErr w:type="gramEnd"/>
      <w:r w:rsidRPr="00A355A4">
        <w:t xml:space="preserve"> chipboard is starting to rot away. What I've done, I've bought at ALDI an electric cooker that I put on top of the stove, and then I put a pan on that.  But you can’t, it’s complicated to get meals and then I don’t want to say anything to the people that I'm renting the house from, I don’t want to be trouble because I'm scared, that if I say too much about what needs </w:t>
      </w:r>
      <w:r w:rsidRPr="00A355A4">
        <w:lastRenderedPageBreak/>
        <w:t>repairing, they might change their mind about letting me use their, they've retired elsewhere. I just deal with that</w:t>
      </w:r>
      <w:r>
        <w:t>. (Female, single mother of two dependent children who left a violent relationship)</w:t>
      </w:r>
    </w:p>
    <w:p w14:paraId="0F763ECE" w14:textId="0AE2189E" w:rsidR="0096119F" w:rsidRDefault="0096119F" w:rsidP="00B01428">
      <w:pPr>
        <w:pStyle w:val="BodyText"/>
      </w:pPr>
      <w:r>
        <w:t>Housing costs also include the cost of utilities. Recent analysis of the energy efficiency of ACT rental properties found that over two in five (43%) had a ‘0’ Energy Efficiency Rating</w:t>
      </w:r>
      <w:r>
        <w:rPr>
          <w:rStyle w:val="FootnoteReference"/>
        </w:rPr>
        <w:footnoteReference w:id="70"/>
      </w:r>
      <w:r>
        <w:t xml:space="preserve"> – this suggests that for low-income households, rental stress often combines with high energy bills to restrict the ability to afford adequate food. </w:t>
      </w:r>
    </w:p>
    <w:p w14:paraId="46542772" w14:textId="1ED72371" w:rsidR="0096119F" w:rsidRDefault="0096119F" w:rsidP="00B01428">
      <w:pPr>
        <w:pStyle w:val="BlockText"/>
      </w:pPr>
      <w:r w:rsidRPr="00BC0D92">
        <w:t xml:space="preserve">It’s expensive just to keep the house warmed.  Sometimes I have to live off </w:t>
      </w:r>
      <w:proofErr w:type="gramStart"/>
      <w:r w:rsidRPr="00BC0D92">
        <w:t>two minute</w:t>
      </w:r>
      <w:proofErr w:type="gramEnd"/>
      <w:r w:rsidRPr="00BC0D92">
        <w:t xml:space="preserve"> noodles just to pay rent, bills and expenses.  We have shared care with my ex-</w:t>
      </w:r>
      <w:proofErr w:type="gramStart"/>
      <w:r w:rsidRPr="00BC0D92">
        <w:t>partner</w:t>
      </w:r>
      <w:proofErr w:type="gramEnd"/>
      <w:r w:rsidRPr="00BC0D92">
        <w:t xml:space="preserve"> so I always try and make sure my son has good food on his week and then on my week I skimp on food.</w:t>
      </w:r>
      <w:r>
        <w:t xml:space="preserve"> (Trish, </w:t>
      </w:r>
      <w:r w:rsidRPr="00277327">
        <w:rPr>
          <w:i/>
        </w:rPr>
        <w:t>Stories of Home</w:t>
      </w:r>
      <w:r>
        <w:t>)</w:t>
      </w:r>
      <w:r>
        <w:rPr>
          <w:rStyle w:val="FootnoteReference"/>
        </w:rPr>
        <w:footnoteReference w:id="71"/>
      </w:r>
    </w:p>
    <w:p w14:paraId="27094E88" w14:textId="4D77E491" w:rsidR="0096119F" w:rsidRDefault="0096119F" w:rsidP="001826BF">
      <w:pPr>
        <w:pStyle w:val="BlockText"/>
      </w:pPr>
      <w:r>
        <w:t>To cut back the electricity bill we don’t use a hot water system or a refrigerator, which in some ways is good in that it means you just go out and get fresh stuff more. And I don’t, you know, in terms of putting something on bread, I use olive oil… So yeah, sometimes it’d be nice if you see something that is cheap, like salmon on special, I wouldn’t buy that because I wouldn’t have – I wouldn’t eat the whole lot. (Male, aged 68)</w:t>
      </w:r>
    </w:p>
    <w:p w14:paraId="257A2C9D" w14:textId="77777777" w:rsidR="0096119F" w:rsidRDefault="0096119F" w:rsidP="00B01428">
      <w:pPr>
        <w:pStyle w:val="Heading3"/>
      </w:pPr>
      <w:bookmarkStart w:id="29" w:name="_Toc10030856"/>
      <w:r>
        <w:t>Women</w:t>
      </w:r>
      <w:bookmarkEnd w:id="29"/>
    </w:p>
    <w:p w14:paraId="5B0E4199" w14:textId="04A20D41" w:rsidR="0096119F" w:rsidRDefault="0096119F" w:rsidP="00B01428">
      <w:pPr>
        <w:pStyle w:val="BodyText"/>
      </w:pPr>
      <w:r>
        <w:t>Foodbank found that females (49%) were 31% more likely than males (38%) to experience food insecurity as a result of living on a low income or pension.</w:t>
      </w:r>
      <w:r>
        <w:rPr>
          <w:rStyle w:val="FootnoteReference"/>
        </w:rPr>
        <w:footnoteReference w:id="72"/>
      </w:r>
      <w:r>
        <w:t xml:space="preserve"> Analysis of 2016 Census data found that there are more women and girls (20,093) than men and boys (17,109) living in low-income households in the ACT.</w:t>
      </w:r>
      <w:r>
        <w:rPr>
          <w:rStyle w:val="FootnoteReference"/>
        </w:rPr>
        <w:footnoteReference w:id="73"/>
      </w:r>
      <w:r>
        <w:t xml:space="preserve"> </w:t>
      </w:r>
    </w:p>
    <w:p w14:paraId="4B9B91C3" w14:textId="45FDDF79" w:rsidR="0096119F" w:rsidRDefault="0096119F" w:rsidP="00B01428">
      <w:pPr>
        <w:pStyle w:val="BodyText"/>
      </w:pPr>
      <w:r>
        <w:t>Domestic and family violence was often mentioned as a reason why women accessed food assistance. A recent study of challenges to food access faced by vulnerable women living in the ACT and surrounds found that ‘low income as a result of marriage breakdown, escaping domestic violence, disability and extreme debt’ were key reasons for requiring food assistance.</w:t>
      </w:r>
      <w:r>
        <w:rPr>
          <w:rStyle w:val="FootnoteReference"/>
        </w:rPr>
        <w:footnoteReference w:id="74"/>
      </w:r>
    </w:p>
    <w:p w14:paraId="379AB8FA" w14:textId="39EC0B02" w:rsidR="0096119F" w:rsidRPr="007D34A0" w:rsidRDefault="0096119F" w:rsidP="007D34A0">
      <w:pPr>
        <w:pStyle w:val="BlockText"/>
      </w:pPr>
      <w:r>
        <w:lastRenderedPageBreak/>
        <w:t>I</w:t>
      </w:r>
      <w:r w:rsidRPr="007D34A0">
        <w:t xml:space="preserve">t gets tiring, because at the end of the day I don't want the kids to see the face that I live or the interface that I live. I want them when they open the fridge, as far as they know, </w:t>
      </w:r>
      <w:r>
        <w:t xml:space="preserve">to think </w:t>
      </w:r>
      <w:r w:rsidRPr="007D34A0">
        <w:t xml:space="preserve">that I still shop at Woollies and Coles like I used to, a while ago. That gets tiring and sometimes when they have something to eat, they might go </w:t>
      </w:r>
      <w:proofErr w:type="gramStart"/>
      <w:r w:rsidRPr="007D34A0">
        <w:t>this tastes</w:t>
      </w:r>
      <w:proofErr w:type="gramEnd"/>
      <w:r w:rsidRPr="007D34A0">
        <w:t xml:space="preserve"> funny mum this meat, and where did you get this from. Sometimes other food pantries, the meat does have that old taste, because they've been frozen on the day it’s out of date, or the day after it’s out of date. But I try and be creative, and add things to that food, so it tastes like it used to taste, but it’s tiring</w:t>
      </w:r>
      <w:r>
        <w:t>. (Female, single mother of two dependent children who left a violent relationship)</w:t>
      </w:r>
    </w:p>
    <w:p w14:paraId="4CF77E1F" w14:textId="4D05F34C" w:rsidR="0096119F" w:rsidRDefault="0096119F" w:rsidP="00B01428">
      <w:pPr>
        <w:pStyle w:val="BodyText"/>
      </w:pPr>
      <w:r>
        <w:t>The Women’s Centre for Health Matters has recently published research into barriers to physical activity and healthy eating for women in the ACT.</w:t>
      </w:r>
      <w:r>
        <w:rPr>
          <w:rStyle w:val="FootnoteReference"/>
        </w:rPr>
        <w:footnoteReference w:id="75"/>
      </w:r>
      <w:r>
        <w:t xml:space="preserve"> This research provides valuable insights into the difficulties women living in the ACT face in terms of eating well – including the affordability of healthy food – and the vital role played by food assistance providers in overcoming barriers.</w:t>
      </w:r>
    </w:p>
    <w:p w14:paraId="3E6ED9E5" w14:textId="37FB96B7" w:rsidR="0096119F" w:rsidRPr="00AB6DF2" w:rsidRDefault="0096119F" w:rsidP="00DD67EF">
      <w:pPr>
        <w:pStyle w:val="BlockText"/>
      </w:pPr>
      <w:r>
        <w:t xml:space="preserve">I think if there could be more support for the food banks and for making the services accessible to other people in the community, because it changed the way we eat at home. With the help of going to the food banks, particularly this one – and there’s one other one that’s quite good – the fruit, vegetables and meat we now have every meal, or we’ll have meat four times a week now. We have vegetables at every meal, they have vegetables in their lunchboxes, and fruit, and that was something we didn’t have before we found this food bank. (Research participant, </w:t>
      </w:r>
      <w:r w:rsidRPr="00BD63BA">
        <w:rPr>
          <w:i/>
        </w:rPr>
        <w:t>Physical activity and healthy eating promotion to ACT Women</w:t>
      </w:r>
      <w:r>
        <w:t>)</w:t>
      </w:r>
      <w:r>
        <w:rPr>
          <w:rStyle w:val="FootnoteReference"/>
        </w:rPr>
        <w:footnoteReference w:id="76"/>
      </w:r>
    </w:p>
    <w:p w14:paraId="4DAE488C" w14:textId="77777777" w:rsidR="0096119F" w:rsidRDefault="0096119F" w:rsidP="00B01428">
      <w:pPr>
        <w:pStyle w:val="Heading4"/>
      </w:pPr>
      <w:r>
        <w:t>Single parent households</w:t>
      </w:r>
    </w:p>
    <w:p w14:paraId="0147B8E1" w14:textId="36418158" w:rsidR="0096119F" w:rsidRDefault="0096119F" w:rsidP="001334B8">
      <w:pPr>
        <w:pStyle w:val="BodyText"/>
      </w:pPr>
      <w:r>
        <w:t>Foodbank found that two in five single parent households (39%) had experienced food insecurity in the previous year – a much higher proportion than in other household types.</w:t>
      </w:r>
      <w:r>
        <w:rPr>
          <w:rStyle w:val="FootnoteReference"/>
        </w:rPr>
        <w:footnoteReference w:id="77"/>
      </w:r>
      <w:r>
        <w:t xml:space="preserve"> Analysis of 2016 Census data revealed that there were 8,751 people living in a sole parent family in a low income household in the ACT, representing around 3% of the total population.</w:t>
      </w:r>
      <w:r>
        <w:rPr>
          <w:rStyle w:val="FootnoteReference"/>
        </w:rPr>
        <w:footnoteReference w:id="78"/>
      </w:r>
      <w:r>
        <w:t xml:space="preserve"> Research from Women’s Centre for Health Matters found ‘that in the ACT there are two and a half times more women than men who are sole parents on a low income’ and </w:t>
      </w:r>
      <w:r>
        <w:lastRenderedPageBreak/>
        <w:t>that ‘there are many more suburbs in the ACT where there is a high proportion of disadvantage for women compared to men’.</w:t>
      </w:r>
      <w:r>
        <w:rPr>
          <w:rStyle w:val="FootnoteReference"/>
        </w:rPr>
        <w:footnoteReference w:id="79"/>
      </w:r>
    </w:p>
    <w:p w14:paraId="0A0BDA99" w14:textId="11CA3EB2" w:rsidR="0096119F" w:rsidRDefault="0096119F" w:rsidP="001334B8">
      <w:pPr>
        <w:pStyle w:val="BodyText"/>
      </w:pPr>
      <w:r>
        <w:t>Recent research has highlighted the impact on single mothers of the reduction of income under the Welfare to Work policy reforms introduced by the Howard Government in 2006.</w:t>
      </w:r>
      <w:r>
        <w:rPr>
          <w:rStyle w:val="FootnoteReference"/>
        </w:rPr>
        <w:footnoteReference w:id="80"/>
      </w:r>
    </w:p>
    <w:p w14:paraId="16D3F1FB" w14:textId="2669037F" w:rsidR="0096119F" w:rsidRDefault="0096119F" w:rsidP="00520A3C">
      <w:pPr>
        <w:pStyle w:val="BlockText"/>
      </w:pPr>
      <w:r>
        <w:t xml:space="preserve">We were already struggling and then it was like a whole new extra bonus level of struggling. </w:t>
      </w:r>
      <w:proofErr w:type="gramStart"/>
      <w:r>
        <w:t>There’s</w:t>
      </w:r>
      <w:proofErr w:type="gramEnd"/>
      <w:r>
        <w:t xml:space="preserve"> things that I’ve done in the last few years that I never thought I’d have to do in my life. And you just think “how much further can rock bottom be?” when I had to </w:t>
      </w:r>
      <w:proofErr w:type="gramStart"/>
      <w:r>
        <w:t>actually access</w:t>
      </w:r>
      <w:proofErr w:type="gramEnd"/>
      <w:r>
        <w:t xml:space="preserve"> a food bank. (Freda, </w:t>
      </w:r>
      <w:r w:rsidRPr="006E6EBA">
        <w:rPr>
          <w:i/>
        </w:rPr>
        <w:t>Outside systems control my life</w:t>
      </w:r>
      <w:r>
        <w:t>)</w:t>
      </w:r>
      <w:r>
        <w:rPr>
          <w:rStyle w:val="FootnoteReference"/>
        </w:rPr>
        <w:footnoteReference w:id="81"/>
      </w:r>
    </w:p>
    <w:p w14:paraId="7F23390C" w14:textId="19A450DD" w:rsidR="0096119F" w:rsidRDefault="0096119F" w:rsidP="00520A3C">
      <w:pPr>
        <w:pStyle w:val="BlockText"/>
      </w:pPr>
      <w:r w:rsidRPr="00F73533">
        <w:t>I'm on New – well, I was on sole parent pension but when my youngest</w:t>
      </w:r>
      <w:r>
        <w:t xml:space="preserve"> </w:t>
      </w:r>
      <w:r w:rsidRPr="00F73533">
        <w:t xml:space="preserve">turned eight they moved me from the sole parent pension to the Newstart which is about $150 less. So that was a huge chunk of – because I mean when you get to </w:t>
      </w:r>
      <w:proofErr w:type="gramStart"/>
      <w:r w:rsidRPr="00F73533">
        <w:t>teenagers</w:t>
      </w:r>
      <w:proofErr w:type="gramEnd"/>
      <w:r w:rsidRPr="00F73533">
        <w:t xml:space="preserve"> they eat a lot, so that was a big huge jump from managing, to sort of like battling, to sort of manage again, so yeah that was quite hard</w:t>
      </w:r>
      <w:r>
        <w:t xml:space="preserve">. </w:t>
      </w:r>
      <w:r>
        <w:rPr>
          <w:iCs/>
        </w:rPr>
        <w:t>(Female, aged 51, single mother of two school-age children who left a violent relationship)</w:t>
      </w:r>
    </w:p>
    <w:p w14:paraId="44B54E6F" w14:textId="77777777" w:rsidR="0096119F" w:rsidRDefault="0096119F" w:rsidP="00B01428">
      <w:pPr>
        <w:pStyle w:val="Heading3"/>
      </w:pPr>
      <w:bookmarkStart w:id="31" w:name="_Toc10030857"/>
      <w:r>
        <w:t>Aboriginal and/or Torres Strait Islander people</w:t>
      </w:r>
      <w:bookmarkEnd w:id="31"/>
    </w:p>
    <w:p w14:paraId="7A8EE1E5" w14:textId="77777777" w:rsidR="0096119F" w:rsidRDefault="0096119F" w:rsidP="00B01428">
      <w:pPr>
        <w:pStyle w:val="BodyText"/>
      </w:pPr>
      <w:r>
        <w:t>In both remote and urban areas Aboriginal and/or Torres Strait Islander people tend to be over-represented as experiencing food insecurity and diet-related health inequality.</w:t>
      </w:r>
      <w:r>
        <w:rPr>
          <w:rStyle w:val="FootnoteReference"/>
        </w:rPr>
        <w:footnoteReference w:id="82"/>
      </w:r>
      <w:r>
        <w:t xml:space="preserve"> In urban areas this has been linked to social determinants of health including ‘poor income, household infrastructure and overcrowding, access to transport, storage and cooking facilities’.</w:t>
      </w:r>
      <w:r>
        <w:rPr>
          <w:rStyle w:val="FootnoteReference"/>
        </w:rPr>
        <w:footnoteReference w:id="83"/>
      </w:r>
      <w:r>
        <w:t xml:space="preserve"> </w:t>
      </w:r>
    </w:p>
    <w:p w14:paraId="567D0BC5" w14:textId="62EBCEDC" w:rsidR="0096119F" w:rsidRDefault="0096119F" w:rsidP="00B01428">
      <w:pPr>
        <w:pStyle w:val="BodyText"/>
      </w:pPr>
      <w:r>
        <w:lastRenderedPageBreak/>
        <w:t>As noted above, around a quarter (24.9%) of Aboriginal and/or Torres Strait Islander people in the ACT are living in low-income households compared to 11% for the total ACT population.</w:t>
      </w:r>
      <w:r>
        <w:rPr>
          <w:rStyle w:val="FootnoteReference"/>
        </w:rPr>
        <w:footnoteReference w:id="84"/>
      </w:r>
    </w:p>
    <w:p w14:paraId="16396EE4" w14:textId="09DFED55" w:rsidR="0096119F" w:rsidRDefault="0096119F" w:rsidP="00B01428">
      <w:pPr>
        <w:pStyle w:val="BodyText"/>
      </w:pPr>
      <w:r>
        <w:t xml:space="preserve">It is important that initiatives to address food insecurity be developed with or by Aboriginal and/or Torres Strait Islander communities based on their own perspective of what food security and food sovereignty means. </w:t>
      </w:r>
    </w:p>
    <w:p w14:paraId="109BD6B4" w14:textId="7637B3C1" w:rsidR="0096119F" w:rsidRDefault="0096119F" w:rsidP="00B01428">
      <w:pPr>
        <w:pStyle w:val="BodyText"/>
      </w:pPr>
      <w:r>
        <w:t xml:space="preserve">Discussions with food assistance providers did not provide significant insights into food insecurity among Aboriginal and/or Torres Strait Islander people in the ACT. Further work would usefully engage with other Aboriginal and/or Torres Strait Islander community-controlled organisations such as </w:t>
      </w:r>
      <w:proofErr w:type="spellStart"/>
      <w:r>
        <w:t>Winnunga</w:t>
      </w:r>
      <w:proofErr w:type="spellEnd"/>
      <w:r>
        <w:t xml:space="preserve"> </w:t>
      </w:r>
      <w:proofErr w:type="spellStart"/>
      <w:r>
        <w:t>Nimmityjah</w:t>
      </w:r>
      <w:proofErr w:type="spellEnd"/>
      <w:r>
        <w:t xml:space="preserve"> Aboriginal Health and Community Services and </w:t>
      </w:r>
      <w:proofErr w:type="spellStart"/>
      <w:r>
        <w:t>Gugan</w:t>
      </w:r>
      <w:proofErr w:type="spellEnd"/>
      <w:r>
        <w:t xml:space="preserve"> </w:t>
      </w:r>
      <w:proofErr w:type="spellStart"/>
      <w:r>
        <w:t>Gulwan</w:t>
      </w:r>
      <w:proofErr w:type="spellEnd"/>
      <w:r>
        <w:t xml:space="preserve"> Youth Aboriginal Corporation, as well as other Aboriginal and/or Torres Strait Islander services within other community service organisations in the ACT.</w:t>
      </w:r>
    </w:p>
    <w:p w14:paraId="5EE46271" w14:textId="7AA1808F" w:rsidR="0096119F" w:rsidRDefault="0096119F" w:rsidP="00B01428">
      <w:pPr>
        <w:pStyle w:val="Heading3"/>
      </w:pPr>
      <w:bookmarkStart w:id="32" w:name="_Toc10030858"/>
      <w:r>
        <w:t>Older people</w:t>
      </w:r>
      <w:bookmarkEnd w:id="32"/>
    </w:p>
    <w:p w14:paraId="7706A69F" w14:textId="39E353EE" w:rsidR="0096119F" w:rsidRDefault="0096119F" w:rsidP="0042543D">
      <w:pPr>
        <w:pStyle w:val="BodyText"/>
      </w:pPr>
      <w:r>
        <w:t>Older people – especially those living on fixed incomes with rising costs of living associated with housing, utilities and health care – are at significant risk of food insecurity. These cost of living factors when coupled with reduced mobility, confidence and cognitive capability can lead to significant risk of inadequate access to nutritious food.</w:t>
      </w:r>
    </w:p>
    <w:p w14:paraId="72971B4F" w14:textId="53D07CAC" w:rsidR="0096119F" w:rsidRDefault="0096119F" w:rsidP="0042543D">
      <w:pPr>
        <w:pStyle w:val="BodyText"/>
      </w:pPr>
      <w:r>
        <w:t xml:space="preserve">Discussions with food assistance providers in the ACT indicated that older people living on fixed incomes were more likely to be regular, long-term users of these services. </w:t>
      </w:r>
    </w:p>
    <w:p w14:paraId="711CCE57" w14:textId="380D1570" w:rsidR="0096119F" w:rsidRDefault="0096119F" w:rsidP="003D55AF">
      <w:pPr>
        <w:pStyle w:val="BlockText"/>
      </w:pPr>
      <w:r>
        <w:t>W</w:t>
      </w:r>
      <w:r w:rsidRPr="003D55AF">
        <w:t xml:space="preserve">e know that a lot of people, especially with seniors with fixed incomes, will come and use us on a regular basis. </w:t>
      </w:r>
      <w:proofErr w:type="gramStart"/>
      <w:r w:rsidRPr="003D55AF">
        <w:t>So</w:t>
      </w:r>
      <w:proofErr w:type="gramEnd"/>
      <w:r w:rsidRPr="003D55AF">
        <w:t xml:space="preserve"> we encourage them to shop with us first, see what we’ve got, and then go over to </w:t>
      </w:r>
      <w:proofErr w:type="spellStart"/>
      <w:r w:rsidRPr="003D55AF">
        <w:t>Woolies</w:t>
      </w:r>
      <w:proofErr w:type="spellEnd"/>
      <w:r w:rsidRPr="003D55AF">
        <w:t>, Coles or Al</w:t>
      </w:r>
      <w:r>
        <w:t xml:space="preserve">di. (Ruth Zanker, </w:t>
      </w:r>
      <w:proofErr w:type="spellStart"/>
      <w:r>
        <w:t>Communities@Work</w:t>
      </w:r>
      <w:proofErr w:type="spellEnd"/>
      <w:r>
        <w:t xml:space="preserve"> Tuggeranong and Gungahlin Community Pantries)</w:t>
      </w:r>
    </w:p>
    <w:p w14:paraId="5E2353D2" w14:textId="3B7C2844" w:rsidR="0096119F" w:rsidRDefault="0096119F" w:rsidP="003D55AF">
      <w:pPr>
        <w:pStyle w:val="BlockText"/>
      </w:pPr>
      <w:r>
        <w:t>T</w:t>
      </w:r>
      <w:r w:rsidRPr="008E5742">
        <w:t xml:space="preserve">he main group that we would have continuously using </w:t>
      </w:r>
      <w:r>
        <w:t xml:space="preserve">[the food pantry] </w:t>
      </w:r>
      <w:r w:rsidRPr="008E5742">
        <w:t>would be our aged pensioners</w:t>
      </w:r>
      <w:r>
        <w:t>. T</w:t>
      </w:r>
      <w:r w:rsidRPr="008E5742">
        <w:t xml:space="preserve">hey will come in year after year after year because it just helps them manage on a low income </w:t>
      </w:r>
      <w:r>
        <w:t xml:space="preserve">– </w:t>
      </w:r>
      <w:r w:rsidRPr="008E5742">
        <w:t xml:space="preserve">that's never going to go away. </w:t>
      </w:r>
      <w:r>
        <w:t>T</w:t>
      </w:r>
      <w:r w:rsidRPr="008E5742">
        <w:t xml:space="preserve">hey're going to be on that pension for the rest of their life. They're not going to get jobs or inherit money from parents or anything like that. </w:t>
      </w:r>
      <w:r>
        <w:t>T</w:t>
      </w:r>
      <w:r w:rsidRPr="008E5742">
        <w:t xml:space="preserve">hey're the group that stay consistent. </w:t>
      </w:r>
      <w:r>
        <w:t>S</w:t>
      </w:r>
      <w:r w:rsidRPr="008E5742">
        <w:t>ome of them have been here for years, have good relationships with our volunteers, because they're a consistent group that will always need that help or support</w:t>
      </w:r>
      <w:r>
        <w:t xml:space="preserve">. (Danielle Bate, Canberra City Life </w:t>
      </w:r>
      <w:proofErr w:type="spellStart"/>
      <w:r>
        <w:t>HandUp</w:t>
      </w:r>
      <w:proofErr w:type="spellEnd"/>
      <w:r>
        <w:t xml:space="preserve"> Food Care)</w:t>
      </w:r>
    </w:p>
    <w:p w14:paraId="20E1D19E" w14:textId="16BAC6E1" w:rsidR="0096119F" w:rsidRDefault="0096119F" w:rsidP="00B61AC3">
      <w:pPr>
        <w:pStyle w:val="BodyText"/>
      </w:pPr>
      <w:r>
        <w:t>One older person we spoke to regularly utilised free meal services and low-cost meals as a means of achieving food security and as a pathway out of their current circumstances.</w:t>
      </w:r>
    </w:p>
    <w:p w14:paraId="58CB21F5" w14:textId="10500E95" w:rsidR="0096119F" w:rsidRDefault="0096119F" w:rsidP="00E30DCF">
      <w:pPr>
        <w:pStyle w:val="BlockText"/>
      </w:pPr>
      <w:r w:rsidRPr="00E30DCF">
        <w:lastRenderedPageBreak/>
        <w:t xml:space="preserve">With respect to food, I have never gone hungry in Canberra. The Blue Door </w:t>
      </w:r>
      <w:r>
        <w:t>at</w:t>
      </w:r>
      <w:r w:rsidRPr="00E30DCF">
        <w:t xml:space="preserve"> Ainslie Village provides a breakfast, Monday to Friday, which I avail myself of. There is also a lunch, Monday to Friday, but I normally have lunch in town. There is, in the Blue Door, often vegetables and other foods that people can take away</w:t>
      </w:r>
      <w:r>
        <w:t>…</w:t>
      </w:r>
      <w:r w:rsidRPr="00E30DCF">
        <w:t xml:space="preserve"> I have been, when in town, early of a morning, to the Early Morning Centre that provides a reasonable, light breakfast. I do budget to buy myself a meal in town. I do that at </w:t>
      </w:r>
      <w:r>
        <w:t>[a</w:t>
      </w:r>
      <w:r w:rsidRPr="00E30DCF">
        <w:t xml:space="preserve"> </w:t>
      </w:r>
      <w:r>
        <w:t>c</w:t>
      </w:r>
      <w:r w:rsidRPr="00E30DCF">
        <w:t>lub</w:t>
      </w:r>
      <w:r>
        <w:t>]</w:t>
      </w:r>
      <w:r w:rsidRPr="00E30DCF">
        <w:t>, which provides a good senior meal, which is a full sirloin steak, veggies, chips, gravy, et cetera. And, that is about $12</w:t>
      </w:r>
      <w:r>
        <w:t>…</w:t>
      </w:r>
      <w:r w:rsidRPr="00E30DCF">
        <w:t xml:space="preserve"> It is because I manage my money and I don’t spend on alcohol or drugs that I am able to supplement what is provided at the Blue Door, the Early Morning Centre, or the Griffin Centre – the Red Cross </w:t>
      </w:r>
      <w:r>
        <w:t xml:space="preserve">[Roadhouse]… </w:t>
      </w:r>
      <w:r w:rsidRPr="008A2A88">
        <w:t xml:space="preserve">I hope that by using what food security and things are provided in Canberra I will be able to give myself a </w:t>
      </w:r>
      <w:proofErr w:type="gramStart"/>
      <w:r w:rsidRPr="008A2A88">
        <w:t>sufficient</w:t>
      </w:r>
      <w:proofErr w:type="gramEnd"/>
      <w:r w:rsidRPr="008A2A88">
        <w:t xml:space="preserve"> background to get out of these circumstances. </w:t>
      </w:r>
      <w:proofErr w:type="gramStart"/>
      <w:r w:rsidRPr="008A2A88">
        <w:t>But,</w:t>
      </w:r>
      <w:proofErr w:type="gramEnd"/>
      <w:r w:rsidRPr="008A2A88">
        <w:t xml:space="preserve"> whilst there is a good base here to utilise I’m going to use it</w:t>
      </w:r>
      <w:r>
        <w:t>. (Male, aged 65, community housing resident)</w:t>
      </w:r>
    </w:p>
    <w:p w14:paraId="675AEA00" w14:textId="0CFBFFD7" w:rsidR="0096119F" w:rsidRDefault="0096119F" w:rsidP="0042543D">
      <w:pPr>
        <w:pStyle w:val="BodyText"/>
      </w:pPr>
      <w:r>
        <w:t xml:space="preserve">As health issues increase with age, access to appropriate, healthy food can present a </w:t>
      </w:r>
      <w:proofErr w:type="gramStart"/>
      <w:r>
        <w:t>particular challenge</w:t>
      </w:r>
      <w:proofErr w:type="gramEnd"/>
      <w:r>
        <w:t>.</w:t>
      </w:r>
    </w:p>
    <w:p w14:paraId="06F2493A" w14:textId="489D8550" w:rsidR="0096119F" w:rsidRDefault="0096119F" w:rsidP="0042543D">
      <w:pPr>
        <w:pStyle w:val="BlockText"/>
      </w:pPr>
      <w:r w:rsidRPr="0042543D">
        <w:t>Norm is 68 years of age and presents for his diabetic care plan. He is having difficulty controlling his blood sugar and is not accessing the food his diabetes educator has recommended. Norm finds fast food more accessible and much cheaper. He is on a disability pension and lives alone.</w:t>
      </w:r>
      <w:r>
        <w:rPr>
          <w:rStyle w:val="FootnoteReference"/>
        </w:rPr>
        <w:footnoteReference w:id="85"/>
      </w:r>
    </w:p>
    <w:p w14:paraId="4E1E12F5" w14:textId="3E404483" w:rsidR="0096119F" w:rsidRPr="0042543D" w:rsidRDefault="0096119F" w:rsidP="002B1232">
      <w:pPr>
        <w:pStyle w:val="BlockText"/>
      </w:pPr>
      <w:r>
        <w:t>T</w:t>
      </w:r>
      <w:r w:rsidRPr="0042543D">
        <w:t xml:space="preserve">hose </w:t>
      </w:r>
      <w:r>
        <w:t xml:space="preserve">[older people] </w:t>
      </w:r>
      <w:r w:rsidRPr="0042543D">
        <w:t>at risk can be identified as more likely to report poorer health, limited financial resources, not owning their own home and living alone. Gender and age differences were also evident…</w:t>
      </w:r>
      <w:r>
        <w:t xml:space="preserve"> </w:t>
      </w:r>
      <w:r w:rsidRPr="0042543D">
        <w:t>While only a minority of older Australians reported experiencing food insecurity attributable to inadequate finances, such people are at higher risk of malnutrition and associated morbidity.</w:t>
      </w:r>
      <w:r w:rsidRPr="000507D8">
        <w:rPr>
          <w:rStyle w:val="FootnoteReference"/>
        </w:rPr>
        <w:t xml:space="preserve"> </w:t>
      </w:r>
      <w:r>
        <w:rPr>
          <w:rStyle w:val="FootnoteReference"/>
        </w:rPr>
        <w:footnoteReference w:id="86"/>
      </w:r>
    </w:p>
    <w:p w14:paraId="345FF101" w14:textId="5948F4CE" w:rsidR="0096119F" w:rsidRDefault="0096119F" w:rsidP="00B01428">
      <w:pPr>
        <w:pStyle w:val="Heading3"/>
      </w:pPr>
      <w:bookmarkStart w:id="33" w:name="_Toc10030859"/>
      <w:r>
        <w:t>People with a disability</w:t>
      </w:r>
      <w:bookmarkEnd w:id="33"/>
    </w:p>
    <w:p w14:paraId="5FAD7479" w14:textId="1978C3C6" w:rsidR="0096119F" w:rsidRDefault="0096119F" w:rsidP="00B01428">
      <w:pPr>
        <w:pStyle w:val="BodyText"/>
      </w:pPr>
      <w:r>
        <w:t>People with a disability are also over-represented among those living in low-income households in the ACT – at 29% compared to 11% for the total ACT population.</w:t>
      </w:r>
      <w:r>
        <w:rPr>
          <w:rStyle w:val="FootnoteReference"/>
        </w:rPr>
        <w:footnoteReference w:id="87"/>
      </w:r>
    </w:p>
    <w:p w14:paraId="1C5A403E" w14:textId="77777777" w:rsidR="0096119F" w:rsidRDefault="0096119F" w:rsidP="00B01428">
      <w:pPr>
        <w:pStyle w:val="BodyText"/>
      </w:pPr>
      <w:r>
        <w:lastRenderedPageBreak/>
        <w:t>Alongside affordability, transport and access are key barriers to food security for people with a disability. This includes barriers to access to food relief services themselves.</w:t>
      </w:r>
    </w:p>
    <w:p w14:paraId="4D5F4EC8" w14:textId="3D1CEEF7" w:rsidR="0096119F" w:rsidRDefault="0096119F" w:rsidP="00B01428">
      <w:pPr>
        <w:pStyle w:val="BlockText"/>
      </w:pPr>
      <w:r w:rsidRPr="00CE368A">
        <w:t>A client on Disability Support Pension with numerous financial issues was provided with St Johns details for a food hamper which she received. She was standing up on the bus going home and accidently fell back into another person. She was then asked to leave the bus. She had no money and so couldn’t get a taxi or another bus, and so she had to leave the food as it was too heavy for her to carry home. She ended up walking several kilometres home and had no food until next pension day.</w:t>
      </w:r>
      <w:r>
        <w:rPr>
          <w:rStyle w:val="FootnoteReference"/>
        </w:rPr>
        <w:footnoteReference w:id="88"/>
      </w:r>
    </w:p>
    <w:p w14:paraId="1A085FEF" w14:textId="05A9A8B6" w:rsidR="0096119F" w:rsidRPr="005D53D5" w:rsidRDefault="0096119F" w:rsidP="00A46FBC">
      <w:pPr>
        <w:pStyle w:val="BodyText"/>
      </w:pPr>
      <w:r>
        <w:t>As with older people living on the age pension, people with disability living on the disability support pension were also identified as being more likely to be regular, long-term users of food assistance services.</w:t>
      </w:r>
    </w:p>
    <w:p w14:paraId="5C5E3AB4" w14:textId="40AF2512" w:rsidR="0096119F" w:rsidRDefault="0096119F" w:rsidP="00B01428">
      <w:pPr>
        <w:pStyle w:val="Heading3"/>
      </w:pPr>
      <w:bookmarkStart w:id="34" w:name="_Toc10030860"/>
      <w:r>
        <w:t>Migrants, refugees and asylum seekers</w:t>
      </w:r>
      <w:bookmarkEnd w:id="34"/>
    </w:p>
    <w:p w14:paraId="25FEE262" w14:textId="6A3A1C9A" w:rsidR="0096119F" w:rsidRDefault="0096119F" w:rsidP="00B01428">
      <w:pPr>
        <w:pStyle w:val="BodyText"/>
      </w:pPr>
      <w:r>
        <w:t>People from culturally and linguistically diverse backgrounds are over-represented among low-income households in the ACT. As noted above, 16.1% of people in the ACT who were born overseas live in low-income households.</w:t>
      </w:r>
      <w:r>
        <w:rPr>
          <w:rStyle w:val="FootnoteReference"/>
        </w:rPr>
        <w:footnoteReference w:id="89"/>
      </w:r>
      <w:r>
        <w:t xml:space="preserve"> </w:t>
      </w:r>
    </w:p>
    <w:p w14:paraId="3E3F9F05" w14:textId="10DA4B43" w:rsidR="0096119F" w:rsidRDefault="0096119F" w:rsidP="00B01428">
      <w:pPr>
        <w:pStyle w:val="BodyText"/>
      </w:pPr>
      <w:r>
        <w:t>Refugees and people seeking asylum in Australia supported by the Status Resolution Support Services (SRSS) program appear to be particularly vulnerable to food insecurity. The Australian Government has recently made significant changes to the eligibility criteria for the program. Alongside casework support, access to torture and trauma services and possibly subsidised medication, ‘the SRSS provides people with 89% of Newstart Allowance (as little as $35 a day)’.</w:t>
      </w:r>
      <w:r>
        <w:rPr>
          <w:rStyle w:val="FootnoteReference"/>
        </w:rPr>
        <w:footnoteReference w:id="90"/>
      </w:r>
      <w:r>
        <w:t xml:space="preserve"> The changes to SRSS eligibility criteria will see many lose access to both income and services. As at 27 February 2018, there were 85 recipients of SRSS in the ACT – the estimated additional costs for the ACT Government due to changes to the SRSS are between $500,000 and $800,000 per year.</w:t>
      </w:r>
      <w:r>
        <w:rPr>
          <w:rStyle w:val="FootnoteReference"/>
        </w:rPr>
        <w:footnoteReference w:id="91"/>
      </w:r>
    </w:p>
    <w:p w14:paraId="29C45F5B" w14:textId="66955060" w:rsidR="0096119F" w:rsidRDefault="0096119F" w:rsidP="00B01428">
      <w:pPr>
        <w:pStyle w:val="BlockText"/>
      </w:pPr>
      <w:r w:rsidRPr="0094284F">
        <w:t xml:space="preserve">It is </w:t>
      </w:r>
      <w:proofErr w:type="gramStart"/>
      <w:r w:rsidRPr="0094284F">
        <w:t>really hard</w:t>
      </w:r>
      <w:proofErr w:type="gramEnd"/>
      <w:r w:rsidRPr="0094284F">
        <w:t xml:space="preserve"> to find a house, especially in Canberra if you don’t have any references, which I didn’t at that time. With a low Centrelink income that you get 75% of your income goes on housing just to get a room. When you </w:t>
      </w:r>
      <w:proofErr w:type="gramStart"/>
      <w:r w:rsidRPr="0094284F">
        <w:lastRenderedPageBreak/>
        <w:t>take into account</w:t>
      </w:r>
      <w:proofErr w:type="gramEnd"/>
      <w:r w:rsidRPr="0094284F">
        <w:t xml:space="preserve"> food you come up short at the end of the month. I’ve been looking for housing for the three to four years I’ve been in Canberra.</w:t>
      </w:r>
      <w:r>
        <w:t xml:space="preserve"> (Jacob, Kurdish refugee, </w:t>
      </w:r>
      <w:r w:rsidRPr="00CB02A6">
        <w:rPr>
          <w:i/>
        </w:rPr>
        <w:t>Stories of Home</w:t>
      </w:r>
      <w:r>
        <w:t>)</w:t>
      </w:r>
      <w:r>
        <w:rPr>
          <w:rStyle w:val="FootnoteReference"/>
        </w:rPr>
        <w:footnoteReference w:id="92"/>
      </w:r>
    </w:p>
    <w:p w14:paraId="7229874D" w14:textId="6EDAE610" w:rsidR="0096119F" w:rsidRDefault="0096119F" w:rsidP="00B01428">
      <w:pPr>
        <w:pStyle w:val="BlockText"/>
      </w:pPr>
      <w:r>
        <w:t xml:space="preserve">While in the community awaiting the outcome of their protection claim, people are often coping with culture shock, language and cultural barriers, finances are often tight, anxiety is </w:t>
      </w:r>
      <w:proofErr w:type="gramStart"/>
      <w:r>
        <w:t>high</w:t>
      </w:r>
      <w:proofErr w:type="gramEnd"/>
      <w:r>
        <w:t xml:space="preserve"> and they are highly vulnerable to food insecurity. They face episodes of limited food </w:t>
      </w:r>
      <w:proofErr w:type="gramStart"/>
      <w:r>
        <w:t>availability, and</w:t>
      </w:r>
      <w:proofErr w:type="gramEnd"/>
      <w:r>
        <w:t xml:space="preserve"> turn to emergency food relief. They also experience health issues compounded by poorer eating habits within an unfamiliar food landscape. (Red Cross Food Security Team Leader, </w:t>
      </w:r>
      <w:r w:rsidRPr="008F5C75">
        <w:rPr>
          <w:i/>
        </w:rPr>
        <w:t>Falling through the gaps</w:t>
      </w:r>
      <w:r>
        <w:t>)</w:t>
      </w:r>
      <w:r>
        <w:rPr>
          <w:rStyle w:val="FootnoteReference"/>
        </w:rPr>
        <w:footnoteReference w:id="93"/>
      </w:r>
    </w:p>
    <w:p w14:paraId="2975F1EA" w14:textId="00D7F8E1" w:rsidR="0096119F" w:rsidRDefault="0096119F" w:rsidP="00372780">
      <w:pPr>
        <w:pStyle w:val="BodyText"/>
      </w:pPr>
      <w:r>
        <w:t>Those with working rights are still often employed in low-wage and/or insecure jobs.</w:t>
      </w:r>
    </w:p>
    <w:p w14:paraId="787374E6" w14:textId="1EDA96DF" w:rsidR="0096119F" w:rsidRDefault="0096119F" w:rsidP="002A7085">
      <w:pPr>
        <w:pStyle w:val="BlockText"/>
      </w:pPr>
      <w:proofErr w:type="gramStart"/>
      <w:r w:rsidRPr="002A7085">
        <w:t>But,</w:t>
      </w:r>
      <w:proofErr w:type="gramEnd"/>
      <w:r w:rsidRPr="002A7085">
        <w:t xml:space="preserve"> even people who are not asylum seekers, who are part of our client base, are faced with enormous pressures. They’re in low income jobs, in many instances, because of the barriers that they face, in terms of breaking into the employment market. Language, education, sometimes health</w:t>
      </w:r>
      <w:r>
        <w:t xml:space="preserve">… </w:t>
      </w:r>
      <w:r w:rsidRPr="002A7085">
        <w:t>often in lesser-paid jobs, often casual, often terminated with short notice, et cetera. Job insecurity</w:t>
      </w:r>
      <w:r>
        <w:t>..</w:t>
      </w:r>
      <w:r w:rsidRPr="002A7085">
        <w:t>. So, many people are working multiple jobs to try and afford – it might be several part-time jobs. And, again, looking at supporting extended family</w:t>
      </w:r>
      <w:r>
        <w:t>. (Jeannie McLellan, Companion House)</w:t>
      </w:r>
    </w:p>
    <w:p w14:paraId="2FD515BD" w14:textId="677435EC" w:rsidR="0096119F" w:rsidRDefault="0096119F" w:rsidP="00C32932">
      <w:pPr>
        <w:pStyle w:val="BodyText"/>
      </w:pPr>
      <w:r>
        <w:t>The high cost of living in the ACT, especially compared to their previous experience, can be particularly challenging.</w:t>
      </w:r>
    </w:p>
    <w:p w14:paraId="704599FD" w14:textId="67B7A7D7" w:rsidR="0096119F" w:rsidRDefault="0096119F" w:rsidP="00BE2AD7">
      <w:pPr>
        <w:pStyle w:val="BlockText"/>
      </w:pPr>
      <w:r>
        <w:t xml:space="preserve">[In the ACT] </w:t>
      </w:r>
      <w:r w:rsidRPr="00BE2AD7">
        <w:t>rents are high. Heating is extremely expensive. And, we have a long cold season</w:t>
      </w:r>
      <w:r>
        <w:t xml:space="preserve">… </w:t>
      </w:r>
      <w:r w:rsidRPr="00BE2AD7">
        <w:t xml:space="preserve">And so, the houses that they can afford to rent are often poorly insulated, poorly heated, and they have sometimes arrived with next to nothing, in terms of bedding and clothing and all sorts of other things. </w:t>
      </w:r>
      <w:proofErr w:type="gramStart"/>
      <w:r w:rsidRPr="00BE2AD7">
        <w:t>All of</w:t>
      </w:r>
      <w:proofErr w:type="gramEnd"/>
      <w:r w:rsidRPr="00BE2AD7">
        <w:t xml:space="preserve"> those issues make their outgoing expenses high. And so, as you know, people make choices about what they can spend their money on. And, sometimes, food is the loser. So, that’s why we progressed towards the emergency pantry, and why we progressed to food vouchers to supermarkets, in the first place, and then to Foodbank vouchers. We’ve been doing Foodbank vouchers for four years</w:t>
      </w:r>
      <w:r>
        <w:t>. (Jeannie McLellan, Companion House)</w:t>
      </w:r>
    </w:p>
    <w:p w14:paraId="507228A9" w14:textId="77088228" w:rsidR="0096119F" w:rsidRDefault="0096119F" w:rsidP="00DE1923">
      <w:pPr>
        <w:pStyle w:val="BodyText"/>
      </w:pPr>
      <w:r>
        <w:t>A key support provided to asylum seekers by the ACT Government is the ACT Services Access Card. Companion House is authorised by the ACT Government to issue the care which provides:</w:t>
      </w:r>
    </w:p>
    <w:p w14:paraId="5C0ABB7C" w14:textId="2E65D9E3" w:rsidR="0096119F" w:rsidRDefault="0096119F" w:rsidP="00A13E4F">
      <w:pPr>
        <w:pStyle w:val="ListBullet"/>
      </w:pPr>
      <w:r>
        <w:t>Concession rates for bus transport</w:t>
      </w:r>
    </w:p>
    <w:p w14:paraId="1464B51B" w14:textId="1D376C23" w:rsidR="0096119F" w:rsidRDefault="0096119F" w:rsidP="00A13E4F">
      <w:pPr>
        <w:pStyle w:val="ListBullet"/>
      </w:pPr>
      <w:r>
        <w:lastRenderedPageBreak/>
        <w:t>Access to the ACT Taxi Subsidy Scheme</w:t>
      </w:r>
    </w:p>
    <w:p w14:paraId="723C3887" w14:textId="4F1A9452" w:rsidR="0096119F" w:rsidRDefault="0096119F" w:rsidP="00A13E4F">
      <w:pPr>
        <w:pStyle w:val="ListBullet"/>
      </w:pPr>
      <w:r>
        <w:t>Education and library services</w:t>
      </w:r>
    </w:p>
    <w:p w14:paraId="49B8E35B" w14:textId="2268C896" w:rsidR="0096119F" w:rsidRDefault="0096119F" w:rsidP="00A13E4F">
      <w:pPr>
        <w:pStyle w:val="ListBullet"/>
      </w:pPr>
      <w:r>
        <w:t>Public housing</w:t>
      </w:r>
    </w:p>
    <w:p w14:paraId="28E3F54A" w14:textId="068740F3" w:rsidR="0096119F" w:rsidRDefault="0096119F" w:rsidP="00A13E4F">
      <w:pPr>
        <w:pStyle w:val="ListBullet"/>
      </w:pPr>
      <w:r>
        <w:t>Legal assistance from the Public Trustee and Guardian</w:t>
      </w:r>
    </w:p>
    <w:p w14:paraId="0DD35238" w14:textId="6E6CED2A" w:rsidR="0096119F" w:rsidRDefault="0096119F" w:rsidP="00A13E4F">
      <w:pPr>
        <w:pStyle w:val="ListBullet"/>
      </w:pPr>
      <w:r>
        <w:t>Public health services.</w:t>
      </w:r>
      <w:r>
        <w:rPr>
          <w:rStyle w:val="FootnoteReference"/>
        </w:rPr>
        <w:footnoteReference w:id="94"/>
      </w:r>
    </w:p>
    <w:p w14:paraId="5FC9199B" w14:textId="1FC6820A" w:rsidR="0096119F" w:rsidRDefault="0096119F" w:rsidP="00EA5EF4">
      <w:pPr>
        <w:pStyle w:val="BodyText"/>
      </w:pPr>
      <w:r>
        <w:t>But for many, the affordability and physical access to healthy food remains an issue.</w:t>
      </w:r>
    </w:p>
    <w:p w14:paraId="1D776FE2" w14:textId="43DE5348" w:rsidR="0096119F" w:rsidRDefault="0096119F" w:rsidP="0063232F">
      <w:pPr>
        <w:pStyle w:val="BlockText"/>
      </w:pPr>
      <w:r w:rsidRPr="00691C76">
        <w:t>The challenges around food security for our clients are no different to those faced by other Australians accessing Centrelink payments and renting privately. For families, this often impacts on their ability to access healthy and affordable culturally appropriate food options on a limited budget. This is made more difficult for families during the winter due to high utility costs. Clients are supported to access Care Financial Services for Money Management support which includes budgeting and financial counselling. Unfortunately, it is often challenging to budget on an already low income. Consequently, Clients will often request assistance from Emergency Relief providers</w:t>
      </w:r>
      <w:r>
        <w:t>.</w:t>
      </w:r>
      <w:r w:rsidRPr="00691C76">
        <w:t xml:space="preserve"> (Staff member, CALD Service Provider operating in ACT</w:t>
      </w:r>
      <w:r>
        <w:t>)</w:t>
      </w:r>
    </w:p>
    <w:p w14:paraId="6D8AE60B" w14:textId="77777777" w:rsidR="0096119F" w:rsidRDefault="0096119F" w:rsidP="00B01428">
      <w:pPr>
        <w:pStyle w:val="Heading3"/>
      </w:pPr>
      <w:bookmarkStart w:id="35" w:name="_Toc10030861"/>
      <w:r>
        <w:t>People experiencing gambling harm and people with an addiction to alcohol or other drugs</w:t>
      </w:r>
      <w:bookmarkEnd w:id="35"/>
    </w:p>
    <w:p w14:paraId="04A838D9" w14:textId="77777777" w:rsidR="0096119F" w:rsidRPr="002814A7" w:rsidRDefault="0096119F" w:rsidP="00B01428">
      <w:pPr>
        <w:pStyle w:val="BodyText"/>
      </w:pPr>
      <w:r>
        <w:t xml:space="preserve">Food insecurity is a concern amongst people experiencing gambling harm or with an addiction to alcohol, tobacco and/or other drugs. This can impact not only on the individual, but on their family or household. </w:t>
      </w:r>
    </w:p>
    <w:p w14:paraId="528CB502" w14:textId="552D4E47" w:rsidR="0096119F" w:rsidRDefault="0096119F" w:rsidP="00B01428">
      <w:pPr>
        <w:pStyle w:val="BlockText"/>
      </w:pPr>
      <w:r>
        <w:t xml:space="preserve">Over the years, I would try to pay rent first but there were times I’d have to ring my parents or try and borrow money. You’re always trying to calculate when you’re going to get some more money and how much you’ve got… The other thing you compromise is food. You work out how to spend $20 on food for the week. And you just live very basically. (Janine, ‘The cost of gambling’, </w:t>
      </w:r>
      <w:r w:rsidRPr="00126715">
        <w:rPr>
          <w:rStyle w:val="Emphasis"/>
        </w:rPr>
        <w:t>Stories of Chance</w:t>
      </w:r>
      <w:r>
        <w:t>)</w:t>
      </w:r>
      <w:r>
        <w:rPr>
          <w:rStyle w:val="FootnoteReference"/>
        </w:rPr>
        <w:footnoteReference w:id="95"/>
      </w:r>
    </w:p>
    <w:p w14:paraId="7B08EF0E" w14:textId="488E035A" w:rsidR="0096119F" w:rsidRDefault="0096119F" w:rsidP="00B01428">
      <w:pPr>
        <w:pStyle w:val="Heading3"/>
      </w:pPr>
      <w:bookmarkStart w:id="36" w:name="_Toc10030862"/>
      <w:r>
        <w:t>Tertiary students</w:t>
      </w:r>
      <w:bookmarkEnd w:id="36"/>
    </w:p>
    <w:p w14:paraId="20C7EA6B" w14:textId="7D8B5E26" w:rsidR="0096119F" w:rsidRDefault="0096119F" w:rsidP="00B01428">
      <w:pPr>
        <w:pStyle w:val="BodyText"/>
      </w:pPr>
      <w:r>
        <w:t xml:space="preserve">The latest Universities Australia survey of student finances found that ‘15 per cent of domestic undergraduate students regularly go without food or necessities because they can’t afford them’ – with this figure rising to 18% for </w:t>
      </w:r>
      <w:r>
        <w:lastRenderedPageBreak/>
        <w:t>low s</w:t>
      </w:r>
      <w:r w:rsidRPr="00F75956">
        <w:t>ocioeconomic status</w:t>
      </w:r>
      <w:r>
        <w:t xml:space="preserve"> students and 27% for Aboriginal and/or Torres Strait Islander students.</w:t>
      </w:r>
      <w:r>
        <w:rPr>
          <w:rStyle w:val="FootnoteReference"/>
        </w:rPr>
        <w:footnoteReference w:id="96"/>
      </w:r>
    </w:p>
    <w:p w14:paraId="560CE152" w14:textId="7159DE17" w:rsidR="0096119F" w:rsidRDefault="0096119F" w:rsidP="00B01428">
      <w:pPr>
        <w:pStyle w:val="BodyText"/>
      </w:pPr>
      <w:r>
        <w:t>At the Australian National University, the ANU Students’ Association (ANUSA) provides a range of food assistance options, including grocery vouchers, meal (lunch and dinner) vouchers, and free breakfast. The ANUSA Student Assistance Unit provides further assistance for students struggling financially.</w:t>
      </w:r>
    </w:p>
    <w:p w14:paraId="29C85509" w14:textId="45295E4B" w:rsidR="0096119F" w:rsidRDefault="0096119F" w:rsidP="006F5361">
      <w:pPr>
        <w:pStyle w:val="BlockText"/>
      </w:pPr>
      <w:r>
        <w:t>I</w:t>
      </w:r>
      <w:r w:rsidRPr="006F5361">
        <w:t xml:space="preserve">f we see a student number coming up regularly, it's not for us to stop them from accessing </w:t>
      </w:r>
      <w:r>
        <w:t>[food assistance]</w:t>
      </w:r>
      <w:r w:rsidRPr="006F5361">
        <w:t xml:space="preserve">, but it's more for us to tap their shoulder and be like, </w:t>
      </w:r>
      <w:r>
        <w:t>“</w:t>
      </w:r>
      <w:r w:rsidRPr="006F5361">
        <w:t>hey, we notice that you're accessing our meals a lot, is there something else that we can help you with long term that would be more beneficial for you than for you to come and access our meals every day</w:t>
      </w:r>
      <w:r>
        <w:t>”. (Student Assistance Officer, ANUSA)</w:t>
      </w:r>
    </w:p>
    <w:p w14:paraId="520ABE53" w14:textId="3E5236F1" w:rsidR="0096119F" w:rsidRDefault="0096119F" w:rsidP="00D503B1">
      <w:pPr>
        <w:pStyle w:val="Heading2"/>
      </w:pPr>
      <w:bookmarkStart w:id="37" w:name="_Toc10030863"/>
      <w:r>
        <w:t>Protective factors related to food security</w:t>
      </w:r>
      <w:bookmarkEnd w:id="37"/>
    </w:p>
    <w:p w14:paraId="73127F82" w14:textId="6B4E2FA6" w:rsidR="0096119F" w:rsidRPr="00263124" w:rsidRDefault="0096119F" w:rsidP="00263124">
      <w:pPr>
        <w:pStyle w:val="BodyText"/>
      </w:pPr>
      <w:r>
        <w:t xml:space="preserve">Discussions with food assistance providers and their clients highlighted </w:t>
      </w:r>
      <w:proofErr w:type="gramStart"/>
      <w:r>
        <w:t>a number of</w:t>
      </w:r>
      <w:proofErr w:type="gramEnd"/>
      <w:r>
        <w:t xml:space="preserve"> protective factors related to food security in the ACT.</w:t>
      </w:r>
    </w:p>
    <w:p w14:paraId="15C3F159" w14:textId="3186E4D2" w:rsidR="0096119F" w:rsidRDefault="0096119F" w:rsidP="00AE0473">
      <w:pPr>
        <w:pStyle w:val="Heading3"/>
      </w:pPr>
      <w:bookmarkStart w:id="38" w:name="_Toc10030864"/>
      <w:r>
        <w:t>Food assistance services facilitate access to healthy food</w:t>
      </w:r>
      <w:bookmarkEnd w:id="38"/>
    </w:p>
    <w:p w14:paraId="1F052D53" w14:textId="2B29C259" w:rsidR="0096119F" w:rsidRDefault="0096119F" w:rsidP="005D44E1">
      <w:pPr>
        <w:pStyle w:val="BodyText"/>
      </w:pPr>
      <w:r>
        <w:t xml:space="preserve">Food assistance providers in the ACT are clearly focused on ensuring that the food they provide is both affordable and healthy. In </w:t>
      </w:r>
      <w:proofErr w:type="gramStart"/>
      <w:r>
        <w:t>a number of</w:t>
      </w:r>
      <w:proofErr w:type="gramEnd"/>
      <w:r>
        <w:t xml:space="preserve"> instances providers noted that they had worked with nutritionists to help ensure that this was the case in terms of providing free cooked meals or food parcels.</w:t>
      </w:r>
    </w:p>
    <w:p w14:paraId="7C11926A" w14:textId="3796DC76" w:rsidR="0096119F" w:rsidRPr="005D44E1" w:rsidRDefault="0096119F" w:rsidP="00E817AA">
      <w:pPr>
        <w:pStyle w:val="BlockText"/>
      </w:pPr>
      <w:proofErr w:type="gramStart"/>
      <w:r w:rsidRPr="00E817AA">
        <w:t>So</w:t>
      </w:r>
      <w:proofErr w:type="gramEnd"/>
      <w:r w:rsidRPr="00E817AA">
        <w:t xml:space="preserve"> the menu was actually put together with the advice of a nutritionist and the green salad usually goes each morning. Like, there’s no</w:t>
      </w:r>
      <w:r>
        <w:t>t</w:t>
      </w:r>
      <w:r w:rsidRPr="00E817AA">
        <w:t xml:space="preserve"> usually green salad left, so sort of I was surprised that people would eat green salad for breakfast</w:t>
      </w:r>
      <w:r>
        <w:t>…</w:t>
      </w:r>
      <w:r w:rsidRPr="00E817AA">
        <w:t xml:space="preserve"> and a lot of people will also then get – we have take-away cups. They’ll get a take-away green salad and a fruit salad. So yeah, people are </w:t>
      </w:r>
      <w:proofErr w:type="gramStart"/>
      <w:r w:rsidRPr="00E817AA">
        <w:t>really conscious</w:t>
      </w:r>
      <w:proofErr w:type="gramEnd"/>
      <w:r w:rsidRPr="00E817AA">
        <w:t xml:space="preserve"> of getting a good nutritious breakfast or getting sort of nutritious food for the day</w:t>
      </w:r>
      <w:r>
        <w:t>. (Nicole Wiggins, Early Morning Centre)</w:t>
      </w:r>
    </w:p>
    <w:p w14:paraId="61BEDDB8" w14:textId="40204DAF" w:rsidR="0096119F" w:rsidRDefault="0096119F" w:rsidP="00AE0473">
      <w:pPr>
        <w:pStyle w:val="BlockText"/>
      </w:pPr>
      <w:r w:rsidRPr="00D92F6A">
        <w:t xml:space="preserve">At the </w:t>
      </w:r>
      <w:r>
        <w:t xml:space="preserve">[Red Cross </w:t>
      </w:r>
      <w:proofErr w:type="gramStart"/>
      <w:r>
        <w:t>Road House</w:t>
      </w:r>
      <w:proofErr w:type="gramEnd"/>
      <w:r>
        <w:t xml:space="preserve"> at the] </w:t>
      </w:r>
      <w:r w:rsidRPr="00D92F6A">
        <w:t xml:space="preserve">Griffin Centre, every evening now, they have chopped salad as well, some sort of </w:t>
      </w:r>
      <w:proofErr w:type="spellStart"/>
      <w:r w:rsidRPr="00D92F6A">
        <w:t>lettucey</w:t>
      </w:r>
      <w:proofErr w:type="spellEnd"/>
      <w:r w:rsidRPr="00D92F6A">
        <w:t xml:space="preserve"> thing. You’re getting greens. I </w:t>
      </w:r>
      <w:proofErr w:type="gramStart"/>
      <w:r w:rsidRPr="00D92F6A">
        <w:t>actually sometimes</w:t>
      </w:r>
      <w:proofErr w:type="gramEnd"/>
      <w:r w:rsidRPr="00D92F6A">
        <w:t xml:space="preserve"> go there just to make sure I have greens once a day. They also </w:t>
      </w:r>
      <w:proofErr w:type="gramStart"/>
      <w:r w:rsidRPr="00D92F6A">
        <w:t>pretty regularly</w:t>
      </w:r>
      <w:proofErr w:type="gramEnd"/>
      <w:r w:rsidRPr="00D92F6A">
        <w:t xml:space="preserve"> give out free fruit as well. So that means people are getting some fruit options as well. At the early morning centre with the breakfast, they </w:t>
      </w:r>
      <w:proofErr w:type="gramStart"/>
      <w:r w:rsidRPr="00D92F6A">
        <w:t>actually have</w:t>
      </w:r>
      <w:proofErr w:type="gramEnd"/>
      <w:r w:rsidRPr="00D92F6A">
        <w:t xml:space="preserve"> a chopped up green vegetable – a salad option in the breakfast, as well. Which is great. If people </w:t>
      </w:r>
      <w:proofErr w:type="gramStart"/>
      <w:r w:rsidRPr="00D92F6A">
        <w:t>actually eat</w:t>
      </w:r>
      <w:proofErr w:type="gramEnd"/>
      <w:r w:rsidRPr="00D92F6A">
        <w:t xml:space="preserve"> the salad, obviously their nutrition is pretty good</w:t>
      </w:r>
      <w:r>
        <w:t>. (Male, aged 40, on Newstart)</w:t>
      </w:r>
    </w:p>
    <w:p w14:paraId="3418A37B" w14:textId="10B7AFC5" w:rsidR="0096119F" w:rsidRDefault="0096119F" w:rsidP="0072155F">
      <w:pPr>
        <w:pStyle w:val="BodyText"/>
      </w:pPr>
      <w:r>
        <w:lastRenderedPageBreak/>
        <w:t xml:space="preserve">A key challenge for many providers was being able to provide fresh fruit and vegetables, as well as fulfilling people’s dietary needs in terms of both health needs and cultural appropriateness. </w:t>
      </w:r>
    </w:p>
    <w:p w14:paraId="63B040EE" w14:textId="1FFFF692" w:rsidR="0096119F" w:rsidRDefault="0096119F" w:rsidP="00AE0473">
      <w:pPr>
        <w:pStyle w:val="Heading3"/>
      </w:pPr>
      <w:bookmarkStart w:id="39" w:name="_Toc10030865"/>
      <w:r>
        <w:t>Access to transport makes a difference</w:t>
      </w:r>
      <w:bookmarkEnd w:id="39"/>
    </w:p>
    <w:p w14:paraId="3392122D" w14:textId="77777777" w:rsidR="0096119F" w:rsidRDefault="0096119F" w:rsidP="00366E78">
      <w:pPr>
        <w:pStyle w:val="BodyText"/>
      </w:pPr>
      <w:r w:rsidRPr="00717409">
        <w:t>Transport costs are considerable in the ACT.</w:t>
      </w:r>
      <w:r>
        <w:rPr>
          <w:rStyle w:val="FootnoteReference"/>
        </w:rPr>
        <w:footnoteReference w:id="97"/>
      </w:r>
      <w:r w:rsidRPr="00717409">
        <w:t xml:space="preserve"> </w:t>
      </w:r>
      <w:r>
        <w:t>W</w:t>
      </w:r>
      <w:r w:rsidRPr="00717409">
        <w:t>hen people are unable to meet these costs it can result in hardship including going without food.</w:t>
      </w:r>
      <w:r>
        <w:rPr>
          <w:rStyle w:val="FootnoteReference"/>
        </w:rPr>
        <w:footnoteReference w:id="98"/>
      </w:r>
      <w:r w:rsidRPr="00717409">
        <w:t xml:space="preserve"> </w:t>
      </w:r>
      <w:r>
        <w:t>Access to transport has been found to impact on access to affordable, healthy food in the ACT. A detailed analysis of the data and research related to food insecurity in the ACT was published by Anglicare ACT and the Australian Red Cross in 2013. The report stated that:</w:t>
      </w:r>
    </w:p>
    <w:p w14:paraId="05D00724" w14:textId="77777777" w:rsidR="0096119F" w:rsidRDefault="0096119F" w:rsidP="00366E78">
      <w:pPr>
        <w:pStyle w:val="BlockText"/>
      </w:pPr>
      <w:r>
        <w:t>Transport accessibility is a crucial part of food security, particularly in a car-oriented city like Canberra. Two thirds of respondents to our client survey listed bus, foot or bike as the form of transport they used. A current proposition by ACTION to increase the average walking distance to access a bus could have unintended consequences negatively affecting people who depend on public transport to do grocery shopping, as well as older people or those with disabilities.</w:t>
      </w:r>
      <w:r>
        <w:rPr>
          <w:rStyle w:val="FootnoteReference"/>
        </w:rPr>
        <w:footnoteReference w:id="99"/>
      </w:r>
    </w:p>
    <w:p w14:paraId="18AEABCC" w14:textId="77777777" w:rsidR="0096119F" w:rsidRDefault="0096119F" w:rsidP="00366E78">
      <w:pPr>
        <w:pStyle w:val="BodyText"/>
      </w:pPr>
      <w:r>
        <w:t>Local research reinforces the very real costs to individuals and families in our community when they are experiencing financial stress yet are precluded from accessing transport concessions:</w:t>
      </w:r>
    </w:p>
    <w:p w14:paraId="00018209" w14:textId="77777777" w:rsidR="0096119F" w:rsidRDefault="0096119F" w:rsidP="00366E78">
      <w:pPr>
        <w:pStyle w:val="BlockText"/>
      </w:pPr>
      <w:r>
        <w:t xml:space="preserve">Clients from St John’s Care were most likely to have needed and been unable to access food assistance at some point in the past 3 months. 2 respondents said that they were unable to get help because they didn’t have petrol to drive there. </w:t>
      </w:r>
      <w:proofErr w:type="gramStart"/>
      <w:r>
        <w:t>A number of</w:t>
      </w:r>
      <w:proofErr w:type="gramEnd"/>
      <w:r>
        <w:t xml:space="preserve"> clients of other services mentioned transport or being unable to access a service as an impediment, though some stated that they were able to contact their local church or another organisation in the end. St Benedict’s clients who had been unable to access food assistance tended to just go without, or in one unfortunate case, the respondent’s children went hungry.</w:t>
      </w:r>
      <w:r>
        <w:rPr>
          <w:rStyle w:val="FootnoteReference"/>
        </w:rPr>
        <w:footnoteReference w:id="100"/>
      </w:r>
      <w:r>
        <w:t xml:space="preserve"> </w:t>
      </w:r>
    </w:p>
    <w:p w14:paraId="54E64D57" w14:textId="77777777" w:rsidR="0096119F" w:rsidRDefault="0096119F" w:rsidP="00366E78">
      <w:pPr>
        <w:pStyle w:val="BodyText"/>
      </w:pPr>
      <w:r>
        <w:t xml:space="preserve">Transport concessions need to align with need in our community. Where they do not, they cause unnecessary hardship. </w:t>
      </w:r>
    </w:p>
    <w:p w14:paraId="2231D3AE" w14:textId="77777777" w:rsidR="0096119F" w:rsidRDefault="0096119F" w:rsidP="00366E78">
      <w:pPr>
        <w:pStyle w:val="BodyText"/>
      </w:pPr>
      <w:r>
        <w:t xml:space="preserve">The ACT has a strong community transport network of providers who offer a valued service to those who are eligible. Extending eligibility to community </w:t>
      </w:r>
      <w:r>
        <w:lastRenderedPageBreak/>
        <w:t xml:space="preserve">transport to a wider range of people who are living on low incomes would contribute to improved access to food retailers and food assistance services. </w:t>
      </w:r>
    </w:p>
    <w:p w14:paraId="6EC54F06" w14:textId="77777777" w:rsidR="0096119F" w:rsidRPr="00C104E7" w:rsidRDefault="0096119F" w:rsidP="00C104E7">
      <w:pPr>
        <w:pStyle w:val="BlockText"/>
        <w:rPr>
          <w:iCs/>
        </w:rPr>
      </w:pPr>
      <w:r w:rsidRPr="00C104E7">
        <w:rPr>
          <w:iCs/>
        </w:rPr>
        <w:t xml:space="preserve">Interviewer: So, is it easy to get to those food assistance services using public transport? </w:t>
      </w:r>
    </w:p>
    <w:p w14:paraId="554E5FFF" w14:textId="7A673AC5" w:rsidR="0096119F" w:rsidRPr="00C104E7" w:rsidRDefault="0096119F" w:rsidP="00C104E7">
      <w:pPr>
        <w:pStyle w:val="BlockText"/>
        <w:rPr>
          <w:iCs/>
        </w:rPr>
      </w:pPr>
      <w:r>
        <w:rPr>
          <w:iCs/>
        </w:rPr>
        <w:t>Interviewee</w:t>
      </w:r>
      <w:r w:rsidRPr="00C104E7">
        <w:rPr>
          <w:iCs/>
        </w:rPr>
        <w:t xml:space="preserve">: Yeah, it is, because they’re based in the town centres. The </w:t>
      </w:r>
      <w:proofErr w:type="spellStart"/>
      <w:r w:rsidRPr="00C104E7">
        <w:rPr>
          <w:iCs/>
        </w:rPr>
        <w:t>Communities@Work</w:t>
      </w:r>
      <w:proofErr w:type="spellEnd"/>
      <w:r w:rsidRPr="00C104E7">
        <w:rPr>
          <w:iCs/>
        </w:rPr>
        <w:t xml:space="preserve"> one, the St John’s ones – on the </w:t>
      </w:r>
      <w:proofErr w:type="gramStart"/>
      <w:r w:rsidRPr="00C104E7">
        <w:rPr>
          <w:iCs/>
        </w:rPr>
        <w:t>200 bus</w:t>
      </w:r>
      <w:proofErr w:type="gramEnd"/>
      <w:r w:rsidRPr="00C104E7">
        <w:rPr>
          <w:iCs/>
        </w:rPr>
        <w:t xml:space="preserve"> route. So, that’s </w:t>
      </w:r>
      <w:proofErr w:type="gramStart"/>
      <w:r w:rsidRPr="00C104E7">
        <w:rPr>
          <w:iCs/>
        </w:rPr>
        <w:t>fairly okay</w:t>
      </w:r>
      <w:proofErr w:type="gramEnd"/>
      <w:r w:rsidRPr="00C104E7">
        <w:rPr>
          <w:iCs/>
        </w:rPr>
        <w:t xml:space="preserve">. It’s just, you usually </w:t>
      </w:r>
      <w:proofErr w:type="gramStart"/>
      <w:r w:rsidRPr="00C104E7">
        <w:rPr>
          <w:iCs/>
        </w:rPr>
        <w:t>have to</w:t>
      </w:r>
      <w:proofErr w:type="gramEnd"/>
      <w:r w:rsidRPr="00C104E7">
        <w:rPr>
          <w:iCs/>
        </w:rPr>
        <w:t xml:space="preserve"> take a couple of us, just to carry the bags back with you</w:t>
      </w:r>
      <w:r>
        <w:rPr>
          <w:iCs/>
        </w:rPr>
        <w:t xml:space="preserve">. </w:t>
      </w:r>
      <w:r>
        <w:t>(Female, aged 42, on Newstart and experiencing homelessness)</w:t>
      </w:r>
    </w:p>
    <w:p w14:paraId="4B643A8D" w14:textId="2679F75F" w:rsidR="0096119F" w:rsidRDefault="0096119F" w:rsidP="00AE0473">
      <w:pPr>
        <w:pStyle w:val="Heading3"/>
      </w:pPr>
      <w:bookmarkStart w:id="40" w:name="_Toc10030866"/>
      <w:r w:rsidRPr="00C104E7">
        <w:t xml:space="preserve">Social connectedness </w:t>
      </w:r>
      <w:r>
        <w:t xml:space="preserve">is </w:t>
      </w:r>
      <w:r w:rsidRPr="00C104E7">
        <w:t xml:space="preserve">critical to </w:t>
      </w:r>
      <w:r>
        <w:t xml:space="preserve">the </w:t>
      </w:r>
      <w:r w:rsidRPr="00C104E7">
        <w:t>health</w:t>
      </w:r>
      <w:r>
        <w:t xml:space="preserve"> of people experiencing food insecurity</w:t>
      </w:r>
      <w:bookmarkEnd w:id="40"/>
    </w:p>
    <w:p w14:paraId="04567AEE" w14:textId="507B90C1" w:rsidR="0096119F" w:rsidRDefault="0096119F" w:rsidP="00E11743">
      <w:pPr>
        <w:pStyle w:val="BodyText"/>
      </w:pPr>
      <w:r>
        <w:t xml:space="preserve">In the ACT there is an increasing emphasis on food assistance and emergency relief as not being merely transactional but being relational – for example, providing not just food but also referrals to, or information about, other services. </w:t>
      </w:r>
    </w:p>
    <w:p w14:paraId="2BD1A707" w14:textId="15DB9D98" w:rsidR="0096119F" w:rsidRDefault="0096119F" w:rsidP="00E11743">
      <w:pPr>
        <w:pStyle w:val="BodyText"/>
      </w:pPr>
      <w:r>
        <w:t>Food pantries and free meal venues were also seen to be valued as places of social interaction. In many of our interviews with people experiencing food insecurity, social connectedness was identified as vital to emotional wellbeing, alongside improving access to food:</w:t>
      </w:r>
    </w:p>
    <w:p w14:paraId="0AFDE394" w14:textId="38D78235" w:rsidR="0096119F" w:rsidRPr="007D34A0" w:rsidRDefault="0096119F" w:rsidP="007D34A0">
      <w:pPr>
        <w:pStyle w:val="BlockText"/>
        <w:rPr>
          <w:iCs/>
        </w:rPr>
      </w:pPr>
      <w:r w:rsidRPr="007D34A0">
        <w:rPr>
          <w:iCs/>
        </w:rPr>
        <w:t xml:space="preserve">Well Woden and </w:t>
      </w:r>
      <w:proofErr w:type="spellStart"/>
      <w:r w:rsidRPr="007D34A0">
        <w:rPr>
          <w:iCs/>
        </w:rPr>
        <w:t>Communities@Work</w:t>
      </w:r>
      <w:proofErr w:type="spellEnd"/>
      <w:r w:rsidRPr="007D34A0">
        <w:rPr>
          <w:iCs/>
        </w:rPr>
        <w:t xml:space="preserve">, it’s like you go there for the food hub but also go there to talk to the people as well, sort of like a bit of both. It’s sort of like a social thing as well so – because I do spend a lot of time on my own, with the kids, so it’s sort of like the adult sort of conversation is </w:t>
      </w:r>
      <w:proofErr w:type="gramStart"/>
      <w:r w:rsidRPr="007D34A0">
        <w:rPr>
          <w:iCs/>
        </w:rPr>
        <w:t>really nice</w:t>
      </w:r>
      <w:proofErr w:type="gramEnd"/>
      <w:r w:rsidRPr="007D34A0">
        <w:rPr>
          <w:iCs/>
        </w:rPr>
        <w:t xml:space="preserve"> as well... Yeah, it’s quite nice. </w:t>
      </w:r>
      <w:proofErr w:type="gramStart"/>
      <w:r w:rsidRPr="007D34A0">
        <w:rPr>
          <w:iCs/>
        </w:rPr>
        <w:t>So</w:t>
      </w:r>
      <w:proofErr w:type="gramEnd"/>
      <w:r w:rsidRPr="007D34A0">
        <w:rPr>
          <w:iCs/>
        </w:rPr>
        <w:t xml:space="preserve"> it’s kind of like you go there for the food hub but you also go there to talk to people as well. I mean some people just go there for the food but it’s sort of a community thing, which is good. Yeah, the café at Lanyon</w:t>
      </w:r>
      <w:r>
        <w:rPr>
          <w:iCs/>
        </w:rPr>
        <w:t xml:space="preserve"> [Food Hub]</w:t>
      </w:r>
      <w:r w:rsidRPr="007D34A0">
        <w:rPr>
          <w:iCs/>
        </w:rPr>
        <w:t xml:space="preserve"> is nice, very nice. Sitting there in the sun is </w:t>
      </w:r>
      <w:proofErr w:type="gramStart"/>
      <w:r w:rsidRPr="007D34A0">
        <w:rPr>
          <w:iCs/>
        </w:rPr>
        <w:t>really nice</w:t>
      </w:r>
      <w:proofErr w:type="gramEnd"/>
      <w:r>
        <w:rPr>
          <w:iCs/>
        </w:rPr>
        <w:t>. (Female, aged 51, single mother of two dependent children who left a violent relationship)</w:t>
      </w:r>
    </w:p>
    <w:p w14:paraId="46B6F836" w14:textId="482CC25B" w:rsidR="0096119F" w:rsidRPr="007D34A0" w:rsidRDefault="0096119F" w:rsidP="007D34A0">
      <w:pPr>
        <w:pStyle w:val="BlockText"/>
        <w:rPr>
          <w:iCs/>
        </w:rPr>
      </w:pPr>
      <w:r w:rsidRPr="007D34A0">
        <w:rPr>
          <w:iCs/>
        </w:rPr>
        <w:t>My biggest expense</w:t>
      </w:r>
      <w:proofErr w:type="gramStart"/>
      <w:r w:rsidRPr="007D34A0">
        <w:rPr>
          <w:iCs/>
        </w:rPr>
        <w:t>, actually, is</w:t>
      </w:r>
      <w:proofErr w:type="gramEnd"/>
      <w:r w:rsidRPr="007D34A0">
        <w:rPr>
          <w:iCs/>
        </w:rPr>
        <w:t xml:space="preserve"> coffee, which I buy out. I drink some instant coffee now, but</w:t>
      </w:r>
      <w:r>
        <w:rPr>
          <w:iCs/>
        </w:rPr>
        <w:t>…</w:t>
      </w:r>
      <w:r w:rsidRPr="007D34A0">
        <w:rPr>
          <w:iCs/>
        </w:rPr>
        <w:t xml:space="preserve"> and my one thing being a normal human being is buying coffees – when I was unemployed for a year on and off, I basically was like – I need to have one thing in normal people cafes. It also gives you a licence to sit there and use their Wi-Fi, and meet other people that are normal human beings, instead of being stuck in your room in your house</w:t>
      </w:r>
      <w:r>
        <w:rPr>
          <w:iCs/>
        </w:rPr>
        <w:t>. (Male, aged 40, on Newstart)</w:t>
      </w:r>
    </w:p>
    <w:p w14:paraId="74EF8716" w14:textId="34C56C9E" w:rsidR="0096119F" w:rsidRDefault="0096119F" w:rsidP="002D180E">
      <w:pPr>
        <w:pStyle w:val="Heading1"/>
      </w:pPr>
      <w:bookmarkStart w:id="41" w:name="_Toc10030867"/>
      <w:r>
        <w:lastRenderedPageBreak/>
        <w:t>Looking at food insecurity through the lens of the social determinants of health and applying a public health approach</w:t>
      </w:r>
      <w:bookmarkEnd w:id="41"/>
    </w:p>
    <w:p w14:paraId="20685D3C" w14:textId="042EF19A" w:rsidR="0096119F" w:rsidRDefault="0096119F" w:rsidP="00BD1D10">
      <w:pPr>
        <w:pStyle w:val="BodyText"/>
      </w:pPr>
      <w:r>
        <w:t>Research shows that food insecurity impacts on people’s physical, social and emotional wellbeing.</w:t>
      </w:r>
      <w:r>
        <w:rPr>
          <w:rStyle w:val="FootnoteReference"/>
        </w:rPr>
        <w:footnoteReference w:id="101"/>
      </w:r>
      <w:r>
        <w:t xml:space="preserve"> Fundamental to the aim of improving food security is the need to address the determinants of inequities in physical, economic and social access to </w:t>
      </w:r>
      <w:proofErr w:type="gramStart"/>
      <w:r>
        <w:t>sufficient</w:t>
      </w:r>
      <w:proofErr w:type="gramEnd"/>
      <w:r>
        <w:t>, safe and nutritious food.</w:t>
      </w:r>
      <w:r w:rsidRPr="00AF2588">
        <w:t xml:space="preserve"> </w:t>
      </w:r>
    </w:p>
    <w:p w14:paraId="5ECD9326" w14:textId="5EBE8A9E" w:rsidR="0096119F" w:rsidRDefault="0096119F" w:rsidP="00BD1D10">
      <w:pPr>
        <w:pStyle w:val="BodyText"/>
      </w:pPr>
      <w:r w:rsidRPr="00ED3ABA">
        <w:t>Food security is an important social determinant of health and a significant public health issue in Australia.</w:t>
      </w:r>
      <w:r>
        <w:rPr>
          <w:rStyle w:val="FootnoteReference"/>
        </w:rPr>
        <w:footnoteReference w:id="102"/>
      </w:r>
      <w:r w:rsidRPr="00ED3ABA">
        <w:t xml:space="preserve"> </w:t>
      </w:r>
      <w:r>
        <w:t>In developing the Australian Dietary Guidelines, the National Health and Medical Research Council (NHMRC) noted that it was essential to consider ‘the social determinants of health and nutrition status… to reduce the risk of adding to health inequities’.</w:t>
      </w:r>
      <w:r>
        <w:rPr>
          <w:rStyle w:val="FootnoteReference"/>
        </w:rPr>
        <w:footnoteReference w:id="103"/>
      </w:r>
      <w:r>
        <w:t xml:space="preserve"> It notes that ‘a greater understanding of the barriers to consuming a nutritious diet will help ensure that appropriate messages, education and public health strategies are developed’.</w:t>
      </w:r>
      <w:r>
        <w:rPr>
          <w:rStyle w:val="FootnoteReference"/>
        </w:rPr>
        <w:footnoteReference w:id="104"/>
      </w:r>
      <w:r>
        <w:t xml:space="preserve"> </w:t>
      </w:r>
    </w:p>
    <w:p w14:paraId="62337265" w14:textId="77777777" w:rsidR="0096119F" w:rsidRDefault="0096119F" w:rsidP="00BD1D10">
      <w:pPr>
        <w:pStyle w:val="BlockText"/>
      </w:pPr>
      <w:r w:rsidRPr="007D34A0">
        <w:t>Interviewer:</w:t>
      </w:r>
      <w:r w:rsidRPr="000D02BF">
        <w:t xml:space="preserve"> So, you’ve got health issues already. But, does it also impact on your health</w:t>
      </w:r>
      <w:r w:rsidRPr="007D34A0">
        <w:t>?</w:t>
      </w:r>
      <w:r w:rsidRPr="000D02BF">
        <w:t xml:space="preserve"> </w:t>
      </w:r>
    </w:p>
    <w:p w14:paraId="0F92F62B" w14:textId="23236684" w:rsidR="0096119F" w:rsidRPr="007D34A0" w:rsidRDefault="0096119F" w:rsidP="00BD1D10">
      <w:pPr>
        <w:pStyle w:val="BlockText"/>
      </w:pPr>
      <w:r>
        <w:t>Interviewee</w:t>
      </w:r>
      <w:r w:rsidRPr="007D34A0">
        <w:t>:</w:t>
      </w:r>
      <w:r w:rsidRPr="000D02BF">
        <w:t xml:space="preserve"> Yeah, it does, just because stress affects me a great deal. I’ve had to learn to minimise my own stress. It releases cortisone into your body, which makes my muscles hurt more. So, I’ve had to learn to not get so stressed out. But, having to deal with that daily stress of, “Do we have enough food? Has the dog got food?” And, making sure I’m eating a lot of salads. That’s why I eat a lot of salads, and that sort of thing. Trying to make sure we’re still eating healthily – it does add a lot of stress and it does affect my physical health. I try not to let it. But, of course, it does</w:t>
      </w:r>
      <w:r>
        <w:t>. (Female, aged 42, on Newstart and experiencing homelessness)</w:t>
      </w:r>
      <w:r w:rsidRPr="000D02BF">
        <w:t>.</w:t>
      </w:r>
    </w:p>
    <w:p w14:paraId="2C66F3DA" w14:textId="358C64D0" w:rsidR="0096119F" w:rsidRDefault="0096119F" w:rsidP="00821CF7">
      <w:pPr>
        <w:pStyle w:val="BodyText"/>
      </w:pPr>
      <w:r>
        <w:t>Adopting a public health approach to understanding, articulating and responding to food insecurity in the ACT would be useful. A public health approach includes:</w:t>
      </w:r>
    </w:p>
    <w:p w14:paraId="66B8AC4C" w14:textId="65D9D31E" w:rsidR="0096119F" w:rsidRDefault="0096119F" w:rsidP="00BD1D10">
      <w:pPr>
        <w:pStyle w:val="ListBullet"/>
        <w:numPr>
          <w:ilvl w:val="0"/>
          <w:numId w:val="36"/>
        </w:numPr>
      </w:pPr>
      <w:r>
        <w:lastRenderedPageBreak/>
        <w:t>Defining the problem scope and magnitude: who is it affecting, where is it occurring, what are the consequences and when/how is the problem able to continue?</w:t>
      </w:r>
    </w:p>
    <w:p w14:paraId="13828970" w14:textId="4E180E20" w:rsidR="0096119F" w:rsidRDefault="0096119F" w:rsidP="00BD1D10">
      <w:pPr>
        <w:pStyle w:val="ListBullet"/>
        <w:numPr>
          <w:ilvl w:val="0"/>
          <w:numId w:val="36"/>
        </w:numPr>
      </w:pPr>
      <w:r>
        <w:t>Identifying risk and protective factors: why does the problem occur, what are the causes, what prevents the problem occurring and what are the factors that increase/decrease risks and/or protective factors?</w:t>
      </w:r>
    </w:p>
    <w:p w14:paraId="219A7C32" w14:textId="1F898D4D" w:rsidR="0096119F" w:rsidRDefault="0096119F" w:rsidP="00BD1D10">
      <w:pPr>
        <w:pStyle w:val="ListBullet"/>
        <w:numPr>
          <w:ilvl w:val="0"/>
          <w:numId w:val="36"/>
        </w:numPr>
      </w:pPr>
      <w:r>
        <w:t>Considering primary, secondary and tertiary levels of intervention that could reduce the scope and magnitude of the problem.</w:t>
      </w:r>
    </w:p>
    <w:p w14:paraId="0BE2C0A3" w14:textId="4AB29A78" w:rsidR="0096119F" w:rsidRDefault="0096119F" w:rsidP="00BD1D10">
      <w:pPr>
        <w:pStyle w:val="ListBullet"/>
        <w:numPr>
          <w:ilvl w:val="0"/>
          <w:numId w:val="36"/>
        </w:numPr>
      </w:pPr>
      <w:r>
        <w:t>Developing and evaluating interventions: What works and for whom, what interventions can be designed to target risk and protective factors, what aspects of the intervention worked, what contextual factors enabled or constrained effectiveness of interventions?</w:t>
      </w:r>
    </w:p>
    <w:p w14:paraId="05B66F4A" w14:textId="434CBF59" w:rsidR="0096119F" w:rsidRDefault="0096119F" w:rsidP="00BD1D10">
      <w:pPr>
        <w:pStyle w:val="ListBullet"/>
        <w:numPr>
          <w:ilvl w:val="0"/>
          <w:numId w:val="36"/>
        </w:numPr>
      </w:pPr>
      <w:r>
        <w:t>Ensuring widespread understanding of the problem, recognition of roles and responsibilities within and outside the health system and commitment to action by all parties with the capacity to impact positively on the causes and consequences of the problem.</w:t>
      </w:r>
    </w:p>
    <w:p w14:paraId="1200C334" w14:textId="0A8A78DD" w:rsidR="0096119F" w:rsidRDefault="0096119F" w:rsidP="0000419E">
      <w:pPr>
        <w:pStyle w:val="BodyText"/>
      </w:pPr>
      <w:r>
        <w:t xml:space="preserve">This report contributes to better defining the scope and magnitude of the problem of food insecurity in the ACT and identifying risk and protective factors. We have suggested some focus areas for intervention that could be considered in the development of further work to address the determinants of health that impact on food security across the ACT Government. We have identified data gaps and shortages that need to be addressed to ensure the community, governments, business and researchers can fully understand the prevalence of food insecurity and track any changes in food insecurity at household and population levels. We have also recommended further work that would inform development of interventions. </w:t>
      </w:r>
    </w:p>
    <w:p w14:paraId="3C657B14" w14:textId="69F3D40D" w:rsidR="0096119F" w:rsidRDefault="0096119F" w:rsidP="00821CF7">
      <w:pPr>
        <w:pStyle w:val="BodyText"/>
      </w:pPr>
      <w:r>
        <w:t xml:space="preserve">This report focuses primarily on presenting the range of cost of living pressures impacting low-income households in the ACT, and the ways in which choices about purchasing food are made in financially/budget constrained circumstances. This focus was chosen because cost of living pressures </w:t>
      </w:r>
      <w:proofErr w:type="gramStart"/>
      <w:r>
        <w:t>are</w:t>
      </w:r>
      <w:proofErr w:type="gramEnd"/>
      <w:r>
        <w:t xml:space="preserve"> a key issue identified in the literature. Feedback from people with lived experience and service providers is that food often becomes a discretionary item of expenditure. This impacts significantly on people’s ability to access food options and exercise food choices, and subsequently on diet-related health status. </w:t>
      </w:r>
    </w:p>
    <w:p w14:paraId="5D4493B0" w14:textId="5BE64A05" w:rsidR="0096119F" w:rsidRPr="007D34A0" w:rsidRDefault="0096119F" w:rsidP="007D34A0">
      <w:pPr>
        <w:pStyle w:val="BlockText"/>
        <w:rPr>
          <w:iCs/>
        </w:rPr>
      </w:pPr>
      <w:r w:rsidRPr="000D02BF">
        <w:rPr>
          <w:iCs/>
        </w:rPr>
        <w:t xml:space="preserve">There have </w:t>
      </w:r>
      <w:proofErr w:type="gramStart"/>
      <w:r w:rsidRPr="000D02BF">
        <w:rPr>
          <w:iCs/>
        </w:rPr>
        <w:t>definitely been</w:t>
      </w:r>
      <w:proofErr w:type="gramEnd"/>
      <w:r w:rsidRPr="000D02BF">
        <w:rPr>
          <w:iCs/>
        </w:rPr>
        <w:t xml:space="preserve"> days when I just didn’t have a meal, for a couple of meals in a row. Which can make you pretty upset. You just hate not having the choice. And with being lactose intolerant, it’s also a thing of – like, I can have beans, but then it will probably mess up my stomach, which then has knock-on effects, like I’ll be in a bad mood because my stomach isn’t working properly</w:t>
      </w:r>
      <w:r>
        <w:rPr>
          <w:iCs/>
        </w:rPr>
        <w:t>. (Male, aged 40, on Newstart)</w:t>
      </w:r>
      <w:r w:rsidRPr="000D02BF">
        <w:rPr>
          <w:iCs/>
        </w:rPr>
        <w:t>.</w:t>
      </w:r>
    </w:p>
    <w:p w14:paraId="1C2F8D6D" w14:textId="6C7EB1D3" w:rsidR="0096119F" w:rsidRDefault="0096119F" w:rsidP="00821CF7">
      <w:pPr>
        <w:pStyle w:val="BodyText"/>
      </w:pPr>
      <w:r>
        <w:lastRenderedPageBreak/>
        <w:t>These research findings align with the Healthy and Equitable Eating (HE</w:t>
      </w:r>
      <w:r w:rsidRPr="00F94ECB">
        <w:rPr>
          <w:vertAlign w:val="superscript"/>
        </w:rPr>
        <w:t>2</w:t>
      </w:r>
      <w:r>
        <w:t xml:space="preserve">) Framework. This framework promotes a focus on ‘the </w:t>
      </w:r>
      <w:bookmarkStart w:id="42" w:name="_Hlk532531220"/>
      <w:r>
        <w:t>social determinants of healthy eating and its social distribution, encompassing policy areas including housing, social protection, employment, education, transport, urban planning, plus the food system and environment</w:t>
      </w:r>
      <w:bookmarkEnd w:id="42"/>
      <w:r>
        <w:t>’.</w:t>
      </w:r>
      <w:r>
        <w:rPr>
          <w:rStyle w:val="FootnoteReference"/>
        </w:rPr>
        <w:footnoteReference w:id="105"/>
      </w:r>
    </w:p>
    <w:p w14:paraId="6D2C48AE" w14:textId="77777777" w:rsidR="0096119F" w:rsidRDefault="0096119F" w:rsidP="00DE7043">
      <w:pPr>
        <w:pStyle w:val="Heading2"/>
        <w:spacing w:before="240"/>
      </w:pPr>
      <w:bookmarkStart w:id="43" w:name="_Toc10030868"/>
      <w:r>
        <w:t>Better data needed to more fully understand and address food insecurity and its impacts on healthy living in the ACT</w:t>
      </w:r>
      <w:bookmarkEnd w:id="43"/>
    </w:p>
    <w:p w14:paraId="56ED2FF3" w14:textId="77777777" w:rsidR="0096119F" w:rsidRDefault="0096119F" w:rsidP="00DE7043">
      <w:pPr>
        <w:pStyle w:val="Heading3"/>
        <w:spacing w:before="120" w:after="120"/>
      </w:pPr>
      <w:bookmarkStart w:id="44" w:name="_Toc10030869"/>
      <w:r>
        <w:t>Food insecurity</w:t>
      </w:r>
      <w:bookmarkEnd w:id="44"/>
    </w:p>
    <w:p w14:paraId="6455571D" w14:textId="77777777" w:rsidR="0096119F" w:rsidRDefault="0096119F" w:rsidP="00DE7043">
      <w:pPr>
        <w:pStyle w:val="BodyText"/>
      </w:pPr>
      <w:r>
        <w:t xml:space="preserve">One of the fundamental steps in addressing food insecurity is developing a better understanding of its prevalence, and risk and protective factors, in order to develop appropriate responses. A significant gap identified through this research project is the lack of adequate, regular measurement of the key dimensions of food insecurity and its severity in the ACT. </w:t>
      </w:r>
      <w:bookmarkStart w:id="45" w:name="_Hlk532503258"/>
      <w:r>
        <w:t>This gap could be addressed by adopting or adapting a reliable, multi-item measure such as the FAO FIES or the USDA Food Security Core Survey Module. The latter has already been applied in Australia by both Foodbank</w:t>
      </w:r>
      <w:r w:rsidRPr="40DFD198">
        <w:rPr>
          <w:rStyle w:val="FootnoteReference"/>
        </w:rPr>
        <w:footnoteReference w:id="106"/>
      </w:r>
      <w:r>
        <w:t>, Anglicare</w:t>
      </w:r>
      <w:r w:rsidRPr="40DFD198">
        <w:rPr>
          <w:rStyle w:val="FootnoteReference"/>
        </w:rPr>
        <w:footnoteReference w:id="107"/>
      </w:r>
      <w:r>
        <w:t>, and academics.</w:t>
      </w:r>
      <w:r w:rsidRPr="40DFD198">
        <w:rPr>
          <w:rStyle w:val="FootnoteReference"/>
        </w:rPr>
        <w:footnoteReference w:id="108"/>
      </w:r>
    </w:p>
    <w:bookmarkEnd w:id="45"/>
    <w:p w14:paraId="38FBEB92" w14:textId="77777777" w:rsidR="0096119F" w:rsidRDefault="0096119F" w:rsidP="00DE7043">
      <w:pPr>
        <w:pStyle w:val="BodyText"/>
      </w:pPr>
      <w:r>
        <w:t>In addition to quantifying the prevalence and severity of food insecurity, there is also a need for qualitative research. Such research can provide insights into both risk and protective factors based on people’s lived experience of food insecurity. For example, this type of research can provide insights into food choices in food insecure households in order to inform efforts to improve access to and consumption of healthy foods.</w:t>
      </w:r>
      <w:r w:rsidRPr="40DFD198">
        <w:rPr>
          <w:rStyle w:val="FootnoteReference"/>
        </w:rPr>
        <w:footnoteReference w:id="109"/>
      </w:r>
    </w:p>
    <w:p w14:paraId="3389196E" w14:textId="77777777" w:rsidR="0096119F" w:rsidRDefault="0096119F" w:rsidP="00DE7043">
      <w:pPr>
        <w:pStyle w:val="Heading3"/>
        <w:spacing w:before="120" w:after="120" w:line="259" w:lineRule="auto"/>
      </w:pPr>
      <w:bookmarkStart w:id="46" w:name="_Toc10030870"/>
      <w:r w:rsidRPr="11A2A964">
        <w:t>Food stress</w:t>
      </w:r>
      <w:bookmarkEnd w:id="46"/>
    </w:p>
    <w:p w14:paraId="13B23042" w14:textId="2F427E78" w:rsidR="0096119F" w:rsidRDefault="0096119F" w:rsidP="00DE7043">
      <w:pPr>
        <w:pStyle w:val="BodyText"/>
      </w:pPr>
      <w:r>
        <w:t xml:space="preserve">This research project has undertaken some analysis of 2015-16 Household Expenditure Survey data that is readily available from the ABS. Further analysis of this data, utilising subscription-based microdata would enable more </w:t>
      </w:r>
      <w:r>
        <w:lastRenderedPageBreak/>
        <w:t>comprehensive analysis. This would provide some insights into the prevalence of food stress across different household types in the ACT based on such things as housing tenure, household composition, age, sex, and main source of household income.</w:t>
      </w:r>
    </w:p>
    <w:p w14:paraId="420618D2" w14:textId="77777777" w:rsidR="0096119F" w:rsidRDefault="0096119F" w:rsidP="00DE7043">
      <w:pPr>
        <w:pStyle w:val="Heading3"/>
        <w:spacing w:before="120" w:after="120" w:line="259" w:lineRule="auto"/>
      </w:pPr>
      <w:bookmarkStart w:id="47" w:name="_Toc10030871"/>
      <w:r w:rsidRPr="11A2A964">
        <w:t>Affordability of Healthy Food</w:t>
      </w:r>
      <w:bookmarkEnd w:id="47"/>
    </w:p>
    <w:p w14:paraId="7EF30F85" w14:textId="55F5CAB9" w:rsidR="00DE7043" w:rsidRDefault="0096119F" w:rsidP="00DE7043">
      <w:pPr>
        <w:pStyle w:val="BodyText"/>
      </w:pPr>
      <w:r w:rsidRPr="40DFD198">
        <w:t xml:space="preserve">The Healthy </w:t>
      </w:r>
      <w:r>
        <w:t>d</w:t>
      </w:r>
      <w:r w:rsidRPr="40DFD198">
        <w:t>iets ASAP</w:t>
      </w:r>
      <w:r>
        <w:t xml:space="preserve"> survey using the</w:t>
      </w:r>
      <w:r w:rsidRPr="40DFD198">
        <w:t xml:space="preserve"> Australian Standardised Affordability and Pricing methods protocol was applied in the ACT.</w:t>
      </w:r>
      <w:r w:rsidRPr="40DFD198">
        <w:rPr>
          <w:rStyle w:val="FootnoteReference"/>
        </w:rPr>
        <w:footnoteReference w:id="110"/>
      </w:r>
      <w:r w:rsidRPr="40DFD198">
        <w:t xml:space="preserve"> </w:t>
      </w:r>
      <w:r w:rsidR="00DE7043" w:rsidRPr="40DFD198">
        <w:t xml:space="preserve">The final report (or detailed findings) from the 2015 Canberra ASAP Survey has yet to be publicly released. This data will be of significant </w:t>
      </w:r>
      <w:proofErr w:type="gramStart"/>
      <w:r w:rsidR="00DE7043" w:rsidRPr="40DFD198">
        <w:t>value in itself, as well as</w:t>
      </w:r>
      <w:proofErr w:type="gramEnd"/>
      <w:r w:rsidR="00DE7043" w:rsidRPr="40DFD198">
        <w:t xml:space="preserve"> providing a means of tracking changes in the affordability of healthy food in the ACT over time.</w:t>
      </w:r>
      <w:r w:rsidR="00FC6EBF">
        <w:t xml:space="preserve"> A </w:t>
      </w:r>
      <w:r w:rsidR="00C42FA6">
        <w:t xml:space="preserve">regularly conducted </w:t>
      </w:r>
      <w:r w:rsidR="00FC6EBF">
        <w:t xml:space="preserve">market basket survey which </w:t>
      </w:r>
      <w:r w:rsidR="00C42FA6">
        <w:t>allows the calculation of t</w:t>
      </w:r>
      <w:r w:rsidR="00851938">
        <w:t xml:space="preserve">he affordability of </w:t>
      </w:r>
      <w:r w:rsidR="00C42FA6">
        <w:t>a healthy diet across</w:t>
      </w:r>
      <w:r w:rsidR="00FC6EBF">
        <w:t xml:space="preserve"> different household structures and income</w:t>
      </w:r>
      <w:r w:rsidR="00C42FA6">
        <w:t xml:space="preserve"> levels </w:t>
      </w:r>
      <w:r w:rsidR="00C0330D">
        <w:t>overcomes the significant limitations faced by relying on tracking changes in the CPI, even where indexes are developed according to the Australian Dietary Guidelines.</w:t>
      </w:r>
    </w:p>
    <w:p w14:paraId="2BE5C63D" w14:textId="57BC33DB" w:rsidR="005E1376" w:rsidRDefault="00D870FE" w:rsidP="0096119F">
      <w:pPr>
        <w:pStyle w:val="Heading1-Pagebreakbefore"/>
      </w:pPr>
      <w:bookmarkStart w:id="48" w:name="_Toc10030872"/>
      <w:r>
        <w:lastRenderedPageBreak/>
        <w:t>Acknowledgements</w:t>
      </w:r>
      <w:bookmarkEnd w:id="48"/>
    </w:p>
    <w:p w14:paraId="6A1E44D4" w14:textId="41A0510D" w:rsidR="00D870FE" w:rsidRDefault="00D870FE" w:rsidP="002C4E3A">
      <w:pPr>
        <w:pStyle w:val="BodyText"/>
        <w:rPr>
          <w:lang w:eastAsia="en-AU"/>
        </w:rPr>
      </w:pPr>
      <w:r>
        <w:rPr>
          <w:lang w:eastAsia="en-AU"/>
        </w:rPr>
        <w:t xml:space="preserve">ACTCOSS would like to acknowledge </w:t>
      </w:r>
      <w:r w:rsidR="00860F52">
        <w:rPr>
          <w:lang w:eastAsia="en-AU"/>
        </w:rPr>
        <w:t xml:space="preserve">the financial counsellors, food assistance providers, and </w:t>
      </w:r>
      <w:r w:rsidR="008B6570">
        <w:rPr>
          <w:lang w:eastAsia="en-AU"/>
        </w:rPr>
        <w:t>individual participants who so generously shared their time</w:t>
      </w:r>
      <w:r w:rsidR="00263124">
        <w:rPr>
          <w:lang w:eastAsia="en-AU"/>
        </w:rPr>
        <w:t>,</w:t>
      </w:r>
      <w:r w:rsidR="008B6570">
        <w:rPr>
          <w:lang w:eastAsia="en-AU"/>
        </w:rPr>
        <w:t xml:space="preserve"> knowledge</w:t>
      </w:r>
      <w:r w:rsidR="00263124">
        <w:rPr>
          <w:lang w:eastAsia="en-AU"/>
        </w:rPr>
        <w:t xml:space="preserve"> and experiences</w:t>
      </w:r>
      <w:r w:rsidR="008B6570">
        <w:rPr>
          <w:lang w:eastAsia="en-AU"/>
        </w:rPr>
        <w:t xml:space="preserve"> with us. These insights have been </w:t>
      </w:r>
      <w:r w:rsidR="001F1A10">
        <w:rPr>
          <w:lang w:eastAsia="en-AU"/>
        </w:rPr>
        <w:t>extremely valuable in gaining a better, and very grounded, understanding of food security in the ACT</w:t>
      </w:r>
      <w:r w:rsidR="0056086D">
        <w:rPr>
          <w:lang w:eastAsia="en-AU"/>
        </w:rPr>
        <w:t>.</w:t>
      </w:r>
      <w:r w:rsidR="005C7068">
        <w:rPr>
          <w:lang w:eastAsia="en-AU"/>
        </w:rPr>
        <w:t xml:space="preserve"> Organisations </w:t>
      </w:r>
      <w:r w:rsidR="005734C7">
        <w:rPr>
          <w:lang w:eastAsia="en-AU"/>
        </w:rPr>
        <w:t xml:space="preserve">that participated in this research </w:t>
      </w:r>
      <w:r w:rsidR="004D0D36">
        <w:rPr>
          <w:lang w:eastAsia="en-AU"/>
        </w:rPr>
        <w:t>project include</w:t>
      </w:r>
      <w:r w:rsidR="005734C7">
        <w:rPr>
          <w:lang w:eastAsia="en-AU"/>
        </w:rPr>
        <w:t>:</w:t>
      </w:r>
    </w:p>
    <w:p w14:paraId="3070833C" w14:textId="77777777" w:rsidR="004D0D36" w:rsidRDefault="004D0D36" w:rsidP="004D0D36">
      <w:pPr>
        <w:pStyle w:val="ListBullet"/>
      </w:pPr>
      <w:r>
        <w:t>Australian Red Cross</w:t>
      </w:r>
    </w:p>
    <w:p w14:paraId="53767CE7" w14:textId="5F472240" w:rsidR="004D0D36" w:rsidRDefault="004D0D36" w:rsidP="004D0D36">
      <w:pPr>
        <w:pStyle w:val="ListBullet"/>
      </w:pPr>
      <w:r>
        <w:t>ANU Student</w:t>
      </w:r>
      <w:r w:rsidR="00421772">
        <w:t>s’</w:t>
      </w:r>
      <w:r>
        <w:t xml:space="preserve"> Association</w:t>
      </w:r>
    </w:p>
    <w:p w14:paraId="7E73C466" w14:textId="2EA8D079" w:rsidR="005734C7" w:rsidRDefault="005734C7" w:rsidP="004D0D36">
      <w:pPr>
        <w:pStyle w:val="ListBullet"/>
      </w:pPr>
      <w:r>
        <w:t>Care Inc.</w:t>
      </w:r>
    </w:p>
    <w:p w14:paraId="00BEBA53" w14:textId="507E9D2F" w:rsidR="004D0D36" w:rsidRDefault="004D0D36" w:rsidP="004D0D36">
      <w:pPr>
        <w:pStyle w:val="ListBullet"/>
      </w:pPr>
      <w:proofErr w:type="spellStart"/>
      <w:r>
        <w:t>Communities@Work</w:t>
      </w:r>
      <w:proofErr w:type="spellEnd"/>
      <w:r>
        <w:t xml:space="preserve"> </w:t>
      </w:r>
    </w:p>
    <w:p w14:paraId="7B1EDC13" w14:textId="24610332" w:rsidR="004D0D36" w:rsidRDefault="004D0D36" w:rsidP="004D0D36">
      <w:pPr>
        <w:pStyle w:val="ListBullet"/>
      </w:pPr>
      <w:r>
        <w:t xml:space="preserve">Community Services #1 </w:t>
      </w:r>
    </w:p>
    <w:p w14:paraId="311F75C3" w14:textId="77777777" w:rsidR="004D0D36" w:rsidRDefault="004D0D36" w:rsidP="004D0D36">
      <w:pPr>
        <w:pStyle w:val="ListBullet"/>
      </w:pPr>
      <w:r>
        <w:t>Companion House</w:t>
      </w:r>
    </w:p>
    <w:p w14:paraId="4FCA106A" w14:textId="77777777" w:rsidR="004D0D36" w:rsidRDefault="004D0D36" w:rsidP="004D0D36">
      <w:pPr>
        <w:pStyle w:val="ListBullet"/>
      </w:pPr>
      <w:r>
        <w:t>Early Morning Centre – Canberra City Uniting Church</w:t>
      </w:r>
    </w:p>
    <w:p w14:paraId="3C8DBAFB" w14:textId="77777777" w:rsidR="004D0D36" w:rsidRDefault="004D0D36" w:rsidP="004D0D36">
      <w:pPr>
        <w:pStyle w:val="ListBullet"/>
      </w:pPr>
      <w:r>
        <w:t>Foodbank NSW/ACT</w:t>
      </w:r>
    </w:p>
    <w:p w14:paraId="1BF4DBFC" w14:textId="77777777" w:rsidR="004D0D36" w:rsidRDefault="004D0D36" w:rsidP="004D0D36">
      <w:pPr>
        <w:pStyle w:val="ListBullet"/>
      </w:pPr>
      <w:proofErr w:type="spellStart"/>
      <w:r>
        <w:t>HandUp</w:t>
      </w:r>
      <w:proofErr w:type="spellEnd"/>
      <w:r>
        <w:t xml:space="preserve"> Food Care, Canberra City Care</w:t>
      </w:r>
    </w:p>
    <w:p w14:paraId="4971416C" w14:textId="38C456F4" w:rsidR="004D0D36" w:rsidRDefault="004D0D36" w:rsidP="004D0D36">
      <w:pPr>
        <w:pStyle w:val="ListBullet"/>
      </w:pPr>
      <w:r>
        <w:t xml:space="preserve">Holy Cross Tuckerbox </w:t>
      </w:r>
    </w:p>
    <w:p w14:paraId="2AFBA0C3" w14:textId="77777777" w:rsidR="004D0D36" w:rsidRDefault="004D0D36" w:rsidP="004D0D36">
      <w:pPr>
        <w:pStyle w:val="ListBullet"/>
      </w:pPr>
      <w:proofErr w:type="spellStart"/>
      <w:r>
        <w:t>OzHarvest</w:t>
      </w:r>
      <w:proofErr w:type="spellEnd"/>
    </w:p>
    <w:p w14:paraId="6789461F" w14:textId="4DDED8E8" w:rsidR="004D0D36" w:rsidRDefault="004D0D36" w:rsidP="004D0D36">
      <w:pPr>
        <w:pStyle w:val="ListBullet"/>
      </w:pPr>
      <w:r>
        <w:t>Rotary Club of Canberra</w:t>
      </w:r>
    </w:p>
    <w:p w14:paraId="5D2201DD" w14:textId="77777777" w:rsidR="004D0D36" w:rsidRDefault="004D0D36" w:rsidP="004D0D36">
      <w:pPr>
        <w:pStyle w:val="ListBullet"/>
      </w:pPr>
      <w:r>
        <w:t>St John’s Care Reid</w:t>
      </w:r>
    </w:p>
    <w:p w14:paraId="79340EA0" w14:textId="7E77AAC1" w:rsidR="004D0D36" w:rsidRDefault="004D0D36" w:rsidP="004D0D36">
      <w:pPr>
        <w:pStyle w:val="ListBullet"/>
      </w:pPr>
      <w:r>
        <w:t>St Vincent de Paul</w:t>
      </w:r>
    </w:p>
    <w:p w14:paraId="2F86912E" w14:textId="37991207" w:rsidR="005734C7" w:rsidRDefault="005734C7" w:rsidP="004D0D36">
      <w:pPr>
        <w:pStyle w:val="ListBullet"/>
      </w:pPr>
      <w:r>
        <w:t>UnitingCare Kippax</w:t>
      </w:r>
    </w:p>
    <w:p w14:paraId="3A784716" w14:textId="4FDE9D88" w:rsidR="008F1B1F" w:rsidRDefault="00062B28" w:rsidP="004D0D36">
      <w:pPr>
        <w:pStyle w:val="ListBullet"/>
      </w:pPr>
      <w:r>
        <w:t xml:space="preserve">Woden Community Service </w:t>
      </w:r>
    </w:p>
    <w:p w14:paraId="0759F56B" w14:textId="03B45AA1" w:rsidR="004D0D36" w:rsidRDefault="004D0D36" w:rsidP="004D0D36">
      <w:pPr>
        <w:pStyle w:val="ListBullet"/>
      </w:pPr>
      <w:r>
        <w:t>Women’s Centre for Health Matters</w:t>
      </w:r>
    </w:p>
    <w:p w14:paraId="2BE5C63E" w14:textId="2CB2AF2F" w:rsidR="005E1376" w:rsidRPr="00CA7855" w:rsidRDefault="00062B28" w:rsidP="002C4E3A">
      <w:pPr>
        <w:pStyle w:val="ListBullet"/>
        <w:rPr>
          <w:lang w:eastAsia="en-AU"/>
        </w:rPr>
      </w:pPr>
      <w:r>
        <w:t>YWCA Lanyon Food Hub</w:t>
      </w:r>
      <w:r w:rsidR="004D0D36">
        <w:t>.</w:t>
      </w:r>
    </w:p>
    <w:sectPr w:rsidR="005E1376" w:rsidRPr="00CA7855" w:rsidSect="00EE5132">
      <w:footerReference w:type="even" r:id="rId24"/>
      <w:footerReference w:type="default" r:id="rId25"/>
      <w:endnotePr>
        <w:numFmt w:val="decimal"/>
      </w:endnotePr>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03F2" w14:textId="77777777" w:rsidR="00455277" w:rsidRDefault="00455277">
      <w:r>
        <w:separator/>
      </w:r>
    </w:p>
  </w:endnote>
  <w:endnote w:type="continuationSeparator" w:id="0">
    <w:p w14:paraId="5C57A5EC" w14:textId="77777777" w:rsidR="00455277" w:rsidRDefault="00455277">
      <w:r>
        <w:continuationSeparator/>
      </w:r>
    </w:p>
  </w:endnote>
  <w:endnote w:type="continuationNotice" w:id="1">
    <w:p w14:paraId="76E504E1" w14:textId="77777777" w:rsidR="00455277" w:rsidRDefault="00455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C64D" w14:textId="77777777" w:rsidR="000F043E" w:rsidRDefault="000F043E"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E5C64E" w14:textId="77777777" w:rsidR="000F043E" w:rsidRDefault="000F0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C64F" w14:textId="77777777" w:rsidR="000F043E" w:rsidRDefault="000F043E"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6E0">
      <w:rPr>
        <w:rStyle w:val="PageNumber"/>
        <w:noProof/>
      </w:rPr>
      <w:t>45</w:t>
    </w:r>
    <w:r>
      <w:rPr>
        <w:rStyle w:val="PageNumber"/>
      </w:rPr>
      <w:fldChar w:fldCharType="end"/>
    </w:r>
  </w:p>
  <w:p w14:paraId="2BE5C650" w14:textId="77777777" w:rsidR="000F043E" w:rsidRDefault="000F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AA11" w14:textId="77777777" w:rsidR="00455277" w:rsidRDefault="00455277">
      <w:r>
        <w:separator/>
      </w:r>
    </w:p>
  </w:footnote>
  <w:footnote w:type="continuationSeparator" w:id="0">
    <w:p w14:paraId="69239C29" w14:textId="77777777" w:rsidR="00455277" w:rsidRDefault="00455277">
      <w:r>
        <w:continuationSeparator/>
      </w:r>
    </w:p>
  </w:footnote>
  <w:footnote w:type="continuationNotice" w:id="1">
    <w:p w14:paraId="7FD049DA" w14:textId="77777777" w:rsidR="00455277" w:rsidRDefault="00455277"/>
  </w:footnote>
  <w:footnote w:id="2">
    <w:p w14:paraId="7B96845E" w14:textId="43793067" w:rsidR="0096119F" w:rsidRPr="00EB1FC4" w:rsidRDefault="0096119F" w:rsidP="0044058F">
      <w:pPr>
        <w:pStyle w:val="FootnoteText"/>
        <w:rPr>
          <w:lang w:val="en-US"/>
        </w:rPr>
      </w:pPr>
      <w:r w:rsidRPr="00B146AF">
        <w:footnoteRef/>
      </w:r>
      <w:r w:rsidRPr="00B146AF">
        <w:t xml:space="preserve"> </w:t>
      </w:r>
      <w:r>
        <w:tab/>
      </w:r>
      <w:r>
        <w:rPr>
          <w:lang w:val="en-US"/>
        </w:rPr>
        <w:t xml:space="preserve">K Rosier, Food insecurity in Australia: what is it, who experiences it and how can child and family services support families experiencing it?, </w:t>
      </w:r>
      <w:r w:rsidRPr="009F05F5">
        <w:rPr>
          <w:i/>
          <w:lang w:val="en-US"/>
        </w:rPr>
        <w:t>Communities and Families Clearinghouse Australia Practice Sheet</w:t>
      </w:r>
      <w:r>
        <w:rPr>
          <w:lang w:val="en-US"/>
        </w:rPr>
        <w:t>, Australian Institute of Family Studies, Melbourne, July 2011, accessed 11 September 2018, &lt;</w:t>
      </w:r>
      <w:hyperlink r:id="rId1" w:history="1">
        <w:r w:rsidRPr="00B146AF">
          <w:rPr>
            <w:rStyle w:val="Hyperlink"/>
            <w:lang w:val="en-US"/>
          </w:rPr>
          <w:t>https://aifs.gov.au/cfca/sites/default/files/publication-documents/ps9.pdf</w:t>
        </w:r>
      </w:hyperlink>
      <w:r>
        <w:rPr>
          <w:lang w:val="en-US"/>
        </w:rPr>
        <w:t>&gt;.</w:t>
      </w:r>
    </w:p>
  </w:footnote>
  <w:footnote w:id="3">
    <w:p w14:paraId="41F69177" w14:textId="10605B99" w:rsidR="0096119F" w:rsidRPr="00E85A59" w:rsidRDefault="0096119F" w:rsidP="0044058F">
      <w:pPr>
        <w:pStyle w:val="FootnoteText"/>
      </w:pPr>
      <w:r w:rsidRPr="00E85A59">
        <w:footnoteRef/>
      </w:r>
      <w:r w:rsidRPr="00E85A59">
        <w:t xml:space="preserve"> </w:t>
      </w:r>
      <w:r w:rsidRPr="00E85A59">
        <w:tab/>
        <w:t xml:space="preserve">Food and Agriculture Organization of the United Nations, </w:t>
      </w:r>
      <w:r w:rsidRPr="00E85A59">
        <w:rPr>
          <w:i/>
        </w:rPr>
        <w:t>Declaration of the World Summit on Food Security</w:t>
      </w:r>
      <w:r w:rsidRPr="00E85A59">
        <w:t>, UN, Rome, 16-18 November 2009, accessed 11 September 2018, &lt;</w:t>
      </w:r>
      <w:hyperlink r:id="rId2" w:history="1">
        <w:r w:rsidRPr="00E85A59">
          <w:rPr>
            <w:rStyle w:val="Hyperlink"/>
          </w:rPr>
          <w:t>http://www.fao.org/tempref/docrep/fao/Meeting/018/k6050e.pdf</w:t>
        </w:r>
      </w:hyperlink>
      <w:r w:rsidRPr="00E85A59">
        <w:t xml:space="preserve">&gt;. </w:t>
      </w:r>
    </w:p>
  </w:footnote>
  <w:footnote w:id="4">
    <w:p w14:paraId="173DC21F" w14:textId="17A0D10F" w:rsidR="0096119F" w:rsidRPr="00E85A59" w:rsidRDefault="0096119F" w:rsidP="0044058F">
      <w:pPr>
        <w:pStyle w:val="FootnoteText"/>
        <w:rPr>
          <w:lang w:val="en-US"/>
        </w:rPr>
      </w:pPr>
      <w:r w:rsidRPr="00E85A59">
        <w:footnoteRef/>
      </w:r>
      <w:r w:rsidRPr="00E85A59">
        <w:t xml:space="preserve"> </w:t>
      </w:r>
      <w:r w:rsidRPr="00E85A59">
        <w:tab/>
      </w:r>
      <w:r w:rsidRPr="00E85A59">
        <w:rPr>
          <w:rStyle w:val="FootnoteTextChar"/>
        </w:rPr>
        <w:t xml:space="preserve">Foodbank, </w:t>
      </w:r>
      <w:r w:rsidRPr="00E85A59">
        <w:rPr>
          <w:rStyle w:val="FootnoteTextChar"/>
          <w:i/>
        </w:rPr>
        <w:t xml:space="preserve">Foodbank </w:t>
      </w:r>
      <w:r>
        <w:rPr>
          <w:rStyle w:val="FootnoteTextChar"/>
          <w:i/>
        </w:rPr>
        <w:t>H</w:t>
      </w:r>
      <w:r w:rsidRPr="00E85A59">
        <w:rPr>
          <w:rStyle w:val="FootnoteTextChar"/>
          <w:i/>
        </w:rPr>
        <w:t xml:space="preserve">unger </w:t>
      </w:r>
      <w:r>
        <w:rPr>
          <w:rStyle w:val="FootnoteTextChar"/>
          <w:i/>
        </w:rPr>
        <w:t>R</w:t>
      </w:r>
      <w:r w:rsidRPr="00E85A59">
        <w:rPr>
          <w:rStyle w:val="FootnoteTextChar"/>
          <w:i/>
        </w:rPr>
        <w:t>eport 2018</w:t>
      </w:r>
      <w:r w:rsidRPr="00E85A59">
        <w:rPr>
          <w:rStyle w:val="FootnoteTextChar"/>
        </w:rPr>
        <w:t>, Foodbank Australia, North Ryde NSW, 2018, viewed 30 October 2018, p. 8, &lt;</w:t>
      </w:r>
      <w:hyperlink r:id="rId3" w:history="1">
        <w:r w:rsidRPr="00E85A59">
          <w:rPr>
            <w:rStyle w:val="Hyperlink"/>
          </w:rPr>
          <w:t>https://www.foodbank.org.au/wp-content/uploads/2018/12/2018-Foodbank-Hunger-Report.pdf</w:t>
        </w:r>
      </w:hyperlink>
      <w:r w:rsidRPr="00E85A59">
        <w:rPr>
          <w:rStyle w:val="FootnoteTextChar"/>
        </w:rPr>
        <w:t>&gt;.</w:t>
      </w:r>
    </w:p>
  </w:footnote>
  <w:footnote w:id="5">
    <w:p w14:paraId="316B7DA0" w14:textId="68E49001" w:rsidR="0096119F" w:rsidRPr="00E85A59" w:rsidRDefault="0096119F" w:rsidP="0044058F">
      <w:pPr>
        <w:pStyle w:val="FootnoteText"/>
      </w:pPr>
      <w:r w:rsidRPr="00E85A59">
        <w:footnoteRef/>
      </w:r>
      <w:r w:rsidRPr="00E85A59">
        <w:rPr>
          <w:rStyle w:val="FootnoteTextChar"/>
        </w:rPr>
        <w:t xml:space="preserve"> </w:t>
      </w:r>
      <w:r w:rsidRPr="00E85A59">
        <w:rPr>
          <w:rStyle w:val="FootnoteTextChar"/>
        </w:rPr>
        <w:tab/>
        <w:t xml:space="preserve">S King, J Bellamy, B Kemp &amp; J Mollenhauer, </w:t>
      </w:r>
      <w:r w:rsidRPr="00E85A59">
        <w:rPr>
          <w:rStyle w:val="FootnoteTextChar"/>
          <w:i/>
        </w:rPr>
        <w:t>Hard choices: going without in a time of plenty – study of food insecurity in NSW &amp; the ACT</w:t>
      </w:r>
      <w:r w:rsidRPr="00E85A59">
        <w:rPr>
          <w:rStyle w:val="FootnoteTextChar"/>
        </w:rPr>
        <w:t>, Anglicare, Sydney, 2013, viewed 5 November 2018, &lt;</w:t>
      </w:r>
      <w:hyperlink r:id="rId4" w:history="1">
        <w:r w:rsidRPr="00E85A59">
          <w:rPr>
            <w:rStyle w:val="Hyperlink"/>
          </w:rPr>
          <w:t>https://www.anglicare.org.au/media/2850/anglicaresydney_hardchoicesfoodinsecurity_2013.pdf</w:t>
        </w:r>
      </w:hyperlink>
      <w:r w:rsidRPr="00E85A59">
        <w:rPr>
          <w:rStyle w:val="FootnoteTextChar"/>
        </w:rPr>
        <w:t xml:space="preserve">&gt;. </w:t>
      </w:r>
    </w:p>
  </w:footnote>
  <w:footnote w:id="6">
    <w:p w14:paraId="4944E3A6" w14:textId="744E99C3" w:rsidR="0096119F" w:rsidRPr="00E85A59" w:rsidRDefault="0096119F" w:rsidP="0044058F">
      <w:pPr>
        <w:pStyle w:val="FootnoteText"/>
      </w:pPr>
      <w:r w:rsidRPr="00E85A59">
        <w:footnoteRef/>
      </w:r>
      <w:r w:rsidRPr="00E85A59">
        <w:t xml:space="preserve"> </w:t>
      </w:r>
      <w:r w:rsidRPr="00E85A59">
        <w:tab/>
      </w:r>
      <w:r w:rsidRPr="00E85A59">
        <w:rPr>
          <w:rStyle w:val="FootnoteTextChar"/>
        </w:rPr>
        <w:t xml:space="preserve">Foodbank, </w:t>
      </w:r>
      <w:r w:rsidRPr="00E85A59">
        <w:rPr>
          <w:rStyle w:val="FootnoteTextChar"/>
          <w:i/>
        </w:rPr>
        <w:t>Foodbank Hunger Report 2018</w:t>
      </w:r>
      <w:r w:rsidRPr="00E85A59">
        <w:rPr>
          <w:rStyle w:val="FootnoteTextChar"/>
        </w:rPr>
        <w:t>, op. cit.</w:t>
      </w:r>
    </w:p>
  </w:footnote>
  <w:footnote w:id="7">
    <w:p w14:paraId="18CC8260" w14:textId="5C309291" w:rsidR="0096119F" w:rsidRPr="00AD7AE6" w:rsidRDefault="0096119F" w:rsidP="0044058F">
      <w:pPr>
        <w:pStyle w:val="FootnoteText"/>
        <w:rPr>
          <w:rStyle w:val="FootnoteTextChar"/>
          <w:lang w:val="en-US"/>
        </w:rPr>
      </w:pPr>
      <w:r w:rsidRPr="00E85A59">
        <w:footnoteRef/>
      </w:r>
      <w:r w:rsidRPr="00E85A59">
        <w:t xml:space="preserve"> </w:t>
      </w:r>
      <w:r w:rsidRPr="00E85A59">
        <w:tab/>
        <w:t xml:space="preserve">Food and Agriculture Organization of the United Nations, </w:t>
      </w:r>
      <w:r w:rsidRPr="00E85A59">
        <w:rPr>
          <w:i/>
        </w:rPr>
        <w:t>Declaration of the World Summit on Food Security</w:t>
      </w:r>
      <w:r w:rsidRPr="00E85A59">
        <w:t>, UN, Rome, 16-18 November 2009, accessed 11 September 2018, &lt;</w:t>
      </w:r>
      <w:hyperlink r:id="rId5" w:history="1">
        <w:r w:rsidRPr="00E85A59">
          <w:rPr>
            <w:rStyle w:val="Hyperlink"/>
          </w:rPr>
          <w:t>http://www.fao.org/tempref/docrep/fao/Meeting/018/k6050e.pdf</w:t>
        </w:r>
      </w:hyperlink>
      <w:r w:rsidRPr="00E85A59">
        <w:t>&gt;.</w:t>
      </w:r>
    </w:p>
  </w:footnote>
  <w:footnote w:id="8">
    <w:p w14:paraId="78B262EE" w14:textId="7991EFDF" w:rsidR="0096119F" w:rsidRPr="00684803" w:rsidRDefault="0096119F" w:rsidP="0044058F">
      <w:pPr>
        <w:pStyle w:val="FootnoteText"/>
        <w:rPr>
          <w:lang w:val="en-US"/>
        </w:rPr>
      </w:pPr>
      <w:r w:rsidRPr="0009549B">
        <w:footnoteRef/>
      </w:r>
      <w:r w:rsidRPr="0009549B">
        <w:t xml:space="preserve"> </w:t>
      </w:r>
      <w:r>
        <w:tab/>
      </w:r>
      <w:r>
        <w:rPr>
          <w:lang w:val="en-US"/>
        </w:rPr>
        <w:t xml:space="preserve">Food and Agriculture Organization of the United Nations, </w:t>
      </w:r>
      <w:r w:rsidRPr="002B75C9">
        <w:rPr>
          <w:i/>
          <w:lang w:val="en-US"/>
        </w:rPr>
        <w:t>An introduction to the basic concepts of food security</w:t>
      </w:r>
      <w:r>
        <w:rPr>
          <w:lang w:val="en-US"/>
        </w:rPr>
        <w:t>, Food Security Information for Action Practical Guides, FAO, Rome, 2008, viewed 1 November 2018, &lt;</w:t>
      </w:r>
      <w:hyperlink r:id="rId6" w:history="1">
        <w:r w:rsidRPr="00DE3460">
          <w:rPr>
            <w:rStyle w:val="Hyperlink"/>
            <w:lang w:val="en-US"/>
          </w:rPr>
          <w:t>http://www.fao.org/3/al936e/al936e00.pdf</w:t>
        </w:r>
      </w:hyperlink>
      <w:r>
        <w:rPr>
          <w:lang w:val="en-US"/>
        </w:rPr>
        <w:t xml:space="preserve">&gt;. </w:t>
      </w:r>
    </w:p>
  </w:footnote>
  <w:footnote w:id="9">
    <w:p w14:paraId="6E8A3E4B" w14:textId="5A891C95" w:rsidR="0096119F" w:rsidRPr="00C15B2B" w:rsidRDefault="0096119F" w:rsidP="0044058F">
      <w:pPr>
        <w:pStyle w:val="FootnoteText"/>
        <w:rPr>
          <w:lang w:val="en-US"/>
        </w:rPr>
      </w:pPr>
      <w:r w:rsidRPr="00534155">
        <w:footnoteRef/>
      </w:r>
      <w:r>
        <w:t xml:space="preserve"> </w:t>
      </w:r>
      <w:r>
        <w:tab/>
      </w:r>
      <w:r>
        <w:rPr>
          <w:lang w:val="en-US"/>
        </w:rPr>
        <w:t xml:space="preserve">Food and Agriculture Organization of the United Nations, </w:t>
      </w:r>
      <w:r w:rsidRPr="003A5EF9">
        <w:rPr>
          <w:i/>
          <w:lang w:val="en-US"/>
        </w:rPr>
        <w:t>The Food Insecurity Experience Scale: measuring food insecurity through people’s experience</w:t>
      </w:r>
      <w:r>
        <w:rPr>
          <w:lang w:val="en-US"/>
        </w:rPr>
        <w:t>, FAO, Rome, 2017, viewed 1 November 2018, &lt;</w:t>
      </w:r>
      <w:hyperlink r:id="rId7" w:history="1">
        <w:r w:rsidRPr="00534155">
          <w:rPr>
            <w:rStyle w:val="Hyperlink"/>
            <w:lang w:val="en-US"/>
          </w:rPr>
          <w:t>http://www.fao.org/3/a-i7835e.pdf</w:t>
        </w:r>
      </w:hyperlink>
      <w:r>
        <w:rPr>
          <w:lang w:val="en-US"/>
        </w:rPr>
        <w:t xml:space="preserve">&gt;. </w:t>
      </w:r>
    </w:p>
  </w:footnote>
  <w:footnote w:id="10">
    <w:p w14:paraId="4884AA92" w14:textId="591A6EA6" w:rsidR="0096119F" w:rsidRPr="007A71DF" w:rsidRDefault="0096119F" w:rsidP="0044058F">
      <w:pPr>
        <w:pStyle w:val="FootnoteText"/>
        <w:rPr>
          <w:lang w:val="en-US"/>
        </w:rPr>
      </w:pPr>
      <w:r w:rsidRPr="00534155">
        <w:footnoteRef/>
      </w:r>
      <w:r w:rsidRPr="00534155">
        <w:t xml:space="preserve"> </w:t>
      </w:r>
      <w:r>
        <w:tab/>
      </w:r>
      <w:r>
        <w:rPr>
          <w:lang w:val="en-US"/>
        </w:rPr>
        <w:t>ibid.</w:t>
      </w:r>
    </w:p>
  </w:footnote>
  <w:footnote w:id="11">
    <w:p w14:paraId="24908F76" w14:textId="14A8CD5B" w:rsidR="0096119F" w:rsidRPr="00F223BB" w:rsidRDefault="0096119F" w:rsidP="0044058F">
      <w:pPr>
        <w:pStyle w:val="FootnoteText"/>
        <w:rPr>
          <w:lang w:val="en-US"/>
        </w:rPr>
      </w:pPr>
      <w:r w:rsidRPr="00534155">
        <w:footnoteRef/>
      </w:r>
      <w:r w:rsidRPr="00534155">
        <w:t xml:space="preserve"> </w:t>
      </w:r>
      <w:r>
        <w:tab/>
      </w:r>
      <w:r>
        <w:rPr>
          <w:lang w:val="en-US"/>
        </w:rPr>
        <w:t xml:space="preserve">United Nations, </w:t>
      </w:r>
      <w:r w:rsidRPr="005369DE">
        <w:rPr>
          <w:i/>
          <w:lang w:val="en-US"/>
        </w:rPr>
        <w:t>Sustainable Development Goals, Goal 2: Zero Hunger</w:t>
      </w:r>
      <w:r>
        <w:rPr>
          <w:lang w:val="en-US"/>
        </w:rPr>
        <w:t>, viewed 1 November 2018, &lt;</w:t>
      </w:r>
      <w:hyperlink r:id="rId8" w:history="1">
        <w:r w:rsidRPr="00534155">
          <w:rPr>
            <w:rStyle w:val="Hyperlink"/>
            <w:lang w:val="en-US"/>
          </w:rPr>
          <w:t>https://www.un.org/sustainabledevelopment/hunger/</w:t>
        </w:r>
      </w:hyperlink>
      <w:r>
        <w:rPr>
          <w:lang w:val="en-US"/>
        </w:rPr>
        <w:t>&gt;.</w:t>
      </w:r>
    </w:p>
  </w:footnote>
  <w:footnote w:id="12">
    <w:p w14:paraId="2E73919D" w14:textId="6E034A26" w:rsidR="0096119F" w:rsidRDefault="0096119F" w:rsidP="0044058F">
      <w:pPr>
        <w:pStyle w:val="FootnoteText"/>
      </w:pPr>
      <w:r w:rsidRPr="006A7DB3">
        <w:footnoteRef/>
      </w:r>
      <w:r w:rsidRPr="006A7DB3">
        <w:t xml:space="preserve"> </w:t>
      </w:r>
      <w:r>
        <w:tab/>
      </w:r>
      <w:r w:rsidRPr="00FF18E0">
        <w:rPr>
          <w:rStyle w:val="FootnoteTextChar"/>
        </w:rPr>
        <w:t xml:space="preserve">S King, A Moffitt, J Bellamy, S Carter, C McDowell &amp; J Mollenhauer, </w:t>
      </w:r>
      <w:r w:rsidRPr="00FF18E0">
        <w:rPr>
          <w:rStyle w:val="FootnoteTextChar"/>
          <w:i/>
        </w:rPr>
        <w:t>When there’s not enough to eat: a national study of food insecurity among emergency relief clients</w:t>
      </w:r>
      <w:r w:rsidRPr="00FF18E0">
        <w:rPr>
          <w:rStyle w:val="FootnoteTextChar"/>
        </w:rPr>
        <w:t>, State of the Family Report Volume 2, Anglicare, Sydney, 2012, viewed 5 November 2018, &lt;</w:t>
      </w:r>
      <w:hyperlink r:id="rId9" w:history="1">
        <w:r w:rsidRPr="006A7DB3">
          <w:rPr>
            <w:rStyle w:val="Hyperlink"/>
          </w:rPr>
          <w:t>https://www.anglicare.org.au/media/2845/anglicaresydney_whentheresnotenoughtoeat_2012.pdf</w:t>
        </w:r>
      </w:hyperlink>
      <w:r w:rsidRPr="00FF18E0">
        <w:rPr>
          <w:rStyle w:val="FootnoteTextChar"/>
        </w:rPr>
        <w:t xml:space="preserve">&gt;. </w:t>
      </w:r>
    </w:p>
  </w:footnote>
  <w:footnote w:id="13">
    <w:p w14:paraId="22A60A48" w14:textId="0F407CC8" w:rsidR="0096119F" w:rsidRPr="00347433" w:rsidRDefault="0096119F" w:rsidP="0044058F">
      <w:pPr>
        <w:pStyle w:val="FootnoteText"/>
        <w:rPr>
          <w:lang w:val="en-US"/>
        </w:rPr>
      </w:pPr>
      <w:r w:rsidRPr="006A7DB3">
        <w:footnoteRef/>
      </w:r>
      <w:r w:rsidRPr="006A7DB3">
        <w:t xml:space="preserve"> </w:t>
      </w:r>
      <w:r>
        <w:tab/>
      </w:r>
      <w:r w:rsidRPr="00347433">
        <w:rPr>
          <w:rStyle w:val="FootnoteTextChar"/>
        </w:rPr>
        <w:t xml:space="preserve">Foodbank, </w:t>
      </w:r>
      <w:r w:rsidRPr="00347433">
        <w:rPr>
          <w:rStyle w:val="FootnoteTextChar"/>
          <w:i/>
        </w:rPr>
        <w:t>Foodbank Hunger Report 2018</w:t>
      </w:r>
      <w:r w:rsidRPr="00347433">
        <w:rPr>
          <w:rStyle w:val="FootnoteTextChar"/>
        </w:rPr>
        <w:t>, op. cit., p. 21.</w:t>
      </w:r>
    </w:p>
  </w:footnote>
  <w:footnote w:id="14">
    <w:p w14:paraId="56E52241" w14:textId="65689AD9" w:rsidR="0096119F" w:rsidRPr="001D5B05" w:rsidRDefault="0096119F" w:rsidP="0044058F">
      <w:pPr>
        <w:pStyle w:val="FootnoteText"/>
        <w:rPr>
          <w:lang w:val="en-US"/>
        </w:rPr>
      </w:pPr>
      <w:r w:rsidRPr="006A7DB3">
        <w:footnoteRef/>
      </w:r>
      <w:r>
        <w:t xml:space="preserve"> </w:t>
      </w:r>
      <w:r>
        <w:tab/>
      </w:r>
      <w:r w:rsidRPr="001D5B05">
        <w:rPr>
          <w:rStyle w:val="FootnoteTextChar"/>
        </w:rPr>
        <w:t xml:space="preserve">Food and Agriculture Organization of the United Nations, </w:t>
      </w:r>
      <w:r w:rsidRPr="001D5B05">
        <w:rPr>
          <w:rStyle w:val="FootnoteTextChar"/>
          <w:i/>
        </w:rPr>
        <w:t>An introduction to the basic concepts of food security</w:t>
      </w:r>
      <w:r w:rsidRPr="001D5B05">
        <w:rPr>
          <w:rStyle w:val="FootnoteTextChar"/>
        </w:rPr>
        <w:t>, Food Security Information for Action Practical Guides, FAO, Rome, 2008, viewed 1 November 2018, &lt;</w:t>
      </w:r>
      <w:hyperlink r:id="rId10" w:history="1">
        <w:r w:rsidRPr="00DE3460">
          <w:rPr>
            <w:rStyle w:val="Hyperlink"/>
          </w:rPr>
          <w:t>http://www.fao.org/3/al936e/al936e00.pdf</w:t>
        </w:r>
      </w:hyperlink>
      <w:r w:rsidRPr="001D5B05">
        <w:rPr>
          <w:rStyle w:val="FootnoteTextChar"/>
        </w:rPr>
        <w:t xml:space="preserve">&gt;. </w:t>
      </w:r>
    </w:p>
  </w:footnote>
  <w:footnote w:id="15">
    <w:p w14:paraId="2F5FF700" w14:textId="3FD8B96A" w:rsidR="0096119F" w:rsidRPr="00FF18E0" w:rsidRDefault="0096119F" w:rsidP="0044058F">
      <w:pPr>
        <w:pStyle w:val="FootnoteText"/>
        <w:rPr>
          <w:rStyle w:val="FootnoteTextChar"/>
        </w:rPr>
      </w:pPr>
      <w:r w:rsidRPr="00A101A0">
        <w:footnoteRef/>
      </w:r>
      <w:r w:rsidRPr="00A101A0">
        <w:t xml:space="preserve"> </w:t>
      </w:r>
      <w:r>
        <w:tab/>
      </w:r>
      <w:r w:rsidRPr="00FF18E0">
        <w:rPr>
          <w:rStyle w:val="FootnoteTextChar"/>
        </w:rPr>
        <w:t xml:space="preserve">S King, A Moffitt, J Bellamy, S Carter, C McDowell &amp; J Mollenhauer, </w:t>
      </w:r>
      <w:r w:rsidRPr="00FF18E0">
        <w:rPr>
          <w:rStyle w:val="FootnoteTextChar"/>
          <w:i/>
        </w:rPr>
        <w:t>When there’s not enough to eat: a national study of food insecurity among emergency relief clients</w:t>
      </w:r>
      <w:r w:rsidRPr="00FF18E0">
        <w:rPr>
          <w:rStyle w:val="FootnoteTextChar"/>
        </w:rPr>
        <w:t>, State of the Family Report Volume 2, Anglicare, Sydney, 2012, viewed 5 November 2018, &lt;</w:t>
      </w:r>
      <w:hyperlink r:id="rId11" w:history="1">
        <w:r w:rsidRPr="00A101A0">
          <w:rPr>
            <w:rStyle w:val="Hyperlink"/>
          </w:rPr>
          <w:t>https://www.anglicare.org.au/media/2845/anglicaresydney_whentheresnotenoughtoeat_2012.pdf</w:t>
        </w:r>
      </w:hyperlink>
      <w:r w:rsidRPr="00FF18E0">
        <w:rPr>
          <w:rStyle w:val="FootnoteTextChar"/>
        </w:rPr>
        <w:t xml:space="preserve">&gt;. </w:t>
      </w:r>
    </w:p>
  </w:footnote>
  <w:footnote w:id="16">
    <w:p w14:paraId="285CE976" w14:textId="2931676C" w:rsidR="0096119F" w:rsidRDefault="0096119F" w:rsidP="0044058F">
      <w:pPr>
        <w:pStyle w:val="FootnoteText"/>
      </w:pPr>
      <w:r w:rsidRPr="00432CD2">
        <w:footnoteRef/>
      </w:r>
      <w:r w:rsidRPr="00432CD2">
        <w:t xml:space="preserve"> </w:t>
      </w:r>
      <w:r>
        <w:tab/>
        <w:t xml:space="preserve">R Tanton, Y Vidyattama &amp; I Mohanty, </w:t>
      </w:r>
      <w:r w:rsidRPr="00C84250">
        <w:rPr>
          <w:i/>
        </w:rPr>
        <w:t>Disadvantage in the ACT: report for ACT Anti-Poverty Week</w:t>
      </w:r>
      <w:r>
        <w:t>, NATSEM, Canberra, 2013, accessed 13 April 2018, &lt;</w:t>
      </w:r>
      <w:hyperlink r:id="rId12" w:history="1">
        <w:r>
          <w:rPr>
            <w:rStyle w:val="Hyperlink"/>
          </w:rPr>
          <w:t>https://www.actcoss.org.au/publications/advocacy-publications/disadvantage-act-report-act-anti-poverty-week</w:t>
        </w:r>
      </w:hyperlink>
      <w:r>
        <w:t xml:space="preserve">&gt;. </w:t>
      </w:r>
    </w:p>
  </w:footnote>
  <w:footnote w:id="17">
    <w:p w14:paraId="1DB8A4F5" w14:textId="5718B9AD" w:rsidR="0096119F" w:rsidRDefault="0096119F" w:rsidP="0044058F">
      <w:pPr>
        <w:pStyle w:val="FootnoteText"/>
      </w:pPr>
      <w:r w:rsidRPr="00A101A0">
        <w:footnoteRef/>
      </w:r>
      <w:r w:rsidRPr="00A101A0">
        <w:t xml:space="preserve"> </w:t>
      </w:r>
      <w:r w:rsidRPr="00A101A0">
        <w:tab/>
      </w:r>
      <w:r>
        <w:t xml:space="preserve">For example, see A Barr, </w:t>
      </w:r>
      <w:r w:rsidRPr="0084653E">
        <w:rPr>
          <w:i/>
        </w:rPr>
        <w:t>State of the Territory 2018</w:t>
      </w:r>
      <w:r>
        <w:t xml:space="preserve">, </w:t>
      </w:r>
      <w:r w:rsidRPr="0084653E">
        <w:t>address to the Canberra Business Chamber</w:t>
      </w:r>
      <w:r>
        <w:t>, 5 April 2018, accessed 13 April 2018, &lt;</w:t>
      </w:r>
      <w:hyperlink r:id="rId13" w:history="1">
        <w:r w:rsidRPr="00A101A0">
          <w:rPr>
            <w:rStyle w:val="Hyperlink"/>
          </w:rPr>
          <w:t>https://www.andrewbarr.com.au/news/latest-news/state-of-the-territory-2018/</w:t>
        </w:r>
      </w:hyperlink>
      <w:r>
        <w:t xml:space="preserve">&gt;. </w:t>
      </w:r>
    </w:p>
  </w:footnote>
  <w:footnote w:id="18">
    <w:p w14:paraId="61084D81" w14:textId="51C5868A" w:rsidR="0096119F" w:rsidRPr="00FB2AA5" w:rsidRDefault="0096119F" w:rsidP="0044058F">
      <w:pPr>
        <w:pStyle w:val="FootnoteText"/>
        <w:rPr>
          <w:lang w:val="en-US"/>
        </w:rPr>
      </w:pPr>
      <w:r w:rsidRPr="00A101A0">
        <w:footnoteRef/>
      </w:r>
      <w:r w:rsidRPr="00A101A0">
        <w:t xml:space="preserve"> </w:t>
      </w:r>
      <w:r>
        <w:tab/>
      </w:r>
      <w:r>
        <w:rPr>
          <w:lang w:val="en-US"/>
        </w:rPr>
        <w:t>IC Hanigan, T Cochrane &amp; R Davey, Impact of scale of aggregation on associations of cardiovascular hospitalization and socioeconomic disadvantage</w:t>
      </w:r>
      <w:r w:rsidRPr="00850854">
        <w:rPr>
          <w:i/>
          <w:lang w:val="en-US"/>
        </w:rPr>
        <w:t>, PLoS ONE</w:t>
      </w:r>
      <w:r>
        <w:rPr>
          <w:lang w:val="en-US"/>
        </w:rPr>
        <w:t>, vol. 12, no. 11, 2017, e0188161, viewed 5 November 2018, &lt;</w:t>
      </w:r>
      <w:hyperlink r:id="rId14" w:history="1">
        <w:r w:rsidRPr="00A101A0">
          <w:rPr>
            <w:rStyle w:val="Hyperlink"/>
            <w:lang w:val="en-US"/>
          </w:rPr>
          <w:t>https://doi.org/10.1371/journal.pone.0188161</w:t>
        </w:r>
      </w:hyperlink>
      <w:r>
        <w:rPr>
          <w:lang w:val="en-US"/>
        </w:rPr>
        <w:t>&gt;.</w:t>
      </w:r>
    </w:p>
  </w:footnote>
  <w:footnote w:id="19">
    <w:p w14:paraId="60638EFB" w14:textId="2BADBFED" w:rsidR="0096119F" w:rsidRPr="00B71985" w:rsidRDefault="0096119F" w:rsidP="0044058F">
      <w:pPr>
        <w:pStyle w:val="FootnoteText"/>
        <w:rPr>
          <w:rStyle w:val="FootnoteTextChar"/>
          <w:lang w:val="en-US"/>
        </w:rPr>
      </w:pPr>
      <w:r w:rsidRPr="00A101A0">
        <w:footnoteRef/>
      </w:r>
      <w:r w:rsidRPr="00A101A0">
        <w:t xml:space="preserve"> </w:t>
      </w:r>
      <w:r>
        <w:tab/>
      </w:r>
      <w:r w:rsidRPr="00B71985">
        <w:rPr>
          <w:rStyle w:val="FootnoteTextChar"/>
        </w:rPr>
        <w:t xml:space="preserve">R Tanton, R Miranti &amp; Y Vidyattama, </w:t>
      </w:r>
      <w:r w:rsidRPr="00B71985">
        <w:rPr>
          <w:rStyle w:val="FootnoteTextChar"/>
          <w:i/>
        </w:rPr>
        <w:t>Hidden disadvantage in the ACT: report for ACT Anti-Poverty Week</w:t>
      </w:r>
      <w:r w:rsidRPr="00B71985">
        <w:rPr>
          <w:rStyle w:val="FootnoteTextChar"/>
        </w:rPr>
        <w:t>, NATSEM, Institute for Governance and Policy Analysis (IGPA), University of Canberra, Canberra, October 2017, accessed 13 April 2018, &lt;</w:t>
      </w:r>
      <w:hyperlink r:id="rId15" w:history="1">
        <w:r w:rsidRPr="00A101A0">
          <w:rPr>
            <w:rStyle w:val="Hyperlink"/>
          </w:rPr>
          <w:t>https://www.actcoss.org.au/publications/advocacy-publications/hidden-disadvantage-act-report-anti-poverty-week-2017</w:t>
        </w:r>
      </w:hyperlink>
      <w:r w:rsidRPr="00B71985">
        <w:rPr>
          <w:rStyle w:val="FootnoteTextChar"/>
        </w:rPr>
        <w:t>&gt;.</w:t>
      </w:r>
    </w:p>
  </w:footnote>
  <w:footnote w:id="20">
    <w:p w14:paraId="73892718" w14:textId="54161FFB" w:rsidR="0096119F" w:rsidRDefault="0096119F" w:rsidP="0044058F">
      <w:pPr>
        <w:pStyle w:val="FootnoteText"/>
      </w:pPr>
      <w:r w:rsidRPr="00D832C4">
        <w:footnoteRef/>
      </w:r>
      <w:r w:rsidRPr="00D832C4">
        <w:t xml:space="preserve"> </w:t>
      </w:r>
      <w:r>
        <w:tab/>
        <w:t>ibid.</w:t>
      </w:r>
    </w:p>
  </w:footnote>
  <w:footnote w:id="21">
    <w:p w14:paraId="78EEC013" w14:textId="0A1CC797" w:rsidR="0096119F" w:rsidRPr="00D832C4" w:rsidRDefault="0096119F" w:rsidP="0044058F">
      <w:pPr>
        <w:pStyle w:val="FootnoteText"/>
      </w:pPr>
      <w:r w:rsidRPr="00D832C4">
        <w:footnoteRef/>
      </w:r>
      <w:r w:rsidRPr="00D832C4">
        <w:t xml:space="preserve"> </w:t>
      </w:r>
      <w:r>
        <w:tab/>
        <w:t>ibid.</w:t>
      </w:r>
    </w:p>
  </w:footnote>
  <w:footnote w:id="22">
    <w:p w14:paraId="40EB025F" w14:textId="445F5D6E" w:rsidR="0096119F" w:rsidRPr="002979BD" w:rsidRDefault="0096119F" w:rsidP="002979BD">
      <w:pPr>
        <w:pStyle w:val="FootnoteText"/>
      </w:pPr>
      <w:r w:rsidRPr="002979BD">
        <w:footnoteRef/>
      </w:r>
      <w:r w:rsidRPr="002979BD">
        <w:t xml:space="preserve"> </w:t>
      </w:r>
      <w:r>
        <w:tab/>
        <w:t>Independent analysis by ACTCOSS of 2016 Census data.</w:t>
      </w:r>
    </w:p>
  </w:footnote>
  <w:footnote w:id="23">
    <w:p w14:paraId="66710CA5" w14:textId="657E537D" w:rsidR="0096119F" w:rsidRPr="00CB1601" w:rsidRDefault="0096119F" w:rsidP="0044058F">
      <w:pPr>
        <w:pStyle w:val="FootnoteText"/>
        <w:rPr>
          <w:lang w:val="en-US"/>
        </w:rPr>
      </w:pPr>
      <w:r w:rsidRPr="00A73805">
        <w:footnoteRef/>
      </w:r>
      <w:r w:rsidRPr="00A73805">
        <w:t xml:space="preserve"> </w:t>
      </w:r>
      <w:r>
        <w:tab/>
      </w:r>
      <w:r w:rsidRPr="00FB69CE">
        <w:rPr>
          <w:rStyle w:val="FootnoteTextChar"/>
        </w:rPr>
        <w:t xml:space="preserve">P Davidson, P Saunders, B Bradbury, M Wong, </w:t>
      </w:r>
      <w:r w:rsidRPr="00FB69CE">
        <w:rPr>
          <w:rStyle w:val="FootnoteTextChar"/>
          <w:i/>
        </w:rPr>
        <w:t>Poverty in Australia 2018</w:t>
      </w:r>
      <w:r w:rsidRPr="00FB69CE">
        <w:rPr>
          <w:rStyle w:val="FootnoteTextChar"/>
        </w:rPr>
        <w:t>, ACOSS/UNSW Poverty and Inequality Partnership Report No. 2, ACOSS, Sydney, 2018, viewed 5 November 2018, &lt;</w:t>
      </w:r>
      <w:hyperlink r:id="rId16" w:history="1">
        <w:r w:rsidRPr="00A73805">
          <w:rPr>
            <w:rStyle w:val="Hyperlink"/>
            <w:lang w:val="en-US"/>
          </w:rPr>
          <w:t>https://www.acoss.org.au/wp-content/uploads/2018/10/ACOSS_Poverty-in-Australia-Report_Web-Final.pdf</w:t>
        </w:r>
      </w:hyperlink>
      <w:r w:rsidRPr="00FB69CE">
        <w:rPr>
          <w:rStyle w:val="FootnoteTextChar"/>
        </w:rPr>
        <w:t>&gt;</w:t>
      </w:r>
      <w:r>
        <w:rPr>
          <w:rStyle w:val="FootnoteTextChar"/>
        </w:rPr>
        <w:t xml:space="preserve">; Bruce Bradbury, email, 16 October 2018. </w:t>
      </w:r>
    </w:p>
  </w:footnote>
  <w:footnote w:id="24">
    <w:p w14:paraId="12656F65" w14:textId="48AFA629" w:rsidR="0096119F" w:rsidRDefault="0096119F" w:rsidP="0044058F">
      <w:pPr>
        <w:pStyle w:val="FootnoteText"/>
      </w:pPr>
      <w:r w:rsidRPr="00A73805">
        <w:footnoteRef/>
      </w:r>
      <w:r w:rsidRPr="00A73805">
        <w:t xml:space="preserve"> </w:t>
      </w:r>
      <w:r w:rsidRPr="00A73805">
        <w:tab/>
      </w:r>
      <w:r w:rsidRPr="00B71985">
        <w:rPr>
          <w:rStyle w:val="FootnoteTextChar"/>
        </w:rPr>
        <w:t xml:space="preserve">R Tanton, R Miranti &amp; Y Vidyattama, </w:t>
      </w:r>
      <w:r w:rsidRPr="00B71985">
        <w:rPr>
          <w:rStyle w:val="FootnoteTextChar"/>
          <w:i/>
        </w:rPr>
        <w:t>Hidden disadvantage in the ACT: report for ACT Anti-Poverty Week</w:t>
      </w:r>
      <w:r w:rsidRPr="00B71985">
        <w:rPr>
          <w:rStyle w:val="FootnoteTextChar"/>
        </w:rPr>
        <w:t>, NATSEM, Institute for Governance and Policy Analysis (IGPA), University of Canberra, Canberra, October 2017, accessed 13 April 2018, &lt;</w:t>
      </w:r>
      <w:hyperlink r:id="rId17" w:history="1">
        <w:r w:rsidRPr="00A101A0">
          <w:rPr>
            <w:rStyle w:val="Hyperlink"/>
          </w:rPr>
          <w:t>https://www.actcoss.org.au/publications/advocacy-publications/hidden-disadvantage-act-report-anti-poverty-week-2017</w:t>
        </w:r>
      </w:hyperlink>
      <w:r w:rsidRPr="00B71985">
        <w:rPr>
          <w:rStyle w:val="FootnoteTextChar"/>
        </w:rPr>
        <w:t>&gt;.</w:t>
      </w:r>
    </w:p>
  </w:footnote>
  <w:footnote w:id="25">
    <w:p w14:paraId="586F34DB" w14:textId="6403B442" w:rsidR="0096119F" w:rsidRDefault="0096119F" w:rsidP="0044058F">
      <w:pPr>
        <w:pStyle w:val="FootnoteText"/>
      </w:pPr>
      <w:r w:rsidRPr="00A73805">
        <w:footnoteRef/>
      </w:r>
      <w:r w:rsidRPr="00A73805">
        <w:t xml:space="preserve"> </w:t>
      </w:r>
      <w:r w:rsidRPr="00A73805">
        <w:tab/>
      </w:r>
      <w:r>
        <w:t>ibid.</w:t>
      </w:r>
    </w:p>
  </w:footnote>
  <w:footnote w:id="26">
    <w:p w14:paraId="3D4B941E" w14:textId="6584CFD7" w:rsidR="0096119F" w:rsidRDefault="0096119F" w:rsidP="0044058F">
      <w:pPr>
        <w:pStyle w:val="FootnoteText"/>
      </w:pPr>
      <w:r w:rsidRPr="00A73805">
        <w:footnoteRef/>
      </w:r>
      <w:r w:rsidRPr="00A73805">
        <w:t xml:space="preserve"> </w:t>
      </w:r>
      <w:r>
        <w:tab/>
        <w:t xml:space="preserve">ACT Government, </w:t>
      </w:r>
      <w:r w:rsidRPr="00C121B6">
        <w:rPr>
          <w:i/>
        </w:rPr>
        <w:t>Detecting disadvantage in the ACT: report on the comparative analysis of the SEIFI and SEIFA Indexes of relative socio-economic disadvantage in the Australian Capital Territory</w:t>
      </w:r>
      <w:r>
        <w:t>, Data and Research Unit, Community Services Directorate, Canberra, p.3, accessed 13 April 2018, &lt;</w:t>
      </w:r>
      <w:hyperlink r:id="rId18" w:history="1">
        <w:r w:rsidRPr="00A73805">
          <w:rPr>
            <w:rStyle w:val="Hyperlink"/>
          </w:rPr>
          <w:t>http://www.cmd.act.gov.au/__data/assets/pdf_file/0006/464775/dectectdisadvantage.pdf</w:t>
        </w:r>
      </w:hyperlink>
      <w:r>
        <w:t xml:space="preserve">&gt;. </w:t>
      </w:r>
    </w:p>
  </w:footnote>
  <w:footnote w:id="27">
    <w:p w14:paraId="177E2595" w14:textId="07EE9808" w:rsidR="0096119F" w:rsidRDefault="0096119F" w:rsidP="0044058F">
      <w:pPr>
        <w:pStyle w:val="FootnoteText"/>
      </w:pPr>
      <w:r w:rsidRPr="00C659D9">
        <w:footnoteRef/>
      </w:r>
      <w:r w:rsidRPr="00C659D9">
        <w:t xml:space="preserve"> </w:t>
      </w:r>
      <w:r w:rsidRPr="00C659D9">
        <w:tab/>
      </w:r>
      <w:r>
        <w:t xml:space="preserve">R Tanton, Y Vidyattama &amp; I Mohanty, </w:t>
      </w:r>
      <w:r w:rsidRPr="00C84250">
        <w:rPr>
          <w:i/>
        </w:rPr>
        <w:t>Disadvantage in the ACT: report for ACT Anti-Poverty Week</w:t>
      </w:r>
      <w:r>
        <w:t>, NATSEM, Canberra, 2013, accessed 13 April 2018, &lt;</w:t>
      </w:r>
      <w:hyperlink r:id="rId19" w:history="1">
        <w:r>
          <w:rPr>
            <w:rStyle w:val="Hyperlink"/>
          </w:rPr>
          <w:t>https://www.actcoss.org.au/publications/advocacy-publications/disadvantage-act-report-act-anti-poverty-week</w:t>
        </w:r>
      </w:hyperlink>
      <w:r>
        <w:t>&gt;.</w:t>
      </w:r>
    </w:p>
  </w:footnote>
  <w:footnote w:id="28">
    <w:p w14:paraId="5D748112" w14:textId="77777777" w:rsidR="0096119F" w:rsidRDefault="0096119F" w:rsidP="0044058F">
      <w:pPr>
        <w:pStyle w:val="FootnoteText"/>
      </w:pPr>
      <w:r w:rsidRPr="00C659D9">
        <w:footnoteRef/>
      </w:r>
      <w:r w:rsidRPr="00C659D9">
        <w:t xml:space="preserve"> </w:t>
      </w:r>
      <w:r w:rsidRPr="00C659D9">
        <w:tab/>
      </w:r>
      <w:r>
        <w:t>ibid, p.14.</w:t>
      </w:r>
    </w:p>
  </w:footnote>
  <w:footnote w:id="29">
    <w:p w14:paraId="50070961" w14:textId="04273F85" w:rsidR="0096119F" w:rsidRPr="003E4F02" w:rsidRDefault="0096119F" w:rsidP="0044058F">
      <w:pPr>
        <w:pStyle w:val="FootnoteText"/>
        <w:rPr>
          <w:rStyle w:val="FootnoteTextChar"/>
          <w:lang w:val="en-US"/>
        </w:rPr>
      </w:pPr>
      <w:r w:rsidRPr="00C659D9">
        <w:footnoteRef/>
      </w:r>
      <w:r w:rsidRPr="00C659D9">
        <w:t xml:space="preserve"> </w:t>
      </w:r>
      <w:bookmarkStart w:id="10" w:name="_Hlk532372734"/>
      <w:r>
        <w:tab/>
      </w:r>
      <w:bookmarkEnd w:id="10"/>
      <w:r w:rsidRPr="00EA47D5">
        <w:rPr>
          <w:rStyle w:val="FootnoteTextChar"/>
        </w:rPr>
        <w:t xml:space="preserve">Foodbank, </w:t>
      </w:r>
      <w:r w:rsidRPr="00EA47D5">
        <w:rPr>
          <w:rStyle w:val="FootnoteTextChar"/>
          <w:i/>
        </w:rPr>
        <w:t>Foodbank Hunger Report 2018</w:t>
      </w:r>
      <w:r w:rsidRPr="00EA47D5">
        <w:rPr>
          <w:rStyle w:val="FootnoteTextChar"/>
        </w:rPr>
        <w:t>, op. cit., p</w:t>
      </w:r>
      <w:r>
        <w:rPr>
          <w:rStyle w:val="FootnoteTextChar"/>
        </w:rPr>
        <w:t>. 8.</w:t>
      </w:r>
    </w:p>
  </w:footnote>
  <w:footnote w:id="30">
    <w:p w14:paraId="7B1E82CD" w14:textId="1A8CEBC2" w:rsidR="0096119F" w:rsidRPr="006B5AC9" w:rsidRDefault="0096119F" w:rsidP="0044058F">
      <w:pPr>
        <w:pStyle w:val="FootnoteText"/>
        <w:rPr>
          <w:lang w:val="en-US"/>
        </w:rPr>
      </w:pPr>
      <w:r w:rsidRPr="00B647E8">
        <w:footnoteRef/>
      </w:r>
      <w:r w:rsidRPr="00B647E8">
        <w:t xml:space="preserve"> </w:t>
      </w:r>
      <w:r>
        <w:tab/>
      </w:r>
      <w:r>
        <w:rPr>
          <w:lang w:val="en-US"/>
        </w:rPr>
        <w:t xml:space="preserve">ACTCOSS, </w:t>
      </w:r>
      <w:r w:rsidRPr="00092598">
        <w:rPr>
          <w:rStyle w:val="Emphasis"/>
        </w:rPr>
        <w:t>ACT cost of living report: tracking changes in the cost of living, particularly for low income households in the Australian Capital Territory</w:t>
      </w:r>
      <w:r>
        <w:rPr>
          <w:lang w:val="en-US"/>
        </w:rPr>
        <w:t>, ACTCOSS, Canberra, May 2018, viewed 14 December 2018, &lt;</w:t>
      </w:r>
      <w:hyperlink r:id="rId20" w:history="1">
        <w:r w:rsidRPr="00B647E8">
          <w:rPr>
            <w:rStyle w:val="Hyperlink"/>
            <w:lang w:val="en-US"/>
          </w:rPr>
          <w:t>https://www.actcoss.org.au/publications/advocacy-publications/act-cost-living-report-2018</w:t>
        </w:r>
      </w:hyperlink>
      <w:r>
        <w:rPr>
          <w:lang w:val="en-US"/>
        </w:rPr>
        <w:t>&gt;.</w:t>
      </w:r>
    </w:p>
  </w:footnote>
  <w:footnote w:id="31">
    <w:p w14:paraId="23D9F262" w14:textId="0561BE3B" w:rsidR="0096119F" w:rsidRPr="00776AC1" w:rsidRDefault="0096119F" w:rsidP="00423B64">
      <w:pPr>
        <w:pStyle w:val="FootnoteText"/>
        <w:rPr>
          <w:rStyle w:val="FootnoteTextChar"/>
          <w:lang w:val="en-US"/>
        </w:rPr>
      </w:pPr>
      <w:r w:rsidRPr="00423B64">
        <w:footnoteRef/>
      </w:r>
      <w:r w:rsidRPr="00423B64">
        <w:t xml:space="preserve"> </w:t>
      </w:r>
      <w:r w:rsidRPr="00423B64">
        <w:tab/>
      </w:r>
      <w:r w:rsidRPr="00423B64">
        <w:rPr>
          <w:rStyle w:val="FootnoteTextChar"/>
        </w:rPr>
        <w:t xml:space="preserve">See, for example, </w:t>
      </w:r>
      <w:r w:rsidRPr="00423B64">
        <w:t>National</w:t>
      </w:r>
      <w:r w:rsidRPr="00D166DC">
        <w:t xml:space="preserve"> Health and Medical Research Council</w:t>
      </w:r>
      <w:r>
        <w:t xml:space="preserve"> (</w:t>
      </w:r>
      <w:r w:rsidRPr="00EC04D9">
        <w:rPr>
          <w:rStyle w:val="FootnoteTextChar"/>
        </w:rPr>
        <w:t>NHMRC</w:t>
      </w:r>
      <w:r>
        <w:rPr>
          <w:rStyle w:val="FootnoteTextChar"/>
        </w:rPr>
        <w:t>)</w:t>
      </w:r>
      <w:r w:rsidRPr="00EC04D9">
        <w:rPr>
          <w:rStyle w:val="FootnoteTextChar"/>
        </w:rPr>
        <w:t xml:space="preserve">, </w:t>
      </w:r>
      <w:r w:rsidRPr="00EC04D9">
        <w:rPr>
          <w:rStyle w:val="FootnoteTextChar"/>
          <w:i/>
        </w:rPr>
        <w:t>Australian Dietary Guidelines</w:t>
      </w:r>
      <w:r w:rsidRPr="00EC04D9">
        <w:rPr>
          <w:rStyle w:val="FootnoteTextChar"/>
        </w:rPr>
        <w:t>, NHMRC, Canberra,</w:t>
      </w:r>
      <w:r>
        <w:rPr>
          <w:rStyle w:val="FootnoteTextChar"/>
        </w:rPr>
        <w:t xml:space="preserve"> 2013,</w:t>
      </w:r>
      <w:r w:rsidRPr="00EC04D9">
        <w:rPr>
          <w:rStyle w:val="FootnoteTextChar"/>
        </w:rPr>
        <w:t xml:space="preserve"> p. 10</w:t>
      </w:r>
      <w:r>
        <w:rPr>
          <w:rStyle w:val="FootnoteTextChar"/>
        </w:rPr>
        <w:t>2</w:t>
      </w:r>
      <w:r w:rsidRPr="00EC04D9">
        <w:rPr>
          <w:rStyle w:val="FootnoteTextChar"/>
        </w:rPr>
        <w:t>, viewed 30 October 2018, &lt;</w:t>
      </w:r>
      <w:hyperlink r:id="rId21" w:history="1">
        <w:r w:rsidRPr="008729CB">
          <w:rPr>
            <w:rStyle w:val="Hyperlink"/>
            <w:lang w:val="en-US"/>
          </w:rPr>
          <w:t>https://www.eatforhealth.gov.au/sites/default/files/content/n55_australian_dietary_guidelines.pdf</w:t>
        </w:r>
      </w:hyperlink>
      <w:r w:rsidRPr="00EC04D9">
        <w:rPr>
          <w:rStyle w:val="FootnoteTextChar"/>
        </w:rPr>
        <w:t>&gt;.</w:t>
      </w:r>
      <w:r>
        <w:rPr>
          <w:lang w:val="en-US"/>
        </w:rPr>
        <w:t xml:space="preserve"> </w:t>
      </w:r>
    </w:p>
  </w:footnote>
  <w:footnote w:id="32">
    <w:p w14:paraId="7B345D42" w14:textId="1FAE3336" w:rsidR="0096119F" w:rsidRPr="00AF0C37" w:rsidRDefault="0096119F" w:rsidP="0044058F">
      <w:pPr>
        <w:pStyle w:val="FootnoteText"/>
        <w:rPr>
          <w:rStyle w:val="FootnoteTextChar"/>
          <w:lang w:val="en-US"/>
        </w:rPr>
      </w:pPr>
      <w:r w:rsidRPr="00484037">
        <w:footnoteRef/>
      </w:r>
      <w:r w:rsidRPr="00484037">
        <w:t xml:space="preserve"> </w:t>
      </w:r>
      <w:r>
        <w:tab/>
      </w:r>
      <w:r w:rsidRPr="00AF0C37">
        <w:rPr>
          <w:rStyle w:val="FootnoteTextChar"/>
        </w:rPr>
        <w:t xml:space="preserve">C Burns, K Cook &amp; H Mavoa, </w:t>
      </w:r>
      <w:r>
        <w:rPr>
          <w:rStyle w:val="FootnoteTextChar"/>
        </w:rPr>
        <w:t>‘</w:t>
      </w:r>
      <w:r w:rsidRPr="00AF0C37">
        <w:rPr>
          <w:rStyle w:val="FootnoteTextChar"/>
        </w:rPr>
        <w:t>Role of expendable income and price in food choice by low income families</w:t>
      </w:r>
      <w:r>
        <w:rPr>
          <w:rStyle w:val="FootnoteTextChar"/>
        </w:rPr>
        <w:t>’</w:t>
      </w:r>
      <w:r w:rsidRPr="00AF0C37">
        <w:rPr>
          <w:rStyle w:val="FootnoteTextChar"/>
        </w:rPr>
        <w:t xml:space="preserve">, </w:t>
      </w:r>
      <w:r w:rsidRPr="00AF0C37">
        <w:rPr>
          <w:rStyle w:val="FootnoteTextChar"/>
          <w:i/>
        </w:rPr>
        <w:t>Appetite</w:t>
      </w:r>
      <w:r w:rsidRPr="00AF0C37">
        <w:rPr>
          <w:rStyle w:val="FootnoteTextChar"/>
        </w:rPr>
        <w:t xml:space="preserve">, </w:t>
      </w:r>
      <w:r>
        <w:rPr>
          <w:rStyle w:val="FootnoteTextChar"/>
        </w:rPr>
        <w:t xml:space="preserve">vol. </w:t>
      </w:r>
      <w:r w:rsidRPr="00AF0C37">
        <w:rPr>
          <w:rStyle w:val="FootnoteTextChar"/>
        </w:rPr>
        <w:t>71</w:t>
      </w:r>
      <w:r>
        <w:rPr>
          <w:rStyle w:val="FootnoteTextChar"/>
        </w:rPr>
        <w:t>,</w:t>
      </w:r>
      <w:r w:rsidRPr="00AF0C37">
        <w:rPr>
          <w:rStyle w:val="FootnoteTextChar"/>
        </w:rPr>
        <w:t xml:space="preserve"> 209-17, 2013, viewed 5 November 2018, &lt;</w:t>
      </w:r>
      <w:hyperlink r:id="rId22" w:history="1">
        <w:r w:rsidRPr="00C31E8A">
          <w:rPr>
            <w:rStyle w:val="Hyperlink"/>
            <w:lang w:val="en-US"/>
          </w:rPr>
          <w:t>https://www.ncbi.nlm.nih.gov/pubmed/24008182</w:t>
        </w:r>
      </w:hyperlink>
      <w:r w:rsidRPr="00AF0C37">
        <w:rPr>
          <w:rStyle w:val="FootnoteTextChar"/>
        </w:rPr>
        <w:t xml:space="preserve">&gt;. </w:t>
      </w:r>
    </w:p>
  </w:footnote>
  <w:footnote w:id="33">
    <w:p w14:paraId="22EAAE01" w14:textId="36FDBBA3" w:rsidR="0096119F" w:rsidRPr="007A0CE2" w:rsidRDefault="0096119F" w:rsidP="0044058F">
      <w:pPr>
        <w:pStyle w:val="FootnoteText"/>
        <w:rPr>
          <w:rStyle w:val="FootnoteTextChar"/>
          <w:lang w:val="en-US"/>
        </w:rPr>
      </w:pPr>
      <w:r w:rsidRPr="006F3EFD">
        <w:footnoteRef/>
      </w:r>
      <w:r w:rsidRPr="006F3EFD">
        <w:t xml:space="preserve"> </w:t>
      </w:r>
      <w:r w:rsidRPr="006F3EFD">
        <w:tab/>
      </w:r>
      <w:r w:rsidRPr="006F3EFD">
        <w:rPr>
          <w:rStyle w:val="FootnoteTextChar"/>
        </w:rPr>
        <w:t xml:space="preserve">See, for example, </w:t>
      </w:r>
      <w:r w:rsidRPr="006F3EFD">
        <w:t>TJ</w:t>
      </w:r>
      <w:r w:rsidRPr="00AD7AE6">
        <w:rPr>
          <w:rStyle w:val="FootnoteTextChar"/>
        </w:rPr>
        <w:t xml:space="preserve"> Landrigan, DA Kerr, SS Dhaliwal, V Savage &amp; CM Pollard, </w:t>
      </w:r>
      <w:r>
        <w:rPr>
          <w:rStyle w:val="FootnoteTextChar"/>
        </w:rPr>
        <w:t>‘</w:t>
      </w:r>
      <w:r w:rsidRPr="00AD7AE6">
        <w:rPr>
          <w:rStyle w:val="FootnoteTextChar"/>
        </w:rPr>
        <w:t>Removing the Australian tax exemption on healthy food adds food stress to families vulnerable to poor nutrition</w:t>
      </w:r>
      <w:r>
        <w:rPr>
          <w:rStyle w:val="FootnoteTextChar"/>
        </w:rPr>
        <w:t>’</w:t>
      </w:r>
      <w:r w:rsidRPr="00AD7AE6">
        <w:rPr>
          <w:rStyle w:val="FootnoteTextChar"/>
        </w:rPr>
        <w:t xml:space="preserve">, </w:t>
      </w:r>
      <w:r w:rsidRPr="00AD7AE6">
        <w:rPr>
          <w:rStyle w:val="FootnoteTextChar"/>
          <w:i/>
        </w:rPr>
        <w:t>Australian and New Zealand Journal of Public Health</w:t>
      </w:r>
      <w:r w:rsidRPr="00AD7AE6">
        <w:rPr>
          <w:rStyle w:val="FootnoteTextChar"/>
        </w:rPr>
        <w:t xml:space="preserve">, </w:t>
      </w:r>
      <w:r>
        <w:rPr>
          <w:rStyle w:val="FootnoteTextChar"/>
        </w:rPr>
        <w:t xml:space="preserve">vol. </w:t>
      </w:r>
      <w:r w:rsidRPr="00AD7AE6">
        <w:rPr>
          <w:rStyle w:val="FootnoteTextChar"/>
        </w:rPr>
        <w:t>41</w:t>
      </w:r>
      <w:r>
        <w:rPr>
          <w:rStyle w:val="FootnoteTextChar"/>
        </w:rPr>
        <w:t>, no. 6, 2017, pp.</w:t>
      </w:r>
      <w:r w:rsidRPr="00AD7AE6">
        <w:rPr>
          <w:rStyle w:val="FootnoteTextChar"/>
        </w:rPr>
        <w:t xml:space="preserve"> 591-7, 2017, viewed 29 October 2018, &lt;</w:t>
      </w:r>
      <w:hyperlink r:id="rId23" w:history="1">
        <w:r w:rsidRPr="00800B8C">
          <w:rPr>
            <w:rStyle w:val="Hyperlink"/>
          </w:rPr>
          <w:t>https://www.ncbi.nlm.nih.gov/pubmed/28898477</w:t>
        </w:r>
      </w:hyperlink>
      <w:r w:rsidRPr="00AD7AE6">
        <w:rPr>
          <w:rStyle w:val="FootnoteTextChar"/>
        </w:rPr>
        <w:t>&gt;</w:t>
      </w:r>
      <w:r>
        <w:rPr>
          <w:rStyle w:val="FootnoteTextChar"/>
        </w:rPr>
        <w:t>.</w:t>
      </w:r>
    </w:p>
  </w:footnote>
  <w:footnote w:id="34">
    <w:p w14:paraId="20222E1D" w14:textId="76C719B1" w:rsidR="0096119F" w:rsidRPr="00192C5D" w:rsidRDefault="0096119F" w:rsidP="0044058F">
      <w:pPr>
        <w:pStyle w:val="FootnoteText"/>
        <w:rPr>
          <w:lang w:val="en-US"/>
        </w:rPr>
      </w:pPr>
      <w:r w:rsidRPr="00142536">
        <w:footnoteRef/>
      </w:r>
      <w:r w:rsidRPr="00142536">
        <w:t xml:space="preserve"> </w:t>
      </w:r>
      <w:r>
        <w:tab/>
      </w:r>
      <w:r w:rsidRPr="007A0CE2">
        <w:rPr>
          <w:rStyle w:val="FootnoteTextChar"/>
        </w:rPr>
        <w:t xml:space="preserve">K Graham, </w:t>
      </w:r>
      <w:r>
        <w:rPr>
          <w:rStyle w:val="FootnoteTextChar"/>
        </w:rPr>
        <w:t>‘</w:t>
      </w:r>
      <w:r w:rsidRPr="007A0CE2">
        <w:rPr>
          <w:rStyle w:val="FootnoteTextChar"/>
        </w:rPr>
        <w:t>How affordable is a healthy diet in Canberra?</w:t>
      </w:r>
      <w:r>
        <w:rPr>
          <w:rStyle w:val="FootnoteTextChar"/>
        </w:rPr>
        <w:t>’</w:t>
      </w:r>
      <w:r w:rsidRPr="007A0CE2">
        <w:rPr>
          <w:rStyle w:val="FootnoteTextChar"/>
        </w:rPr>
        <w:t xml:space="preserve">, </w:t>
      </w:r>
      <w:r w:rsidRPr="007A0CE2">
        <w:rPr>
          <w:rStyle w:val="FootnoteTextChar"/>
          <w:i/>
        </w:rPr>
        <w:t>ACT Population Health Bulletin</w:t>
      </w:r>
      <w:r w:rsidRPr="007A0CE2">
        <w:rPr>
          <w:rStyle w:val="FootnoteTextChar"/>
        </w:rPr>
        <w:t xml:space="preserve">, </w:t>
      </w:r>
      <w:r>
        <w:rPr>
          <w:rStyle w:val="FootnoteTextChar"/>
        </w:rPr>
        <w:t xml:space="preserve">vol. </w:t>
      </w:r>
      <w:r w:rsidRPr="007A0CE2">
        <w:rPr>
          <w:rStyle w:val="FootnoteTextChar"/>
        </w:rPr>
        <w:t>7</w:t>
      </w:r>
      <w:r>
        <w:rPr>
          <w:rStyle w:val="FootnoteTextChar"/>
        </w:rPr>
        <w:t xml:space="preserve">, no. </w:t>
      </w:r>
      <w:r w:rsidRPr="007A0CE2">
        <w:rPr>
          <w:rStyle w:val="FootnoteTextChar"/>
        </w:rPr>
        <w:t>1, February 2018</w:t>
      </w:r>
      <w:r>
        <w:rPr>
          <w:rStyle w:val="FootnoteTextChar"/>
        </w:rPr>
        <w:t>, pp.</w:t>
      </w:r>
      <w:r w:rsidRPr="007A0CE2">
        <w:rPr>
          <w:rStyle w:val="FootnoteTextChar"/>
        </w:rPr>
        <w:t xml:space="preserve"> 12-15</w:t>
      </w:r>
      <w:r>
        <w:rPr>
          <w:rStyle w:val="FootnoteTextChar"/>
        </w:rPr>
        <w:t>, viewed 29 October 2018, &lt;</w:t>
      </w:r>
      <w:hyperlink r:id="rId24" w:history="1">
        <w:r w:rsidRPr="00DE3460">
          <w:rPr>
            <w:rStyle w:val="Hyperlink"/>
          </w:rPr>
          <w:t>https://health.act.gov.au/sites/default/files/2018-10/ACT%20Population%20Health%20Bulletin%20-%20Volume%207%20Issue%201%20-%20Healthy%20Weight.pdf</w:t>
        </w:r>
      </w:hyperlink>
      <w:r>
        <w:rPr>
          <w:rStyle w:val="FootnoteTextChar"/>
        </w:rPr>
        <w:t xml:space="preserve">&gt;. </w:t>
      </w:r>
    </w:p>
  </w:footnote>
  <w:footnote w:id="35">
    <w:p w14:paraId="5A4FC887" w14:textId="038F3678" w:rsidR="0096119F" w:rsidRPr="009A16BA" w:rsidRDefault="0096119F" w:rsidP="0044058F">
      <w:pPr>
        <w:pStyle w:val="FootnoteText"/>
        <w:rPr>
          <w:lang w:val="en-US"/>
        </w:rPr>
      </w:pPr>
      <w:r w:rsidRPr="00BB434D">
        <w:footnoteRef/>
      </w:r>
      <w:r w:rsidRPr="00BB434D">
        <w:t xml:space="preserve"> </w:t>
      </w:r>
      <w:r>
        <w:tab/>
      </w:r>
      <w:r w:rsidRPr="009A16BA">
        <w:rPr>
          <w:rStyle w:val="FootnoteTextChar"/>
        </w:rPr>
        <w:t>ibid, p. 15.</w:t>
      </w:r>
    </w:p>
  </w:footnote>
  <w:footnote w:id="36">
    <w:p w14:paraId="41CCD383" w14:textId="14A2075A" w:rsidR="0096119F" w:rsidRPr="004E2195" w:rsidRDefault="0096119F" w:rsidP="0044058F">
      <w:pPr>
        <w:pStyle w:val="FootnoteText"/>
        <w:rPr>
          <w:rStyle w:val="FootnoteTextChar"/>
          <w:lang w:val="en-US"/>
        </w:rPr>
      </w:pPr>
      <w:r w:rsidRPr="00BB434D">
        <w:footnoteRef/>
      </w:r>
      <w:r w:rsidRPr="00BB434D">
        <w:t xml:space="preserve"> </w:t>
      </w:r>
      <w:r>
        <w:tab/>
      </w:r>
      <w:r w:rsidRPr="004E2195">
        <w:rPr>
          <w:rStyle w:val="FootnoteTextChar"/>
        </w:rPr>
        <w:t xml:space="preserve">K Graham, </w:t>
      </w:r>
      <w:r>
        <w:rPr>
          <w:rStyle w:val="FootnoteTextChar"/>
        </w:rPr>
        <w:t>‘</w:t>
      </w:r>
      <w:r w:rsidRPr="004E2195">
        <w:rPr>
          <w:rStyle w:val="FootnoteTextChar"/>
        </w:rPr>
        <w:t>How affordable is a healthy diet in Canberra?</w:t>
      </w:r>
      <w:r>
        <w:rPr>
          <w:rStyle w:val="FootnoteTextChar"/>
        </w:rPr>
        <w:t>’</w:t>
      </w:r>
      <w:r w:rsidRPr="004E2195">
        <w:rPr>
          <w:rStyle w:val="FootnoteTextChar"/>
        </w:rPr>
        <w:t xml:space="preserve">, </w:t>
      </w:r>
      <w:r w:rsidRPr="004E2195">
        <w:rPr>
          <w:rStyle w:val="FootnoteTextChar"/>
          <w:i/>
        </w:rPr>
        <w:t>ACT Population Health Bulletin</w:t>
      </w:r>
      <w:r w:rsidRPr="004E2195">
        <w:rPr>
          <w:rStyle w:val="FootnoteTextChar"/>
        </w:rPr>
        <w:t xml:space="preserve">, </w:t>
      </w:r>
      <w:r>
        <w:rPr>
          <w:rStyle w:val="FootnoteTextChar"/>
        </w:rPr>
        <w:t>vol. 7, no. 1, pp.</w:t>
      </w:r>
      <w:r w:rsidRPr="004E2195">
        <w:rPr>
          <w:rStyle w:val="FootnoteTextChar"/>
        </w:rPr>
        <w:t xml:space="preserve"> 12-15, February 2018</w:t>
      </w:r>
      <w:r>
        <w:rPr>
          <w:rStyle w:val="FootnoteTextChar"/>
        </w:rPr>
        <w:t>, viewed 29 October 2018, &lt;</w:t>
      </w:r>
      <w:hyperlink r:id="rId25" w:history="1">
        <w:r w:rsidRPr="00BB434D">
          <w:rPr>
            <w:rStyle w:val="Hyperlink"/>
          </w:rPr>
          <w:t>https://health.act.gov.au/sites/default/files/2018-10/ACT%20Population%20Health%20Bulletin%20-%20Volume%207%20Issue%201%20-%20Healthy%20Weight.pdf</w:t>
        </w:r>
      </w:hyperlink>
      <w:r>
        <w:rPr>
          <w:rStyle w:val="FootnoteTextChar"/>
        </w:rPr>
        <w:t xml:space="preserve">&gt;. </w:t>
      </w:r>
    </w:p>
  </w:footnote>
  <w:footnote w:id="37">
    <w:p w14:paraId="69DB14B7" w14:textId="3D0F9DCD" w:rsidR="0096119F" w:rsidRPr="00615E46" w:rsidRDefault="0096119F" w:rsidP="0044058F">
      <w:pPr>
        <w:pStyle w:val="FootnoteText"/>
        <w:rPr>
          <w:lang w:val="en-US"/>
        </w:rPr>
      </w:pPr>
      <w:r w:rsidRPr="00E0755B">
        <w:footnoteRef/>
      </w:r>
      <w:r w:rsidRPr="00E0755B">
        <w:t xml:space="preserve"> </w:t>
      </w:r>
      <w:r>
        <w:tab/>
      </w:r>
      <w:r w:rsidRPr="00971F2F">
        <w:rPr>
          <w:rStyle w:val="FootnoteTextChar"/>
        </w:rPr>
        <w:t xml:space="preserve">ACT Health, </w:t>
      </w:r>
      <w:r w:rsidRPr="00B079C4">
        <w:rPr>
          <w:rStyle w:val="Emphasis"/>
        </w:rPr>
        <w:t>Focus on Discretionary Food</w:t>
      </w:r>
      <w:r w:rsidRPr="00971F2F">
        <w:rPr>
          <w:rStyle w:val="FootnoteTextChar"/>
        </w:rPr>
        <w:t>, ACT Health, Canberra, 2017, viewed 1 November 2018, &lt;</w:t>
      </w:r>
      <w:hyperlink r:id="rId26" w:history="1">
        <w:r w:rsidRPr="00E0755B">
          <w:rPr>
            <w:rStyle w:val="Hyperlink"/>
          </w:rPr>
          <w:t>https://stats.health.act.gov.au/sites/default/files//Focus%20On_discretionary_food_2017.pdf</w:t>
        </w:r>
      </w:hyperlink>
      <w:r w:rsidRPr="00971F2F">
        <w:rPr>
          <w:rStyle w:val="FootnoteTextChar"/>
        </w:rPr>
        <w:t>&gt;.</w:t>
      </w:r>
      <w:r>
        <w:rPr>
          <w:lang w:val="en-US"/>
        </w:rPr>
        <w:t xml:space="preserve"> </w:t>
      </w:r>
    </w:p>
  </w:footnote>
  <w:footnote w:id="38">
    <w:p w14:paraId="3D0A1940" w14:textId="12006234" w:rsidR="0096119F" w:rsidRPr="001C386B" w:rsidRDefault="0096119F" w:rsidP="0044058F">
      <w:pPr>
        <w:pStyle w:val="FootnoteText"/>
        <w:rPr>
          <w:rStyle w:val="FootnoteTextChar"/>
          <w:lang w:val="en-US"/>
        </w:rPr>
      </w:pPr>
      <w:r w:rsidRPr="00AA78FA">
        <w:footnoteRef/>
      </w:r>
      <w:r w:rsidRPr="00AA78FA">
        <w:t xml:space="preserve"> </w:t>
      </w:r>
      <w:r>
        <w:tab/>
      </w:r>
      <w:r w:rsidRPr="001C386B">
        <w:rPr>
          <w:rStyle w:val="FootnoteTextChar"/>
        </w:rPr>
        <w:t xml:space="preserve">Australian Housing and Urban Research Institute (AHURI), </w:t>
      </w:r>
      <w:r>
        <w:rPr>
          <w:rStyle w:val="FootnoteTextChar"/>
        </w:rPr>
        <w:t>‘</w:t>
      </w:r>
      <w:r w:rsidRPr="001C386B">
        <w:rPr>
          <w:rStyle w:val="FootnoteTextChar"/>
        </w:rPr>
        <w:t xml:space="preserve">Understanding the 30:40 indicator of housing affordability stress, </w:t>
      </w:r>
      <w:r w:rsidRPr="001C386B">
        <w:rPr>
          <w:rStyle w:val="FootnoteTextChar"/>
          <w:i/>
        </w:rPr>
        <w:t>AHURI Brief</w:t>
      </w:r>
      <w:r w:rsidRPr="001C386B">
        <w:rPr>
          <w:rStyle w:val="FootnoteTextChar"/>
        </w:rPr>
        <w:t>, 2016, viewed 29 October 2018, &lt;</w:t>
      </w:r>
      <w:hyperlink r:id="rId27" w:history="1">
        <w:r w:rsidRPr="00AA78FA">
          <w:rPr>
            <w:rStyle w:val="Hyperlink"/>
            <w:lang w:val="en-US"/>
          </w:rPr>
          <w:t>https://www.ahuri.edu.au/policy/ahuri-briefs/2016/3040-indicator</w:t>
        </w:r>
      </w:hyperlink>
      <w:r w:rsidRPr="001C386B">
        <w:rPr>
          <w:rStyle w:val="FootnoteTextChar"/>
        </w:rPr>
        <w:t xml:space="preserve">&gt;. </w:t>
      </w:r>
    </w:p>
  </w:footnote>
  <w:footnote w:id="39">
    <w:p w14:paraId="477782A4" w14:textId="0BDAA021" w:rsidR="0096119F" w:rsidRPr="00687B9B" w:rsidRDefault="0096119F" w:rsidP="0044058F">
      <w:pPr>
        <w:pStyle w:val="FootnoteText"/>
        <w:rPr>
          <w:rStyle w:val="FootnoteTextChar"/>
          <w:lang w:val="en-US"/>
        </w:rPr>
      </w:pPr>
      <w:r w:rsidRPr="002753A7">
        <w:footnoteRef/>
      </w:r>
      <w:r w:rsidRPr="002753A7">
        <w:t xml:space="preserve"> </w:t>
      </w:r>
      <w:r>
        <w:tab/>
      </w:r>
      <w:r w:rsidRPr="00687B9B">
        <w:rPr>
          <w:rStyle w:val="FootnoteTextChar"/>
        </w:rPr>
        <w:t xml:space="preserve">PR Ward, F Verity, P Carter, G Tsourtos, J Coveney &amp; KC Wong, </w:t>
      </w:r>
      <w:r>
        <w:rPr>
          <w:rStyle w:val="FootnoteTextChar"/>
        </w:rPr>
        <w:t>‘</w:t>
      </w:r>
      <w:r w:rsidRPr="00687B9B">
        <w:rPr>
          <w:rStyle w:val="FootnoteTextChar"/>
        </w:rPr>
        <w:t>Food stress in Adelaide: the relationship between low income and the affordability of healthy food</w:t>
      </w:r>
      <w:r>
        <w:rPr>
          <w:rStyle w:val="FootnoteTextChar"/>
        </w:rPr>
        <w:t>’</w:t>
      </w:r>
      <w:r w:rsidRPr="00687B9B">
        <w:rPr>
          <w:rStyle w:val="FootnoteTextChar"/>
        </w:rPr>
        <w:t xml:space="preserve">, </w:t>
      </w:r>
      <w:r w:rsidRPr="00687B9B">
        <w:rPr>
          <w:rStyle w:val="FootnoteTextChar"/>
          <w:i/>
        </w:rPr>
        <w:t>Journal of Environmental and Public Health</w:t>
      </w:r>
      <w:r w:rsidRPr="00687B9B">
        <w:rPr>
          <w:rStyle w:val="FootnoteTextChar"/>
        </w:rPr>
        <w:t>, 2013</w:t>
      </w:r>
      <w:r>
        <w:rPr>
          <w:rStyle w:val="FootnoteTextChar"/>
        </w:rPr>
        <w:t>, pp.</w:t>
      </w:r>
      <w:r w:rsidRPr="00687B9B">
        <w:rPr>
          <w:rStyle w:val="FootnoteTextChar"/>
        </w:rPr>
        <w:t xml:space="preserve"> 1-10, viewed 29 October 2018, &lt;</w:t>
      </w:r>
      <w:hyperlink r:id="rId28" w:history="1">
        <w:r w:rsidRPr="002753A7">
          <w:rPr>
            <w:rStyle w:val="Hyperlink"/>
            <w:lang w:val="en-US"/>
          </w:rPr>
          <w:t>http://dx.doi.org/10.1155/2013/968078</w:t>
        </w:r>
      </w:hyperlink>
      <w:r w:rsidRPr="00687B9B">
        <w:rPr>
          <w:rStyle w:val="FootnoteTextChar"/>
        </w:rPr>
        <w:t xml:space="preserve">&gt;. </w:t>
      </w:r>
    </w:p>
  </w:footnote>
  <w:footnote w:id="40">
    <w:p w14:paraId="4EDBB7FA" w14:textId="3BD886EF" w:rsidR="0096119F" w:rsidRPr="00AD7AE6" w:rsidRDefault="0096119F" w:rsidP="0044058F">
      <w:pPr>
        <w:pStyle w:val="FootnoteText"/>
        <w:rPr>
          <w:rStyle w:val="FootnoteTextChar"/>
          <w:lang w:val="en-US"/>
        </w:rPr>
      </w:pPr>
      <w:r w:rsidRPr="00494156">
        <w:footnoteRef/>
      </w:r>
      <w:r w:rsidRPr="00494156">
        <w:t xml:space="preserve"> </w:t>
      </w:r>
      <w:r>
        <w:tab/>
      </w:r>
      <w:r w:rsidRPr="00494156">
        <w:t>TJ</w:t>
      </w:r>
      <w:r w:rsidRPr="00AD7AE6">
        <w:rPr>
          <w:rStyle w:val="FootnoteTextChar"/>
        </w:rPr>
        <w:t xml:space="preserve"> Landrigan, DA Kerr, SS Dhaliwal, V Savage &amp; CM Pollard, </w:t>
      </w:r>
      <w:r>
        <w:rPr>
          <w:rStyle w:val="FootnoteTextChar"/>
        </w:rPr>
        <w:t>‘</w:t>
      </w:r>
      <w:r w:rsidRPr="00AD7AE6">
        <w:rPr>
          <w:rStyle w:val="FootnoteTextChar"/>
        </w:rPr>
        <w:t>Removing the Australian tax exemption on healthy food adds food stress to families vulnerable to poor nutrition</w:t>
      </w:r>
      <w:r>
        <w:rPr>
          <w:rStyle w:val="FootnoteTextChar"/>
        </w:rPr>
        <w:t>’</w:t>
      </w:r>
      <w:r w:rsidRPr="00AD7AE6">
        <w:rPr>
          <w:rStyle w:val="FootnoteTextChar"/>
        </w:rPr>
        <w:t xml:space="preserve">, </w:t>
      </w:r>
      <w:r w:rsidRPr="00AD7AE6">
        <w:rPr>
          <w:rStyle w:val="FootnoteTextChar"/>
          <w:i/>
        </w:rPr>
        <w:t>Australian and New Zealand Journal of Public Health</w:t>
      </w:r>
      <w:r w:rsidRPr="00AD7AE6">
        <w:rPr>
          <w:rStyle w:val="FootnoteTextChar"/>
        </w:rPr>
        <w:t xml:space="preserve">, </w:t>
      </w:r>
      <w:r>
        <w:rPr>
          <w:rStyle w:val="FootnoteTextChar"/>
        </w:rPr>
        <w:t xml:space="preserve">vol. </w:t>
      </w:r>
      <w:r w:rsidRPr="00AD7AE6">
        <w:rPr>
          <w:rStyle w:val="FootnoteTextChar"/>
        </w:rPr>
        <w:t>41</w:t>
      </w:r>
      <w:r>
        <w:rPr>
          <w:rStyle w:val="FootnoteTextChar"/>
        </w:rPr>
        <w:t>, no. 6, 2017, pp.</w:t>
      </w:r>
      <w:r w:rsidRPr="00AD7AE6">
        <w:rPr>
          <w:rStyle w:val="FootnoteTextChar"/>
        </w:rPr>
        <w:t xml:space="preserve"> 591-7, 2017, viewed 29 October 2018, &lt;</w:t>
      </w:r>
      <w:hyperlink r:id="rId29" w:history="1">
        <w:r w:rsidRPr="00800B8C">
          <w:rPr>
            <w:rStyle w:val="Hyperlink"/>
          </w:rPr>
          <w:t>https://www.ncbi.nlm.nih.gov/pubmed/28898477</w:t>
        </w:r>
      </w:hyperlink>
      <w:r w:rsidRPr="00AD7AE6">
        <w:rPr>
          <w:rStyle w:val="FootnoteTextChar"/>
        </w:rPr>
        <w:t>&gt;</w:t>
      </w:r>
      <w:r>
        <w:rPr>
          <w:rStyle w:val="FootnoteTextChar"/>
        </w:rPr>
        <w:t xml:space="preserve">; </w:t>
      </w:r>
      <w:r w:rsidRPr="006E0FE9">
        <w:rPr>
          <w:rStyle w:val="FootnoteTextChar"/>
        </w:rPr>
        <w:t xml:space="preserve">PR Ward, J Coveney, F Verity, P Carter, M Schilling, Cost and affordability of healthy food in rural South Australia, </w:t>
      </w:r>
      <w:r w:rsidRPr="006E0FE9">
        <w:rPr>
          <w:rStyle w:val="FootnoteTextChar"/>
          <w:i/>
        </w:rPr>
        <w:t>Rural and Remote Health</w:t>
      </w:r>
      <w:r w:rsidRPr="006E0FE9">
        <w:rPr>
          <w:rStyle w:val="FootnoteTextChar"/>
        </w:rPr>
        <w:t xml:space="preserve">, </w:t>
      </w:r>
      <w:r>
        <w:rPr>
          <w:rStyle w:val="FootnoteTextChar"/>
        </w:rPr>
        <w:t>vol. 12, no. 2, 2012, pp.</w:t>
      </w:r>
      <w:r w:rsidRPr="006E0FE9">
        <w:rPr>
          <w:rStyle w:val="FootnoteTextChar"/>
        </w:rPr>
        <w:t xml:space="preserve"> 1-10, viewed 1 November 2018, &lt;</w:t>
      </w:r>
      <w:hyperlink r:id="rId30" w:history="1">
        <w:r w:rsidRPr="004D7A89">
          <w:rPr>
            <w:rStyle w:val="Hyperlink"/>
          </w:rPr>
          <w:t>https://www.rrh.org.au/journal/article/1938</w:t>
        </w:r>
      </w:hyperlink>
      <w:r w:rsidRPr="006E0FE9">
        <w:rPr>
          <w:rStyle w:val="FootnoteTextChar"/>
        </w:rPr>
        <w:t>&gt;.</w:t>
      </w:r>
    </w:p>
  </w:footnote>
  <w:footnote w:id="41">
    <w:p w14:paraId="5E2DC8F6" w14:textId="6AE1B119" w:rsidR="0096119F" w:rsidRPr="00C66F61" w:rsidRDefault="0096119F" w:rsidP="0044058F">
      <w:pPr>
        <w:pStyle w:val="FootnoteText"/>
        <w:rPr>
          <w:rStyle w:val="FootnoteTextChar"/>
          <w:lang w:val="en-US"/>
        </w:rPr>
      </w:pPr>
      <w:r w:rsidRPr="00494156">
        <w:footnoteRef/>
      </w:r>
      <w:r w:rsidRPr="00494156">
        <w:t xml:space="preserve"> </w:t>
      </w:r>
      <w:r>
        <w:tab/>
      </w:r>
      <w:r w:rsidRPr="00494156">
        <w:t>ABS</w:t>
      </w:r>
      <w:r w:rsidRPr="00C66F61">
        <w:rPr>
          <w:rStyle w:val="FootnoteTextChar"/>
        </w:rPr>
        <w:t xml:space="preserve">, </w:t>
      </w:r>
      <w:r w:rsidRPr="00C66F61">
        <w:rPr>
          <w:rStyle w:val="FootnoteTextChar"/>
          <w:i/>
        </w:rPr>
        <w:t>Household Expenditure Survey, Australia: Summary of Results, 2015-16</w:t>
      </w:r>
      <w:r w:rsidRPr="00C66F61">
        <w:rPr>
          <w:rStyle w:val="FootnoteTextChar"/>
        </w:rPr>
        <w:t>, cat. no. 6530.0, ABS, Canberra, 2017, viewed 5 November 2018, &lt;</w:t>
      </w:r>
      <w:hyperlink r:id="rId31" w:history="1">
        <w:r w:rsidRPr="0036207C">
          <w:rPr>
            <w:rStyle w:val="Hyperlink"/>
            <w:lang w:val="en-US"/>
          </w:rPr>
          <w:t>http://www.abs.gov.au/ausstats/abs@.nsf/Latestproducts/6530.0Media%20Release22015-16</w:t>
        </w:r>
      </w:hyperlink>
      <w:r w:rsidRPr="00C66F61">
        <w:rPr>
          <w:rStyle w:val="FootnoteTextChar"/>
        </w:rPr>
        <w:t xml:space="preserve">&gt;. </w:t>
      </w:r>
    </w:p>
  </w:footnote>
  <w:footnote w:id="42">
    <w:p w14:paraId="1D8368B9" w14:textId="6BE7C147" w:rsidR="0096119F" w:rsidRPr="00190B94" w:rsidRDefault="0096119F" w:rsidP="0044058F">
      <w:pPr>
        <w:pStyle w:val="FootnoteText"/>
        <w:rPr>
          <w:lang w:val="en-US"/>
        </w:rPr>
      </w:pPr>
      <w:r w:rsidRPr="00494156">
        <w:footnoteRef/>
      </w:r>
      <w:r w:rsidRPr="00494156">
        <w:t xml:space="preserve"> </w:t>
      </w:r>
      <w:r>
        <w:tab/>
      </w:r>
      <w:r w:rsidRPr="00494156">
        <w:t>ibid</w:t>
      </w:r>
      <w:r>
        <w:rPr>
          <w:lang w:val="en-US"/>
        </w:rPr>
        <w:t>, p15.</w:t>
      </w:r>
    </w:p>
  </w:footnote>
  <w:footnote w:id="43">
    <w:p w14:paraId="55555580" w14:textId="4F64DFBA" w:rsidR="0096119F" w:rsidRPr="00B75771" w:rsidRDefault="0096119F" w:rsidP="0044058F">
      <w:pPr>
        <w:pStyle w:val="FootnoteText"/>
        <w:rPr>
          <w:lang w:val="en-US"/>
        </w:rPr>
      </w:pPr>
      <w:r w:rsidRPr="00494156">
        <w:footnoteRef/>
      </w:r>
      <w:r w:rsidRPr="00494156">
        <w:t xml:space="preserve"> </w:t>
      </w:r>
      <w:r>
        <w:tab/>
      </w:r>
      <w:r w:rsidRPr="00494156">
        <w:t>ACTCOSS</w:t>
      </w:r>
      <w:r w:rsidRPr="00BC4D0C">
        <w:rPr>
          <w:rStyle w:val="FootnoteTextChar"/>
        </w:rPr>
        <w:t xml:space="preserve"> analysis, using ABS Household Expenditure Survey 2015-16 Basic CURF.</w:t>
      </w:r>
    </w:p>
  </w:footnote>
  <w:footnote w:id="44">
    <w:p w14:paraId="6895E748" w14:textId="4E43F64B" w:rsidR="0096119F" w:rsidRPr="00EB34BB" w:rsidRDefault="0096119F" w:rsidP="0044058F">
      <w:pPr>
        <w:pStyle w:val="FootnoteText"/>
        <w:rPr>
          <w:lang w:val="en-US"/>
        </w:rPr>
      </w:pPr>
      <w:r w:rsidRPr="00EB34BB">
        <w:footnoteRef/>
      </w:r>
      <w:r w:rsidRPr="00EB34BB">
        <w:t xml:space="preserve"> </w:t>
      </w:r>
      <w:r>
        <w:tab/>
      </w:r>
      <w:r w:rsidRPr="00AD7AE6">
        <w:rPr>
          <w:rStyle w:val="FootnoteTextChar"/>
        </w:rPr>
        <w:t xml:space="preserve">Australian Bureau of Statistics, </w:t>
      </w:r>
      <w:r w:rsidRPr="00AD7AE6">
        <w:rPr>
          <w:rStyle w:val="FootnoteTextChar"/>
          <w:i/>
        </w:rPr>
        <w:t>Australian Health Survey: Nutrition State and Territory results, 2011-12</w:t>
      </w:r>
      <w:r w:rsidRPr="00AD7AE6">
        <w:rPr>
          <w:rStyle w:val="FootnoteTextChar"/>
        </w:rPr>
        <w:t>, cat. no. 4364.0.55.009), ACT Table 7.1, ABS, Canberra, 2015, viewed 29 October 2018, &lt;</w:t>
      </w:r>
      <w:hyperlink r:id="rId32" w:history="1">
        <w:r w:rsidRPr="007E70DD">
          <w:rPr>
            <w:rStyle w:val="Hyperlink"/>
          </w:rPr>
          <w:t>http://www.abs.gov.au/ausstats/abs@.nsf/Lookup/4364.0.55.009main+features12011-12</w:t>
        </w:r>
      </w:hyperlink>
      <w:r w:rsidRPr="00AD7AE6">
        <w:rPr>
          <w:rStyle w:val="FootnoteTextChar"/>
        </w:rPr>
        <w:t>&gt;.</w:t>
      </w:r>
      <w:r>
        <w:t xml:space="preserve"> </w:t>
      </w:r>
    </w:p>
  </w:footnote>
  <w:footnote w:id="45">
    <w:p w14:paraId="18A9EEF4" w14:textId="63EB1694" w:rsidR="0096119F" w:rsidRPr="005C5C4D" w:rsidRDefault="0096119F" w:rsidP="0044058F">
      <w:pPr>
        <w:pStyle w:val="FootnoteText"/>
      </w:pPr>
      <w:r w:rsidRPr="005C5C4D">
        <w:footnoteRef/>
      </w:r>
      <w:r w:rsidRPr="005C5C4D">
        <w:t xml:space="preserve"> </w:t>
      </w:r>
      <w:r>
        <w:tab/>
        <w:t>ibid.</w:t>
      </w:r>
    </w:p>
  </w:footnote>
  <w:footnote w:id="46">
    <w:p w14:paraId="3EF41E42" w14:textId="578D0AD5" w:rsidR="0096119F" w:rsidRPr="002448CB" w:rsidRDefault="0096119F" w:rsidP="0044058F">
      <w:pPr>
        <w:pStyle w:val="FootnoteText"/>
        <w:rPr>
          <w:rStyle w:val="FootnoteTextChar"/>
        </w:rPr>
      </w:pPr>
      <w:r w:rsidRPr="00C21BA1">
        <w:footnoteRef/>
      </w:r>
      <w:r w:rsidRPr="00C21BA1">
        <w:t xml:space="preserve"> </w:t>
      </w:r>
      <w:r>
        <w:tab/>
      </w:r>
      <w:r w:rsidRPr="002448CB">
        <w:rPr>
          <w:rStyle w:val="FootnoteTextChar"/>
        </w:rPr>
        <w:t xml:space="preserve">C Archer, D Gallegos &amp; R McKechnie, Developing measures of food and nutrition security within an Australian context, </w:t>
      </w:r>
      <w:r w:rsidRPr="002448CB">
        <w:rPr>
          <w:rStyle w:val="FootnoteTextChar"/>
          <w:i/>
        </w:rPr>
        <w:t>Public Health Nutrition</w:t>
      </w:r>
      <w:r w:rsidRPr="002448CB">
        <w:rPr>
          <w:rStyle w:val="FootnoteTextChar"/>
        </w:rPr>
        <w:t xml:space="preserve">, </w:t>
      </w:r>
      <w:r>
        <w:rPr>
          <w:rStyle w:val="FootnoteTextChar"/>
        </w:rPr>
        <w:t xml:space="preserve">vol. </w:t>
      </w:r>
      <w:r w:rsidRPr="002448CB">
        <w:rPr>
          <w:rStyle w:val="FootnoteTextChar"/>
        </w:rPr>
        <w:t>20</w:t>
      </w:r>
      <w:r>
        <w:rPr>
          <w:rStyle w:val="FootnoteTextChar"/>
        </w:rPr>
        <w:t xml:space="preserve">, no. </w:t>
      </w:r>
      <w:r w:rsidRPr="002448CB">
        <w:rPr>
          <w:rStyle w:val="FootnoteTextChar"/>
        </w:rPr>
        <w:t>1</w:t>
      </w:r>
      <w:r>
        <w:rPr>
          <w:rStyle w:val="FootnoteTextChar"/>
        </w:rPr>
        <w:t>4, 2017, pp.</w:t>
      </w:r>
      <w:r w:rsidRPr="002448CB">
        <w:rPr>
          <w:rStyle w:val="FootnoteTextChar"/>
        </w:rPr>
        <w:t xml:space="preserve"> 2513-2522, viewed 2 November 2018, &lt;</w:t>
      </w:r>
      <w:hyperlink r:id="rId33" w:history="1">
        <w:r w:rsidRPr="00C21BA1">
          <w:rPr>
            <w:rStyle w:val="Hyperlink"/>
          </w:rPr>
          <w:t>https://www.cambridge.org/core/journals/public-health-nutrition/article/developing-measures-of-food-and-nutrition-security-within-an-australian-context/6752331CF2639E4F23FF2A0C75C4C296</w:t>
        </w:r>
      </w:hyperlink>
      <w:r w:rsidRPr="002448CB">
        <w:rPr>
          <w:rStyle w:val="FootnoteTextChar"/>
        </w:rPr>
        <w:t xml:space="preserve">&gt;. </w:t>
      </w:r>
    </w:p>
  </w:footnote>
  <w:footnote w:id="47">
    <w:p w14:paraId="3639ACF5" w14:textId="2A7286F9" w:rsidR="0096119F" w:rsidRPr="00B86092" w:rsidRDefault="0096119F" w:rsidP="0044058F">
      <w:pPr>
        <w:pStyle w:val="FootnoteText"/>
        <w:rPr>
          <w:rStyle w:val="FootnoteTextChar"/>
          <w:lang w:val="en-US"/>
        </w:rPr>
      </w:pPr>
      <w:r w:rsidRPr="00C21BA1">
        <w:footnoteRef/>
      </w:r>
      <w:r w:rsidRPr="00C21BA1">
        <w:t xml:space="preserve"> </w:t>
      </w:r>
      <w:r>
        <w:tab/>
      </w:r>
      <w:r w:rsidRPr="00EA47D5">
        <w:rPr>
          <w:rStyle w:val="FootnoteTextChar"/>
        </w:rPr>
        <w:t xml:space="preserve">Foodbank, </w:t>
      </w:r>
      <w:r w:rsidRPr="00EA47D5">
        <w:rPr>
          <w:rStyle w:val="FootnoteTextChar"/>
          <w:i/>
        </w:rPr>
        <w:t>Foodbank Hunger Report 2018</w:t>
      </w:r>
      <w:r w:rsidRPr="00EA47D5">
        <w:rPr>
          <w:rStyle w:val="FootnoteTextChar"/>
        </w:rPr>
        <w:t>, op. cit., p</w:t>
      </w:r>
      <w:r>
        <w:rPr>
          <w:rStyle w:val="FootnoteTextChar"/>
        </w:rPr>
        <w:t xml:space="preserve">. 8. </w:t>
      </w:r>
    </w:p>
  </w:footnote>
  <w:footnote w:id="48">
    <w:p w14:paraId="5DAD0AD2" w14:textId="2EE11150" w:rsidR="0096119F" w:rsidRPr="004D6F53" w:rsidRDefault="0096119F" w:rsidP="0044058F">
      <w:pPr>
        <w:pStyle w:val="FootnoteText"/>
        <w:rPr>
          <w:lang w:val="en-US"/>
        </w:rPr>
      </w:pPr>
      <w:r w:rsidRPr="008C08CC">
        <w:footnoteRef/>
      </w:r>
      <w:r w:rsidRPr="008C08CC">
        <w:t xml:space="preserve"> </w:t>
      </w:r>
      <w:r>
        <w:tab/>
      </w:r>
      <w:r w:rsidRPr="00951717">
        <w:rPr>
          <w:rStyle w:val="FootnoteTextChar"/>
        </w:rPr>
        <w:t>ibid, p. 13.</w:t>
      </w:r>
    </w:p>
  </w:footnote>
  <w:footnote w:id="49">
    <w:p w14:paraId="5284EFA2" w14:textId="550D141B" w:rsidR="0096119F" w:rsidRPr="00582F23" w:rsidRDefault="0096119F" w:rsidP="0044058F">
      <w:pPr>
        <w:pStyle w:val="FootnoteText"/>
        <w:rPr>
          <w:rStyle w:val="FootnoteTextChar"/>
          <w:lang w:val="en-US"/>
        </w:rPr>
      </w:pPr>
      <w:r w:rsidRPr="008C08CC">
        <w:footnoteRef/>
      </w:r>
      <w:r w:rsidRPr="008C08CC">
        <w:t xml:space="preserve"> </w:t>
      </w:r>
      <w:r>
        <w:tab/>
      </w:r>
      <w:r w:rsidRPr="00582F23">
        <w:rPr>
          <w:rStyle w:val="FootnoteTextChar"/>
        </w:rPr>
        <w:t xml:space="preserve">Foodbank, </w:t>
      </w:r>
      <w:r w:rsidRPr="00582F23">
        <w:rPr>
          <w:rStyle w:val="FootnoteTextChar"/>
          <w:i/>
        </w:rPr>
        <w:t>Rumbling tummies: child hunger in Australia</w:t>
      </w:r>
      <w:r w:rsidRPr="00582F23">
        <w:rPr>
          <w:rStyle w:val="FootnoteTextChar"/>
        </w:rPr>
        <w:t>, Foodbank Australia, North Ryde NSW, 2018, viewed 30 October 2018, &lt;</w:t>
      </w:r>
      <w:hyperlink r:id="rId34" w:history="1">
        <w:r w:rsidRPr="00DE3460">
          <w:rPr>
            <w:rStyle w:val="Hyperlink"/>
          </w:rPr>
          <w:t>https://www.foodbank.org.au/wp-content/uploads/2018/03/Rumbling-Tummies-Full-Report-2018.pdf</w:t>
        </w:r>
      </w:hyperlink>
      <w:r w:rsidRPr="00582F23">
        <w:rPr>
          <w:rStyle w:val="FootnoteTextChar"/>
        </w:rPr>
        <w:t xml:space="preserve">&gt;. </w:t>
      </w:r>
    </w:p>
  </w:footnote>
  <w:footnote w:id="50">
    <w:p w14:paraId="3B5DF910" w14:textId="69E14ECC" w:rsidR="0096119F" w:rsidRPr="0062081D" w:rsidRDefault="0096119F" w:rsidP="0044058F">
      <w:pPr>
        <w:pStyle w:val="FootnoteText"/>
        <w:rPr>
          <w:lang w:val="en-US"/>
        </w:rPr>
      </w:pPr>
      <w:r w:rsidRPr="002779EE">
        <w:footnoteRef/>
      </w:r>
      <w:r w:rsidRPr="002779EE">
        <w:t xml:space="preserve"> </w:t>
      </w:r>
      <w:r>
        <w:tab/>
      </w:r>
      <w:r w:rsidRPr="0062081D">
        <w:t xml:space="preserve">See, for example, S King, J Bellamy, B Kemp &amp; J Mollenhauer, </w:t>
      </w:r>
      <w:r w:rsidRPr="0062081D">
        <w:rPr>
          <w:i/>
        </w:rPr>
        <w:t>Hard choices: going without in a time of plenty – a study of food insecurity in NSW &amp; the ACT</w:t>
      </w:r>
      <w:r w:rsidRPr="0062081D">
        <w:t>, Anglicare, Sydney, 2013; K Rosier, op cit.</w:t>
      </w:r>
    </w:p>
  </w:footnote>
  <w:footnote w:id="51">
    <w:p w14:paraId="266294B8" w14:textId="285756AD" w:rsidR="0096119F" w:rsidRPr="000D2DC0" w:rsidRDefault="0096119F" w:rsidP="0044058F">
      <w:pPr>
        <w:pStyle w:val="FootnoteText"/>
        <w:rPr>
          <w:rStyle w:val="FootnoteTextChar"/>
          <w:lang w:val="en-US"/>
        </w:rPr>
      </w:pPr>
      <w:r w:rsidRPr="009E12D0">
        <w:footnoteRef/>
      </w:r>
      <w:r w:rsidRPr="009E12D0">
        <w:t xml:space="preserve"> </w:t>
      </w:r>
      <w:r>
        <w:tab/>
      </w:r>
      <w:r w:rsidRPr="000D2DC0">
        <w:rPr>
          <w:rStyle w:val="FootnoteTextChar"/>
        </w:rPr>
        <w:t xml:space="preserve">Foodbank, </w:t>
      </w:r>
      <w:r w:rsidRPr="000D2DC0">
        <w:rPr>
          <w:rStyle w:val="FootnoteTextChar"/>
          <w:i/>
        </w:rPr>
        <w:t>Foodbank Hunger Report 2018</w:t>
      </w:r>
      <w:r w:rsidRPr="000D2DC0">
        <w:rPr>
          <w:rStyle w:val="FootnoteTextChar"/>
        </w:rPr>
        <w:t>, op. cit. p. 19.</w:t>
      </w:r>
    </w:p>
  </w:footnote>
  <w:footnote w:id="52">
    <w:p w14:paraId="2EF01C14" w14:textId="2DAA5893" w:rsidR="0096119F" w:rsidRPr="00723E66" w:rsidRDefault="0096119F" w:rsidP="00611D1D">
      <w:pPr>
        <w:pStyle w:val="FootnoteText"/>
      </w:pPr>
      <w:r w:rsidRPr="00723E66">
        <w:footnoteRef/>
      </w:r>
      <w:r w:rsidRPr="00723E66">
        <w:t xml:space="preserve"> </w:t>
      </w:r>
      <w:r w:rsidRPr="00723E66">
        <w:tab/>
      </w:r>
      <w:r w:rsidRPr="00723E66">
        <w:rPr>
          <w:rStyle w:val="FootnoteTextChar"/>
        </w:rPr>
        <w:t xml:space="preserve">R Tanton, R Miranti &amp; Y Vidyattama, </w:t>
      </w:r>
      <w:r w:rsidRPr="00723E66">
        <w:rPr>
          <w:rStyle w:val="FootnoteTextChar"/>
          <w:i/>
        </w:rPr>
        <w:t>Hidden disadvantage in the ACT: report for ACT Anti-Poverty Week</w:t>
      </w:r>
      <w:r w:rsidRPr="00723E66">
        <w:rPr>
          <w:rStyle w:val="FootnoteTextChar"/>
        </w:rPr>
        <w:t>, NATSEM, Institute for Governance and Policy Analysis (IGPA), University of Canberra, Canberra, October 2017, accessed 13 April 2018, &lt;</w:t>
      </w:r>
      <w:hyperlink r:id="rId35" w:history="1">
        <w:r w:rsidRPr="00723E66">
          <w:rPr>
            <w:rStyle w:val="Hyperlink"/>
          </w:rPr>
          <w:t>https://www.actcoss.org.au/publications/advocacy-publications/hidden-disadvantage-act-report-anti-poverty-week-2017</w:t>
        </w:r>
      </w:hyperlink>
      <w:r w:rsidRPr="00723E66">
        <w:rPr>
          <w:rStyle w:val="FootnoteTextChar"/>
        </w:rPr>
        <w:t>&gt;.</w:t>
      </w:r>
    </w:p>
  </w:footnote>
  <w:footnote w:id="53">
    <w:p w14:paraId="4C71FECF" w14:textId="49A0FE89" w:rsidR="0096119F" w:rsidRPr="00D27AB3" w:rsidRDefault="0096119F" w:rsidP="00723E66">
      <w:pPr>
        <w:pStyle w:val="FootnoteText"/>
        <w:rPr>
          <w:lang w:val="en-US"/>
        </w:rPr>
      </w:pPr>
      <w:r w:rsidRPr="00723E66">
        <w:footnoteRef/>
      </w:r>
      <w:r w:rsidRPr="00723E66">
        <w:t xml:space="preserve"> </w:t>
      </w:r>
      <w:r w:rsidRPr="00723E66">
        <w:tab/>
      </w:r>
      <w:r w:rsidRPr="00723E66">
        <w:rPr>
          <w:rStyle w:val="FootnoteTextChar"/>
        </w:rPr>
        <w:t xml:space="preserve">P Davidson, P Saunders, B Bradbury, M Wong, </w:t>
      </w:r>
      <w:r w:rsidRPr="00723E66">
        <w:rPr>
          <w:rStyle w:val="FootnoteTextChar"/>
          <w:i/>
        </w:rPr>
        <w:t>Poverty in Australia 2018</w:t>
      </w:r>
      <w:r w:rsidRPr="00723E66">
        <w:rPr>
          <w:rStyle w:val="FootnoteTextChar"/>
        </w:rPr>
        <w:t>, ACOSS/UNSW Poverty and Inequality Partnership Report No. 2, ACOSS, Sydney, 2018, viewed 5 November 2018, &lt;</w:t>
      </w:r>
      <w:hyperlink r:id="rId36" w:history="1">
        <w:r w:rsidRPr="00723E66">
          <w:rPr>
            <w:rStyle w:val="Hyperlink"/>
            <w:lang w:val="en-US"/>
          </w:rPr>
          <w:t>https://www.acoss.org.au/wp-content/uploads/2018/10/ACOSS_Poverty-in-Australia-Report_Web-Final.pdf</w:t>
        </w:r>
      </w:hyperlink>
      <w:r w:rsidRPr="00723E66">
        <w:rPr>
          <w:rStyle w:val="FootnoteTextChar"/>
        </w:rPr>
        <w:t>&gt;; Bruce Bradbury, email, 16 October 2018.</w:t>
      </w:r>
      <w:r>
        <w:rPr>
          <w:rStyle w:val="FootnoteTextChar"/>
        </w:rPr>
        <w:t xml:space="preserve"> </w:t>
      </w:r>
    </w:p>
  </w:footnote>
  <w:footnote w:id="54">
    <w:p w14:paraId="3B5740D9" w14:textId="6C8CC999" w:rsidR="0096119F" w:rsidRPr="0028141B" w:rsidRDefault="0096119F" w:rsidP="0044058F">
      <w:pPr>
        <w:pStyle w:val="FootnoteText"/>
        <w:rPr>
          <w:rStyle w:val="FootnoteTextChar"/>
          <w:lang w:val="en-US"/>
        </w:rPr>
      </w:pPr>
      <w:r w:rsidRPr="009E12D0">
        <w:footnoteRef/>
      </w:r>
      <w:r w:rsidRPr="009E12D0">
        <w:t xml:space="preserve"> </w:t>
      </w:r>
      <w:r>
        <w:tab/>
      </w:r>
      <w:r w:rsidRPr="0028141B">
        <w:rPr>
          <w:rStyle w:val="FootnoteTextChar"/>
        </w:rPr>
        <w:t xml:space="preserve">ACOSS, </w:t>
      </w:r>
      <w:r w:rsidRPr="0028141B">
        <w:rPr>
          <w:rStyle w:val="FootnoteTextChar"/>
          <w:i/>
        </w:rPr>
        <w:t>Raise the rate: people receiving Newstart and Youth Allowance in the ACT</w:t>
      </w:r>
      <w:r w:rsidRPr="0028141B">
        <w:rPr>
          <w:rStyle w:val="FootnoteTextChar"/>
        </w:rPr>
        <w:t>, ACOSS, Sydney, 2018, viewed 9 November 2018, &lt;</w:t>
      </w:r>
      <w:hyperlink r:id="rId37" w:history="1">
        <w:r w:rsidRPr="005E5452">
          <w:rPr>
            <w:rStyle w:val="Hyperlink"/>
          </w:rPr>
          <w:t>https://www.acoss.org.au/wp-content/uploads/2018/05/1805-ACT-specific-newstart-stats.pdf</w:t>
        </w:r>
      </w:hyperlink>
      <w:r w:rsidRPr="0028141B">
        <w:rPr>
          <w:rStyle w:val="FootnoteTextChar"/>
        </w:rPr>
        <w:t xml:space="preserve">&gt;. </w:t>
      </w:r>
    </w:p>
  </w:footnote>
  <w:footnote w:id="55">
    <w:p w14:paraId="1D5F8CB1" w14:textId="6C46BDFE" w:rsidR="0096119F" w:rsidRPr="00991939" w:rsidRDefault="0096119F" w:rsidP="0044058F">
      <w:pPr>
        <w:pStyle w:val="FootnoteText"/>
        <w:rPr>
          <w:rStyle w:val="FootnoteTextChar"/>
          <w:lang w:val="en-US"/>
        </w:rPr>
      </w:pPr>
      <w:r w:rsidRPr="009E12D0">
        <w:footnoteRef/>
      </w:r>
      <w:r w:rsidRPr="009E12D0">
        <w:t xml:space="preserve"> </w:t>
      </w:r>
      <w:r>
        <w:tab/>
      </w:r>
      <w:r w:rsidRPr="00991939">
        <w:rPr>
          <w:rStyle w:val="FootnoteTextChar"/>
        </w:rPr>
        <w:t xml:space="preserve">ACOSS, </w:t>
      </w:r>
      <w:r w:rsidRPr="00991939">
        <w:rPr>
          <w:rStyle w:val="FootnoteTextChar"/>
          <w:i/>
        </w:rPr>
        <w:t>Raise the rate</w:t>
      </w:r>
      <w:r w:rsidRPr="00991939">
        <w:rPr>
          <w:rStyle w:val="FootnoteTextChar"/>
        </w:rPr>
        <w:t>, ACOSS, Sydney, 2018, viewed 9 November 2018, &lt;</w:t>
      </w:r>
      <w:hyperlink r:id="rId38" w:history="1">
        <w:r w:rsidRPr="005E5452">
          <w:rPr>
            <w:rStyle w:val="Hyperlink"/>
            <w:lang w:val="en-US"/>
          </w:rPr>
          <w:t>https://www.acoss.org.au/raisetherate/</w:t>
        </w:r>
      </w:hyperlink>
      <w:r w:rsidRPr="00991939">
        <w:rPr>
          <w:rStyle w:val="FootnoteTextChar"/>
        </w:rPr>
        <w:t xml:space="preserve">&gt;. </w:t>
      </w:r>
    </w:p>
  </w:footnote>
  <w:footnote w:id="56">
    <w:p w14:paraId="75A51D31" w14:textId="11CD4742" w:rsidR="0096119F" w:rsidRPr="00E71A9A" w:rsidRDefault="0096119F" w:rsidP="0044058F">
      <w:pPr>
        <w:pStyle w:val="FootnoteText"/>
        <w:rPr>
          <w:rStyle w:val="FootnoteTextChar"/>
          <w:lang w:val="en-US"/>
        </w:rPr>
      </w:pPr>
      <w:r w:rsidRPr="009E12D0">
        <w:footnoteRef/>
      </w:r>
      <w:r w:rsidRPr="009E12D0">
        <w:t xml:space="preserve"> </w:t>
      </w:r>
      <w:r>
        <w:tab/>
      </w:r>
      <w:r w:rsidRPr="00E71A9A">
        <w:rPr>
          <w:rStyle w:val="FootnoteTextChar"/>
        </w:rPr>
        <w:t xml:space="preserve">P Saunders &amp; M Bedford, </w:t>
      </w:r>
      <w:r w:rsidRPr="00E71A9A">
        <w:rPr>
          <w:rStyle w:val="FootnoteTextChar"/>
          <w:i/>
        </w:rPr>
        <w:t>New minimum income for healthy living budget standards for low-paid and unemployed Australians</w:t>
      </w:r>
      <w:r w:rsidRPr="00E71A9A">
        <w:rPr>
          <w:rStyle w:val="FootnoteTextChar"/>
        </w:rPr>
        <w:t>, (SPRC Report 11/17), Social Policy Research Centre, UNSW, Sydney, 2017, Table 5.17, p. 103, viewed 9 November 2018, &lt;</w:t>
      </w:r>
      <w:hyperlink r:id="rId39" w:history="1">
        <w:r w:rsidRPr="006E1B57">
          <w:rPr>
            <w:rStyle w:val="Hyperlink"/>
            <w:lang w:val="en-US"/>
          </w:rPr>
          <w:t>https://www.sprc.unsw.edu.au/research/projects/a-new-healthy-living-minimum-income-standard-for-low-paid-and-unemployed-australians/</w:t>
        </w:r>
      </w:hyperlink>
      <w:r w:rsidRPr="00E71A9A">
        <w:rPr>
          <w:rStyle w:val="FootnoteTextChar"/>
        </w:rPr>
        <w:t xml:space="preserve">&gt;. </w:t>
      </w:r>
    </w:p>
  </w:footnote>
  <w:footnote w:id="57">
    <w:p w14:paraId="4C493958" w14:textId="111DF13D" w:rsidR="0096119F" w:rsidRPr="007025F3" w:rsidRDefault="0096119F" w:rsidP="0044058F">
      <w:pPr>
        <w:pStyle w:val="FootnoteText"/>
        <w:rPr>
          <w:rStyle w:val="FootnoteTextChar"/>
          <w:lang w:val="en-US"/>
        </w:rPr>
      </w:pPr>
      <w:r w:rsidRPr="00786793">
        <w:footnoteRef/>
      </w:r>
      <w:r w:rsidRPr="00786793">
        <w:t xml:space="preserve"> </w:t>
      </w:r>
      <w:r>
        <w:tab/>
      </w:r>
      <w:r w:rsidRPr="007025F3">
        <w:rPr>
          <w:rStyle w:val="FootnoteTextChar"/>
        </w:rPr>
        <w:t xml:space="preserve">ACT Government, </w:t>
      </w:r>
      <w:r w:rsidRPr="007025F3">
        <w:rPr>
          <w:rStyle w:val="FootnoteTextChar"/>
          <w:i/>
        </w:rPr>
        <w:t>2012 ACT Targeted Assistance Strategy: data analysis of cost of living in Canberra</w:t>
      </w:r>
      <w:r w:rsidRPr="007025F3">
        <w:rPr>
          <w:rStyle w:val="FootnoteTextChar"/>
        </w:rPr>
        <w:t>, ACT Government, Canberra, 2012, p. 79.</w:t>
      </w:r>
    </w:p>
  </w:footnote>
  <w:footnote w:id="58">
    <w:p w14:paraId="70768EDB" w14:textId="44BC7891" w:rsidR="0096119F" w:rsidRPr="00170593" w:rsidRDefault="0096119F" w:rsidP="0044058F">
      <w:pPr>
        <w:pStyle w:val="FootnoteText"/>
        <w:rPr>
          <w:lang w:val="en-US"/>
        </w:rPr>
      </w:pPr>
      <w:r w:rsidRPr="00786793">
        <w:footnoteRef/>
      </w:r>
      <w:r w:rsidRPr="00786793">
        <w:t xml:space="preserve"> </w:t>
      </w:r>
      <w:r>
        <w:tab/>
      </w:r>
      <w:r w:rsidRPr="00EA47D5">
        <w:rPr>
          <w:rStyle w:val="FootnoteTextChar"/>
        </w:rPr>
        <w:t xml:space="preserve">Foodbank, </w:t>
      </w:r>
      <w:r w:rsidRPr="00EA47D5">
        <w:rPr>
          <w:rStyle w:val="FootnoteTextChar"/>
          <w:i/>
        </w:rPr>
        <w:t>Foodbank Hunger Report 2018</w:t>
      </w:r>
      <w:r w:rsidRPr="00EA47D5">
        <w:rPr>
          <w:rStyle w:val="FootnoteTextChar"/>
        </w:rPr>
        <w:t>, op. cit., p. 15.</w:t>
      </w:r>
    </w:p>
  </w:footnote>
  <w:footnote w:id="59">
    <w:p w14:paraId="41128FE5" w14:textId="77B7041A" w:rsidR="0096119F" w:rsidRPr="0006549C" w:rsidRDefault="0096119F" w:rsidP="0044058F">
      <w:pPr>
        <w:pStyle w:val="FootnoteText"/>
      </w:pPr>
      <w:r w:rsidRPr="0006549C">
        <w:footnoteRef/>
      </w:r>
      <w:r w:rsidRPr="0006549C">
        <w:t xml:space="preserve"> </w:t>
      </w:r>
      <w:r>
        <w:tab/>
        <w:t>ibid.</w:t>
      </w:r>
    </w:p>
  </w:footnote>
  <w:footnote w:id="60">
    <w:p w14:paraId="0E3EEFE6" w14:textId="3328CC0B" w:rsidR="0096119F" w:rsidRPr="009473C1" w:rsidRDefault="0096119F" w:rsidP="0044058F">
      <w:pPr>
        <w:pStyle w:val="FootnoteText"/>
        <w:rPr>
          <w:lang w:val="en-US"/>
        </w:rPr>
      </w:pPr>
      <w:r w:rsidRPr="005D2F42">
        <w:footnoteRef/>
      </w:r>
      <w:r w:rsidRPr="005D2F42">
        <w:t xml:space="preserve"> </w:t>
      </w:r>
      <w:r>
        <w:tab/>
      </w:r>
      <w:r w:rsidRPr="00EA47D5">
        <w:rPr>
          <w:rStyle w:val="FootnoteTextChar"/>
        </w:rPr>
        <w:t xml:space="preserve">Foodbank, </w:t>
      </w:r>
      <w:r w:rsidRPr="00EA47D5">
        <w:rPr>
          <w:rStyle w:val="FootnoteTextChar"/>
          <w:i/>
        </w:rPr>
        <w:t>Foodbank Hunger Report 2018</w:t>
      </w:r>
      <w:r w:rsidRPr="00EA47D5">
        <w:rPr>
          <w:rStyle w:val="FootnoteTextChar"/>
        </w:rPr>
        <w:t>, op. cit., p. 15.</w:t>
      </w:r>
    </w:p>
  </w:footnote>
  <w:footnote w:id="61">
    <w:p w14:paraId="1F860F0B" w14:textId="3F28922B" w:rsidR="0096119F" w:rsidRPr="008D51B8" w:rsidRDefault="0096119F" w:rsidP="0044058F">
      <w:pPr>
        <w:pStyle w:val="FootnoteText"/>
        <w:rPr>
          <w:lang w:val="en-US"/>
        </w:rPr>
      </w:pPr>
      <w:r w:rsidRPr="005D2F42">
        <w:footnoteRef/>
      </w:r>
      <w:r w:rsidRPr="005D2F42">
        <w:t xml:space="preserve"> </w:t>
      </w:r>
      <w:r>
        <w:tab/>
      </w:r>
      <w:r>
        <w:rPr>
          <w:lang w:val="en-US"/>
        </w:rPr>
        <w:t>ibid.</w:t>
      </w:r>
    </w:p>
  </w:footnote>
  <w:footnote w:id="62">
    <w:p w14:paraId="74FBCD38" w14:textId="48F28A00" w:rsidR="0096119F" w:rsidRDefault="0096119F" w:rsidP="0044058F">
      <w:pPr>
        <w:pStyle w:val="FootnoteText"/>
      </w:pPr>
      <w:r w:rsidRPr="005D2F42">
        <w:footnoteRef/>
      </w:r>
      <w:r w:rsidRPr="005D2F42">
        <w:t xml:space="preserve"> </w:t>
      </w:r>
      <w:r>
        <w:tab/>
        <w:t xml:space="preserve">ABS, </w:t>
      </w:r>
      <w:r w:rsidRPr="00310252">
        <w:rPr>
          <w:i/>
        </w:rPr>
        <w:t>Census of Population and Housing: Estimating homelessness, 2016</w:t>
      </w:r>
      <w:r>
        <w:t>, cat. no. 2049.0, ABS, Canberra, 2018, accessed 13 April 2018, &lt;</w:t>
      </w:r>
      <w:hyperlink r:id="rId40" w:history="1">
        <w:r w:rsidRPr="005D2F42">
          <w:rPr>
            <w:rStyle w:val="Hyperlink"/>
          </w:rPr>
          <w:t>http://www.abs.gov.au/ausstats/abs@.nsf/mf/2049.0</w:t>
        </w:r>
      </w:hyperlink>
      <w:r>
        <w:t xml:space="preserve">&gt;. </w:t>
      </w:r>
    </w:p>
  </w:footnote>
  <w:footnote w:id="63">
    <w:p w14:paraId="7AFCCE55" w14:textId="77777777" w:rsidR="0096119F" w:rsidRDefault="0096119F" w:rsidP="0044058F">
      <w:pPr>
        <w:pStyle w:val="FootnoteText"/>
      </w:pPr>
      <w:r w:rsidRPr="00432CD2">
        <w:footnoteRef/>
      </w:r>
      <w:r w:rsidRPr="00432CD2">
        <w:t xml:space="preserve"> </w:t>
      </w:r>
      <w:r>
        <w:tab/>
        <w:t xml:space="preserve">ACTCOSS, </w:t>
      </w:r>
      <w:r w:rsidRPr="00310252">
        <w:rPr>
          <w:i/>
        </w:rPr>
        <w:t>Snapshot: Housing affordability and homelessness in the ACT</w:t>
      </w:r>
      <w:r>
        <w:t>, ACTCOSS, Canberra, April 2018, accessed 18 April 2018, &lt;</w:t>
      </w:r>
      <w:hyperlink r:id="rId41" w:history="1">
        <w:r w:rsidRPr="005D2F42">
          <w:rPr>
            <w:rStyle w:val="Hyperlink"/>
          </w:rPr>
          <w:t>https://www.actcoss.org.au/publications/advocacy-publications/snapshot-housing-affordability-and-homelessness-act</w:t>
        </w:r>
      </w:hyperlink>
      <w:r>
        <w:t>&gt;.</w:t>
      </w:r>
    </w:p>
  </w:footnote>
  <w:footnote w:id="64">
    <w:p w14:paraId="3F8A2632" w14:textId="3282E096" w:rsidR="0096119F" w:rsidRPr="00971F2F" w:rsidRDefault="0096119F" w:rsidP="0044058F">
      <w:pPr>
        <w:pStyle w:val="FootnoteText"/>
        <w:rPr>
          <w:rStyle w:val="FootnoteTextChar"/>
          <w:lang w:val="en-US"/>
        </w:rPr>
      </w:pPr>
      <w:r w:rsidRPr="005D2F42">
        <w:footnoteRef/>
      </w:r>
      <w:r w:rsidRPr="005D2F42">
        <w:t xml:space="preserve"> </w:t>
      </w:r>
      <w:r>
        <w:tab/>
      </w:r>
      <w:r w:rsidRPr="00971F2F">
        <w:rPr>
          <w:rStyle w:val="FootnoteTextChar"/>
        </w:rPr>
        <w:t xml:space="preserve">ACTCOSS &amp; ACT Shelter, </w:t>
      </w:r>
      <w:r w:rsidRPr="00971F2F">
        <w:rPr>
          <w:rStyle w:val="FootnoteTextChar"/>
          <w:i/>
        </w:rPr>
        <w:t>Stories of home: why housing and homelessness matters in the lead up to the 2016 ACT election</w:t>
      </w:r>
      <w:r w:rsidRPr="00971F2F">
        <w:rPr>
          <w:rStyle w:val="FootnoteTextChar"/>
        </w:rPr>
        <w:t>, ACTCOSS, Canberra, 2016, p. 8, viewed 5 November 2018, &lt;</w:t>
      </w:r>
      <w:hyperlink r:id="rId42" w:history="1">
        <w:r w:rsidRPr="005D2F42">
          <w:rPr>
            <w:rStyle w:val="Hyperlink"/>
            <w:lang w:val="en-US"/>
          </w:rPr>
          <w:t>https://www.actcoss.org.au/publications/advocacy-publications/stories-home</w:t>
        </w:r>
      </w:hyperlink>
      <w:r w:rsidRPr="00971F2F">
        <w:rPr>
          <w:rStyle w:val="FootnoteTextChar"/>
        </w:rPr>
        <w:t xml:space="preserve">&gt;. </w:t>
      </w:r>
    </w:p>
  </w:footnote>
  <w:footnote w:id="65">
    <w:p w14:paraId="4F848FC9" w14:textId="34C01E5E" w:rsidR="0096119F" w:rsidRPr="009F58AF" w:rsidRDefault="0096119F" w:rsidP="0044058F">
      <w:pPr>
        <w:pStyle w:val="FootnoteText"/>
        <w:rPr>
          <w:lang w:val="en-US"/>
        </w:rPr>
      </w:pPr>
      <w:r w:rsidRPr="005D2F42">
        <w:footnoteRef/>
      </w:r>
      <w:r w:rsidRPr="005D2F42">
        <w:t xml:space="preserve"> </w:t>
      </w:r>
      <w:r>
        <w:tab/>
      </w:r>
      <w:r w:rsidRPr="00EE5692">
        <w:rPr>
          <w:rStyle w:val="FootnoteTextChar"/>
        </w:rPr>
        <w:t xml:space="preserve">ACTCOSS, </w:t>
      </w:r>
      <w:r w:rsidRPr="00EE5692">
        <w:rPr>
          <w:rStyle w:val="FootnoteTextChar"/>
          <w:i/>
        </w:rPr>
        <w:t>Factsheet: housing affordability and homelessness in the ACT</w:t>
      </w:r>
      <w:r w:rsidRPr="00EE5692">
        <w:rPr>
          <w:rStyle w:val="FootnoteTextChar"/>
        </w:rPr>
        <w:t>, ACTCOSS, Canberra, 2018, viewed 9 November 2018, &lt;</w:t>
      </w:r>
      <w:hyperlink r:id="rId43" w:history="1">
        <w:r w:rsidRPr="005D2F42">
          <w:rPr>
            <w:rStyle w:val="Hyperlink"/>
            <w:lang w:val="en-US"/>
          </w:rPr>
          <w:t>https://www.actcoss.org.au/publications/advocacy-publications/factsheet-housing-affordability-and-homelessness-act</w:t>
        </w:r>
      </w:hyperlink>
      <w:r w:rsidRPr="00EE5692">
        <w:rPr>
          <w:rStyle w:val="FootnoteTextChar"/>
        </w:rPr>
        <w:t>&gt;.</w:t>
      </w:r>
      <w:r>
        <w:rPr>
          <w:lang w:val="en-US"/>
        </w:rPr>
        <w:t xml:space="preserve"> </w:t>
      </w:r>
    </w:p>
  </w:footnote>
  <w:footnote w:id="66">
    <w:p w14:paraId="6C3285BA" w14:textId="5A6CE26A" w:rsidR="0096119F" w:rsidRDefault="0096119F" w:rsidP="0044058F">
      <w:pPr>
        <w:pStyle w:val="FootnoteText"/>
      </w:pPr>
      <w:r w:rsidRPr="005D2F42">
        <w:footnoteRef/>
      </w:r>
      <w:r w:rsidRPr="005D2F42">
        <w:t xml:space="preserve"> </w:t>
      </w:r>
      <w:r w:rsidRPr="005D2F42">
        <w:tab/>
      </w:r>
      <w:r>
        <w:t>ibid.</w:t>
      </w:r>
    </w:p>
  </w:footnote>
  <w:footnote w:id="67">
    <w:p w14:paraId="2B8CE411" w14:textId="4959BE76" w:rsidR="0096119F" w:rsidRPr="00E42410" w:rsidRDefault="0096119F" w:rsidP="0044058F">
      <w:pPr>
        <w:pStyle w:val="FootnoteText"/>
        <w:rPr>
          <w:lang w:val="en-US"/>
        </w:rPr>
      </w:pPr>
      <w:r w:rsidRPr="005D2F42">
        <w:footnoteRef/>
      </w:r>
      <w:r w:rsidRPr="005D2F42">
        <w:t xml:space="preserve"> </w:t>
      </w:r>
      <w:r>
        <w:tab/>
      </w:r>
      <w:r w:rsidRPr="005D2F42">
        <w:t>ibid</w:t>
      </w:r>
      <w:r>
        <w:rPr>
          <w:lang w:val="en-US"/>
        </w:rPr>
        <w:t xml:space="preserve">. </w:t>
      </w:r>
    </w:p>
  </w:footnote>
  <w:footnote w:id="68">
    <w:p w14:paraId="5716360B" w14:textId="0AB264D9" w:rsidR="0096119F" w:rsidRDefault="0096119F" w:rsidP="0044058F">
      <w:pPr>
        <w:pStyle w:val="FootnoteText"/>
      </w:pPr>
      <w:r w:rsidRPr="00432CD2">
        <w:footnoteRef/>
      </w:r>
      <w:r w:rsidRPr="00432CD2">
        <w:t xml:space="preserve"> </w:t>
      </w:r>
      <w:r>
        <w:tab/>
      </w:r>
      <w:r w:rsidRPr="009D5D54">
        <w:t xml:space="preserve">SGS Economics &amp; Planning, </w:t>
      </w:r>
      <w:r w:rsidRPr="009D5D54">
        <w:rPr>
          <w:i/>
        </w:rPr>
        <w:t>Rental Affordability Index: key findings</w:t>
      </w:r>
      <w:r w:rsidRPr="009D5D54">
        <w:t>, November 201</w:t>
      </w:r>
      <w:r>
        <w:t>8</w:t>
      </w:r>
      <w:r w:rsidRPr="009D5D54">
        <w:t xml:space="preserve"> release, SGS Economics &amp; Planning, Canberra, 201</w:t>
      </w:r>
      <w:r>
        <w:t>8</w:t>
      </w:r>
      <w:r w:rsidRPr="009D5D54">
        <w:t xml:space="preserve">, </w:t>
      </w:r>
      <w:r>
        <w:t>accessed 11 December 2018</w:t>
      </w:r>
      <w:r w:rsidRPr="009D5D54">
        <w:t>, &lt;</w:t>
      </w:r>
      <w:hyperlink r:id="rId44" w:history="1">
        <w:r w:rsidRPr="0026750B">
          <w:rPr>
            <w:rStyle w:val="Hyperlink"/>
          </w:rPr>
          <w:t>https://www.sgsep.com.au/application/files/8015/4336/9561/RAI_Nov_2018_-_high_quality.pdf</w:t>
        </w:r>
      </w:hyperlink>
      <w:r w:rsidRPr="009D5D54">
        <w:t>&gt;.</w:t>
      </w:r>
    </w:p>
  </w:footnote>
  <w:footnote w:id="69">
    <w:p w14:paraId="0A2423FC" w14:textId="2251EA20" w:rsidR="0096119F" w:rsidRDefault="0096119F" w:rsidP="0044058F">
      <w:pPr>
        <w:pStyle w:val="FootnoteText"/>
      </w:pPr>
      <w:r w:rsidRPr="00432CD2">
        <w:footnoteRef/>
      </w:r>
      <w:r w:rsidRPr="00432CD2">
        <w:t xml:space="preserve"> </w:t>
      </w:r>
      <w:r>
        <w:tab/>
      </w:r>
      <w:r w:rsidRPr="009D5D54">
        <w:t>Anglicare Australia,</w:t>
      </w:r>
      <w:r>
        <w:t xml:space="preserve"> ‘</w:t>
      </w:r>
      <w:r w:rsidRPr="009A471B">
        <w:t>Anglicare ACT – ACT and Queanbeyan Anglicare Australia</w:t>
      </w:r>
      <w:r>
        <w:t>’,</w:t>
      </w:r>
      <w:r w:rsidRPr="009D5D54">
        <w:t xml:space="preserve"> </w:t>
      </w:r>
      <w:r w:rsidRPr="00601D5E">
        <w:rPr>
          <w:rStyle w:val="Emphasis"/>
        </w:rPr>
        <w:t>2018 Rental Affordability Snapshot</w:t>
      </w:r>
      <w:r>
        <w:rPr>
          <w:rStyle w:val="Emphasis"/>
        </w:rPr>
        <w:t>: Regional Reports and Snapshots</w:t>
      </w:r>
      <w:r w:rsidRPr="009D5D54">
        <w:t>, Canberra, 201</w:t>
      </w:r>
      <w:r>
        <w:t>8</w:t>
      </w:r>
      <w:r w:rsidRPr="009D5D54">
        <w:t xml:space="preserve">, </w:t>
      </w:r>
      <w:r>
        <w:t>accessed 30 April 2018</w:t>
      </w:r>
      <w:r w:rsidRPr="009D5D54">
        <w:t>, &lt;</w:t>
      </w:r>
      <w:hyperlink r:id="rId45" w:history="1">
        <w:r w:rsidRPr="00F016E6">
          <w:rPr>
            <w:rStyle w:val="Hyperlink"/>
          </w:rPr>
          <w:t>https://www.anglicare.asn.au/docs/default-source/default-document-library/rental-affordability-snapshot---regional-report.pdf</w:t>
        </w:r>
      </w:hyperlink>
      <w:r w:rsidRPr="009D5D54">
        <w:t>&gt;. N</w:t>
      </w:r>
      <w:r>
        <w:t>OTE</w:t>
      </w:r>
      <w:r w:rsidRPr="009D5D54">
        <w:t xml:space="preserve">: This was out of </w:t>
      </w:r>
      <w:r>
        <w:t>1,176</w:t>
      </w:r>
      <w:r w:rsidRPr="009D5D54">
        <w:t xml:space="preserve"> private rental properties advertised in the ACT and Queanbeyan region on </w:t>
      </w:r>
      <w:r>
        <w:t>24 March</w:t>
      </w:r>
      <w:r w:rsidRPr="009D5D54">
        <w:t xml:space="preserve"> </w:t>
      </w:r>
      <w:r>
        <w:t>2018</w:t>
      </w:r>
      <w:r w:rsidRPr="009D5D54">
        <w:t>.</w:t>
      </w:r>
    </w:p>
  </w:footnote>
  <w:footnote w:id="70">
    <w:p w14:paraId="278521D0" w14:textId="38E07EBB" w:rsidR="0096119F" w:rsidRPr="00AA0178" w:rsidRDefault="0096119F" w:rsidP="0044058F">
      <w:pPr>
        <w:pStyle w:val="FootnoteText"/>
        <w:rPr>
          <w:lang w:val="en-US"/>
        </w:rPr>
      </w:pPr>
      <w:r w:rsidRPr="005F3F31">
        <w:footnoteRef/>
      </w:r>
      <w:r w:rsidRPr="005F3F31">
        <w:t xml:space="preserve"> </w:t>
      </w:r>
      <w:r>
        <w:tab/>
      </w:r>
      <w:r w:rsidRPr="00174A2C">
        <w:rPr>
          <w:rStyle w:val="FootnoteTextChar"/>
        </w:rPr>
        <w:t xml:space="preserve">Better Renting, </w:t>
      </w:r>
      <w:r w:rsidRPr="00174A2C">
        <w:rPr>
          <w:rStyle w:val="FootnoteTextChar"/>
          <w:i/>
        </w:rPr>
        <w:t>The energy efficiency of rental properties in the ACT</w:t>
      </w:r>
      <w:r w:rsidRPr="00174A2C">
        <w:rPr>
          <w:rStyle w:val="FootnoteTextChar"/>
        </w:rPr>
        <w:t>, Better Renting, Canberra, 2018, viewed 9 November, &lt;</w:t>
      </w:r>
      <w:hyperlink r:id="rId46" w:history="1">
        <w:r w:rsidRPr="005F3F31">
          <w:rPr>
            <w:rStyle w:val="Hyperlink"/>
            <w:lang w:val="en-US"/>
          </w:rPr>
          <w:t>https://www.betterrenting.org.au/energy_efficiency_report</w:t>
        </w:r>
      </w:hyperlink>
      <w:r w:rsidRPr="00174A2C">
        <w:rPr>
          <w:rStyle w:val="FootnoteTextChar"/>
        </w:rPr>
        <w:t>&gt;.</w:t>
      </w:r>
      <w:r>
        <w:rPr>
          <w:lang w:val="en-US"/>
        </w:rPr>
        <w:t xml:space="preserve"> </w:t>
      </w:r>
    </w:p>
  </w:footnote>
  <w:footnote w:id="71">
    <w:p w14:paraId="396EE2EF" w14:textId="7DEEB3CF" w:rsidR="0096119F" w:rsidRPr="00971F2F" w:rsidRDefault="0096119F" w:rsidP="00A1523E">
      <w:pPr>
        <w:pStyle w:val="FootnoteText"/>
        <w:rPr>
          <w:rStyle w:val="FootnoteTextChar"/>
          <w:lang w:val="en-US"/>
        </w:rPr>
      </w:pPr>
      <w:r w:rsidRPr="005F3F31">
        <w:footnoteRef/>
      </w:r>
      <w:r w:rsidRPr="005F3F31">
        <w:t xml:space="preserve"> </w:t>
      </w:r>
      <w:r>
        <w:tab/>
      </w:r>
      <w:r w:rsidRPr="00971F2F">
        <w:rPr>
          <w:rStyle w:val="FootnoteTextChar"/>
        </w:rPr>
        <w:t xml:space="preserve">ACTCOSS &amp; ACT Shelter, </w:t>
      </w:r>
      <w:r w:rsidRPr="00971F2F">
        <w:rPr>
          <w:rStyle w:val="FootnoteTextChar"/>
          <w:i/>
        </w:rPr>
        <w:t>Stories of home: why housing and homelessness matters in the lead up to the 2016 ACT election</w:t>
      </w:r>
      <w:r w:rsidRPr="00971F2F">
        <w:rPr>
          <w:rStyle w:val="FootnoteTextChar"/>
        </w:rPr>
        <w:t xml:space="preserve">, ACTCOSS, Canberra, 2016, p. </w:t>
      </w:r>
      <w:r>
        <w:rPr>
          <w:rStyle w:val="FootnoteTextChar"/>
        </w:rPr>
        <w:t>11</w:t>
      </w:r>
      <w:r w:rsidRPr="00971F2F">
        <w:rPr>
          <w:rStyle w:val="FootnoteTextChar"/>
        </w:rPr>
        <w:t>, viewed 5 November 2018, &lt;</w:t>
      </w:r>
      <w:hyperlink r:id="rId47" w:history="1">
        <w:r w:rsidRPr="005D2F42">
          <w:rPr>
            <w:rStyle w:val="Hyperlink"/>
            <w:lang w:val="en-US"/>
          </w:rPr>
          <w:t>https://www.actcoss.org.au/publications/advocacy-publications/stories-home</w:t>
        </w:r>
      </w:hyperlink>
      <w:r w:rsidRPr="00971F2F">
        <w:rPr>
          <w:rStyle w:val="FootnoteTextChar"/>
        </w:rPr>
        <w:t xml:space="preserve">&gt;. </w:t>
      </w:r>
    </w:p>
  </w:footnote>
  <w:footnote w:id="72">
    <w:p w14:paraId="6E04B167" w14:textId="6F9A834B" w:rsidR="0096119F" w:rsidRPr="00284C81" w:rsidRDefault="0096119F" w:rsidP="0044058F">
      <w:pPr>
        <w:pStyle w:val="FootnoteText"/>
        <w:rPr>
          <w:rStyle w:val="FootnoteTextChar"/>
          <w:lang w:val="en-US"/>
        </w:rPr>
      </w:pPr>
      <w:r w:rsidRPr="005F3F31">
        <w:footnoteRef/>
      </w:r>
      <w:r w:rsidRPr="005F3F31">
        <w:t xml:space="preserve"> </w:t>
      </w:r>
      <w:r>
        <w:tab/>
      </w:r>
      <w:r w:rsidRPr="00284C81">
        <w:rPr>
          <w:rStyle w:val="FootnoteTextChar"/>
        </w:rPr>
        <w:t xml:space="preserve">Foodbank, </w:t>
      </w:r>
      <w:r w:rsidRPr="00284C81">
        <w:rPr>
          <w:rStyle w:val="FootnoteTextChar"/>
          <w:i/>
        </w:rPr>
        <w:t>Foodbank Hunger Report 2018</w:t>
      </w:r>
      <w:r w:rsidRPr="00284C81">
        <w:rPr>
          <w:rStyle w:val="FootnoteTextChar"/>
        </w:rPr>
        <w:t>, op. cit., p. 1</w:t>
      </w:r>
      <w:r>
        <w:rPr>
          <w:rStyle w:val="FootnoteTextChar"/>
        </w:rPr>
        <w:t>9.</w:t>
      </w:r>
    </w:p>
  </w:footnote>
  <w:footnote w:id="73">
    <w:p w14:paraId="6D4D5C63" w14:textId="64A5DCBD" w:rsidR="0096119F" w:rsidRPr="00580E89" w:rsidRDefault="0096119F" w:rsidP="0044058F">
      <w:pPr>
        <w:pStyle w:val="FootnoteText"/>
        <w:rPr>
          <w:lang w:val="en-US"/>
        </w:rPr>
      </w:pPr>
      <w:r w:rsidRPr="005F3F31">
        <w:footnoteRef/>
      </w:r>
      <w:r w:rsidRPr="005F3F31">
        <w:t xml:space="preserve"> </w:t>
      </w:r>
      <w:r>
        <w:tab/>
      </w:r>
      <w:r w:rsidRPr="000610F4">
        <w:rPr>
          <w:rStyle w:val="FootnoteTextChar"/>
        </w:rPr>
        <w:t xml:space="preserve">E Davidson, </w:t>
      </w:r>
      <w:r w:rsidRPr="000610F4">
        <w:rPr>
          <w:rStyle w:val="FootnoteTextChar"/>
          <w:i/>
        </w:rPr>
        <w:t>Hidden disadvantage among women in the ACT</w:t>
      </w:r>
      <w:r w:rsidRPr="000610F4">
        <w:rPr>
          <w:rStyle w:val="FootnoteTextChar"/>
        </w:rPr>
        <w:t>, Women’s Centre for Health Matters, Canberra, 2018, viewed 9 November 2018, &lt;</w:t>
      </w:r>
      <w:hyperlink r:id="rId48" w:history="1">
        <w:r w:rsidRPr="005F3F31">
          <w:rPr>
            <w:rStyle w:val="Hyperlink"/>
            <w:lang w:val="en-US"/>
          </w:rPr>
          <w:t>http://www.wchm.org.au/hidden-disadvantage-among-women-in-the-act/</w:t>
        </w:r>
      </w:hyperlink>
      <w:r w:rsidRPr="000610F4">
        <w:rPr>
          <w:rStyle w:val="FootnoteTextChar"/>
        </w:rPr>
        <w:t xml:space="preserve">&gt;. </w:t>
      </w:r>
    </w:p>
  </w:footnote>
  <w:footnote w:id="74">
    <w:p w14:paraId="37730A30" w14:textId="791EC337" w:rsidR="0096119F" w:rsidRPr="00997DAA" w:rsidRDefault="0096119F" w:rsidP="0044058F">
      <w:pPr>
        <w:pStyle w:val="FootnoteText"/>
        <w:rPr>
          <w:lang w:val="en-US"/>
        </w:rPr>
      </w:pPr>
      <w:r w:rsidRPr="005F3F31">
        <w:footnoteRef/>
      </w:r>
      <w:r w:rsidRPr="005F3F31">
        <w:t xml:space="preserve"> </w:t>
      </w:r>
      <w:r>
        <w:tab/>
      </w:r>
      <w:r>
        <w:rPr>
          <w:lang w:val="en-US"/>
        </w:rPr>
        <w:t xml:space="preserve">T Lawlis, A Devine &amp; P Upton, Vulnerable, ‘Single and living in poverty: women’s challenges to accessing food in the Australian Capital Territory’, </w:t>
      </w:r>
      <w:r w:rsidRPr="007D22F4">
        <w:rPr>
          <w:i/>
          <w:lang w:val="en-US"/>
        </w:rPr>
        <w:t>Australian and New Zealand Journal of Public Health</w:t>
      </w:r>
      <w:r>
        <w:rPr>
          <w:lang w:val="en-US"/>
        </w:rPr>
        <w:t xml:space="preserve">, 2018, online, doi: </w:t>
      </w:r>
      <w:r w:rsidRPr="007D22F4">
        <w:rPr>
          <w:lang w:val="en-US"/>
        </w:rPr>
        <w:t>10.1111/1753-6405.12845</w:t>
      </w:r>
      <w:r>
        <w:rPr>
          <w:lang w:val="en-US"/>
        </w:rPr>
        <w:t>, viewed 14 December 2018, &lt;</w:t>
      </w:r>
      <w:hyperlink r:id="rId49" w:history="1">
        <w:r w:rsidRPr="005F3F31">
          <w:rPr>
            <w:rStyle w:val="Hyperlink"/>
            <w:lang w:val="en-US"/>
          </w:rPr>
          <w:t>https://onlinelibrary.wiley.com/doi/full/10.1111/1753-6405.12845</w:t>
        </w:r>
      </w:hyperlink>
      <w:r>
        <w:rPr>
          <w:lang w:val="en-US"/>
        </w:rPr>
        <w:t>&gt;.</w:t>
      </w:r>
    </w:p>
  </w:footnote>
  <w:footnote w:id="75">
    <w:p w14:paraId="14EA2A87" w14:textId="7DB5A066" w:rsidR="0096119F" w:rsidRPr="00941523" w:rsidRDefault="0096119F" w:rsidP="0044058F">
      <w:pPr>
        <w:pStyle w:val="FootnoteText"/>
        <w:rPr>
          <w:rStyle w:val="FootnoteTextChar"/>
          <w:lang w:val="en-US"/>
        </w:rPr>
      </w:pPr>
      <w:r w:rsidRPr="008125D4">
        <w:footnoteRef/>
      </w:r>
      <w:r w:rsidRPr="008125D4">
        <w:t xml:space="preserve"> </w:t>
      </w:r>
      <w:r>
        <w:tab/>
      </w:r>
      <w:r w:rsidRPr="00941523">
        <w:rPr>
          <w:rStyle w:val="FootnoteTextChar"/>
        </w:rPr>
        <w:t xml:space="preserve">A Hutchison, </w:t>
      </w:r>
      <w:r w:rsidRPr="00941523">
        <w:rPr>
          <w:rStyle w:val="FootnoteTextChar"/>
          <w:i/>
        </w:rPr>
        <w:t>Physical activity and healthy eating promotion to ACT women: a guide to getting it right</w:t>
      </w:r>
      <w:r w:rsidRPr="00941523">
        <w:rPr>
          <w:rStyle w:val="FootnoteTextChar"/>
        </w:rPr>
        <w:t xml:space="preserve">, Women’s Centre for Health Matters, Canberra, </w:t>
      </w:r>
      <w:r>
        <w:rPr>
          <w:rStyle w:val="FootnoteTextChar"/>
        </w:rPr>
        <w:t>November 2018, viewed 14 December 2018, &lt;</w:t>
      </w:r>
      <w:hyperlink r:id="rId50" w:history="1">
        <w:r w:rsidRPr="008125D4">
          <w:rPr>
            <w:rStyle w:val="Hyperlink"/>
          </w:rPr>
          <w:t>http://www.wchm.org.au/physical-activity-and-healthy-eating-promotion-to-act-women-a-guide-to-getting-it-right-2/</w:t>
        </w:r>
      </w:hyperlink>
      <w:r>
        <w:rPr>
          <w:rStyle w:val="FootnoteTextChar"/>
        </w:rPr>
        <w:t>&gt;.</w:t>
      </w:r>
    </w:p>
  </w:footnote>
  <w:footnote w:id="76">
    <w:p w14:paraId="26617B9C" w14:textId="38B210A7" w:rsidR="0096119F" w:rsidRPr="002176C1" w:rsidRDefault="0096119F" w:rsidP="0044058F">
      <w:pPr>
        <w:pStyle w:val="FootnoteText"/>
        <w:rPr>
          <w:lang w:val="en-US"/>
        </w:rPr>
      </w:pPr>
      <w:r w:rsidRPr="009C7A61">
        <w:footnoteRef/>
      </w:r>
      <w:r w:rsidRPr="009C7A61">
        <w:t xml:space="preserve"> </w:t>
      </w:r>
      <w:r>
        <w:tab/>
      </w:r>
      <w:r w:rsidRPr="009C7A61">
        <w:t>ibid</w:t>
      </w:r>
      <w:r>
        <w:t>.</w:t>
      </w:r>
      <w:r>
        <w:rPr>
          <w:lang w:val="en-US"/>
        </w:rPr>
        <w:t>, pp. 79-80.</w:t>
      </w:r>
    </w:p>
  </w:footnote>
  <w:footnote w:id="77">
    <w:p w14:paraId="766E3EAD" w14:textId="223599E1" w:rsidR="0096119F" w:rsidRPr="002448CB" w:rsidRDefault="0096119F" w:rsidP="0044058F">
      <w:pPr>
        <w:pStyle w:val="FootnoteText"/>
        <w:rPr>
          <w:lang w:val="en-US"/>
        </w:rPr>
      </w:pPr>
      <w:r w:rsidRPr="009C7A61">
        <w:footnoteRef/>
      </w:r>
      <w:r w:rsidRPr="009C7A61">
        <w:t xml:space="preserve"> </w:t>
      </w:r>
      <w:bookmarkStart w:id="30" w:name="_Hlk529528836"/>
      <w:r>
        <w:tab/>
      </w:r>
      <w:r w:rsidRPr="00D851EC">
        <w:rPr>
          <w:rStyle w:val="FootnoteTextChar"/>
        </w:rPr>
        <w:t xml:space="preserve">Foodbank, </w:t>
      </w:r>
      <w:r w:rsidRPr="00D851EC">
        <w:rPr>
          <w:rStyle w:val="FootnoteTextChar"/>
          <w:i/>
        </w:rPr>
        <w:t>Foodbank Hunger Report 2018</w:t>
      </w:r>
      <w:r w:rsidRPr="00D851EC">
        <w:rPr>
          <w:rStyle w:val="FootnoteTextChar"/>
        </w:rPr>
        <w:t>, op. cit., p. 15.</w:t>
      </w:r>
      <w:bookmarkEnd w:id="30"/>
    </w:p>
  </w:footnote>
  <w:footnote w:id="78">
    <w:p w14:paraId="22C923EC" w14:textId="52760504" w:rsidR="0096119F" w:rsidRPr="00611D1D" w:rsidRDefault="0096119F" w:rsidP="00611D1D">
      <w:pPr>
        <w:pStyle w:val="FootnoteText"/>
      </w:pPr>
      <w:r w:rsidRPr="009C7A61">
        <w:footnoteRef/>
      </w:r>
      <w:r w:rsidRPr="009C7A61">
        <w:t xml:space="preserve"> </w:t>
      </w:r>
      <w:r>
        <w:tab/>
      </w:r>
      <w:r w:rsidRPr="00B71985">
        <w:rPr>
          <w:rStyle w:val="FootnoteTextChar"/>
        </w:rPr>
        <w:t xml:space="preserve">R Tanton, R Miranti &amp; Y Vidyattama, </w:t>
      </w:r>
      <w:r w:rsidRPr="00B71985">
        <w:rPr>
          <w:rStyle w:val="FootnoteTextChar"/>
          <w:i/>
        </w:rPr>
        <w:t>Hidden disadvantage in the ACT: report for ACT Anti-Poverty Week</w:t>
      </w:r>
      <w:r w:rsidRPr="00B71985">
        <w:rPr>
          <w:rStyle w:val="FootnoteTextChar"/>
        </w:rPr>
        <w:t>, NATSEM, Institute for Governance and Policy Analysis (IGPA), University of Canberra, Canberra, October 2017, accessed 13 April 2018, &lt;</w:t>
      </w:r>
      <w:hyperlink r:id="rId51" w:history="1">
        <w:r w:rsidRPr="00A101A0">
          <w:rPr>
            <w:rStyle w:val="Hyperlink"/>
          </w:rPr>
          <w:t>https://www.actcoss.org.au/publications/advocacy-publications/hidden-disadvantage-act-report-anti-poverty-week-2017</w:t>
        </w:r>
      </w:hyperlink>
      <w:r w:rsidRPr="00B71985">
        <w:rPr>
          <w:rStyle w:val="FootnoteTextChar"/>
        </w:rPr>
        <w:t>&gt;.</w:t>
      </w:r>
    </w:p>
  </w:footnote>
  <w:footnote w:id="79">
    <w:p w14:paraId="378C3D85" w14:textId="118032D8" w:rsidR="0096119F" w:rsidRPr="000610F4" w:rsidRDefault="0096119F" w:rsidP="0044058F">
      <w:pPr>
        <w:pStyle w:val="FootnoteText"/>
        <w:rPr>
          <w:rStyle w:val="FootnoteTextChar"/>
          <w:lang w:val="en-US"/>
        </w:rPr>
      </w:pPr>
      <w:r w:rsidRPr="009C7A61">
        <w:footnoteRef/>
      </w:r>
      <w:r w:rsidRPr="009C7A61">
        <w:t xml:space="preserve"> </w:t>
      </w:r>
      <w:r>
        <w:tab/>
      </w:r>
      <w:r w:rsidRPr="000610F4">
        <w:rPr>
          <w:rStyle w:val="FootnoteTextChar"/>
        </w:rPr>
        <w:t xml:space="preserve">E Davidson, </w:t>
      </w:r>
      <w:r w:rsidRPr="000610F4">
        <w:rPr>
          <w:rStyle w:val="FootnoteTextChar"/>
          <w:i/>
        </w:rPr>
        <w:t>Hidden disadvantage among women in the ACT</w:t>
      </w:r>
      <w:r w:rsidRPr="000610F4">
        <w:rPr>
          <w:rStyle w:val="FootnoteTextChar"/>
        </w:rPr>
        <w:t>, Women’s Centre for Health Matters, Canberra, 2018, viewed 9 November 2018, &lt;</w:t>
      </w:r>
      <w:hyperlink r:id="rId52" w:history="1">
        <w:r w:rsidRPr="009C7A61">
          <w:rPr>
            <w:rStyle w:val="Hyperlink"/>
            <w:lang w:val="en-US"/>
          </w:rPr>
          <w:t>http://www.wchm.org.au/hidden-disadvantage-among-women-in-the-act/</w:t>
        </w:r>
      </w:hyperlink>
      <w:r w:rsidRPr="000610F4">
        <w:rPr>
          <w:rStyle w:val="FootnoteTextChar"/>
        </w:rPr>
        <w:t xml:space="preserve">&gt;. </w:t>
      </w:r>
    </w:p>
  </w:footnote>
  <w:footnote w:id="80">
    <w:p w14:paraId="36E3161F" w14:textId="2EE66D1C" w:rsidR="0096119F" w:rsidRPr="00180A84" w:rsidRDefault="0096119F" w:rsidP="0044058F">
      <w:pPr>
        <w:pStyle w:val="FootnoteText"/>
        <w:rPr>
          <w:lang w:val="en-US"/>
        </w:rPr>
      </w:pPr>
      <w:r w:rsidRPr="006B6FFD">
        <w:footnoteRef/>
      </w:r>
      <w:r w:rsidRPr="006B6FFD">
        <w:t xml:space="preserve"> </w:t>
      </w:r>
      <w:r>
        <w:tab/>
      </w:r>
      <w:r>
        <w:rPr>
          <w:lang w:val="en-US"/>
        </w:rPr>
        <w:t xml:space="preserve">J McLaren, S Maury &amp; S Squire, </w:t>
      </w:r>
      <w:r w:rsidRPr="00EA5092">
        <w:rPr>
          <w:i/>
          <w:lang w:val="en-US"/>
        </w:rPr>
        <w:t>“Outside systems control my life”: the experience of single mothers on Welfare to Work</w:t>
      </w:r>
      <w:r>
        <w:rPr>
          <w:lang w:val="en-US"/>
        </w:rPr>
        <w:t>, Women’s Research, Advocacy and Policy Centre, Good Shepherd Australia and New Zealand, Melbourne, 2018, viewed 14 December 2018, &lt;</w:t>
      </w:r>
      <w:hyperlink r:id="rId53" w:history="1">
        <w:r w:rsidRPr="006B6FFD">
          <w:rPr>
            <w:rStyle w:val="Hyperlink"/>
            <w:lang w:val="en-US"/>
          </w:rPr>
          <w:t>https://goodshep.org.au/media/2188/outside-systems-control-my-life_single-mothers-stories-of-welfare-to-work.pdf</w:t>
        </w:r>
      </w:hyperlink>
      <w:r>
        <w:rPr>
          <w:lang w:val="en-US"/>
        </w:rPr>
        <w:t xml:space="preserve">&gt;. </w:t>
      </w:r>
    </w:p>
  </w:footnote>
  <w:footnote w:id="81">
    <w:p w14:paraId="28999FD4" w14:textId="251D6000" w:rsidR="0096119F" w:rsidRPr="00520A3C" w:rsidRDefault="0096119F" w:rsidP="0044058F">
      <w:pPr>
        <w:pStyle w:val="FootnoteText"/>
        <w:rPr>
          <w:lang w:val="en-US"/>
        </w:rPr>
      </w:pPr>
      <w:r w:rsidRPr="006B6FFD">
        <w:footnoteRef/>
      </w:r>
      <w:r w:rsidRPr="006B6FFD">
        <w:t xml:space="preserve"> </w:t>
      </w:r>
      <w:r>
        <w:tab/>
      </w:r>
      <w:r w:rsidRPr="006B6FFD">
        <w:t>ibid</w:t>
      </w:r>
      <w:r>
        <w:rPr>
          <w:lang w:val="en-US"/>
        </w:rPr>
        <w:t>, p. 46.</w:t>
      </w:r>
    </w:p>
  </w:footnote>
  <w:footnote w:id="82">
    <w:p w14:paraId="626203B5" w14:textId="4FEA3931" w:rsidR="0096119F" w:rsidRPr="00C95D88" w:rsidRDefault="0096119F" w:rsidP="00723E66">
      <w:pPr>
        <w:pStyle w:val="FootnoteText"/>
        <w:rPr>
          <w:lang w:val="en-US"/>
        </w:rPr>
      </w:pPr>
      <w:r w:rsidRPr="0028557D">
        <w:footnoteRef/>
      </w:r>
      <w:r w:rsidRPr="0028557D">
        <w:t xml:space="preserve"> </w:t>
      </w:r>
      <w:r w:rsidRPr="0028557D">
        <w:tab/>
      </w:r>
      <w:r w:rsidRPr="00D166DC">
        <w:t>National Health and Medical Research Council</w:t>
      </w:r>
      <w:r>
        <w:t xml:space="preserve"> (</w:t>
      </w:r>
      <w:r w:rsidRPr="00EC04D9">
        <w:rPr>
          <w:rStyle w:val="FootnoteTextChar"/>
        </w:rPr>
        <w:t>NHMRC</w:t>
      </w:r>
      <w:r>
        <w:rPr>
          <w:rStyle w:val="FootnoteTextChar"/>
        </w:rPr>
        <w:t>)</w:t>
      </w:r>
      <w:r w:rsidRPr="00EC04D9">
        <w:rPr>
          <w:rStyle w:val="FootnoteTextChar"/>
        </w:rPr>
        <w:t xml:space="preserve">, </w:t>
      </w:r>
      <w:r w:rsidRPr="00EC04D9">
        <w:rPr>
          <w:rStyle w:val="FootnoteTextChar"/>
          <w:i/>
        </w:rPr>
        <w:t>Australian Dietary Guidelines</w:t>
      </w:r>
      <w:r w:rsidRPr="00EC04D9">
        <w:rPr>
          <w:rStyle w:val="FootnoteTextChar"/>
        </w:rPr>
        <w:t>, NHMRC, Canberra,</w:t>
      </w:r>
      <w:r>
        <w:rPr>
          <w:rStyle w:val="FootnoteTextChar"/>
        </w:rPr>
        <w:t xml:space="preserve"> 2013,</w:t>
      </w:r>
      <w:r w:rsidRPr="00EC04D9">
        <w:rPr>
          <w:rStyle w:val="FootnoteTextChar"/>
        </w:rPr>
        <w:t xml:space="preserve"> p</w:t>
      </w:r>
      <w:r>
        <w:rPr>
          <w:rStyle w:val="FootnoteTextChar"/>
        </w:rPr>
        <w:t>p</w:t>
      </w:r>
      <w:r w:rsidRPr="00EC04D9">
        <w:rPr>
          <w:rStyle w:val="FootnoteTextChar"/>
        </w:rPr>
        <w:t>. 10</w:t>
      </w:r>
      <w:r>
        <w:rPr>
          <w:rStyle w:val="FootnoteTextChar"/>
        </w:rPr>
        <w:t>5-107</w:t>
      </w:r>
      <w:r w:rsidRPr="00EC04D9">
        <w:rPr>
          <w:rStyle w:val="FootnoteTextChar"/>
        </w:rPr>
        <w:t>, viewed 30 October 2018, &lt;</w:t>
      </w:r>
      <w:hyperlink r:id="rId54" w:history="1">
        <w:r w:rsidRPr="008729CB">
          <w:rPr>
            <w:rStyle w:val="Hyperlink"/>
            <w:lang w:val="en-US"/>
          </w:rPr>
          <w:t>https://www.eatforhealth.gov.au/sites/default/files/content/n55_australian_dietary_guidelines.pdf</w:t>
        </w:r>
      </w:hyperlink>
      <w:r w:rsidRPr="00EC04D9">
        <w:rPr>
          <w:rStyle w:val="FootnoteTextChar"/>
        </w:rPr>
        <w:t>&gt;</w:t>
      </w:r>
      <w:r w:rsidRPr="0028557D">
        <w:rPr>
          <w:rStyle w:val="FootnoteTextChar"/>
        </w:rPr>
        <w:t>;</w:t>
      </w:r>
      <w:r>
        <w:rPr>
          <w:rStyle w:val="FootnoteTextChar"/>
        </w:rPr>
        <w:t xml:space="preserve"> J Browne, S Laurence &amp; S Thorpe, </w:t>
      </w:r>
      <w:r w:rsidRPr="00C01CF0">
        <w:rPr>
          <w:rStyle w:val="FootnoteTextChar"/>
          <w:i/>
        </w:rPr>
        <w:t>Acting on food insecurity in urban Aboriginal and Torres Strait Islander communities: policy and practice interventions to improve local food access and supply of nutritious food</w:t>
      </w:r>
      <w:r>
        <w:rPr>
          <w:rStyle w:val="FootnoteTextChar"/>
        </w:rPr>
        <w:t>, Australian Indigenous HealthInfoNet, Mt Lawely WA, 2009, viewed 9 November 2018, &lt;</w:t>
      </w:r>
      <w:hyperlink r:id="rId55" w:history="1">
        <w:r w:rsidRPr="006736E4">
          <w:rPr>
            <w:rStyle w:val="Hyperlink"/>
          </w:rPr>
          <w:t>https://healthinfonet.ecu.edu.au/uploads/docs/nutrition-urban-review.pdf</w:t>
        </w:r>
      </w:hyperlink>
      <w:r>
        <w:rPr>
          <w:rStyle w:val="FootnoteTextChar"/>
        </w:rPr>
        <w:t xml:space="preserve">&gt;. </w:t>
      </w:r>
    </w:p>
  </w:footnote>
  <w:footnote w:id="83">
    <w:p w14:paraId="65352C77" w14:textId="0C746211" w:rsidR="0096119F" w:rsidRPr="00EE03D8" w:rsidRDefault="0096119F" w:rsidP="0044058F">
      <w:pPr>
        <w:pStyle w:val="FootnoteText"/>
        <w:rPr>
          <w:lang w:val="en-US"/>
        </w:rPr>
      </w:pPr>
      <w:r w:rsidRPr="006410A0">
        <w:footnoteRef/>
      </w:r>
      <w:r w:rsidRPr="006410A0">
        <w:t xml:space="preserve"> </w:t>
      </w:r>
      <w:r>
        <w:tab/>
      </w:r>
      <w:r w:rsidRPr="00EE2EBA">
        <w:rPr>
          <w:rStyle w:val="FootnoteTextChar"/>
        </w:rPr>
        <w:t xml:space="preserve">K Rosier, </w:t>
      </w:r>
      <w:r w:rsidRPr="00EE2EBA">
        <w:rPr>
          <w:rStyle w:val="FootnoteTextChar"/>
          <w:i/>
        </w:rPr>
        <w:t>Food insecurity in Australia: what is it, who experiences it and how can child and family services support families experiencing it?</w:t>
      </w:r>
      <w:r w:rsidRPr="00EE2EBA">
        <w:rPr>
          <w:rStyle w:val="FootnoteTextChar"/>
        </w:rPr>
        <w:t xml:space="preserve">, CAFCA Practice Sheet, Australian Institute of Family Studies, Melbourne, 2011, </w:t>
      </w:r>
      <w:r>
        <w:rPr>
          <w:rStyle w:val="FootnoteTextChar"/>
        </w:rPr>
        <w:t xml:space="preserve">p. 3, </w:t>
      </w:r>
      <w:r w:rsidRPr="00EE2EBA">
        <w:rPr>
          <w:rStyle w:val="FootnoteTextChar"/>
        </w:rPr>
        <w:t>viewed 9 November 2018, &lt;</w:t>
      </w:r>
      <w:hyperlink r:id="rId56" w:history="1">
        <w:r w:rsidRPr="00A05AEF">
          <w:rPr>
            <w:rStyle w:val="Hyperlink"/>
            <w:lang w:val="en-US"/>
          </w:rPr>
          <w:t>https://aifs.gov.au/cfca/publications/food-insecurity-australia-what-it-who-experiences-it-and-how-can-child</w:t>
        </w:r>
      </w:hyperlink>
      <w:r w:rsidRPr="00EE2EBA">
        <w:rPr>
          <w:rStyle w:val="FootnoteTextChar"/>
        </w:rPr>
        <w:t>&gt;.</w:t>
      </w:r>
      <w:r>
        <w:rPr>
          <w:lang w:val="en-US"/>
        </w:rPr>
        <w:t xml:space="preserve"> </w:t>
      </w:r>
    </w:p>
  </w:footnote>
  <w:footnote w:id="84">
    <w:p w14:paraId="0B6BA6DE" w14:textId="160DA179" w:rsidR="0096119F" w:rsidRDefault="0096119F" w:rsidP="00DE4CD2">
      <w:pPr>
        <w:pStyle w:val="FootnoteText"/>
      </w:pPr>
      <w:r w:rsidRPr="00DE4CD2">
        <w:footnoteRef/>
      </w:r>
      <w:r w:rsidRPr="00DE4CD2">
        <w:t xml:space="preserve"> </w:t>
      </w:r>
      <w:r>
        <w:tab/>
        <w:t>Independent analysis by ACTCOSS of 2016 Census data.</w:t>
      </w:r>
    </w:p>
  </w:footnote>
  <w:footnote w:id="85">
    <w:p w14:paraId="0280FD43" w14:textId="604CBBCC" w:rsidR="0096119F" w:rsidRPr="0042543D" w:rsidRDefault="0096119F" w:rsidP="0044058F">
      <w:pPr>
        <w:pStyle w:val="FootnoteText"/>
        <w:rPr>
          <w:lang w:val="en-US"/>
        </w:rPr>
      </w:pPr>
      <w:r w:rsidRPr="00E36C9A">
        <w:footnoteRef/>
      </w:r>
      <w:r w:rsidRPr="00E36C9A">
        <w:t xml:space="preserve"> </w:t>
      </w:r>
      <w:r>
        <w:tab/>
        <w:t xml:space="preserve">R Lindberg, M Lawrence, L Gold, S Friel &amp; O Pegram, ‘Food insecurity in Australia: implications for general practitioners’, </w:t>
      </w:r>
      <w:r w:rsidRPr="00BB7DCB">
        <w:rPr>
          <w:i/>
        </w:rPr>
        <w:t>Australian Family Physician</w:t>
      </w:r>
      <w:r>
        <w:t>, vol. 44, no. 11, 2015, p. 861, viewed 14 December 2018, &lt;</w:t>
      </w:r>
      <w:hyperlink r:id="rId57" w:history="1">
        <w:r w:rsidRPr="00E36C9A">
          <w:rPr>
            <w:rStyle w:val="Hyperlink"/>
          </w:rPr>
          <w:t>https://www.racgp.org.au/afp/2015/november/food-insecurity-in-australia-implications-for-general-practitioners/</w:t>
        </w:r>
      </w:hyperlink>
      <w:r>
        <w:t xml:space="preserve">&gt;. </w:t>
      </w:r>
    </w:p>
  </w:footnote>
  <w:footnote w:id="86">
    <w:p w14:paraId="13FB6388" w14:textId="40089D2D" w:rsidR="0096119F" w:rsidRPr="0042543D" w:rsidRDefault="0096119F" w:rsidP="0044058F">
      <w:pPr>
        <w:pStyle w:val="FootnoteText"/>
        <w:rPr>
          <w:lang w:val="en-US"/>
        </w:rPr>
      </w:pPr>
      <w:r w:rsidRPr="00E36C9A">
        <w:footnoteRef/>
      </w:r>
      <w:r w:rsidRPr="00E36C9A">
        <w:t xml:space="preserve"> </w:t>
      </w:r>
      <w:r>
        <w:tab/>
        <w:t xml:space="preserve">S </w:t>
      </w:r>
      <w:r>
        <w:rPr>
          <w:rFonts w:ascii="Helvetica" w:hAnsi="Helvetica" w:cs="Helvetica"/>
          <w:color w:val="181817"/>
        </w:rPr>
        <w:t xml:space="preserve">Quine &amp; S Morrell, ‘Food insecurity in community-dwelling older Australians’, </w:t>
      </w:r>
      <w:r>
        <w:rPr>
          <w:rFonts w:ascii="Helvetica" w:hAnsi="Helvetica" w:cs="Helvetica"/>
          <w:i/>
          <w:iCs/>
          <w:color w:val="181817"/>
          <w:bdr w:val="none" w:sz="0" w:space="0" w:color="auto" w:frame="1"/>
        </w:rPr>
        <w:t>Public Health Nutrition,</w:t>
      </w:r>
      <w:r>
        <w:rPr>
          <w:rFonts w:ascii="Helvetica" w:hAnsi="Helvetica" w:cs="Helvetica"/>
          <w:color w:val="181817"/>
        </w:rPr>
        <w:t xml:space="preserve"> </w:t>
      </w:r>
      <w:r>
        <w:t>vol. 9, no. 2</w:t>
      </w:r>
      <w:r>
        <w:rPr>
          <w:rFonts w:ascii="Helvetica" w:hAnsi="Helvetica" w:cs="Helvetica"/>
          <w:color w:val="181817"/>
        </w:rPr>
        <w:t>, 2006, pp. 219-224, viewed 14 December 2018, &lt;</w:t>
      </w:r>
      <w:hyperlink r:id="rId58" w:history="1">
        <w:r w:rsidRPr="00E36C9A">
          <w:rPr>
            <w:rStyle w:val="Hyperlink"/>
            <w:rFonts w:ascii="Helvetica" w:hAnsi="Helvetica" w:cs="Helvetica"/>
          </w:rPr>
          <w:t>https://www.cambridge.org/core/journals/public-health-nutrition/article/food-insecurity-in-communitydwelling-older-australians/3057A977020FD2CE3606DE0F8D78E4BA</w:t>
        </w:r>
      </w:hyperlink>
      <w:r>
        <w:rPr>
          <w:rFonts w:ascii="Helvetica" w:hAnsi="Helvetica" w:cs="Helvetica"/>
          <w:color w:val="181817"/>
        </w:rPr>
        <w:t xml:space="preserve">&gt;. </w:t>
      </w:r>
    </w:p>
  </w:footnote>
  <w:footnote w:id="87">
    <w:p w14:paraId="48FB3C53" w14:textId="29BA46C7" w:rsidR="0096119F" w:rsidRDefault="0096119F" w:rsidP="00793D33">
      <w:pPr>
        <w:pStyle w:val="FootnoteText"/>
      </w:pPr>
      <w:r w:rsidRPr="00793D33">
        <w:footnoteRef/>
      </w:r>
      <w:r w:rsidRPr="00793D33">
        <w:t xml:space="preserve"> </w:t>
      </w:r>
      <w:r>
        <w:tab/>
      </w:r>
      <w:r w:rsidRPr="00793D33">
        <w:t>Independent</w:t>
      </w:r>
      <w:r>
        <w:t xml:space="preserve"> analysis by ACTCOSS of 2016 Census data.</w:t>
      </w:r>
    </w:p>
  </w:footnote>
  <w:footnote w:id="88">
    <w:p w14:paraId="43F7B8C8" w14:textId="459697DE" w:rsidR="0096119F" w:rsidRPr="00CE368A" w:rsidRDefault="0096119F" w:rsidP="0044058F">
      <w:pPr>
        <w:pStyle w:val="FootnoteText"/>
        <w:rPr>
          <w:lang w:val="en-US"/>
        </w:rPr>
      </w:pPr>
      <w:r w:rsidRPr="00E36C9A">
        <w:footnoteRef/>
      </w:r>
      <w:r w:rsidRPr="00E36C9A">
        <w:t xml:space="preserve"> </w:t>
      </w:r>
      <w:r>
        <w:tab/>
      </w:r>
      <w:r w:rsidRPr="00792373">
        <w:rPr>
          <w:rStyle w:val="FootnoteTextChar"/>
        </w:rPr>
        <w:t xml:space="preserve">ACTCOSS, </w:t>
      </w:r>
      <w:r w:rsidRPr="00792373">
        <w:rPr>
          <w:rStyle w:val="FootnoteTextChar"/>
          <w:i/>
        </w:rPr>
        <w:t>Transport: a ‘wicked problem’ we have the strengths and assets to solve</w:t>
      </w:r>
      <w:r w:rsidRPr="00792373">
        <w:rPr>
          <w:rStyle w:val="FootnoteTextChar"/>
        </w:rPr>
        <w:t>, ACTCOSS, Canberra, 2016,</w:t>
      </w:r>
      <w:r>
        <w:rPr>
          <w:rStyle w:val="FootnoteTextChar"/>
        </w:rPr>
        <w:t xml:space="preserve"> p. 15,</w:t>
      </w:r>
      <w:r w:rsidRPr="00792373">
        <w:rPr>
          <w:rStyle w:val="FootnoteTextChar"/>
        </w:rPr>
        <w:t xml:space="preserve"> viewed 9 November 2018, &lt;</w:t>
      </w:r>
      <w:hyperlink r:id="rId59" w:history="1">
        <w:r w:rsidRPr="00E36C9A">
          <w:rPr>
            <w:rStyle w:val="Hyperlink"/>
            <w:lang w:val="en-US"/>
          </w:rPr>
          <w:t>https://www.actcoss.org.au/publications/advocacy-publications/position-paper-transport-‘wicked-problem’-we-have-strengths-and</w:t>
        </w:r>
      </w:hyperlink>
      <w:r w:rsidRPr="00792373">
        <w:rPr>
          <w:rStyle w:val="FootnoteTextChar"/>
        </w:rPr>
        <w:t>&gt;.</w:t>
      </w:r>
    </w:p>
  </w:footnote>
  <w:footnote w:id="89">
    <w:p w14:paraId="526837C1" w14:textId="1AA1D566" w:rsidR="0096119F" w:rsidRDefault="0096119F" w:rsidP="00793D33">
      <w:pPr>
        <w:pStyle w:val="FootnoteText"/>
      </w:pPr>
      <w:r w:rsidRPr="00793D33">
        <w:footnoteRef/>
      </w:r>
      <w:r w:rsidRPr="00793D33">
        <w:t xml:space="preserve"> </w:t>
      </w:r>
      <w:r w:rsidRPr="00793D33">
        <w:tab/>
      </w:r>
      <w:r>
        <w:t>Independent analysis by ACTCOSS of 2016 Census data.</w:t>
      </w:r>
    </w:p>
  </w:footnote>
  <w:footnote w:id="90">
    <w:p w14:paraId="1178AB8C" w14:textId="2E099E26" w:rsidR="0096119F" w:rsidRPr="00505C15" w:rsidRDefault="0096119F" w:rsidP="0044058F">
      <w:pPr>
        <w:pStyle w:val="FootnoteText"/>
        <w:rPr>
          <w:rStyle w:val="FootnoteTextChar"/>
          <w:lang w:val="en-US"/>
        </w:rPr>
      </w:pPr>
      <w:r w:rsidRPr="00CB0584">
        <w:footnoteRef/>
      </w:r>
      <w:r w:rsidRPr="00CB0584">
        <w:t xml:space="preserve"> </w:t>
      </w:r>
      <w:r>
        <w:tab/>
      </w:r>
      <w:r w:rsidRPr="00505C15">
        <w:rPr>
          <w:rStyle w:val="FootnoteTextChar"/>
        </w:rPr>
        <w:t xml:space="preserve">J van Kooy &amp; T Ward, </w:t>
      </w:r>
      <w:r w:rsidRPr="00505C15">
        <w:rPr>
          <w:rStyle w:val="FootnoteTextChar"/>
          <w:i/>
        </w:rPr>
        <w:t>An unnecessary penalty: economic impacts of changes to the Status Resolution Support Services (SRSS)</w:t>
      </w:r>
      <w:r w:rsidRPr="00505C15">
        <w:rPr>
          <w:rStyle w:val="FootnoteTextChar"/>
        </w:rPr>
        <w:t>, Refugee Council of Australia, Surry Hills NSW, 2018, viewed 5 November 2018, &lt;</w:t>
      </w:r>
      <w:hyperlink r:id="rId60" w:history="1">
        <w:r w:rsidRPr="00CB0584">
          <w:rPr>
            <w:rStyle w:val="Hyperlink"/>
            <w:lang w:val="en-US"/>
          </w:rPr>
          <w:t>https://www.refugeecouncil.org.au/publications/reports/srss-economic-penalty/</w:t>
        </w:r>
      </w:hyperlink>
      <w:r w:rsidRPr="00505C15">
        <w:rPr>
          <w:rStyle w:val="FootnoteTextChar"/>
        </w:rPr>
        <w:t>&gt;.</w:t>
      </w:r>
      <w:r>
        <w:rPr>
          <w:rStyle w:val="FootnoteTextChar"/>
        </w:rPr>
        <w:t xml:space="preserve"> See also W Padarin, ‘Housing for migrants and refugees in the ACT’, </w:t>
      </w:r>
      <w:r w:rsidRPr="00DE1923">
        <w:rPr>
          <w:rStyle w:val="FootnoteTextChar"/>
          <w:i/>
        </w:rPr>
        <w:t>Parity</w:t>
      </w:r>
      <w:r>
        <w:rPr>
          <w:rStyle w:val="FootnoteTextChar"/>
        </w:rPr>
        <w:t>, vol. 31, no. 9, November 2018, pp. 46-7.</w:t>
      </w:r>
    </w:p>
  </w:footnote>
  <w:footnote w:id="91">
    <w:p w14:paraId="5D59D9FF" w14:textId="4204E967" w:rsidR="0096119F" w:rsidRPr="00B75DFC" w:rsidRDefault="0096119F" w:rsidP="0044058F">
      <w:pPr>
        <w:pStyle w:val="FootnoteText"/>
        <w:rPr>
          <w:lang w:val="en-US"/>
        </w:rPr>
      </w:pPr>
      <w:r w:rsidRPr="005B14A6">
        <w:footnoteRef/>
      </w:r>
      <w:r w:rsidRPr="005B14A6">
        <w:t xml:space="preserve"> </w:t>
      </w:r>
      <w:r>
        <w:tab/>
      </w:r>
      <w:r w:rsidRPr="005B14A6">
        <w:t>ibid</w:t>
      </w:r>
      <w:r w:rsidRPr="00B75DFC">
        <w:rPr>
          <w:rStyle w:val="FootnoteTextChar"/>
        </w:rPr>
        <w:t>, p. 14.</w:t>
      </w:r>
    </w:p>
  </w:footnote>
  <w:footnote w:id="92">
    <w:p w14:paraId="5B0CF80E" w14:textId="2A11B14F" w:rsidR="0096119F" w:rsidRPr="009953B1" w:rsidRDefault="0096119F" w:rsidP="00B9372A">
      <w:pPr>
        <w:pStyle w:val="FootnoteText"/>
        <w:rPr>
          <w:rStyle w:val="FootnoteTextChar"/>
          <w:lang w:val="en-US"/>
        </w:rPr>
      </w:pPr>
      <w:r w:rsidRPr="005B14A6">
        <w:footnoteRef/>
      </w:r>
      <w:r w:rsidRPr="005B14A6">
        <w:t xml:space="preserve"> </w:t>
      </w:r>
      <w:r>
        <w:tab/>
      </w:r>
      <w:r w:rsidRPr="00971F2F">
        <w:rPr>
          <w:rStyle w:val="FootnoteTextChar"/>
        </w:rPr>
        <w:t xml:space="preserve">ACTCOSS &amp; ACT Shelter, </w:t>
      </w:r>
      <w:r w:rsidRPr="00971F2F">
        <w:rPr>
          <w:rStyle w:val="FootnoteTextChar"/>
          <w:i/>
        </w:rPr>
        <w:t>Stories of home: why housing and homelessness matters in the lead up to the 2016 ACT election</w:t>
      </w:r>
      <w:r w:rsidRPr="00971F2F">
        <w:rPr>
          <w:rStyle w:val="FootnoteTextChar"/>
        </w:rPr>
        <w:t xml:space="preserve">, ACTCOSS, Canberra, 2016, p. </w:t>
      </w:r>
      <w:r>
        <w:rPr>
          <w:rStyle w:val="FootnoteTextChar"/>
        </w:rPr>
        <w:t>12</w:t>
      </w:r>
      <w:r w:rsidRPr="00971F2F">
        <w:rPr>
          <w:rStyle w:val="FootnoteTextChar"/>
        </w:rPr>
        <w:t>, viewed 5 November 2018, &lt;</w:t>
      </w:r>
      <w:hyperlink r:id="rId61" w:history="1">
        <w:r w:rsidRPr="005D2F42">
          <w:rPr>
            <w:rStyle w:val="Hyperlink"/>
            <w:lang w:val="en-US"/>
          </w:rPr>
          <w:t>https://www.actcoss.org.au/publications/advocacy-publications/stories-home</w:t>
        </w:r>
      </w:hyperlink>
      <w:r w:rsidRPr="00971F2F">
        <w:rPr>
          <w:rStyle w:val="FootnoteTextChar"/>
        </w:rPr>
        <w:t xml:space="preserve">&gt;. </w:t>
      </w:r>
    </w:p>
  </w:footnote>
  <w:footnote w:id="93">
    <w:p w14:paraId="242122C1" w14:textId="72F69873" w:rsidR="0096119F" w:rsidRPr="008F5C75" w:rsidRDefault="0096119F" w:rsidP="0044058F">
      <w:pPr>
        <w:pStyle w:val="FootnoteText"/>
        <w:rPr>
          <w:lang w:val="en-US"/>
        </w:rPr>
      </w:pPr>
      <w:r w:rsidRPr="005B14A6">
        <w:footnoteRef/>
      </w:r>
      <w:r>
        <w:t xml:space="preserve"> </w:t>
      </w:r>
      <w:r>
        <w:tab/>
      </w:r>
      <w:r>
        <w:rPr>
          <w:lang w:val="en-US"/>
        </w:rPr>
        <w:t xml:space="preserve">Australian Red Cross, </w:t>
      </w:r>
      <w:r w:rsidRPr="00596680">
        <w:rPr>
          <w:i/>
          <w:lang w:val="en-US"/>
        </w:rPr>
        <w:t>Falling through the gaps report 2017: the experiences of people living in Australia on uncertain visa pathways</w:t>
      </w:r>
      <w:r>
        <w:rPr>
          <w:lang w:val="en-US"/>
        </w:rPr>
        <w:t>, Australian Red Cross, Melbourne, 2017.</w:t>
      </w:r>
    </w:p>
  </w:footnote>
  <w:footnote w:id="94">
    <w:p w14:paraId="63D3644F" w14:textId="550F0433" w:rsidR="0096119F" w:rsidRPr="00A13E4F" w:rsidRDefault="0096119F" w:rsidP="0044058F">
      <w:pPr>
        <w:pStyle w:val="FootnoteText"/>
        <w:rPr>
          <w:lang w:val="en-US"/>
        </w:rPr>
      </w:pPr>
      <w:r w:rsidRPr="00EB6E1D">
        <w:footnoteRef/>
      </w:r>
      <w:r w:rsidRPr="00EB6E1D">
        <w:t xml:space="preserve"> </w:t>
      </w:r>
      <w:r>
        <w:tab/>
      </w:r>
      <w:r>
        <w:rPr>
          <w:lang w:val="en-US"/>
        </w:rPr>
        <w:t xml:space="preserve">ACT Government, </w:t>
      </w:r>
      <w:r w:rsidRPr="00E352D3">
        <w:rPr>
          <w:rStyle w:val="Emphasis"/>
        </w:rPr>
        <w:t>ACT Services Access Card</w:t>
      </w:r>
      <w:r>
        <w:rPr>
          <w:lang w:val="en-US"/>
        </w:rPr>
        <w:t>, Access Canberra website, ACT Government, viewed 14 December 2018, &lt;</w:t>
      </w:r>
      <w:hyperlink r:id="rId62" w:history="1">
        <w:r w:rsidRPr="00E352D3">
          <w:rPr>
            <w:rStyle w:val="Hyperlink"/>
            <w:lang w:val="en-US"/>
          </w:rPr>
          <w:t>https://www.accesscanberra.act.gov.au/app/answers/detail/a_id/1310/~/act-services-access-card</w:t>
        </w:r>
      </w:hyperlink>
      <w:r>
        <w:rPr>
          <w:lang w:val="en-US"/>
        </w:rPr>
        <w:t>&gt;.</w:t>
      </w:r>
    </w:p>
  </w:footnote>
  <w:footnote w:id="95">
    <w:p w14:paraId="1B952AEC" w14:textId="6CBFD981" w:rsidR="0096119F" w:rsidRPr="00180270" w:rsidRDefault="0096119F" w:rsidP="0044058F">
      <w:pPr>
        <w:pStyle w:val="FootnoteText"/>
        <w:rPr>
          <w:rStyle w:val="FootnoteTextChar"/>
          <w:lang w:val="en-US"/>
        </w:rPr>
      </w:pPr>
      <w:r w:rsidRPr="003E16B3">
        <w:footnoteRef/>
      </w:r>
      <w:r w:rsidRPr="003E16B3">
        <w:t xml:space="preserve"> </w:t>
      </w:r>
      <w:r>
        <w:tab/>
      </w:r>
      <w:r w:rsidRPr="00180270">
        <w:rPr>
          <w:rStyle w:val="FootnoteTextChar"/>
        </w:rPr>
        <w:t xml:space="preserve">ACTCOSS &amp; the Canberra Gambling Reform Alliance, </w:t>
      </w:r>
      <w:r w:rsidRPr="00180270">
        <w:rPr>
          <w:rStyle w:val="FootnoteTextChar"/>
          <w:i/>
        </w:rPr>
        <w:t>Stories of chance: stories about the costs of gambling to the Canberra community and the resilience of those who experience harm and come back</w:t>
      </w:r>
      <w:r w:rsidRPr="00180270">
        <w:rPr>
          <w:rStyle w:val="FootnoteTextChar"/>
        </w:rPr>
        <w:t>, ACTCOSS, Canberra, 2018, p. 24, viewed 5 November 2018, &lt;</w:t>
      </w:r>
      <w:hyperlink r:id="rId63" w:history="1">
        <w:r w:rsidRPr="003E16B3">
          <w:rPr>
            <w:rStyle w:val="Hyperlink"/>
            <w:lang w:val="en-US"/>
          </w:rPr>
          <w:t>https://www.actcoss.org.au/publications/advocacy-publications/stories-chance</w:t>
        </w:r>
      </w:hyperlink>
      <w:r w:rsidRPr="00180270">
        <w:rPr>
          <w:rStyle w:val="FootnoteTextChar"/>
        </w:rPr>
        <w:t xml:space="preserve">&gt;. </w:t>
      </w:r>
    </w:p>
  </w:footnote>
  <w:footnote w:id="96">
    <w:p w14:paraId="449C608C" w14:textId="226F8F30" w:rsidR="0096119F" w:rsidRPr="00A25469" w:rsidRDefault="0096119F" w:rsidP="0044058F">
      <w:pPr>
        <w:pStyle w:val="FootnoteText"/>
        <w:rPr>
          <w:lang w:val="en-US"/>
        </w:rPr>
      </w:pPr>
      <w:r w:rsidRPr="003E16B3">
        <w:footnoteRef/>
      </w:r>
      <w:r w:rsidRPr="003E16B3">
        <w:t xml:space="preserve"> </w:t>
      </w:r>
      <w:r>
        <w:tab/>
      </w:r>
      <w:r w:rsidRPr="002D66BA">
        <w:rPr>
          <w:rStyle w:val="FootnoteTextChar"/>
        </w:rPr>
        <w:t xml:space="preserve">Universities Australia, </w:t>
      </w:r>
      <w:r w:rsidRPr="002D66BA">
        <w:rPr>
          <w:rStyle w:val="FootnoteTextChar"/>
          <w:i/>
        </w:rPr>
        <w:t>2017 Universities Australia Student Finances Survey</w:t>
      </w:r>
      <w:r w:rsidRPr="002D66BA">
        <w:rPr>
          <w:rStyle w:val="FootnoteTextChar"/>
        </w:rPr>
        <w:t>, Universities Australia, Canberra, 2018, viewed 5 November 2018, &lt;</w:t>
      </w:r>
      <w:hyperlink r:id="rId64" w:history="1">
        <w:r w:rsidRPr="003E16B3">
          <w:rPr>
            <w:rStyle w:val="Hyperlink"/>
            <w:lang w:val="en-US"/>
          </w:rPr>
          <w:t>https://www.universitiesaustralia.edu.au/Media-and-Events/submissions-and-reports/Students-Finances-Survey-2017</w:t>
        </w:r>
      </w:hyperlink>
      <w:r w:rsidRPr="002D66BA">
        <w:rPr>
          <w:rStyle w:val="FootnoteTextChar"/>
        </w:rPr>
        <w:t>&gt;.</w:t>
      </w:r>
      <w:r>
        <w:rPr>
          <w:lang w:val="en-US"/>
        </w:rPr>
        <w:t xml:space="preserve"> </w:t>
      </w:r>
    </w:p>
  </w:footnote>
  <w:footnote w:id="97">
    <w:p w14:paraId="6C929014" w14:textId="613AEE39" w:rsidR="0096119F" w:rsidRPr="00FF18E0" w:rsidRDefault="0096119F" w:rsidP="0044058F">
      <w:pPr>
        <w:pStyle w:val="FootnoteText"/>
        <w:rPr>
          <w:rStyle w:val="FootnoteTextChar"/>
          <w:lang w:val="en-US"/>
        </w:rPr>
      </w:pPr>
      <w:r w:rsidRPr="00A21B9E">
        <w:footnoteRef/>
      </w:r>
      <w:r w:rsidRPr="00A21B9E">
        <w:t xml:space="preserve"> </w:t>
      </w:r>
      <w:r>
        <w:tab/>
      </w:r>
      <w:r w:rsidRPr="00FF18E0">
        <w:rPr>
          <w:rStyle w:val="FootnoteTextChar"/>
        </w:rPr>
        <w:t xml:space="preserve">ACTCOSS, </w:t>
      </w:r>
      <w:r w:rsidRPr="00FF18E0">
        <w:rPr>
          <w:rStyle w:val="FootnoteTextChar"/>
          <w:i/>
        </w:rPr>
        <w:t>ACT cost of living report: transport</w:t>
      </w:r>
      <w:r w:rsidRPr="00FF18E0">
        <w:rPr>
          <w:rStyle w:val="FootnoteTextChar"/>
        </w:rPr>
        <w:t>, Full data report, ACTCOSS, Canberra, 2016, viewed 9 November 2018, &lt;</w:t>
      </w:r>
      <w:hyperlink r:id="rId65" w:history="1">
        <w:r w:rsidRPr="00A21B9E">
          <w:rPr>
            <w:rStyle w:val="Hyperlink"/>
            <w:lang w:val="en-US"/>
          </w:rPr>
          <w:t>https://www.actcoss.org.au/publications/advocacy-publications/act-cost-living-report-transport-2016</w:t>
        </w:r>
      </w:hyperlink>
      <w:r w:rsidRPr="00FF18E0">
        <w:rPr>
          <w:rStyle w:val="FootnoteTextChar"/>
        </w:rPr>
        <w:t xml:space="preserve">&gt;. </w:t>
      </w:r>
    </w:p>
  </w:footnote>
  <w:footnote w:id="98">
    <w:p w14:paraId="4DAE2F40" w14:textId="310766AC" w:rsidR="0096119F" w:rsidRPr="00601BB4" w:rsidRDefault="0096119F" w:rsidP="0044058F">
      <w:pPr>
        <w:pStyle w:val="FootnoteText"/>
        <w:rPr>
          <w:lang w:val="en-US"/>
        </w:rPr>
      </w:pPr>
      <w:r w:rsidRPr="00A21B9E">
        <w:footnoteRef/>
      </w:r>
      <w:r w:rsidRPr="00A21B9E">
        <w:t xml:space="preserve"> </w:t>
      </w:r>
      <w:r>
        <w:tab/>
      </w:r>
      <w:r w:rsidRPr="00792373">
        <w:rPr>
          <w:rStyle w:val="FootnoteTextChar"/>
        </w:rPr>
        <w:t xml:space="preserve">ACTCOSS, </w:t>
      </w:r>
      <w:r w:rsidRPr="00792373">
        <w:rPr>
          <w:rStyle w:val="FootnoteTextChar"/>
          <w:i/>
        </w:rPr>
        <w:t>Transport: a ‘wicked problem’ we have the strengths and assets to solve</w:t>
      </w:r>
      <w:r w:rsidRPr="00792373">
        <w:rPr>
          <w:rStyle w:val="FootnoteTextChar"/>
        </w:rPr>
        <w:t>, ACTCOSS, Canberra, 2016, viewed 9 November 2018, &lt;</w:t>
      </w:r>
      <w:hyperlink r:id="rId66" w:history="1">
        <w:r w:rsidRPr="00A21B9E">
          <w:rPr>
            <w:rStyle w:val="Hyperlink"/>
            <w:lang w:val="en-US"/>
          </w:rPr>
          <w:t>https://www.actcoss.org.au/publications/advocacy-publications/position-paper-transport-‘wicked-problem’-we-have-strengths-and</w:t>
        </w:r>
      </w:hyperlink>
      <w:r w:rsidRPr="00792373">
        <w:rPr>
          <w:rStyle w:val="FootnoteTextChar"/>
        </w:rPr>
        <w:t>&gt;.</w:t>
      </w:r>
      <w:r>
        <w:rPr>
          <w:lang w:val="en-US"/>
        </w:rPr>
        <w:t xml:space="preserve"> </w:t>
      </w:r>
    </w:p>
  </w:footnote>
  <w:footnote w:id="99">
    <w:p w14:paraId="2E5777F4" w14:textId="46A3E932" w:rsidR="0096119F" w:rsidRPr="00FF18E0" w:rsidRDefault="0096119F" w:rsidP="0044058F">
      <w:pPr>
        <w:pStyle w:val="FootnoteText"/>
        <w:rPr>
          <w:rStyle w:val="FootnoteTextChar"/>
          <w:lang w:val="en-US"/>
        </w:rPr>
      </w:pPr>
      <w:r w:rsidRPr="00B81FE3">
        <w:footnoteRef/>
      </w:r>
      <w:r w:rsidRPr="00B81FE3">
        <w:t xml:space="preserve"> </w:t>
      </w:r>
      <w:r>
        <w:tab/>
      </w:r>
      <w:r w:rsidRPr="00FF18E0">
        <w:rPr>
          <w:rStyle w:val="FootnoteTextChar"/>
        </w:rPr>
        <w:t xml:space="preserve">Anglicare ACT &amp; Red Cross, </w:t>
      </w:r>
      <w:r w:rsidRPr="00FF18E0">
        <w:rPr>
          <w:rStyle w:val="FootnoteTextChar"/>
          <w:i/>
        </w:rPr>
        <w:t>Mapping food insecurity in the ACT</w:t>
      </w:r>
      <w:r w:rsidRPr="00FF18E0">
        <w:rPr>
          <w:rStyle w:val="FootnoteTextChar"/>
        </w:rPr>
        <w:t>, Anglicare ACT &amp; Red Cross, Canberra, 2013, p. 28.</w:t>
      </w:r>
    </w:p>
  </w:footnote>
  <w:footnote w:id="100">
    <w:p w14:paraId="6CA18CFA" w14:textId="19360ACB" w:rsidR="0096119F" w:rsidRPr="00790388" w:rsidRDefault="0096119F" w:rsidP="0044058F">
      <w:pPr>
        <w:pStyle w:val="FootnoteText"/>
        <w:rPr>
          <w:lang w:val="en-US"/>
        </w:rPr>
      </w:pPr>
      <w:r w:rsidRPr="00B81FE3">
        <w:footnoteRef/>
      </w:r>
      <w:r w:rsidRPr="00B81FE3">
        <w:t xml:space="preserve"> </w:t>
      </w:r>
      <w:r>
        <w:tab/>
      </w:r>
      <w:r w:rsidRPr="00B81FE3">
        <w:t>ibid</w:t>
      </w:r>
      <w:r w:rsidRPr="00790388">
        <w:rPr>
          <w:rStyle w:val="FootnoteTextChar"/>
        </w:rPr>
        <w:t>, p. 22.</w:t>
      </w:r>
    </w:p>
  </w:footnote>
  <w:footnote w:id="101">
    <w:p w14:paraId="17F760A3" w14:textId="16EB885C" w:rsidR="0096119F" w:rsidRPr="000B29F0" w:rsidRDefault="0096119F" w:rsidP="0044058F">
      <w:pPr>
        <w:pStyle w:val="FootnoteText"/>
        <w:rPr>
          <w:lang w:val="en-US"/>
        </w:rPr>
      </w:pPr>
      <w:r w:rsidRPr="00ED4CAD">
        <w:footnoteRef/>
      </w:r>
      <w:r w:rsidRPr="00ED4CAD">
        <w:t xml:space="preserve"> </w:t>
      </w:r>
      <w:r>
        <w:tab/>
      </w:r>
      <w:r>
        <w:rPr>
          <w:lang w:val="en-US"/>
        </w:rPr>
        <w:t xml:space="preserve">T Lawlis, A Devine &amp; P Upton, Vulnerable, ‘Single and living in poverty: women’s challenges to accessing food in the Australian Capital Territory’, </w:t>
      </w:r>
      <w:r w:rsidRPr="007D22F4">
        <w:rPr>
          <w:i/>
          <w:lang w:val="en-US"/>
        </w:rPr>
        <w:t>Australian and New Zealand Journal of Public Health</w:t>
      </w:r>
      <w:r>
        <w:rPr>
          <w:lang w:val="en-US"/>
        </w:rPr>
        <w:t xml:space="preserve">, 2018, online, doi: </w:t>
      </w:r>
      <w:r w:rsidRPr="007D22F4">
        <w:rPr>
          <w:lang w:val="en-US"/>
        </w:rPr>
        <w:t>10.1111/1753-6405.12845</w:t>
      </w:r>
      <w:r>
        <w:rPr>
          <w:lang w:val="en-US"/>
        </w:rPr>
        <w:t>, p. 1, viewed 14 December 2018, &lt;</w:t>
      </w:r>
      <w:hyperlink r:id="rId67" w:history="1">
        <w:r w:rsidRPr="005F3F31">
          <w:rPr>
            <w:rStyle w:val="Hyperlink"/>
            <w:lang w:val="en-US"/>
          </w:rPr>
          <w:t>https://onlinelibrary.wiley.com/doi/full/10.1111/1753-6405.12845</w:t>
        </w:r>
      </w:hyperlink>
      <w:r>
        <w:rPr>
          <w:lang w:val="en-US"/>
        </w:rPr>
        <w:t>&gt;.</w:t>
      </w:r>
    </w:p>
  </w:footnote>
  <w:footnote w:id="102">
    <w:p w14:paraId="469E9A5A" w14:textId="5AE42B75" w:rsidR="0096119F" w:rsidRPr="007E064E" w:rsidRDefault="0096119F" w:rsidP="0044058F">
      <w:pPr>
        <w:pStyle w:val="FootnoteText"/>
        <w:rPr>
          <w:rStyle w:val="FootnoteTextChar"/>
          <w:lang w:val="en-US"/>
        </w:rPr>
      </w:pPr>
      <w:r w:rsidRPr="00ED4CAD">
        <w:footnoteRef/>
      </w:r>
      <w:r w:rsidRPr="00ED4CAD">
        <w:t xml:space="preserve"> </w:t>
      </w:r>
      <w:r>
        <w:tab/>
      </w:r>
      <w:r w:rsidRPr="007E064E">
        <w:rPr>
          <w:rStyle w:val="FootnoteTextChar"/>
        </w:rPr>
        <w:t xml:space="preserve">K Rosier, </w:t>
      </w:r>
      <w:r>
        <w:rPr>
          <w:rStyle w:val="FootnoteTextChar"/>
        </w:rPr>
        <w:t>‘</w:t>
      </w:r>
      <w:r w:rsidRPr="007E064E">
        <w:rPr>
          <w:rStyle w:val="FootnoteTextChar"/>
        </w:rPr>
        <w:t>Food insecurity in Australia: what is it, who experiences it and how can child and family services support families experiencing it?</w:t>
      </w:r>
      <w:r>
        <w:rPr>
          <w:rStyle w:val="FootnoteTextChar"/>
        </w:rPr>
        <w:t>’</w:t>
      </w:r>
      <w:r w:rsidRPr="007E064E">
        <w:rPr>
          <w:rStyle w:val="FootnoteTextChar"/>
        </w:rPr>
        <w:t xml:space="preserve">, </w:t>
      </w:r>
      <w:r w:rsidRPr="00AD7AE6">
        <w:rPr>
          <w:rStyle w:val="FootnoteTextChar"/>
          <w:i/>
        </w:rPr>
        <w:t>Communities and Families Clearinghouse Australia Practice Sheet</w:t>
      </w:r>
      <w:r w:rsidRPr="007E064E">
        <w:rPr>
          <w:rStyle w:val="FootnoteTextChar"/>
        </w:rPr>
        <w:t>, Australian Institute of Family Studies, Melbourne, July 2011, accessed 11 September 2018, &lt;</w:t>
      </w:r>
      <w:hyperlink r:id="rId68" w:history="1">
        <w:r w:rsidRPr="00ED4CAD">
          <w:rPr>
            <w:rStyle w:val="Hyperlink"/>
          </w:rPr>
          <w:t>https://aifs.gov.au/cfca/sites/default/files/publication-documents/ps9.pdf</w:t>
        </w:r>
      </w:hyperlink>
      <w:r w:rsidRPr="007E064E">
        <w:rPr>
          <w:rStyle w:val="FootnoteTextChar"/>
        </w:rPr>
        <w:t>&gt;.</w:t>
      </w:r>
    </w:p>
  </w:footnote>
  <w:footnote w:id="103">
    <w:p w14:paraId="4D9454BF" w14:textId="746C1897" w:rsidR="0096119F" w:rsidRPr="00B348E0" w:rsidRDefault="0096119F" w:rsidP="0044058F">
      <w:pPr>
        <w:pStyle w:val="FootnoteText"/>
        <w:rPr>
          <w:lang w:val="en-US"/>
        </w:rPr>
      </w:pPr>
      <w:r w:rsidRPr="008729CB">
        <w:footnoteRef/>
      </w:r>
      <w:r w:rsidRPr="008729CB">
        <w:t xml:space="preserve"> </w:t>
      </w:r>
      <w:r>
        <w:tab/>
      </w:r>
      <w:r w:rsidRPr="00D166DC">
        <w:t>National Health and Medical Research Council</w:t>
      </w:r>
      <w:r>
        <w:t xml:space="preserve"> (</w:t>
      </w:r>
      <w:r w:rsidRPr="00EC04D9">
        <w:rPr>
          <w:rStyle w:val="FootnoteTextChar"/>
        </w:rPr>
        <w:t>NHMRC</w:t>
      </w:r>
      <w:r>
        <w:rPr>
          <w:rStyle w:val="FootnoteTextChar"/>
        </w:rPr>
        <w:t>)</w:t>
      </w:r>
      <w:r w:rsidRPr="00EC04D9">
        <w:rPr>
          <w:rStyle w:val="FootnoteTextChar"/>
        </w:rPr>
        <w:t xml:space="preserve">, </w:t>
      </w:r>
      <w:r w:rsidRPr="00EC04D9">
        <w:rPr>
          <w:rStyle w:val="FootnoteTextChar"/>
          <w:i/>
        </w:rPr>
        <w:t>Australian Dietary Guidelines</w:t>
      </w:r>
      <w:r w:rsidRPr="00EC04D9">
        <w:rPr>
          <w:rStyle w:val="FootnoteTextChar"/>
        </w:rPr>
        <w:t>, NHMRC, Canberra,</w:t>
      </w:r>
      <w:r>
        <w:rPr>
          <w:rStyle w:val="FootnoteTextChar"/>
        </w:rPr>
        <w:t xml:space="preserve"> 2013,</w:t>
      </w:r>
      <w:r w:rsidRPr="00EC04D9">
        <w:rPr>
          <w:rStyle w:val="FootnoteTextChar"/>
        </w:rPr>
        <w:t xml:space="preserve"> p. 101, viewed 30 October 2018, &lt;</w:t>
      </w:r>
      <w:hyperlink r:id="rId69" w:history="1">
        <w:r w:rsidRPr="008729CB">
          <w:rPr>
            <w:rStyle w:val="Hyperlink"/>
            <w:lang w:val="en-US"/>
          </w:rPr>
          <w:t>https://www.eatforhealth.gov.au/sites/default/files/content/n55_australian_dietary_guidelines.pdf</w:t>
        </w:r>
      </w:hyperlink>
      <w:r w:rsidRPr="00EC04D9">
        <w:rPr>
          <w:rStyle w:val="FootnoteTextChar"/>
        </w:rPr>
        <w:t>&gt;.</w:t>
      </w:r>
      <w:r>
        <w:rPr>
          <w:lang w:val="en-US"/>
        </w:rPr>
        <w:t xml:space="preserve"> </w:t>
      </w:r>
    </w:p>
  </w:footnote>
  <w:footnote w:id="104">
    <w:p w14:paraId="4E840C5C" w14:textId="4BEEB130" w:rsidR="0096119F" w:rsidRPr="00BE7296" w:rsidRDefault="0096119F" w:rsidP="0044058F">
      <w:pPr>
        <w:pStyle w:val="FootnoteText"/>
        <w:rPr>
          <w:lang w:val="en-US"/>
        </w:rPr>
      </w:pPr>
      <w:r w:rsidRPr="008729CB">
        <w:footnoteRef/>
      </w:r>
      <w:r w:rsidRPr="008729CB">
        <w:t xml:space="preserve"> </w:t>
      </w:r>
      <w:r>
        <w:tab/>
      </w:r>
      <w:r w:rsidRPr="008729CB">
        <w:t>ibid</w:t>
      </w:r>
      <w:r>
        <w:rPr>
          <w:lang w:val="en-US"/>
        </w:rPr>
        <w:t>.</w:t>
      </w:r>
    </w:p>
  </w:footnote>
  <w:footnote w:id="105">
    <w:p w14:paraId="61815637" w14:textId="10F4F7B1" w:rsidR="0096119F" w:rsidRPr="00C00F66" w:rsidRDefault="0096119F" w:rsidP="0044058F">
      <w:pPr>
        <w:pStyle w:val="FootnoteText"/>
        <w:rPr>
          <w:lang w:val="en-US"/>
        </w:rPr>
      </w:pPr>
      <w:r w:rsidRPr="00F66C9B">
        <w:footnoteRef/>
      </w:r>
      <w:r w:rsidRPr="00F66C9B">
        <w:t xml:space="preserve"> </w:t>
      </w:r>
      <w:r>
        <w:tab/>
      </w:r>
      <w:r w:rsidRPr="00836E9A">
        <w:rPr>
          <w:rStyle w:val="FootnoteTextChar"/>
        </w:rPr>
        <w:t xml:space="preserve">M Pescud et al, </w:t>
      </w:r>
      <w:r>
        <w:rPr>
          <w:rStyle w:val="FootnoteTextChar"/>
        </w:rPr>
        <w:t>‘</w:t>
      </w:r>
      <w:r w:rsidRPr="00836E9A">
        <w:rPr>
          <w:rStyle w:val="FootnoteTextChar"/>
        </w:rPr>
        <w:t>Extending the paradigm: a policy framework for healthy and equitable eating (HE</w:t>
      </w:r>
      <w:r w:rsidRPr="00C96626">
        <w:rPr>
          <w:rStyle w:val="FootnoteTextChar"/>
          <w:vertAlign w:val="superscript"/>
        </w:rPr>
        <w:t>2</w:t>
      </w:r>
      <w:r w:rsidRPr="00836E9A">
        <w:rPr>
          <w:rStyle w:val="FootnoteTextChar"/>
        </w:rPr>
        <w:t>)</w:t>
      </w:r>
      <w:r>
        <w:rPr>
          <w:rStyle w:val="FootnoteTextChar"/>
        </w:rPr>
        <w:t>’</w:t>
      </w:r>
      <w:r w:rsidRPr="00836E9A">
        <w:rPr>
          <w:rStyle w:val="FootnoteTextChar"/>
        </w:rPr>
        <w:t xml:space="preserve">, </w:t>
      </w:r>
      <w:r w:rsidRPr="00836E9A">
        <w:rPr>
          <w:rStyle w:val="FootnoteTextChar"/>
          <w:i/>
        </w:rPr>
        <w:t>Public Health Nutrition</w:t>
      </w:r>
      <w:r w:rsidRPr="00836E9A">
        <w:rPr>
          <w:rStyle w:val="FootnoteTextChar"/>
        </w:rPr>
        <w:t>, 2018, p. 1, viewed 9 November 2018, &lt;</w:t>
      </w:r>
      <w:hyperlink r:id="rId70" w:history="1">
        <w:r w:rsidRPr="00F66C9B">
          <w:rPr>
            <w:rStyle w:val="Hyperlink"/>
            <w:lang w:val="en-US"/>
          </w:rPr>
          <w:t>https://www.cambridge.org/core/journals/public-health-nutrition/article/extending-the-paradigm-a-policy-framework-for-healthy-and-equitable-eating-he2/F8FB60F4528649F8989CA0C3B2D1452F</w:t>
        </w:r>
      </w:hyperlink>
      <w:r w:rsidRPr="00836E9A">
        <w:rPr>
          <w:rStyle w:val="FootnoteTextChar"/>
        </w:rPr>
        <w:t>&gt;.</w:t>
      </w:r>
      <w:r>
        <w:rPr>
          <w:lang w:val="en-US"/>
        </w:rPr>
        <w:t xml:space="preserve"> </w:t>
      </w:r>
    </w:p>
  </w:footnote>
  <w:footnote w:id="106">
    <w:p w14:paraId="22CD8031" w14:textId="091B4B36" w:rsidR="0096119F" w:rsidRDefault="0096119F" w:rsidP="0044058F">
      <w:pPr>
        <w:pStyle w:val="FootnoteText"/>
      </w:pPr>
      <w:r w:rsidRPr="00DC3258">
        <w:footnoteRef/>
      </w:r>
      <w:r w:rsidRPr="00DC3258">
        <w:t xml:space="preserve"> </w:t>
      </w:r>
      <w:r>
        <w:tab/>
      </w:r>
      <w:r w:rsidRPr="00FF18E0">
        <w:rPr>
          <w:rStyle w:val="FootnoteTextChar"/>
        </w:rPr>
        <w:t xml:space="preserve">Foodbank, </w:t>
      </w:r>
      <w:r w:rsidRPr="00FF18E0">
        <w:rPr>
          <w:rStyle w:val="FootnoteTextChar"/>
          <w:i/>
        </w:rPr>
        <w:t>Foodbank Hunger Report 2018</w:t>
      </w:r>
      <w:r w:rsidRPr="00FF18E0">
        <w:rPr>
          <w:rStyle w:val="FootnoteTextChar"/>
        </w:rPr>
        <w:t>, op. cit.</w:t>
      </w:r>
    </w:p>
  </w:footnote>
  <w:footnote w:id="107">
    <w:p w14:paraId="40BBA3C7" w14:textId="13ADAFA7" w:rsidR="0096119F" w:rsidRPr="00FF18E0" w:rsidRDefault="0096119F" w:rsidP="0044058F">
      <w:pPr>
        <w:pStyle w:val="FootnoteText"/>
        <w:rPr>
          <w:rStyle w:val="FootnoteTextChar"/>
        </w:rPr>
      </w:pPr>
      <w:r w:rsidRPr="00DC3258">
        <w:footnoteRef/>
      </w:r>
      <w:r w:rsidRPr="00DC3258">
        <w:t xml:space="preserve"> </w:t>
      </w:r>
      <w:r>
        <w:tab/>
      </w:r>
      <w:r w:rsidRPr="00DC3258">
        <w:t>S</w:t>
      </w:r>
      <w:r w:rsidRPr="00FF18E0">
        <w:rPr>
          <w:rStyle w:val="FootnoteTextChar"/>
        </w:rPr>
        <w:t xml:space="preserve"> King, J Bellamy, B Kemp &amp; J Mollenhauer, </w:t>
      </w:r>
      <w:r w:rsidRPr="00FF18E0">
        <w:rPr>
          <w:rStyle w:val="FootnoteTextChar"/>
          <w:i/>
        </w:rPr>
        <w:t>Hard choices: going without in a time of plenty – study of food insecurity in NSW &amp; the ACT</w:t>
      </w:r>
      <w:r w:rsidRPr="00FF18E0">
        <w:rPr>
          <w:rStyle w:val="FootnoteTextChar"/>
        </w:rPr>
        <w:t>, Anglicare, Sydney, 2013, viewed 5 November 2018, &lt;</w:t>
      </w:r>
      <w:hyperlink r:id="rId71" w:history="1">
        <w:r w:rsidRPr="00DC3258">
          <w:rPr>
            <w:rStyle w:val="Hyperlink"/>
          </w:rPr>
          <w:t>https://www.anglicare.org.au/media/2850/anglicaresydney_hardchoicesfoodinsecurity_2013.pdf</w:t>
        </w:r>
      </w:hyperlink>
      <w:r w:rsidRPr="00FF18E0">
        <w:rPr>
          <w:rStyle w:val="FootnoteTextChar"/>
        </w:rPr>
        <w:t xml:space="preserve">&gt;. </w:t>
      </w:r>
    </w:p>
  </w:footnote>
  <w:footnote w:id="108">
    <w:p w14:paraId="7986EA2C" w14:textId="21B127E3" w:rsidR="0096119F" w:rsidRPr="00FF18E0" w:rsidRDefault="0096119F" w:rsidP="0044058F">
      <w:pPr>
        <w:pStyle w:val="FootnoteText"/>
        <w:rPr>
          <w:rStyle w:val="FootnoteTextChar"/>
        </w:rPr>
      </w:pPr>
      <w:r w:rsidRPr="00DC3258">
        <w:footnoteRef/>
      </w:r>
      <w:r w:rsidRPr="00DC3258">
        <w:t xml:space="preserve"> </w:t>
      </w:r>
      <w:r>
        <w:tab/>
      </w:r>
      <w:r w:rsidRPr="00FF18E0">
        <w:rPr>
          <w:rStyle w:val="FootnoteTextChar"/>
        </w:rPr>
        <w:t xml:space="preserve">LM Butcher, TA O’Sullivan, MM Ryan, J Lo &amp; A Devine, </w:t>
      </w:r>
      <w:r>
        <w:rPr>
          <w:rStyle w:val="FootnoteTextChar"/>
        </w:rPr>
        <w:t>‘</w:t>
      </w:r>
      <w:r w:rsidRPr="00FF18E0">
        <w:rPr>
          <w:rStyle w:val="FootnoteTextChar"/>
        </w:rPr>
        <w:t>Utilising a multi-item questionnaire to assess household food security in Australia</w:t>
      </w:r>
      <w:r>
        <w:rPr>
          <w:rStyle w:val="FootnoteTextChar"/>
        </w:rPr>
        <w:t>’</w:t>
      </w:r>
      <w:r w:rsidRPr="00FF18E0">
        <w:rPr>
          <w:rStyle w:val="FootnoteTextChar"/>
        </w:rPr>
        <w:t xml:space="preserve">, </w:t>
      </w:r>
      <w:r w:rsidRPr="00FF18E0">
        <w:rPr>
          <w:rStyle w:val="FootnoteTextChar"/>
          <w:i/>
        </w:rPr>
        <w:t>Health Promotion Journal of Australia</w:t>
      </w:r>
      <w:r w:rsidRPr="00FF18E0">
        <w:rPr>
          <w:rStyle w:val="FootnoteTextChar"/>
        </w:rPr>
        <w:t>, 2018</w:t>
      </w:r>
      <w:r>
        <w:rPr>
          <w:rStyle w:val="FootnoteTextChar"/>
        </w:rPr>
        <w:t>, pp.</w:t>
      </w:r>
      <w:r w:rsidRPr="00FF18E0">
        <w:rPr>
          <w:rStyle w:val="FootnoteTextChar"/>
        </w:rPr>
        <w:t xml:space="preserve"> 1-9, 2018, viewed 5 November 2018, &lt;</w:t>
      </w:r>
      <w:hyperlink r:id="rId72" w:history="1">
        <w:r w:rsidRPr="00394DC4">
          <w:rPr>
            <w:rStyle w:val="Hyperlink"/>
          </w:rPr>
          <w:t>https://www.ncbi.nlm.nih.gov/pubmed/29543402</w:t>
        </w:r>
      </w:hyperlink>
      <w:r w:rsidRPr="00FF18E0">
        <w:rPr>
          <w:rStyle w:val="FootnoteTextChar"/>
        </w:rPr>
        <w:t>&gt;.</w:t>
      </w:r>
    </w:p>
  </w:footnote>
  <w:footnote w:id="109">
    <w:p w14:paraId="47D294DE" w14:textId="4E46A0EB" w:rsidR="0096119F" w:rsidRPr="00FF18E0" w:rsidRDefault="0096119F" w:rsidP="0044058F">
      <w:pPr>
        <w:pStyle w:val="FootnoteText"/>
        <w:rPr>
          <w:rStyle w:val="FootnoteTextChar"/>
        </w:rPr>
      </w:pPr>
      <w:r w:rsidRPr="00394DC4">
        <w:footnoteRef/>
      </w:r>
      <w:r w:rsidRPr="00394DC4">
        <w:t xml:space="preserve"> </w:t>
      </w:r>
      <w:r>
        <w:tab/>
        <w:t>S</w:t>
      </w:r>
      <w:r w:rsidRPr="00FF18E0">
        <w:rPr>
          <w:rStyle w:val="FootnoteTextChar"/>
        </w:rPr>
        <w:t xml:space="preserve">ee, for example, C Burns, K Cook &amp; H Mavoa, Role of expendable income and price in food choice by low income families, </w:t>
      </w:r>
      <w:r w:rsidRPr="00FF18E0">
        <w:rPr>
          <w:rStyle w:val="FootnoteTextChar"/>
          <w:i/>
        </w:rPr>
        <w:t>Appetite</w:t>
      </w:r>
      <w:r w:rsidRPr="00FF18E0">
        <w:rPr>
          <w:rStyle w:val="FootnoteTextChar"/>
        </w:rPr>
        <w:t>,</w:t>
      </w:r>
      <w:r>
        <w:rPr>
          <w:rStyle w:val="FootnoteTextChar"/>
        </w:rPr>
        <w:t xml:space="preserve"> vol.</w:t>
      </w:r>
      <w:r w:rsidRPr="00FF18E0">
        <w:rPr>
          <w:rStyle w:val="FootnoteTextChar"/>
        </w:rPr>
        <w:t xml:space="preserve"> 71</w:t>
      </w:r>
      <w:r>
        <w:rPr>
          <w:rStyle w:val="FootnoteTextChar"/>
        </w:rPr>
        <w:t>, 2013, pp.</w:t>
      </w:r>
      <w:r w:rsidRPr="00FF18E0">
        <w:rPr>
          <w:rStyle w:val="FootnoteTextChar"/>
        </w:rPr>
        <w:t xml:space="preserve"> 209-17, viewed 5 November 2018, &lt;</w:t>
      </w:r>
      <w:hyperlink r:id="rId73" w:history="1">
        <w:r w:rsidRPr="00CB5172">
          <w:rPr>
            <w:rStyle w:val="Hyperlink"/>
          </w:rPr>
          <w:t>https://www.ncbi.nlm.nih.gov/pubmed/24008182</w:t>
        </w:r>
      </w:hyperlink>
      <w:r w:rsidRPr="00FF18E0">
        <w:rPr>
          <w:rStyle w:val="FootnoteTextChar"/>
        </w:rPr>
        <w:t>&gt;.</w:t>
      </w:r>
    </w:p>
  </w:footnote>
  <w:footnote w:id="110">
    <w:p w14:paraId="288EA610" w14:textId="0D508F66" w:rsidR="0096119F" w:rsidRPr="00FF18E0" w:rsidRDefault="0096119F" w:rsidP="0044058F">
      <w:pPr>
        <w:pStyle w:val="FootnoteText"/>
        <w:rPr>
          <w:rStyle w:val="FootnoteTextChar"/>
        </w:rPr>
      </w:pPr>
      <w:r w:rsidRPr="00CB5172">
        <w:footnoteRef/>
      </w:r>
      <w:r w:rsidRPr="00CB5172">
        <w:t xml:space="preserve"> </w:t>
      </w:r>
      <w:r>
        <w:tab/>
      </w:r>
      <w:r w:rsidRPr="00FF18E0">
        <w:rPr>
          <w:rStyle w:val="FootnoteTextChar"/>
        </w:rPr>
        <w:t xml:space="preserve">A Lee, S Kane, M Lewis, E Good, CM Pollard, TJ Landrigan &amp; M Dick, </w:t>
      </w:r>
      <w:r>
        <w:rPr>
          <w:rStyle w:val="FootnoteTextChar"/>
        </w:rPr>
        <w:t>‘</w:t>
      </w:r>
      <w:r w:rsidRPr="00FF18E0">
        <w:rPr>
          <w:rStyle w:val="FootnoteTextChar"/>
        </w:rPr>
        <w:t>Healthy diets ASAP – Australian Standardised Affordability and Pricing methods protocol</w:t>
      </w:r>
      <w:r>
        <w:rPr>
          <w:rStyle w:val="FootnoteTextChar"/>
        </w:rPr>
        <w:t>’</w:t>
      </w:r>
      <w:r w:rsidRPr="00FF18E0">
        <w:rPr>
          <w:rStyle w:val="FootnoteTextChar"/>
        </w:rPr>
        <w:t xml:space="preserve">, </w:t>
      </w:r>
      <w:r w:rsidRPr="00FF18E0">
        <w:rPr>
          <w:rStyle w:val="FootnoteTextChar"/>
          <w:i/>
        </w:rPr>
        <w:t>Nutrition Journal</w:t>
      </w:r>
      <w:r w:rsidRPr="00FF18E0">
        <w:rPr>
          <w:rStyle w:val="FootnoteTextChar"/>
        </w:rPr>
        <w:t xml:space="preserve">, </w:t>
      </w:r>
      <w:r>
        <w:rPr>
          <w:rStyle w:val="FootnoteTextChar"/>
        </w:rPr>
        <w:t xml:space="preserve">vol. 17, 2018, p. 88, </w:t>
      </w:r>
      <w:r w:rsidRPr="00FF18E0">
        <w:rPr>
          <w:rStyle w:val="FootnoteTextChar"/>
        </w:rPr>
        <w:t>2018, viewed 5 November 2018, &lt;</w:t>
      </w:r>
      <w:hyperlink r:id="rId74" w:history="1">
        <w:r w:rsidRPr="00CB5172">
          <w:rPr>
            <w:rStyle w:val="Hyperlink"/>
          </w:rPr>
          <w:t>https://nutritionj.biomedcentral.com/articles/10.1186/s12937-018-0396-0</w:t>
        </w:r>
      </w:hyperlink>
      <w:r w:rsidRPr="00FF18E0">
        <w:rPr>
          <w:rStyle w:val="FootnoteTextChar"/>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B6ACF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CB93CA6"/>
    <w:multiLevelType w:val="multilevel"/>
    <w:tmpl w:val="E154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96D78F6"/>
    <w:multiLevelType w:val="hybridMultilevel"/>
    <w:tmpl w:val="899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9"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ACC3A8C"/>
    <w:multiLevelType w:val="multilevel"/>
    <w:tmpl w:val="7CE01DD6"/>
    <w:lvl w:ilvl="0">
      <w:start w:val="1"/>
      <w:numFmt w:val="bullet"/>
      <w:lvlText w:val=""/>
      <w:lvlJc w:val="left"/>
      <w:pPr>
        <w:tabs>
          <w:tab w:val="num" w:pos="567"/>
        </w:tabs>
        <w:ind w:left="567" w:hanging="567"/>
      </w:pPr>
      <w:rPr>
        <w:rFonts w:ascii="Symbol" w:hAnsi="Symbol" w:hint="default"/>
        <w:b w:val="0"/>
        <w:i w:val="0"/>
        <w:color w:val="005984"/>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0016BB2"/>
    <w:multiLevelType w:val="hybridMultilevel"/>
    <w:tmpl w:val="CC9AEC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6"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EA65245"/>
    <w:multiLevelType w:val="hybridMultilevel"/>
    <w:tmpl w:val="2CF62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0"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1" w15:restartNumberingAfterBreak="0">
    <w:nsid w:val="68AD0CB4"/>
    <w:multiLevelType w:val="multilevel"/>
    <w:tmpl w:val="209A2A34"/>
    <w:lvl w:ilvl="0">
      <w:start w:val="1"/>
      <w:numFmt w:val="decimal"/>
      <w:lvlText w:val="%1."/>
      <w:lvlJc w:val="left"/>
      <w:pPr>
        <w:tabs>
          <w:tab w:val="num" w:pos="567"/>
        </w:tabs>
        <w:ind w:left="567" w:hanging="567"/>
      </w:pPr>
      <w:rPr>
        <w:rFonts w:hint="default"/>
        <w:b w:val="0"/>
        <w:i w:val="0"/>
        <w:color w:val="005984"/>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FB410F"/>
    <w:multiLevelType w:val="hybridMultilevel"/>
    <w:tmpl w:val="5224B5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25"/>
  </w:num>
  <w:num w:numId="4">
    <w:abstractNumId w:val="22"/>
  </w:num>
  <w:num w:numId="5">
    <w:abstractNumId w:val="20"/>
  </w:num>
  <w:num w:numId="6">
    <w:abstractNumId w:val="23"/>
  </w:num>
  <w:num w:numId="7">
    <w:abstractNumId w:val="13"/>
  </w:num>
  <w:num w:numId="8">
    <w:abstractNumId w:val="29"/>
  </w:num>
  <w:num w:numId="9">
    <w:abstractNumId w:val="9"/>
  </w:num>
  <w:num w:numId="10">
    <w:abstractNumId w:val="27"/>
  </w:num>
  <w:num w:numId="11">
    <w:abstractNumId w:val="12"/>
  </w:num>
  <w:num w:numId="12">
    <w:abstractNumId w:val="6"/>
  </w:num>
  <w:num w:numId="13">
    <w:abstractNumId w:val="26"/>
  </w:num>
  <w:num w:numId="14">
    <w:abstractNumId w:val="14"/>
  </w:num>
  <w:num w:numId="15">
    <w:abstractNumId w:val="15"/>
  </w:num>
  <w:num w:numId="16">
    <w:abstractNumId w:val="7"/>
  </w:num>
  <w:num w:numId="17">
    <w:abstractNumId w:val="19"/>
  </w:num>
  <w:num w:numId="18">
    <w:abstractNumId w:val="4"/>
  </w:num>
  <w:num w:numId="19">
    <w:abstractNumId w:val="2"/>
  </w:num>
  <w:num w:numId="20">
    <w:abstractNumId w:val="1"/>
  </w:num>
  <w:num w:numId="21">
    <w:abstractNumId w:val="3"/>
  </w:num>
  <w:num w:numId="22">
    <w:abstractNumId w:val="0"/>
  </w:num>
  <w:num w:numId="23">
    <w:abstractNumId w:val="18"/>
  </w:num>
  <w:num w:numId="24">
    <w:abstractNumId w:val="32"/>
  </w:num>
  <w:num w:numId="25">
    <w:abstractNumId w:val="30"/>
  </w:num>
  <w:num w:numId="26">
    <w:abstractNumId w:val="17"/>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4"/>
  </w:num>
  <w:num w:numId="31">
    <w:abstractNumId w:val="16"/>
  </w:num>
  <w:num w:numId="32">
    <w:abstractNumId w:val="8"/>
  </w:num>
  <w:num w:numId="33">
    <w:abstractNumId w:val="11"/>
  </w:num>
  <w:num w:numId="34">
    <w:abstractNumId w:val="28"/>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61"/>
    <w:rsid w:val="0000015B"/>
    <w:rsid w:val="00000585"/>
    <w:rsid w:val="00000D8C"/>
    <w:rsid w:val="00001157"/>
    <w:rsid w:val="00001CC1"/>
    <w:rsid w:val="0000255E"/>
    <w:rsid w:val="000027A8"/>
    <w:rsid w:val="00002C41"/>
    <w:rsid w:val="000034F0"/>
    <w:rsid w:val="00003810"/>
    <w:rsid w:val="00003C5C"/>
    <w:rsid w:val="000040BA"/>
    <w:rsid w:val="0000419E"/>
    <w:rsid w:val="00004697"/>
    <w:rsid w:val="00004C9A"/>
    <w:rsid w:val="0000517C"/>
    <w:rsid w:val="0000588C"/>
    <w:rsid w:val="00005A28"/>
    <w:rsid w:val="00005AF7"/>
    <w:rsid w:val="00005B30"/>
    <w:rsid w:val="00005CB8"/>
    <w:rsid w:val="00005FF4"/>
    <w:rsid w:val="0000694D"/>
    <w:rsid w:val="00006B64"/>
    <w:rsid w:val="00007467"/>
    <w:rsid w:val="00007AF0"/>
    <w:rsid w:val="0001047B"/>
    <w:rsid w:val="00010F14"/>
    <w:rsid w:val="000116AF"/>
    <w:rsid w:val="00011872"/>
    <w:rsid w:val="00011B78"/>
    <w:rsid w:val="000120D3"/>
    <w:rsid w:val="00012365"/>
    <w:rsid w:val="00012633"/>
    <w:rsid w:val="00012B31"/>
    <w:rsid w:val="00012D83"/>
    <w:rsid w:val="00012E73"/>
    <w:rsid w:val="000132C9"/>
    <w:rsid w:val="00013B21"/>
    <w:rsid w:val="00013ED8"/>
    <w:rsid w:val="00014172"/>
    <w:rsid w:val="00014206"/>
    <w:rsid w:val="00014249"/>
    <w:rsid w:val="000143A5"/>
    <w:rsid w:val="00014A41"/>
    <w:rsid w:val="00014B3B"/>
    <w:rsid w:val="0001514A"/>
    <w:rsid w:val="000152BE"/>
    <w:rsid w:val="000152FD"/>
    <w:rsid w:val="00015496"/>
    <w:rsid w:val="00015889"/>
    <w:rsid w:val="00015F7A"/>
    <w:rsid w:val="000162D8"/>
    <w:rsid w:val="000164F8"/>
    <w:rsid w:val="000166C8"/>
    <w:rsid w:val="00016946"/>
    <w:rsid w:val="00017087"/>
    <w:rsid w:val="00017887"/>
    <w:rsid w:val="000215B8"/>
    <w:rsid w:val="00021975"/>
    <w:rsid w:val="0002206D"/>
    <w:rsid w:val="00022381"/>
    <w:rsid w:val="0002251B"/>
    <w:rsid w:val="00022CA9"/>
    <w:rsid w:val="0002325E"/>
    <w:rsid w:val="000233EA"/>
    <w:rsid w:val="000238CB"/>
    <w:rsid w:val="000239A2"/>
    <w:rsid w:val="00023C3F"/>
    <w:rsid w:val="0002453D"/>
    <w:rsid w:val="00024563"/>
    <w:rsid w:val="000246AF"/>
    <w:rsid w:val="000247E6"/>
    <w:rsid w:val="00024A48"/>
    <w:rsid w:val="00024DDE"/>
    <w:rsid w:val="000252FB"/>
    <w:rsid w:val="000253A9"/>
    <w:rsid w:val="00025A2F"/>
    <w:rsid w:val="00025F23"/>
    <w:rsid w:val="00026547"/>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8C5"/>
    <w:rsid w:val="00032F54"/>
    <w:rsid w:val="0003306C"/>
    <w:rsid w:val="0003344E"/>
    <w:rsid w:val="00033717"/>
    <w:rsid w:val="00033E4C"/>
    <w:rsid w:val="000340E0"/>
    <w:rsid w:val="00034104"/>
    <w:rsid w:val="000343C8"/>
    <w:rsid w:val="0003443E"/>
    <w:rsid w:val="00034610"/>
    <w:rsid w:val="00034E48"/>
    <w:rsid w:val="0003516D"/>
    <w:rsid w:val="000355EE"/>
    <w:rsid w:val="00035679"/>
    <w:rsid w:val="000358E8"/>
    <w:rsid w:val="00036020"/>
    <w:rsid w:val="00036236"/>
    <w:rsid w:val="0003626A"/>
    <w:rsid w:val="00036701"/>
    <w:rsid w:val="00036EFE"/>
    <w:rsid w:val="00037037"/>
    <w:rsid w:val="000372C0"/>
    <w:rsid w:val="00037427"/>
    <w:rsid w:val="00037BE6"/>
    <w:rsid w:val="00040A4C"/>
    <w:rsid w:val="00040CFB"/>
    <w:rsid w:val="00040DD7"/>
    <w:rsid w:val="00040F25"/>
    <w:rsid w:val="000418AF"/>
    <w:rsid w:val="00041995"/>
    <w:rsid w:val="00041BF1"/>
    <w:rsid w:val="00042382"/>
    <w:rsid w:val="0004271D"/>
    <w:rsid w:val="00042A27"/>
    <w:rsid w:val="00042E96"/>
    <w:rsid w:val="00043919"/>
    <w:rsid w:val="00043A09"/>
    <w:rsid w:val="00043CF4"/>
    <w:rsid w:val="00043D22"/>
    <w:rsid w:val="00043F97"/>
    <w:rsid w:val="00044716"/>
    <w:rsid w:val="000447F4"/>
    <w:rsid w:val="00044A07"/>
    <w:rsid w:val="00044D90"/>
    <w:rsid w:val="0004507D"/>
    <w:rsid w:val="000454CC"/>
    <w:rsid w:val="00045ECF"/>
    <w:rsid w:val="0004663F"/>
    <w:rsid w:val="00046C0E"/>
    <w:rsid w:val="00046F42"/>
    <w:rsid w:val="000471FF"/>
    <w:rsid w:val="00047B01"/>
    <w:rsid w:val="000503BF"/>
    <w:rsid w:val="00050620"/>
    <w:rsid w:val="000506CD"/>
    <w:rsid w:val="000507D8"/>
    <w:rsid w:val="00050C3C"/>
    <w:rsid w:val="00050D10"/>
    <w:rsid w:val="00050E6A"/>
    <w:rsid w:val="00051A8F"/>
    <w:rsid w:val="0005214B"/>
    <w:rsid w:val="0005220F"/>
    <w:rsid w:val="00053BED"/>
    <w:rsid w:val="00054130"/>
    <w:rsid w:val="00054338"/>
    <w:rsid w:val="0005469C"/>
    <w:rsid w:val="000546C5"/>
    <w:rsid w:val="00054AD4"/>
    <w:rsid w:val="000550EC"/>
    <w:rsid w:val="0005513A"/>
    <w:rsid w:val="000553B2"/>
    <w:rsid w:val="00055A5F"/>
    <w:rsid w:val="00055D5E"/>
    <w:rsid w:val="000560D8"/>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0B9"/>
    <w:rsid w:val="0006183F"/>
    <w:rsid w:val="0006191A"/>
    <w:rsid w:val="00061BD0"/>
    <w:rsid w:val="00061DBB"/>
    <w:rsid w:val="00061F5A"/>
    <w:rsid w:val="00062B28"/>
    <w:rsid w:val="00062BAE"/>
    <w:rsid w:val="00063064"/>
    <w:rsid w:val="000631D9"/>
    <w:rsid w:val="0006342A"/>
    <w:rsid w:val="0006399D"/>
    <w:rsid w:val="00063DF4"/>
    <w:rsid w:val="00063EE6"/>
    <w:rsid w:val="0006459D"/>
    <w:rsid w:val="000646B1"/>
    <w:rsid w:val="00064FDE"/>
    <w:rsid w:val="0006512C"/>
    <w:rsid w:val="0006549C"/>
    <w:rsid w:val="000659DC"/>
    <w:rsid w:val="00065AF2"/>
    <w:rsid w:val="00065FF0"/>
    <w:rsid w:val="00066893"/>
    <w:rsid w:val="00066F37"/>
    <w:rsid w:val="00067018"/>
    <w:rsid w:val="00067248"/>
    <w:rsid w:val="00067529"/>
    <w:rsid w:val="00067551"/>
    <w:rsid w:val="000677B2"/>
    <w:rsid w:val="00067900"/>
    <w:rsid w:val="00067A96"/>
    <w:rsid w:val="00070148"/>
    <w:rsid w:val="0007044D"/>
    <w:rsid w:val="00070586"/>
    <w:rsid w:val="0007074A"/>
    <w:rsid w:val="000717BD"/>
    <w:rsid w:val="000717FA"/>
    <w:rsid w:val="000718E7"/>
    <w:rsid w:val="00071BF7"/>
    <w:rsid w:val="00072957"/>
    <w:rsid w:val="0007344A"/>
    <w:rsid w:val="00073589"/>
    <w:rsid w:val="000739EE"/>
    <w:rsid w:val="00073A77"/>
    <w:rsid w:val="00073DA9"/>
    <w:rsid w:val="00073DCE"/>
    <w:rsid w:val="00073E5F"/>
    <w:rsid w:val="00073ED5"/>
    <w:rsid w:val="00073F40"/>
    <w:rsid w:val="00073F60"/>
    <w:rsid w:val="0007435C"/>
    <w:rsid w:val="000744B2"/>
    <w:rsid w:val="0007474E"/>
    <w:rsid w:val="00074859"/>
    <w:rsid w:val="0007534D"/>
    <w:rsid w:val="00075471"/>
    <w:rsid w:val="000755E9"/>
    <w:rsid w:val="00076066"/>
    <w:rsid w:val="000762BD"/>
    <w:rsid w:val="0007663B"/>
    <w:rsid w:val="00076AAA"/>
    <w:rsid w:val="00076CEF"/>
    <w:rsid w:val="00076D5C"/>
    <w:rsid w:val="00076F20"/>
    <w:rsid w:val="000771DF"/>
    <w:rsid w:val="000773D8"/>
    <w:rsid w:val="00077575"/>
    <w:rsid w:val="00077C59"/>
    <w:rsid w:val="00077FF6"/>
    <w:rsid w:val="00080265"/>
    <w:rsid w:val="000802E9"/>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0A9E"/>
    <w:rsid w:val="000910AE"/>
    <w:rsid w:val="000915C3"/>
    <w:rsid w:val="00091E3A"/>
    <w:rsid w:val="00091F32"/>
    <w:rsid w:val="000923E3"/>
    <w:rsid w:val="000923E8"/>
    <w:rsid w:val="000924F7"/>
    <w:rsid w:val="00092598"/>
    <w:rsid w:val="00092606"/>
    <w:rsid w:val="00092A6C"/>
    <w:rsid w:val="00092D66"/>
    <w:rsid w:val="000932CC"/>
    <w:rsid w:val="000937C1"/>
    <w:rsid w:val="000938E3"/>
    <w:rsid w:val="00093E89"/>
    <w:rsid w:val="00094301"/>
    <w:rsid w:val="000943A8"/>
    <w:rsid w:val="00094812"/>
    <w:rsid w:val="00095480"/>
    <w:rsid w:val="0009549B"/>
    <w:rsid w:val="00095E56"/>
    <w:rsid w:val="00096103"/>
    <w:rsid w:val="0009615B"/>
    <w:rsid w:val="0009660D"/>
    <w:rsid w:val="00096802"/>
    <w:rsid w:val="00096939"/>
    <w:rsid w:val="0009695C"/>
    <w:rsid w:val="00096D8F"/>
    <w:rsid w:val="00097786"/>
    <w:rsid w:val="000A056E"/>
    <w:rsid w:val="000A14F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52"/>
    <w:rsid w:val="000A5C70"/>
    <w:rsid w:val="000A5F99"/>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9F0"/>
    <w:rsid w:val="000B2A20"/>
    <w:rsid w:val="000B2AF8"/>
    <w:rsid w:val="000B2DE3"/>
    <w:rsid w:val="000B35E3"/>
    <w:rsid w:val="000B4051"/>
    <w:rsid w:val="000B4678"/>
    <w:rsid w:val="000B4866"/>
    <w:rsid w:val="000B49E0"/>
    <w:rsid w:val="000B4A23"/>
    <w:rsid w:val="000B4DD7"/>
    <w:rsid w:val="000B54FC"/>
    <w:rsid w:val="000B58B6"/>
    <w:rsid w:val="000B5CDA"/>
    <w:rsid w:val="000B69F9"/>
    <w:rsid w:val="000B6BCD"/>
    <w:rsid w:val="000B6F08"/>
    <w:rsid w:val="000B705F"/>
    <w:rsid w:val="000B7BA2"/>
    <w:rsid w:val="000C03B8"/>
    <w:rsid w:val="000C06D1"/>
    <w:rsid w:val="000C0C16"/>
    <w:rsid w:val="000C1329"/>
    <w:rsid w:val="000C1B6B"/>
    <w:rsid w:val="000C22A7"/>
    <w:rsid w:val="000C2AE5"/>
    <w:rsid w:val="000C333F"/>
    <w:rsid w:val="000C34FB"/>
    <w:rsid w:val="000C363D"/>
    <w:rsid w:val="000C37C8"/>
    <w:rsid w:val="000C40B3"/>
    <w:rsid w:val="000C5259"/>
    <w:rsid w:val="000C52BB"/>
    <w:rsid w:val="000C5437"/>
    <w:rsid w:val="000C57A3"/>
    <w:rsid w:val="000C5BD7"/>
    <w:rsid w:val="000C5D11"/>
    <w:rsid w:val="000C60EE"/>
    <w:rsid w:val="000C662B"/>
    <w:rsid w:val="000C7B0F"/>
    <w:rsid w:val="000C7C48"/>
    <w:rsid w:val="000D02BF"/>
    <w:rsid w:val="000D0B03"/>
    <w:rsid w:val="000D0F69"/>
    <w:rsid w:val="000D108B"/>
    <w:rsid w:val="000D1282"/>
    <w:rsid w:val="000D1B74"/>
    <w:rsid w:val="000D1EE1"/>
    <w:rsid w:val="000D1F22"/>
    <w:rsid w:val="000D23EA"/>
    <w:rsid w:val="000D27EB"/>
    <w:rsid w:val="000D3102"/>
    <w:rsid w:val="000D32E6"/>
    <w:rsid w:val="000D3653"/>
    <w:rsid w:val="000D3721"/>
    <w:rsid w:val="000D3F21"/>
    <w:rsid w:val="000D4915"/>
    <w:rsid w:val="000D4CA8"/>
    <w:rsid w:val="000D4D44"/>
    <w:rsid w:val="000D51EE"/>
    <w:rsid w:val="000D52C3"/>
    <w:rsid w:val="000D5432"/>
    <w:rsid w:val="000D5CE0"/>
    <w:rsid w:val="000D5DE6"/>
    <w:rsid w:val="000D6BB1"/>
    <w:rsid w:val="000D71DB"/>
    <w:rsid w:val="000D7415"/>
    <w:rsid w:val="000E0AE1"/>
    <w:rsid w:val="000E0D39"/>
    <w:rsid w:val="000E0D95"/>
    <w:rsid w:val="000E114C"/>
    <w:rsid w:val="000E1335"/>
    <w:rsid w:val="000E1A65"/>
    <w:rsid w:val="000E1A74"/>
    <w:rsid w:val="000E1C2E"/>
    <w:rsid w:val="000E203E"/>
    <w:rsid w:val="000E208D"/>
    <w:rsid w:val="000E20E8"/>
    <w:rsid w:val="000E2973"/>
    <w:rsid w:val="000E2C55"/>
    <w:rsid w:val="000E31E8"/>
    <w:rsid w:val="000E3698"/>
    <w:rsid w:val="000E36BA"/>
    <w:rsid w:val="000E3D46"/>
    <w:rsid w:val="000E3E97"/>
    <w:rsid w:val="000E43C6"/>
    <w:rsid w:val="000E4AAD"/>
    <w:rsid w:val="000E4F34"/>
    <w:rsid w:val="000E57FF"/>
    <w:rsid w:val="000E5AC7"/>
    <w:rsid w:val="000E5DED"/>
    <w:rsid w:val="000E5F84"/>
    <w:rsid w:val="000E610D"/>
    <w:rsid w:val="000E6774"/>
    <w:rsid w:val="000E78F7"/>
    <w:rsid w:val="000F043E"/>
    <w:rsid w:val="000F098E"/>
    <w:rsid w:val="000F09E6"/>
    <w:rsid w:val="000F0AA6"/>
    <w:rsid w:val="000F1469"/>
    <w:rsid w:val="000F14F7"/>
    <w:rsid w:val="000F1A19"/>
    <w:rsid w:val="000F1CDC"/>
    <w:rsid w:val="000F262E"/>
    <w:rsid w:val="000F27FF"/>
    <w:rsid w:val="000F39F4"/>
    <w:rsid w:val="000F3AD8"/>
    <w:rsid w:val="000F4009"/>
    <w:rsid w:val="000F4692"/>
    <w:rsid w:val="000F4F71"/>
    <w:rsid w:val="000F5085"/>
    <w:rsid w:val="000F56AC"/>
    <w:rsid w:val="000F5B27"/>
    <w:rsid w:val="000F5FDF"/>
    <w:rsid w:val="000F6BDC"/>
    <w:rsid w:val="000F6C79"/>
    <w:rsid w:val="000F6DC9"/>
    <w:rsid w:val="000F71B8"/>
    <w:rsid w:val="000F73C5"/>
    <w:rsid w:val="0010095A"/>
    <w:rsid w:val="00100B87"/>
    <w:rsid w:val="00100C37"/>
    <w:rsid w:val="00100C86"/>
    <w:rsid w:val="00101373"/>
    <w:rsid w:val="001013CE"/>
    <w:rsid w:val="00101589"/>
    <w:rsid w:val="001017B4"/>
    <w:rsid w:val="00101D41"/>
    <w:rsid w:val="001027CF"/>
    <w:rsid w:val="00102A07"/>
    <w:rsid w:val="00102D95"/>
    <w:rsid w:val="00102D9C"/>
    <w:rsid w:val="00103BE9"/>
    <w:rsid w:val="00103FC7"/>
    <w:rsid w:val="001040E9"/>
    <w:rsid w:val="001040EC"/>
    <w:rsid w:val="00104C21"/>
    <w:rsid w:val="00104FBE"/>
    <w:rsid w:val="001052A2"/>
    <w:rsid w:val="001056BD"/>
    <w:rsid w:val="0010628C"/>
    <w:rsid w:val="00106812"/>
    <w:rsid w:val="00106F30"/>
    <w:rsid w:val="00107469"/>
    <w:rsid w:val="00107A8C"/>
    <w:rsid w:val="00110AC8"/>
    <w:rsid w:val="00110E32"/>
    <w:rsid w:val="00111019"/>
    <w:rsid w:val="00111191"/>
    <w:rsid w:val="001112E3"/>
    <w:rsid w:val="0011178F"/>
    <w:rsid w:val="00111DEF"/>
    <w:rsid w:val="00112027"/>
    <w:rsid w:val="001120E4"/>
    <w:rsid w:val="00112219"/>
    <w:rsid w:val="00112C38"/>
    <w:rsid w:val="00112D44"/>
    <w:rsid w:val="00112D70"/>
    <w:rsid w:val="00113216"/>
    <w:rsid w:val="00113510"/>
    <w:rsid w:val="001135C2"/>
    <w:rsid w:val="00113866"/>
    <w:rsid w:val="00114479"/>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9D"/>
    <w:rsid w:val="00121AE3"/>
    <w:rsid w:val="00121D44"/>
    <w:rsid w:val="00122740"/>
    <w:rsid w:val="00122C31"/>
    <w:rsid w:val="00122DF0"/>
    <w:rsid w:val="001232C5"/>
    <w:rsid w:val="00123B15"/>
    <w:rsid w:val="00123BD6"/>
    <w:rsid w:val="001244FA"/>
    <w:rsid w:val="001249B0"/>
    <w:rsid w:val="0012505F"/>
    <w:rsid w:val="001250CD"/>
    <w:rsid w:val="001254E9"/>
    <w:rsid w:val="00125B92"/>
    <w:rsid w:val="00125C11"/>
    <w:rsid w:val="00125E01"/>
    <w:rsid w:val="001260EF"/>
    <w:rsid w:val="00126713"/>
    <w:rsid w:val="00126715"/>
    <w:rsid w:val="00126D22"/>
    <w:rsid w:val="001270EE"/>
    <w:rsid w:val="0012720B"/>
    <w:rsid w:val="0012762E"/>
    <w:rsid w:val="00127B24"/>
    <w:rsid w:val="001303D4"/>
    <w:rsid w:val="00130751"/>
    <w:rsid w:val="00130D4F"/>
    <w:rsid w:val="00131322"/>
    <w:rsid w:val="001314E0"/>
    <w:rsid w:val="00131965"/>
    <w:rsid w:val="00131AFB"/>
    <w:rsid w:val="00131D3F"/>
    <w:rsid w:val="00131D95"/>
    <w:rsid w:val="00131EEE"/>
    <w:rsid w:val="001320F0"/>
    <w:rsid w:val="00132190"/>
    <w:rsid w:val="00132552"/>
    <w:rsid w:val="001326D1"/>
    <w:rsid w:val="00132D63"/>
    <w:rsid w:val="00132F5E"/>
    <w:rsid w:val="0013344D"/>
    <w:rsid w:val="001334B8"/>
    <w:rsid w:val="00133C57"/>
    <w:rsid w:val="001347CA"/>
    <w:rsid w:val="00134B44"/>
    <w:rsid w:val="00134D46"/>
    <w:rsid w:val="00135A61"/>
    <w:rsid w:val="00135C30"/>
    <w:rsid w:val="00135E66"/>
    <w:rsid w:val="0013643D"/>
    <w:rsid w:val="00136573"/>
    <w:rsid w:val="0013698C"/>
    <w:rsid w:val="001377DE"/>
    <w:rsid w:val="0013785B"/>
    <w:rsid w:val="00137AF8"/>
    <w:rsid w:val="001405FD"/>
    <w:rsid w:val="001406ED"/>
    <w:rsid w:val="00140A42"/>
    <w:rsid w:val="00140A6B"/>
    <w:rsid w:val="00140DEA"/>
    <w:rsid w:val="00141410"/>
    <w:rsid w:val="0014153A"/>
    <w:rsid w:val="0014161E"/>
    <w:rsid w:val="00142536"/>
    <w:rsid w:val="001428F3"/>
    <w:rsid w:val="00142B78"/>
    <w:rsid w:val="00143411"/>
    <w:rsid w:val="001434FA"/>
    <w:rsid w:val="00143EBE"/>
    <w:rsid w:val="00143F7E"/>
    <w:rsid w:val="001442B1"/>
    <w:rsid w:val="0014484F"/>
    <w:rsid w:val="0014496B"/>
    <w:rsid w:val="00144A97"/>
    <w:rsid w:val="00144DEA"/>
    <w:rsid w:val="00144FA2"/>
    <w:rsid w:val="001452BE"/>
    <w:rsid w:val="0014538A"/>
    <w:rsid w:val="001454B7"/>
    <w:rsid w:val="00145717"/>
    <w:rsid w:val="0014605F"/>
    <w:rsid w:val="001465DD"/>
    <w:rsid w:val="00146E48"/>
    <w:rsid w:val="00146E81"/>
    <w:rsid w:val="001473CD"/>
    <w:rsid w:val="00147756"/>
    <w:rsid w:val="00147AB7"/>
    <w:rsid w:val="0015006B"/>
    <w:rsid w:val="001500E5"/>
    <w:rsid w:val="001503A1"/>
    <w:rsid w:val="00150904"/>
    <w:rsid w:val="001517BD"/>
    <w:rsid w:val="00151BC0"/>
    <w:rsid w:val="00151BFA"/>
    <w:rsid w:val="00151F28"/>
    <w:rsid w:val="00152293"/>
    <w:rsid w:val="00152A93"/>
    <w:rsid w:val="00152D3F"/>
    <w:rsid w:val="001536D6"/>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52"/>
    <w:rsid w:val="0016197C"/>
    <w:rsid w:val="00161ABA"/>
    <w:rsid w:val="00161F07"/>
    <w:rsid w:val="0016245C"/>
    <w:rsid w:val="0016318A"/>
    <w:rsid w:val="0016318D"/>
    <w:rsid w:val="00163482"/>
    <w:rsid w:val="0016363B"/>
    <w:rsid w:val="00164895"/>
    <w:rsid w:val="001648A4"/>
    <w:rsid w:val="0016527A"/>
    <w:rsid w:val="00165605"/>
    <w:rsid w:val="00165792"/>
    <w:rsid w:val="001659AB"/>
    <w:rsid w:val="00165ABE"/>
    <w:rsid w:val="00165F8F"/>
    <w:rsid w:val="0016628A"/>
    <w:rsid w:val="00166D83"/>
    <w:rsid w:val="00167200"/>
    <w:rsid w:val="00167377"/>
    <w:rsid w:val="00167F2A"/>
    <w:rsid w:val="001704BE"/>
    <w:rsid w:val="00170817"/>
    <w:rsid w:val="00170CE5"/>
    <w:rsid w:val="00172183"/>
    <w:rsid w:val="001728CB"/>
    <w:rsid w:val="00172970"/>
    <w:rsid w:val="0017329F"/>
    <w:rsid w:val="001734E5"/>
    <w:rsid w:val="00173CE1"/>
    <w:rsid w:val="00174751"/>
    <w:rsid w:val="001747DD"/>
    <w:rsid w:val="001751C7"/>
    <w:rsid w:val="00175337"/>
    <w:rsid w:val="00175A72"/>
    <w:rsid w:val="001761B3"/>
    <w:rsid w:val="00176412"/>
    <w:rsid w:val="00176562"/>
    <w:rsid w:val="001774D8"/>
    <w:rsid w:val="00177588"/>
    <w:rsid w:val="001779C5"/>
    <w:rsid w:val="00177FC3"/>
    <w:rsid w:val="001800E6"/>
    <w:rsid w:val="001800FA"/>
    <w:rsid w:val="00180A84"/>
    <w:rsid w:val="00180A90"/>
    <w:rsid w:val="00181001"/>
    <w:rsid w:val="00181C54"/>
    <w:rsid w:val="001822D7"/>
    <w:rsid w:val="0018260E"/>
    <w:rsid w:val="001826BF"/>
    <w:rsid w:val="00182F1F"/>
    <w:rsid w:val="00182FE7"/>
    <w:rsid w:val="00183229"/>
    <w:rsid w:val="00183456"/>
    <w:rsid w:val="00183779"/>
    <w:rsid w:val="00183F6B"/>
    <w:rsid w:val="001845B2"/>
    <w:rsid w:val="00184D2D"/>
    <w:rsid w:val="00185011"/>
    <w:rsid w:val="001852B7"/>
    <w:rsid w:val="00185509"/>
    <w:rsid w:val="0018574B"/>
    <w:rsid w:val="001867B6"/>
    <w:rsid w:val="00186CFD"/>
    <w:rsid w:val="001870E5"/>
    <w:rsid w:val="0018739F"/>
    <w:rsid w:val="001875F8"/>
    <w:rsid w:val="001875FC"/>
    <w:rsid w:val="00187A6C"/>
    <w:rsid w:val="00187CBC"/>
    <w:rsid w:val="0019036A"/>
    <w:rsid w:val="00190D7B"/>
    <w:rsid w:val="0019104D"/>
    <w:rsid w:val="00191784"/>
    <w:rsid w:val="00191DCA"/>
    <w:rsid w:val="00191DCE"/>
    <w:rsid w:val="00192451"/>
    <w:rsid w:val="0019257F"/>
    <w:rsid w:val="00192C79"/>
    <w:rsid w:val="00193B91"/>
    <w:rsid w:val="00193ED3"/>
    <w:rsid w:val="00194214"/>
    <w:rsid w:val="00194465"/>
    <w:rsid w:val="00194566"/>
    <w:rsid w:val="001947EA"/>
    <w:rsid w:val="001949F5"/>
    <w:rsid w:val="00194AD4"/>
    <w:rsid w:val="00194B72"/>
    <w:rsid w:val="00194C6D"/>
    <w:rsid w:val="00194DDD"/>
    <w:rsid w:val="00195619"/>
    <w:rsid w:val="00195B32"/>
    <w:rsid w:val="00195E3B"/>
    <w:rsid w:val="00195E7B"/>
    <w:rsid w:val="00196882"/>
    <w:rsid w:val="00196892"/>
    <w:rsid w:val="00196D40"/>
    <w:rsid w:val="00196F97"/>
    <w:rsid w:val="00197372"/>
    <w:rsid w:val="00197582"/>
    <w:rsid w:val="00197E75"/>
    <w:rsid w:val="001A0305"/>
    <w:rsid w:val="001A0895"/>
    <w:rsid w:val="001A0D2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2AE"/>
    <w:rsid w:val="001A4EF6"/>
    <w:rsid w:val="001A52A3"/>
    <w:rsid w:val="001A68BD"/>
    <w:rsid w:val="001A6928"/>
    <w:rsid w:val="001A6C17"/>
    <w:rsid w:val="001A7D8C"/>
    <w:rsid w:val="001A7E66"/>
    <w:rsid w:val="001B05E9"/>
    <w:rsid w:val="001B07B5"/>
    <w:rsid w:val="001B0D4E"/>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A4"/>
    <w:rsid w:val="001B685B"/>
    <w:rsid w:val="001B6EBA"/>
    <w:rsid w:val="001B707A"/>
    <w:rsid w:val="001B74C0"/>
    <w:rsid w:val="001B76ED"/>
    <w:rsid w:val="001B77C9"/>
    <w:rsid w:val="001B7AC6"/>
    <w:rsid w:val="001B7BF7"/>
    <w:rsid w:val="001C017E"/>
    <w:rsid w:val="001C01A5"/>
    <w:rsid w:val="001C061C"/>
    <w:rsid w:val="001C0DCF"/>
    <w:rsid w:val="001C177B"/>
    <w:rsid w:val="001C1A79"/>
    <w:rsid w:val="001C1DFC"/>
    <w:rsid w:val="001C2858"/>
    <w:rsid w:val="001C285C"/>
    <w:rsid w:val="001C2B7D"/>
    <w:rsid w:val="001C2C94"/>
    <w:rsid w:val="001C2E76"/>
    <w:rsid w:val="001C32EA"/>
    <w:rsid w:val="001C34D7"/>
    <w:rsid w:val="001C3589"/>
    <w:rsid w:val="001C3731"/>
    <w:rsid w:val="001C3800"/>
    <w:rsid w:val="001C3A84"/>
    <w:rsid w:val="001C3BA7"/>
    <w:rsid w:val="001C3C68"/>
    <w:rsid w:val="001C3D63"/>
    <w:rsid w:val="001C4152"/>
    <w:rsid w:val="001C4246"/>
    <w:rsid w:val="001C4311"/>
    <w:rsid w:val="001C441B"/>
    <w:rsid w:val="001C4727"/>
    <w:rsid w:val="001C499F"/>
    <w:rsid w:val="001C4D0A"/>
    <w:rsid w:val="001C50CA"/>
    <w:rsid w:val="001C549D"/>
    <w:rsid w:val="001C54B3"/>
    <w:rsid w:val="001C562C"/>
    <w:rsid w:val="001C6570"/>
    <w:rsid w:val="001C69F0"/>
    <w:rsid w:val="001C6AF4"/>
    <w:rsid w:val="001C722A"/>
    <w:rsid w:val="001C724B"/>
    <w:rsid w:val="001C75E9"/>
    <w:rsid w:val="001C7C79"/>
    <w:rsid w:val="001C7CBE"/>
    <w:rsid w:val="001C7D84"/>
    <w:rsid w:val="001D01D4"/>
    <w:rsid w:val="001D08F7"/>
    <w:rsid w:val="001D0975"/>
    <w:rsid w:val="001D0ADC"/>
    <w:rsid w:val="001D0FDD"/>
    <w:rsid w:val="001D16A7"/>
    <w:rsid w:val="001D17EA"/>
    <w:rsid w:val="001D17FD"/>
    <w:rsid w:val="001D1843"/>
    <w:rsid w:val="001D1E2C"/>
    <w:rsid w:val="001D2019"/>
    <w:rsid w:val="001D2123"/>
    <w:rsid w:val="001D231E"/>
    <w:rsid w:val="001D31C1"/>
    <w:rsid w:val="001D35F6"/>
    <w:rsid w:val="001D3902"/>
    <w:rsid w:val="001D3EEA"/>
    <w:rsid w:val="001D4272"/>
    <w:rsid w:val="001D50B3"/>
    <w:rsid w:val="001D52A0"/>
    <w:rsid w:val="001D5767"/>
    <w:rsid w:val="001D5CCF"/>
    <w:rsid w:val="001D6D28"/>
    <w:rsid w:val="001D6EEF"/>
    <w:rsid w:val="001D7873"/>
    <w:rsid w:val="001E05EA"/>
    <w:rsid w:val="001E1035"/>
    <w:rsid w:val="001E12EF"/>
    <w:rsid w:val="001E1990"/>
    <w:rsid w:val="001E1A2C"/>
    <w:rsid w:val="001E1C67"/>
    <w:rsid w:val="001E1F60"/>
    <w:rsid w:val="001E20E6"/>
    <w:rsid w:val="001E255B"/>
    <w:rsid w:val="001E2886"/>
    <w:rsid w:val="001E3BF7"/>
    <w:rsid w:val="001E4636"/>
    <w:rsid w:val="001E468C"/>
    <w:rsid w:val="001E4979"/>
    <w:rsid w:val="001E49B5"/>
    <w:rsid w:val="001E4A2B"/>
    <w:rsid w:val="001E4B25"/>
    <w:rsid w:val="001E5335"/>
    <w:rsid w:val="001E53AB"/>
    <w:rsid w:val="001E553F"/>
    <w:rsid w:val="001E5641"/>
    <w:rsid w:val="001E623A"/>
    <w:rsid w:val="001E6272"/>
    <w:rsid w:val="001E6369"/>
    <w:rsid w:val="001E63AC"/>
    <w:rsid w:val="001E670F"/>
    <w:rsid w:val="001E7515"/>
    <w:rsid w:val="001E7933"/>
    <w:rsid w:val="001E7934"/>
    <w:rsid w:val="001E7B92"/>
    <w:rsid w:val="001E7E3C"/>
    <w:rsid w:val="001F0485"/>
    <w:rsid w:val="001F0CD7"/>
    <w:rsid w:val="001F0CE3"/>
    <w:rsid w:val="001F0DBC"/>
    <w:rsid w:val="001F1049"/>
    <w:rsid w:val="001F1192"/>
    <w:rsid w:val="001F15DF"/>
    <w:rsid w:val="001F16F2"/>
    <w:rsid w:val="001F1A10"/>
    <w:rsid w:val="001F1A50"/>
    <w:rsid w:val="001F1AC0"/>
    <w:rsid w:val="001F1F59"/>
    <w:rsid w:val="001F2C64"/>
    <w:rsid w:val="001F2CDD"/>
    <w:rsid w:val="001F324E"/>
    <w:rsid w:val="001F374E"/>
    <w:rsid w:val="001F3948"/>
    <w:rsid w:val="001F3F11"/>
    <w:rsid w:val="001F3F33"/>
    <w:rsid w:val="001F463F"/>
    <w:rsid w:val="001F495E"/>
    <w:rsid w:val="001F49A7"/>
    <w:rsid w:val="001F49E1"/>
    <w:rsid w:val="001F4E75"/>
    <w:rsid w:val="001F4EDD"/>
    <w:rsid w:val="001F5229"/>
    <w:rsid w:val="001F53DB"/>
    <w:rsid w:val="001F55B9"/>
    <w:rsid w:val="001F56E8"/>
    <w:rsid w:val="001F5781"/>
    <w:rsid w:val="001F5B8D"/>
    <w:rsid w:val="001F5E3C"/>
    <w:rsid w:val="001F6B00"/>
    <w:rsid w:val="001F6B7E"/>
    <w:rsid w:val="001F6BC4"/>
    <w:rsid w:val="001F7027"/>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3A"/>
    <w:rsid w:val="00203A60"/>
    <w:rsid w:val="00203D00"/>
    <w:rsid w:val="00204192"/>
    <w:rsid w:val="00205671"/>
    <w:rsid w:val="0020595E"/>
    <w:rsid w:val="00205CC2"/>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365"/>
    <w:rsid w:val="0021378D"/>
    <w:rsid w:val="00213D6A"/>
    <w:rsid w:val="00213EE7"/>
    <w:rsid w:val="00213F57"/>
    <w:rsid w:val="00214281"/>
    <w:rsid w:val="00214B9A"/>
    <w:rsid w:val="00214ED9"/>
    <w:rsid w:val="00215534"/>
    <w:rsid w:val="002156C9"/>
    <w:rsid w:val="00215AE8"/>
    <w:rsid w:val="002171E4"/>
    <w:rsid w:val="002176C1"/>
    <w:rsid w:val="00217871"/>
    <w:rsid w:val="002179F6"/>
    <w:rsid w:val="00220240"/>
    <w:rsid w:val="00220410"/>
    <w:rsid w:val="002205FE"/>
    <w:rsid w:val="002208BA"/>
    <w:rsid w:val="00220BB6"/>
    <w:rsid w:val="00220F80"/>
    <w:rsid w:val="002210FB"/>
    <w:rsid w:val="002212FD"/>
    <w:rsid w:val="00221634"/>
    <w:rsid w:val="00221DC9"/>
    <w:rsid w:val="00222321"/>
    <w:rsid w:val="00222565"/>
    <w:rsid w:val="00222CE1"/>
    <w:rsid w:val="00222E88"/>
    <w:rsid w:val="00223CC2"/>
    <w:rsid w:val="002243E1"/>
    <w:rsid w:val="002244B7"/>
    <w:rsid w:val="00224FB2"/>
    <w:rsid w:val="0022506C"/>
    <w:rsid w:val="00225085"/>
    <w:rsid w:val="002252EC"/>
    <w:rsid w:val="00225453"/>
    <w:rsid w:val="002254F6"/>
    <w:rsid w:val="002261C9"/>
    <w:rsid w:val="002261CF"/>
    <w:rsid w:val="00226217"/>
    <w:rsid w:val="00226FEF"/>
    <w:rsid w:val="00227061"/>
    <w:rsid w:val="00227278"/>
    <w:rsid w:val="002272FA"/>
    <w:rsid w:val="00227630"/>
    <w:rsid w:val="0023019A"/>
    <w:rsid w:val="0023062D"/>
    <w:rsid w:val="00230B2C"/>
    <w:rsid w:val="00231640"/>
    <w:rsid w:val="00231AF3"/>
    <w:rsid w:val="00231BCE"/>
    <w:rsid w:val="002329E2"/>
    <w:rsid w:val="00232AE3"/>
    <w:rsid w:val="00232B10"/>
    <w:rsid w:val="00232CEF"/>
    <w:rsid w:val="00232FF4"/>
    <w:rsid w:val="002330E4"/>
    <w:rsid w:val="002333F4"/>
    <w:rsid w:val="00233783"/>
    <w:rsid w:val="00233D98"/>
    <w:rsid w:val="0023406A"/>
    <w:rsid w:val="002340FA"/>
    <w:rsid w:val="0023457A"/>
    <w:rsid w:val="00234A2A"/>
    <w:rsid w:val="00234A85"/>
    <w:rsid w:val="00234C94"/>
    <w:rsid w:val="0023500A"/>
    <w:rsid w:val="00235AAD"/>
    <w:rsid w:val="00235E8F"/>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729"/>
    <w:rsid w:val="0024387E"/>
    <w:rsid w:val="0024420E"/>
    <w:rsid w:val="00245019"/>
    <w:rsid w:val="00245475"/>
    <w:rsid w:val="00245A7F"/>
    <w:rsid w:val="00245ADA"/>
    <w:rsid w:val="00246869"/>
    <w:rsid w:val="00246C9A"/>
    <w:rsid w:val="002478AE"/>
    <w:rsid w:val="002478E4"/>
    <w:rsid w:val="002479B4"/>
    <w:rsid w:val="00250409"/>
    <w:rsid w:val="00250520"/>
    <w:rsid w:val="00250702"/>
    <w:rsid w:val="002507B5"/>
    <w:rsid w:val="00250F34"/>
    <w:rsid w:val="0025131E"/>
    <w:rsid w:val="0025148C"/>
    <w:rsid w:val="002527E2"/>
    <w:rsid w:val="002528E6"/>
    <w:rsid w:val="00252989"/>
    <w:rsid w:val="00252ABF"/>
    <w:rsid w:val="00252AE6"/>
    <w:rsid w:val="0025316F"/>
    <w:rsid w:val="0025367C"/>
    <w:rsid w:val="0025393B"/>
    <w:rsid w:val="002539DE"/>
    <w:rsid w:val="00253EF6"/>
    <w:rsid w:val="002541E7"/>
    <w:rsid w:val="002544EA"/>
    <w:rsid w:val="00254592"/>
    <w:rsid w:val="00254E09"/>
    <w:rsid w:val="00255650"/>
    <w:rsid w:val="00255695"/>
    <w:rsid w:val="00255977"/>
    <w:rsid w:val="00255AD3"/>
    <w:rsid w:val="00255C8A"/>
    <w:rsid w:val="00257376"/>
    <w:rsid w:val="00257752"/>
    <w:rsid w:val="002578C4"/>
    <w:rsid w:val="00260322"/>
    <w:rsid w:val="00261092"/>
    <w:rsid w:val="00261161"/>
    <w:rsid w:val="00261A34"/>
    <w:rsid w:val="00261B5A"/>
    <w:rsid w:val="00261CB9"/>
    <w:rsid w:val="00261E7C"/>
    <w:rsid w:val="0026237A"/>
    <w:rsid w:val="002623A2"/>
    <w:rsid w:val="0026286F"/>
    <w:rsid w:val="002629FD"/>
    <w:rsid w:val="00262C33"/>
    <w:rsid w:val="00262D87"/>
    <w:rsid w:val="00263124"/>
    <w:rsid w:val="00263252"/>
    <w:rsid w:val="00263929"/>
    <w:rsid w:val="0026396B"/>
    <w:rsid w:val="00263A0C"/>
    <w:rsid w:val="0026498C"/>
    <w:rsid w:val="00264A36"/>
    <w:rsid w:val="00264B79"/>
    <w:rsid w:val="00264E87"/>
    <w:rsid w:val="002651E6"/>
    <w:rsid w:val="002652AB"/>
    <w:rsid w:val="00265D67"/>
    <w:rsid w:val="00266039"/>
    <w:rsid w:val="002660F6"/>
    <w:rsid w:val="00266CE7"/>
    <w:rsid w:val="00267008"/>
    <w:rsid w:val="002670F7"/>
    <w:rsid w:val="002670F9"/>
    <w:rsid w:val="0026750B"/>
    <w:rsid w:val="00267612"/>
    <w:rsid w:val="00270AFC"/>
    <w:rsid w:val="00270DFE"/>
    <w:rsid w:val="002714EE"/>
    <w:rsid w:val="002715E4"/>
    <w:rsid w:val="00271AE4"/>
    <w:rsid w:val="00271BDE"/>
    <w:rsid w:val="00271C59"/>
    <w:rsid w:val="002723FE"/>
    <w:rsid w:val="0027242A"/>
    <w:rsid w:val="002725D4"/>
    <w:rsid w:val="002726DA"/>
    <w:rsid w:val="00272D0D"/>
    <w:rsid w:val="00272E49"/>
    <w:rsid w:val="0027301B"/>
    <w:rsid w:val="00274836"/>
    <w:rsid w:val="00274B0D"/>
    <w:rsid w:val="00274BA8"/>
    <w:rsid w:val="00274F8E"/>
    <w:rsid w:val="00274FE0"/>
    <w:rsid w:val="002753A7"/>
    <w:rsid w:val="002755F1"/>
    <w:rsid w:val="00275685"/>
    <w:rsid w:val="00275E45"/>
    <w:rsid w:val="002769F1"/>
    <w:rsid w:val="00276C2C"/>
    <w:rsid w:val="00276C4D"/>
    <w:rsid w:val="00277026"/>
    <w:rsid w:val="00277039"/>
    <w:rsid w:val="00277735"/>
    <w:rsid w:val="002778E4"/>
    <w:rsid w:val="00277936"/>
    <w:rsid w:val="0027793C"/>
    <w:rsid w:val="002779EE"/>
    <w:rsid w:val="002806A9"/>
    <w:rsid w:val="00281791"/>
    <w:rsid w:val="00281EA2"/>
    <w:rsid w:val="00281F49"/>
    <w:rsid w:val="00282041"/>
    <w:rsid w:val="00282332"/>
    <w:rsid w:val="00282838"/>
    <w:rsid w:val="00282854"/>
    <w:rsid w:val="00282A20"/>
    <w:rsid w:val="0028317F"/>
    <w:rsid w:val="00283514"/>
    <w:rsid w:val="00283618"/>
    <w:rsid w:val="002839B5"/>
    <w:rsid w:val="00283BE9"/>
    <w:rsid w:val="00283D06"/>
    <w:rsid w:val="00283E74"/>
    <w:rsid w:val="00285514"/>
    <w:rsid w:val="0028557D"/>
    <w:rsid w:val="002859DA"/>
    <w:rsid w:val="00286057"/>
    <w:rsid w:val="00286203"/>
    <w:rsid w:val="002868A7"/>
    <w:rsid w:val="00287082"/>
    <w:rsid w:val="002870B5"/>
    <w:rsid w:val="0028732C"/>
    <w:rsid w:val="00287EE3"/>
    <w:rsid w:val="002900F3"/>
    <w:rsid w:val="002903F8"/>
    <w:rsid w:val="00290414"/>
    <w:rsid w:val="00290564"/>
    <w:rsid w:val="00290911"/>
    <w:rsid w:val="002909C2"/>
    <w:rsid w:val="00290D0B"/>
    <w:rsid w:val="00291CEE"/>
    <w:rsid w:val="00291E9B"/>
    <w:rsid w:val="0029208A"/>
    <w:rsid w:val="002920FB"/>
    <w:rsid w:val="0029219A"/>
    <w:rsid w:val="00292FD6"/>
    <w:rsid w:val="002933B3"/>
    <w:rsid w:val="00293D81"/>
    <w:rsid w:val="00294DD4"/>
    <w:rsid w:val="0029564D"/>
    <w:rsid w:val="00295F5E"/>
    <w:rsid w:val="00295F60"/>
    <w:rsid w:val="00295F71"/>
    <w:rsid w:val="0029615B"/>
    <w:rsid w:val="00296F85"/>
    <w:rsid w:val="002973AB"/>
    <w:rsid w:val="002977B2"/>
    <w:rsid w:val="0029781B"/>
    <w:rsid w:val="002979BD"/>
    <w:rsid w:val="00297EF4"/>
    <w:rsid w:val="00297F31"/>
    <w:rsid w:val="002A045E"/>
    <w:rsid w:val="002A0F34"/>
    <w:rsid w:val="002A17D5"/>
    <w:rsid w:val="002A1B1B"/>
    <w:rsid w:val="002A1D27"/>
    <w:rsid w:val="002A202F"/>
    <w:rsid w:val="002A2339"/>
    <w:rsid w:val="002A2535"/>
    <w:rsid w:val="002A277B"/>
    <w:rsid w:val="002A2FA7"/>
    <w:rsid w:val="002A3185"/>
    <w:rsid w:val="002A3342"/>
    <w:rsid w:val="002A3803"/>
    <w:rsid w:val="002A384A"/>
    <w:rsid w:val="002A4333"/>
    <w:rsid w:val="002A43BB"/>
    <w:rsid w:val="002A4618"/>
    <w:rsid w:val="002A503D"/>
    <w:rsid w:val="002A50C4"/>
    <w:rsid w:val="002A52C4"/>
    <w:rsid w:val="002A5554"/>
    <w:rsid w:val="002A6076"/>
    <w:rsid w:val="002A66E2"/>
    <w:rsid w:val="002A7085"/>
    <w:rsid w:val="002A74CB"/>
    <w:rsid w:val="002A7776"/>
    <w:rsid w:val="002B0A88"/>
    <w:rsid w:val="002B0B42"/>
    <w:rsid w:val="002B0C9D"/>
    <w:rsid w:val="002B1232"/>
    <w:rsid w:val="002B173E"/>
    <w:rsid w:val="002B176B"/>
    <w:rsid w:val="002B1EC9"/>
    <w:rsid w:val="002B2396"/>
    <w:rsid w:val="002B2464"/>
    <w:rsid w:val="002B258B"/>
    <w:rsid w:val="002B27AB"/>
    <w:rsid w:val="002B2BF7"/>
    <w:rsid w:val="002B2C02"/>
    <w:rsid w:val="002B2D39"/>
    <w:rsid w:val="002B2ED0"/>
    <w:rsid w:val="002B37B9"/>
    <w:rsid w:val="002B3829"/>
    <w:rsid w:val="002B3D71"/>
    <w:rsid w:val="002B3DBF"/>
    <w:rsid w:val="002B4102"/>
    <w:rsid w:val="002B411A"/>
    <w:rsid w:val="002B43BC"/>
    <w:rsid w:val="002B490E"/>
    <w:rsid w:val="002B4A8C"/>
    <w:rsid w:val="002B51CA"/>
    <w:rsid w:val="002B5E59"/>
    <w:rsid w:val="002B5F9F"/>
    <w:rsid w:val="002B607A"/>
    <w:rsid w:val="002B615C"/>
    <w:rsid w:val="002B61B8"/>
    <w:rsid w:val="002B61D0"/>
    <w:rsid w:val="002B642E"/>
    <w:rsid w:val="002C01F3"/>
    <w:rsid w:val="002C041C"/>
    <w:rsid w:val="002C0767"/>
    <w:rsid w:val="002C0B60"/>
    <w:rsid w:val="002C0CC8"/>
    <w:rsid w:val="002C11C4"/>
    <w:rsid w:val="002C16DF"/>
    <w:rsid w:val="002C1933"/>
    <w:rsid w:val="002C2BFC"/>
    <w:rsid w:val="002C34EA"/>
    <w:rsid w:val="002C41F2"/>
    <w:rsid w:val="002C46D4"/>
    <w:rsid w:val="002C4E3A"/>
    <w:rsid w:val="002C4E96"/>
    <w:rsid w:val="002C5020"/>
    <w:rsid w:val="002C59C5"/>
    <w:rsid w:val="002C6425"/>
    <w:rsid w:val="002C6DB1"/>
    <w:rsid w:val="002C72EF"/>
    <w:rsid w:val="002C750C"/>
    <w:rsid w:val="002C77D0"/>
    <w:rsid w:val="002C7811"/>
    <w:rsid w:val="002C7913"/>
    <w:rsid w:val="002C7F58"/>
    <w:rsid w:val="002D00FA"/>
    <w:rsid w:val="002D02C0"/>
    <w:rsid w:val="002D0595"/>
    <w:rsid w:val="002D078E"/>
    <w:rsid w:val="002D0B60"/>
    <w:rsid w:val="002D0B65"/>
    <w:rsid w:val="002D0E8C"/>
    <w:rsid w:val="002D1338"/>
    <w:rsid w:val="002D16D0"/>
    <w:rsid w:val="002D180E"/>
    <w:rsid w:val="002D1830"/>
    <w:rsid w:val="002D2363"/>
    <w:rsid w:val="002D2E07"/>
    <w:rsid w:val="002D3697"/>
    <w:rsid w:val="002D387F"/>
    <w:rsid w:val="002D3F34"/>
    <w:rsid w:val="002D3FEF"/>
    <w:rsid w:val="002D4114"/>
    <w:rsid w:val="002D4412"/>
    <w:rsid w:val="002D4421"/>
    <w:rsid w:val="002D47AF"/>
    <w:rsid w:val="002D48AF"/>
    <w:rsid w:val="002D4CC6"/>
    <w:rsid w:val="002D532B"/>
    <w:rsid w:val="002D5A24"/>
    <w:rsid w:val="002D5AA3"/>
    <w:rsid w:val="002D5C80"/>
    <w:rsid w:val="002D7253"/>
    <w:rsid w:val="002D73AC"/>
    <w:rsid w:val="002D761B"/>
    <w:rsid w:val="002D7706"/>
    <w:rsid w:val="002D79D5"/>
    <w:rsid w:val="002D7DEC"/>
    <w:rsid w:val="002E0238"/>
    <w:rsid w:val="002E0255"/>
    <w:rsid w:val="002E0CC1"/>
    <w:rsid w:val="002E0EBA"/>
    <w:rsid w:val="002E16A8"/>
    <w:rsid w:val="002E1BD6"/>
    <w:rsid w:val="002E2725"/>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4C9"/>
    <w:rsid w:val="002E663B"/>
    <w:rsid w:val="002E6A58"/>
    <w:rsid w:val="002E7015"/>
    <w:rsid w:val="002E70B3"/>
    <w:rsid w:val="002E7518"/>
    <w:rsid w:val="002E76D5"/>
    <w:rsid w:val="002E7862"/>
    <w:rsid w:val="002E78DB"/>
    <w:rsid w:val="002E792C"/>
    <w:rsid w:val="002F034A"/>
    <w:rsid w:val="002F075D"/>
    <w:rsid w:val="002F089B"/>
    <w:rsid w:val="002F0B7D"/>
    <w:rsid w:val="002F0C87"/>
    <w:rsid w:val="002F0EC7"/>
    <w:rsid w:val="002F1736"/>
    <w:rsid w:val="002F1993"/>
    <w:rsid w:val="002F1D8D"/>
    <w:rsid w:val="002F1E8F"/>
    <w:rsid w:val="002F230D"/>
    <w:rsid w:val="002F297F"/>
    <w:rsid w:val="002F2CDD"/>
    <w:rsid w:val="002F3814"/>
    <w:rsid w:val="002F3A98"/>
    <w:rsid w:val="002F3E06"/>
    <w:rsid w:val="002F3FB6"/>
    <w:rsid w:val="002F4106"/>
    <w:rsid w:val="002F4325"/>
    <w:rsid w:val="002F480D"/>
    <w:rsid w:val="002F4ECA"/>
    <w:rsid w:val="002F4FBF"/>
    <w:rsid w:val="002F516E"/>
    <w:rsid w:val="002F5B91"/>
    <w:rsid w:val="002F5E04"/>
    <w:rsid w:val="002F5E34"/>
    <w:rsid w:val="002F5E92"/>
    <w:rsid w:val="002F6114"/>
    <w:rsid w:val="002F63AC"/>
    <w:rsid w:val="002F67D0"/>
    <w:rsid w:val="002F6B73"/>
    <w:rsid w:val="002F7947"/>
    <w:rsid w:val="002F7C29"/>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A1D"/>
    <w:rsid w:val="00302E5C"/>
    <w:rsid w:val="003030B0"/>
    <w:rsid w:val="00303551"/>
    <w:rsid w:val="0030378F"/>
    <w:rsid w:val="003037A8"/>
    <w:rsid w:val="003040F2"/>
    <w:rsid w:val="00304321"/>
    <w:rsid w:val="00304544"/>
    <w:rsid w:val="00304930"/>
    <w:rsid w:val="00304B34"/>
    <w:rsid w:val="00304DED"/>
    <w:rsid w:val="00304F01"/>
    <w:rsid w:val="00304F75"/>
    <w:rsid w:val="00305106"/>
    <w:rsid w:val="00305582"/>
    <w:rsid w:val="0030586D"/>
    <w:rsid w:val="00305DD5"/>
    <w:rsid w:val="00305E06"/>
    <w:rsid w:val="00306577"/>
    <w:rsid w:val="003067DC"/>
    <w:rsid w:val="00306809"/>
    <w:rsid w:val="003069D8"/>
    <w:rsid w:val="00306F54"/>
    <w:rsid w:val="00310292"/>
    <w:rsid w:val="00310543"/>
    <w:rsid w:val="003107A9"/>
    <w:rsid w:val="003113D9"/>
    <w:rsid w:val="0031175C"/>
    <w:rsid w:val="00311D17"/>
    <w:rsid w:val="0031221C"/>
    <w:rsid w:val="003122AA"/>
    <w:rsid w:val="00312BAC"/>
    <w:rsid w:val="00312D6B"/>
    <w:rsid w:val="00312DD3"/>
    <w:rsid w:val="00312FD5"/>
    <w:rsid w:val="0031316F"/>
    <w:rsid w:val="00313593"/>
    <w:rsid w:val="003139E1"/>
    <w:rsid w:val="00313A40"/>
    <w:rsid w:val="00313ACD"/>
    <w:rsid w:val="003151CA"/>
    <w:rsid w:val="003151D0"/>
    <w:rsid w:val="0031549A"/>
    <w:rsid w:val="0031566B"/>
    <w:rsid w:val="00315C2C"/>
    <w:rsid w:val="00315DF0"/>
    <w:rsid w:val="0031600C"/>
    <w:rsid w:val="0031605A"/>
    <w:rsid w:val="003161D0"/>
    <w:rsid w:val="0031629A"/>
    <w:rsid w:val="0031676C"/>
    <w:rsid w:val="00316B24"/>
    <w:rsid w:val="0031737A"/>
    <w:rsid w:val="00317610"/>
    <w:rsid w:val="00320722"/>
    <w:rsid w:val="00320C74"/>
    <w:rsid w:val="00321264"/>
    <w:rsid w:val="003212E7"/>
    <w:rsid w:val="003214B7"/>
    <w:rsid w:val="003215F3"/>
    <w:rsid w:val="00321F49"/>
    <w:rsid w:val="00322058"/>
    <w:rsid w:val="00322132"/>
    <w:rsid w:val="00322187"/>
    <w:rsid w:val="00322350"/>
    <w:rsid w:val="00322ACA"/>
    <w:rsid w:val="00322E6D"/>
    <w:rsid w:val="00322ECC"/>
    <w:rsid w:val="00322F70"/>
    <w:rsid w:val="0032339B"/>
    <w:rsid w:val="003236E0"/>
    <w:rsid w:val="003236F2"/>
    <w:rsid w:val="0032371A"/>
    <w:rsid w:val="0032393B"/>
    <w:rsid w:val="00324516"/>
    <w:rsid w:val="00324B57"/>
    <w:rsid w:val="00324BBE"/>
    <w:rsid w:val="00324C46"/>
    <w:rsid w:val="00325C26"/>
    <w:rsid w:val="00326FCE"/>
    <w:rsid w:val="003271A7"/>
    <w:rsid w:val="00327244"/>
    <w:rsid w:val="00327A3B"/>
    <w:rsid w:val="00327A96"/>
    <w:rsid w:val="00327C3F"/>
    <w:rsid w:val="0033001D"/>
    <w:rsid w:val="00330021"/>
    <w:rsid w:val="00330266"/>
    <w:rsid w:val="00330300"/>
    <w:rsid w:val="003308F2"/>
    <w:rsid w:val="00330F22"/>
    <w:rsid w:val="00332647"/>
    <w:rsid w:val="0033271E"/>
    <w:rsid w:val="0033277D"/>
    <w:rsid w:val="00332781"/>
    <w:rsid w:val="0033279F"/>
    <w:rsid w:val="00332BBB"/>
    <w:rsid w:val="00333131"/>
    <w:rsid w:val="00333145"/>
    <w:rsid w:val="0033392C"/>
    <w:rsid w:val="00334558"/>
    <w:rsid w:val="003348F4"/>
    <w:rsid w:val="003353E7"/>
    <w:rsid w:val="003355C3"/>
    <w:rsid w:val="00335917"/>
    <w:rsid w:val="00335956"/>
    <w:rsid w:val="00335DBA"/>
    <w:rsid w:val="00335E48"/>
    <w:rsid w:val="00336038"/>
    <w:rsid w:val="00336934"/>
    <w:rsid w:val="00336974"/>
    <w:rsid w:val="00336AFC"/>
    <w:rsid w:val="003402F1"/>
    <w:rsid w:val="003402FF"/>
    <w:rsid w:val="003405E1"/>
    <w:rsid w:val="0034088E"/>
    <w:rsid w:val="00340990"/>
    <w:rsid w:val="00340B17"/>
    <w:rsid w:val="00340C76"/>
    <w:rsid w:val="00341630"/>
    <w:rsid w:val="00341B81"/>
    <w:rsid w:val="00341CD2"/>
    <w:rsid w:val="00341E8C"/>
    <w:rsid w:val="003421CE"/>
    <w:rsid w:val="00342588"/>
    <w:rsid w:val="003425FE"/>
    <w:rsid w:val="003428BC"/>
    <w:rsid w:val="00342EB3"/>
    <w:rsid w:val="00343200"/>
    <w:rsid w:val="00343227"/>
    <w:rsid w:val="003433C6"/>
    <w:rsid w:val="0034359D"/>
    <w:rsid w:val="003436DD"/>
    <w:rsid w:val="003437A3"/>
    <w:rsid w:val="00343AA7"/>
    <w:rsid w:val="00343E41"/>
    <w:rsid w:val="003441AB"/>
    <w:rsid w:val="0034450A"/>
    <w:rsid w:val="00344546"/>
    <w:rsid w:val="003447C5"/>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6AD"/>
    <w:rsid w:val="003519F2"/>
    <w:rsid w:val="00352287"/>
    <w:rsid w:val="00352393"/>
    <w:rsid w:val="00352539"/>
    <w:rsid w:val="00352900"/>
    <w:rsid w:val="00352994"/>
    <w:rsid w:val="00353455"/>
    <w:rsid w:val="003537B8"/>
    <w:rsid w:val="00353906"/>
    <w:rsid w:val="0035476E"/>
    <w:rsid w:val="0035497B"/>
    <w:rsid w:val="00354B4F"/>
    <w:rsid w:val="00354F32"/>
    <w:rsid w:val="00355303"/>
    <w:rsid w:val="00355582"/>
    <w:rsid w:val="0035565A"/>
    <w:rsid w:val="00355727"/>
    <w:rsid w:val="00355FA3"/>
    <w:rsid w:val="003563E1"/>
    <w:rsid w:val="003577AB"/>
    <w:rsid w:val="0035782E"/>
    <w:rsid w:val="00357D2F"/>
    <w:rsid w:val="003603CA"/>
    <w:rsid w:val="00360728"/>
    <w:rsid w:val="00360A0C"/>
    <w:rsid w:val="00360C45"/>
    <w:rsid w:val="00360E2B"/>
    <w:rsid w:val="0036104C"/>
    <w:rsid w:val="003617F5"/>
    <w:rsid w:val="00361CA9"/>
    <w:rsid w:val="00361F5F"/>
    <w:rsid w:val="0036207C"/>
    <w:rsid w:val="003628F9"/>
    <w:rsid w:val="0036363A"/>
    <w:rsid w:val="00363F8E"/>
    <w:rsid w:val="0036441E"/>
    <w:rsid w:val="00364470"/>
    <w:rsid w:val="00364548"/>
    <w:rsid w:val="0036478F"/>
    <w:rsid w:val="003648DB"/>
    <w:rsid w:val="003649C7"/>
    <w:rsid w:val="00365899"/>
    <w:rsid w:val="00365BB7"/>
    <w:rsid w:val="00365D44"/>
    <w:rsid w:val="00366020"/>
    <w:rsid w:val="00366217"/>
    <w:rsid w:val="00366618"/>
    <w:rsid w:val="00366A49"/>
    <w:rsid w:val="00366E04"/>
    <w:rsid w:val="00366E78"/>
    <w:rsid w:val="0036721E"/>
    <w:rsid w:val="003678ED"/>
    <w:rsid w:val="00367C4F"/>
    <w:rsid w:val="00367CBE"/>
    <w:rsid w:val="003709B0"/>
    <w:rsid w:val="00370B5E"/>
    <w:rsid w:val="00370C93"/>
    <w:rsid w:val="00371448"/>
    <w:rsid w:val="0037158D"/>
    <w:rsid w:val="003715B6"/>
    <w:rsid w:val="00371931"/>
    <w:rsid w:val="00371C35"/>
    <w:rsid w:val="00371D9F"/>
    <w:rsid w:val="00371EAC"/>
    <w:rsid w:val="0037234F"/>
    <w:rsid w:val="003725A7"/>
    <w:rsid w:val="00372780"/>
    <w:rsid w:val="00372F8A"/>
    <w:rsid w:val="00373754"/>
    <w:rsid w:val="0037387B"/>
    <w:rsid w:val="003738C5"/>
    <w:rsid w:val="00374349"/>
    <w:rsid w:val="00374A72"/>
    <w:rsid w:val="003752D2"/>
    <w:rsid w:val="003763BA"/>
    <w:rsid w:val="0037678B"/>
    <w:rsid w:val="00376C3B"/>
    <w:rsid w:val="00376E2D"/>
    <w:rsid w:val="0037731A"/>
    <w:rsid w:val="00377AEA"/>
    <w:rsid w:val="003805EF"/>
    <w:rsid w:val="003809CA"/>
    <w:rsid w:val="00380C1F"/>
    <w:rsid w:val="00380D94"/>
    <w:rsid w:val="003812E6"/>
    <w:rsid w:val="00381763"/>
    <w:rsid w:val="00381EDF"/>
    <w:rsid w:val="00381F19"/>
    <w:rsid w:val="00382568"/>
    <w:rsid w:val="0038323C"/>
    <w:rsid w:val="00383981"/>
    <w:rsid w:val="003839DF"/>
    <w:rsid w:val="0038443E"/>
    <w:rsid w:val="003846CE"/>
    <w:rsid w:val="00384A31"/>
    <w:rsid w:val="00385388"/>
    <w:rsid w:val="00385819"/>
    <w:rsid w:val="003859D4"/>
    <w:rsid w:val="00385C23"/>
    <w:rsid w:val="00386482"/>
    <w:rsid w:val="00386BA9"/>
    <w:rsid w:val="00387462"/>
    <w:rsid w:val="00387698"/>
    <w:rsid w:val="0038793B"/>
    <w:rsid w:val="00387AEF"/>
    <w:rsid w:val="00387B48"/>
    <w:rsid w:val="00387E8D"/>
    <w:rsid w:val="003905A8"/>
    <w:rsid w:val="003908AA"/>
    <w:rsid w:val="00391629"/>
    <w:rsid w:val="00391A05"/>
    <w:rsid w:val="003921BD"/>
    <w:rsid w:val="0039254F"/>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4DC4"/>
    <w:rsid w:val="00395364"/>
    <w:rsid w:val="003959AB"/>
    <w:rsid w:val="00396548"/>
    <w:rsid w:val="0039703B"/>
    <w:rsid w:val="00397175"/>
    <w:rsid w:val="00397234"/>
    <w:rsid w:val="0039753B"/>
    <w:rsid w:val="003976CA"/>
    <w:rsid w:val="0039775F"/>
    <w:rsid w:val="00397974"/>
    <w:rsid w:val="003A0150"/>
    <w:rsid w:val="003A07E2"/>
    <w:rsid w:val="003A0B98"/>
    <w:rsid w:val="003A1130"/>
    <w:rsid w:val="003A1600"/>
    <w:rsid w:val="003A17A7"/>
    <w:rsid w:val="003A18E5"/>
    <w:rsid w:val="003A1D08"/>
    <w:rsid w:val="003A23EC"/>
    <w:rsid w:val="003A25C2"/>
    <w:rsid w:val="003A26CC"/>
    <w:rsid w:val="003A27E8"/>
    <w:rsid w:val="003A2A3E"/>
    <w:rsid w:val="003A2AEB"/>
    <w:rsid w:val="003A2BF3"/>
    <w:rsid w:val="003A3099"/>
    <w:rsid w:val="003A34C5"/>
    <w:rsid w:val="003A3897"/>
    <w:rsid w:val="003A3985"/>
    <w:rsid w:val="003A3CDD"/>
    <w:rsid w:val="003A3E0E"/>
    <w:rsid w:val="003A3F59"/>
    <w:rsid w:val="003A436A"/>
    <w:rsid w:val="003A521B"/>
    <w:rsid w:val="003A528A"/>
    <w:rsid w:val="003A53B0"/>
    <w:rsid w:val="003A5998"/>
    <w:rsid w:val="003A62B0"/>
    <w:rsid w:val="003A6566"/>
    <w:rsid w:val="003A6D71"/>
    <w:rsid w:val="003A7014"/>
    <w:rsid w:val="003A781F"/>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606"/>
    <w:rsid w:val="003B4A6F"/>
    <w:rsid w:val="003B4D7F"/>
    <w:rsid w:val="003B50DE"/>
    <w:rsid w:val="003B534D"/>
    <w:rsid w:val="003B5F20"/>
    <w:rsid w:val="003B60A7"/>
    <w:rsid w:val="003B6261"/>
    <w:rsid w:val="003B6799"/>
    <w:rsid w:val="003B6A83"/>
    <w:rsid w:val="003B73D3"/>
    <w:rsid w:val="003B76F5"/>
    <w:rsid w:val="003B7927"/>
    <w:rsid w:val="003B7A61"/>
    <w:rsid w:val="003B7A9F"/>
    <w:rsid w:val="003B7D22"/>
    <w:rsid w:val="003C040E"/>
    <w:rsid w:val="003C14D2"/>
    <w:rsid w:val="003C1793"/>
    <w:rsid w:val="003C18E1"/>
    <w:rsid w:val="003C2013"/>
    <w:rsid w:val="003C2158"/>
    <w:rsid w:val="003C26DE"/>
    <w:rsid w:val="003C27CE"/>
    <w:rsid w:val="003C296F"/>
    <w:rsid w:val="003C2EF0"/>
    <w:rsid w:val="003C3031"/>
    <w:rsid w:val="003C3155"/>
    <w:rsid w:val="003C3468"/>
    <w:rsid w:val="003C375F"/>
    <w:rsid w:val="003C38DC"/>
    <w:rsid w:val="003C3C21"/>
    <w:rsid w:val="003C3C59"/>
    <w:rsid w:val="003C3C83"/>
    <w:rsid w:val="003C3E24"/>
    <w:rsid w:val="003C427E"/>
    <w:rsid w:val="003C4ACA"/>
    <w:rsid w:val="003C4B16"/>
    <w:rsid w:val="003C571F"/>
    <w:rsid w:val="003C5AFB"/>
    <w:rsid w:val="003C67E9"/>
    <w:rsid w:val="003C6CED"/>
    <w:rsid w:val="003C6FCD"/>
    <w:rsid w:val="003C79DA"/>
    <w:rsid w:val="003D0071"/>
    <w:rsid w:val="003D0130"/>
    <w:rsid w:val="003D0558"/>
    <w:rsid w:val="003D08AF"/>
    <w:rsid w:val="003D0921"/>
    <w:rsid w:val="003D158F"/>
    <w:rsid w:val="003D1B7F"/>
    <w:rsid w:val="003D1EF8"/>
    <w:rsid w:val="003D200E"/>
    <w:rsid w:val="003D21FE"/>
    <w:rsid w:val="003D2302"/>
    <w:rsid w:val="003D304D"/>
    <w:rsid w:val="003D320D"/>
    <w:rsid w:val="003D3636"/>
    <w:rsid w:val="003D3638"/>
    <w:rsid w:val="003D3772"/>
    <w:rsid w:val="003D55AF"/>
    <w:rsid w:val="003D5783"/>
    <w:rsid w:val="003D5E16"/>
    <w:rsid w:val="003D62C3"/>
    <w:rsid w:val="003D6C69"/>
    <w:rsid w:val="003D6F08"/>
    <w:rsid w:val="003D7038"/>
    <w:rsid w:val="003D75D4"/>
    <w:rsid w:val="003D7AFC"/>
    <w:rsid w:val="003D7DFA"/>
    <w:rsid w:val="003E06DB"/>
    <w:rsid w:val="003E0953"/>
    <w:rsid w:val="003E095C"/>
    <w:rsid w:val="003E0A7A"/>
    <w:rsid w:val="003E105E"/>
    <w:rsid w:val="003E1105"/>
    <w:rsid w:val="003E16B3"/>
    <w:rsid w:val="003E173D"/>
    <w:rsid w:val="003E178C"/>
    <w:rsid w:val="003E18D0"/>
    <w:rsid w:val="003E1B33"/>
    <w:rsid w:val="003E1EE7"/>
    <w:rsid w:val="003E1F57"/>
    <w:rsid w:val="003E2694"/>
    <w:rsid w:val="003E288C"/>
    <w:rsid w:val="003E320F"/>
    <w:rsid w:val="003E3926"/>
    <w:rsid w:val="003E3D3A"/>
    <w:rsid w:val="003E438A"/>
    <w:rsid w:val="003E47A9"/>
    <w:rsid w:val="003E4BE5"/>
    <w:rsid w:val="003E50EC"/>
    <w:rsid w:val="003E58AF"/>
    <w:rsid w:val="003E595A"/>
    <w:rsid w:val="003E5E45"/>
    <w:rsid w:val="003E62AF"/>
    <w:rsid w:val="003E6820"/>
    <w:rsid w:val="003E6EF5"/>
    <w:rsid w:val="003E7332"/>
    <w:rsid w:val="003F0167"/>
    <w:rsid w:val="003F081B"/>
    <w:rsid w:val="003F1116"/>
    <w:rsid w:val="003F1279"/>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78E0"/>
    <w:rsid w:val="0040019B"/>
    <w:rsid w:val="00400377"/>
    <w:rsid w:val="00400491"/>
    <w:rsid w:val="004007BB"/>
    <w:rsid w:val="00400CFD"/>
    <w:rsid w:val="00400F72"/>
    <w:rsid w:val="004013BC"/>
    <w:rsid w:val="00401EEF"/>
    <w:rsid w:val="00402B62"/>
    <w:rsid w:val="00402D20"/>
    <w:rsid w:val="0040311E"/>
    <w:rsid w:val="00403AAB"/>
    <w:rsid w:val="00403B06"/>
    <w:rsid w:val="00403B58"/>
    <w:rsid w:val="00403DC9"/>
    <w:rsid w:val="00404BBB"/>
    <w:rsid w:val="004054A3"/>
    <w:rsid w:val="00405862"/>
    <w:rsid w:val="00405982"/>
    <w:rsid w:val="00405DE5"/>
    <w:rsid w:val="00405EFC"/>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2F"/>
    <w:rsid w:val="00413A3A"/>
    <w:rsid w:val="0041464D"/>
    <w:rsid w:val="00414C53"/>
    <w:rsid w:val="00415279"/>
    <w:rsid w:val="0041530D"/>
    <w:rsid w:val="004154CD"/>
    <w:rsid w:val="00415E4B"/>
    <w:rsid w:val="00416059"/>
    <w:rsid w:val="00416119"/>
    <w:rsid w:val="004164A1"/>
    <w:rsid w:val="00417941"/>
    <w:rsid w:val="00417B67"/>
    <w:rsid w:val="00420CD0"/>
    <w:rsid w:val="00420DBD"/>
    <w:rsid w:val="00421119"/>
    <w:rsid w:val="0042120F"/>
    <w:rsid w:val="00421772"/>
    <w:rsid w:val="004219A0"/>
    <w:rsid w:val="00421AE6"/>
    <w:rsid w:val="00422678"/>
    <w:rsid w:val="00422942"/>
    <w:rsid w:val="00422B55"/>
    <w:rsid w:val="004230BD"/>
    <w:rsid w:val="0042393D"/>
    <w:rsid w:val="00423B64"/>
    <w:rsid w:val="00423C00"/>
    <w:rsid w:val="0042409B"/>
    <w:rsid w:val="00424301"/>
    <w:rsid w:val="00424EE1"/>
    <w:rsid w:val="0042543D"/>
    <w:rsid w:val="00425AE2"/>
    <w:rsid w:val="004260BB"/>
    <w:rsid w:val="004268CB"/>
    <w:rsid w:val="004269BA"/>
    <w:rsid w:val="00426CD3"/>
    <w:rsid w:val="004274EE"/>
    <w:rsid w:val="004277EF"/>
    <w:rsid w:val="00427C27"/>
    <w:rsid w:val="00427CCC"/>
    <w:rsid w:val="004300CB"/>
    <w:rsid w:val="00430336"/>
    <w:rsid w:val="00430453"/>
    <w:rsid w:val="00430B07"/>
    <w:rsid w:val="00430BCC"/>
    <w:rsid w:val="004312A3"/>
    <w:rsid w:val="0043295B"/>
    <w:rsid w:val="0043367B"/>
    <w:rsid w:val="004336E9"/>
    <w:rsid w:val="00433981"/>
    <w:rsid w:val="00433AAE"/>
    <w:rsid w:val="00434C95"/>
    <w:rsid w:val="0043510A"/>
    <w:rsid w:val="0043628A"/>
    <w:rsid w:val="0043646E"/>
    <w:rsid w:val="004371D7"/>
    <w:rsid w:val="00437437"/>
    <w:rsid w:val="0043750A"/>
    <w:rsid w:val="00437510"/>
    <w:rsid w:val="00437587"/>
    <w:rsid w:val="004378BC"/>
    <w:rsid w:val="00437DAA"/>
    <w:rsid w:val="0044013B"/>
    <w:rsid w:val="0044058F"/>
    <w:rsid w:val="00440C17"/>
    <w:rsid w:val="00440E91"/>
    <w:rsid w:val="00441A68"/>
    <w:rsid w:val="00441E0E"/>
    <w:rsid w:val="004423CE"/>
    <w:rsid w:val="00442EFE"/>
    <w:rsid w:val="004433C6"/>
    <w:rsid w:val="0044349D"/>
    <w:rsid w:val="00443D48"/>
    <w:rsid w:val="00444056"/>
    <w:rsid w:val="004440B5"/>
    <w:rsid w:val="00444C2D"/>
    <w:rsid w:val="00444F5C"/>
    <w:rsid w:val="00444F68"/>
    <w:rsid w:val="00445932"/>
    <w:rsid w:val="00445AD9"/>
    <w:rsid w:val="00446051"/>
    <w:rsid w:val="0044610F"/>
    <w:rsid w:val="00446316"/>
    <w:rsid w:val="00446566"/>
    <w:rsid w:val="00446833"/>
    <w:rsid w:val="00450CA7"/>
    <w:rsid w:val="00450E29"/>
    <w:rsid w:val="00451082"/>
    <w:rsid w:val="004514AC"/>
    <w:rsid w:val="0045183F"/>
    <w:rsid w:val="00451C48"/>
    <w:rsid w:val="00451C83"/>
    <w:rsid w:val="00452763"/>
    <w:rsid w:val="0045351A"/>
    <w:rsid w:val="004537B4"/>
    <w:rsid w:val="004539A1"/>
    <w:rsid w:val="00453A5F"/>
    <w:rsid w:val="004544BC"/>
    <w:rsid w:val="004544D6"/>
    <w:rsid w:val="004546C3"/>
    <w:rsid w:val="00454A40"/>
    <w:rsid w:val="004551D5"/>
    <w:rsid w:val="00455277"/>
    <w:rsid w:val="004564BE"/>
    <w:rsid w:val="00456D24"/>
    <w:rsid w:val="0045729F"/>
    <w:rsid w:val="004573F7"/>
    <w:rsid w:val="004574E2"/>
    <w:rsid w:val="004579F1"/>
    <w:rsid w:val="00457A16"/>
    <w:rsid w:val="00457A81"/>
    <w:rsid w:val="00457AAB"/>
    <w:rsid w:val="00457AB2"/>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3F9E"/>
    <w:rsid w:val="004640A5"/>
    <w:rsid w:val="0046428D"/>
    <w:rsid w:val="0046450E"/>
    <w:rsid w:val="0046490C"/>
    <w:rsid w:val="00464B63"/>
    <w:rsid w:val="00464D14"/>
    <w:rsid w:val="00464E17"/>
    <w:rsid w:val="00464E39"/>
    <w:rsid w:val="0046519A"/>
    <w:rsid w:val="004651F5"/>
    <w:rsid w:val="00465D3D"/>
    <w:rsid w:val="00466050"/>
    <w:rsid w:val="0046613A"/>
    <w:rsid w:val="004666B2"/>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1A8"/>
    <w:rsid w:val="0047134A"/>
    <w:rsid w:val="0047195B"/>
    <w:rsid w:val="00471E03"/>
    <w:rsid w:val="004722CE"/>
    <w:rsid w:val="004723E6"/>
    <w:rsid w:val="00472D1F"/>
    <w:rsid w:val="004731B6"/>
    <w:rsid w:val="00473274"/>
    <w:rsid w:val="004732CC"/>
    <w:rsid w:val="00473A5B"/>
    <w:rsid w:val="004741C3"/>
    <w:rsid w:val="00475940"/>
    <w:rsid w:val="004761A7"/>
    <w:rsid w:val="00476CCF"/>
    <w:rsid w:val="00476D01"/>
    <w:rsid w:val="00476F39"/>
    <w:rsid w:val="00476F95"/>
    <w:rsid w:val="00477321"/>
    <w:rsid w:val="00477499"/>
    <w:rsid w:val="00477781"/>
    <w:rsid w:val="00477962"/>
    <w:rsid w:val="00477A08"/>
    <w:rsid w:val="00477FA4"/>
    <w:rsid w:val="0048043A"/>
    <w:rsid w:val="00480B52"/>
    <w:rsid w:val="0048144D"/>
    <w:rsid w:val="0048202B"/>
    <w:rsid w:val="0048212A"/>
    <w:rsid w:val="0048219A"/>
    <w:rsid w:val="00482349"/>
    <w:rsid w:val="0048290A"/>
    <w:rsid w:val="00482D1C"/>
    <w:rsid w:val="00482EC7"/>
    <w:rsid w:val="0048302C"/>
    <w:rsid w:val="0048306C"/>
    <w:rsid w:val="004832B6"/>
    <w:rsid w:val="00483383"/>
    <w:rsid w:val="00483441"/>
    <w:rsid w:val="00483AF3"/>
    <w:rsid w:val="00483EA9"/>
    <w:rsid w:val="00484037"/>
    <w:rsid w:val="00484659"/>
    <w:rsid w:val="0048474B"/>
    <w:rsid w:val="004847D9"/>
    <w:rsid w:val="00484F1C"/>
    <w:rsid w:val="004853FA"/>
    <w:rsid w:val="00485A2F"/>
    <w:rsid w:val="00485B68"/>
    <w:rsid w:val="00485CFC"/>
    <w:rsid w:val="00485D1E"/>
    <w:rsid w:val="00486159"/>
    <w:rsid w:val="0048640C"/>
    <w:rsid w:val="004867EE"/>
    <w:rsid w:val="004868D2"/>
    <w:rsid w:val="00486982"/>
    <w:rsid w:val="00486A65"/>
    <w:rsid w:val="00487036"/>
    <w:rsid w:val="00487243"/>
    <w:rsid w:val="004873A7"/>
    <w:rsid w:val="0048797C"/>
    <w:rsid w:val="00487EE1"/>
    <w:rsid w:val="00490467"/>
    <w:rsid w:val="00490DFB"/>
    <w:rsid w:val="00490F34"/>
    <w:rsid w:val="0049184C"/>
    <w:rsid w:val="004919CD"/>
    <w:rsid w:val="00491A12"/>
    <w:rsid w:val="0049217C"/>
    <w:rsid w:val="004924E6"/>
    <w:rsid w:val="004925DF"/>
    <w:rsid w:val="00492D67"/>
    <w:rsid w:val="004930B3"/>
    <w:rsid w:val="00493223"/>
    <w:rsid w:val="0049327D"/>
    <w:rsid w:val="004935F7"/>
    <w:rsid w:val="0049377C"/>
    <w:rsid w:val="00493CD3"/>
    <w:rsid w:val="00493D53"/>
    <w:rsid w:val="00493D80"/>
    <w:rsid w:val="0049410B"/>
    <w:rsid w:val="00494156"/>
    <w:rsid w:val="00494B73"/>
    <w:rsid w:val="00495005"/>
    <w:rsid w:val="00495C96"/>
    <w:rsid w:val="00496102"/>
    <w:rsid w:val="004969C7"/>
    <w:rsid w:val="00496D13"/>
    <w:rsid w:val="00497803"/>
    <w:rsid w:val="00497CE6"/>
    <w:rsid w:val="00497F1E"/>
    <w:rsid w:val="004A07FB"/>
    <w:rsid w:val="004A0EE4"/>
    <w:rsid w:val="004A1197"/>
    <w:rsid w:val="004A16A7"/>
    <w:rsid w:val="004A1855"/>
    <w:rsid w:val="004A1A16"/>
    <w:rsid w:val="004A2197"/>
    <w:rsid w:val="004A2804"/>
    <w:rsid w:val="004A29B2"/>
    <w:rsid w:val="004A29B3"/>
    <w:rsid w:val="004A2F68"/>
    <w:rsid w:val="004A36C6"/>
    <w:rsid w:val="004A3940"/>
    <w:rsid w:val="004A39B4"/>
    <w:rsid w:val="004A3D9E"/>
    <w:rsid w:val="004A4E31"/>
    <w:rsid w:val="004A56FD"/>
    <w:rsid w:val="004A5E2D"/>
    <w:rsid w:val="004A5E42"/>
    <w:rsid w:val="004A628A"/>
    <w:rsid w:val="004A6976"/>
    <w:rsid w:val="004A7346"/>
    <w:rsid w:val="004A73A7"/>
    <w:rsid w:val="004B00F1"/>
    <w:rsid w:val="004B0151"/>
    <w:rsid w:val="004B056E"/>
    <w:rsid w:val="004B08C8"/>
    <w:rsid w:val="004B0B81"/>
    <w:rsid w:val="004B1670"/>
    <w:rsid w:val="004B16A3"/>
    <w:rsid w:val="004B2234"/>
    <w:rsid w:val="004B265B"/>
    <w:rsid w:val="004B281D"/>
    <w:rsid w:val="004B2A86"/>
    <w:rsid w:val="004B2CEA"/>
    <w:rsid w:val="004B2F5B"/>
    <w:rsid w:val="004B317F"/>
    <w:rsid w:val="004B3509"/>
    <w:rsid w:val="004B3C3E"/>
    <w:rsid w:val="004B4166"/>
    <w:rsid w:val="004B430E"/>
    <w:rsid w:val="004B4826"/>
    <w:rsid w:val="004B4D11"/>
    <w:rsid w:val="004B4E7C"/>
    <w:rsid w:val="004B4ECD"/>
    <w:rsid w:val="004B548C"/>
    <w:rsid w:val="004B54EA"/>
    <w:rsid w:val="004B5787"/>
    <w:rsid w:val="004B59F3"/>
    <w:rsid w:val="004B5C90"/>
    <w:rsid w:val="004B6062"/>
    <w:rsid w:val="004B6238"/>
    <w:rsid w:val="004B6510"/>
    <w:rsid w:val="004B6A79"/>
    <w:rsid w:val="004B6C62"/>
    <w:rsid w:val="004B6D08"/>
    <w:rsid w:val="004B6DD2"/>
    <w:rsid w:val="004B7126"/>
    <w:rsid w:val="004B76A9"/>
    <w:rsid w:val="004C00D9"/>
    <w:rsid w:val="004C0115"/>
    <w:rsid w:val="004C01BF"/>
    <w:rsid w:val="004C06EF"/>
    <w:rsid w:val="004C0E18"/>
    <w:rsid w:val="004C14C0"/>
    <w:rsid w:val="004C154E"/>
    <w:rsid w:val="004C1D53"/>
    <w:rsid w:val="004C20B8"/>
    <w:rsid w:val="004C2935"/>
    <w:rsid w:val="004C29C7"/>
    <w:rsid w:val="004C2B94"/>
    <w:rsid w:val="004C33E8"/>
    <w:rsid w:val="004C3E56"/>
    <w:rsid w:val="004C42B9"/>
    <w:rsid w:val="004C46C5"/>
    <w:rsid w:val="004C4911"/>
    <w:rsid w:val="004C4B9F"/>
    <w:rsid w:val="004C588A"/>
    <w:rsid w:val="004C5DEB"/>
    <w:rsid w:val="004C64AB"/>
    <w:rsid w:val="004C64F9"/>
    <w:rsid w:val="004C660B"/>
    <w:rsid w:val="004C6666"/>
    <w:rsid w:val="004C6772"/>
    <w:rsid w:val="004C6A52"/>
    <w:rsid w:val="004C70BD"/>
    <w:rsid w:val="004C71D2"/>
    <w:rsid w:val="004C7A14"/>
    <w:rsid w:val="004C7A41"/>
    <w:rsid w:val="004C7B9E"/>
    <w:rsid w:val="004C7E97"/>
    <w:rsid w:val="004D0675"/>
    <w:rsid w:val="004D0BB3"/>
    <w:rsid w:val="004D0CE2"/>
    <w:rsid w:val="004D0D36"/>
    <w:rsid w:val="004D1330"/>
    <w:rsid w:val="004D1B0D"/>
    <w:rsid w:val="004D2020"/>
    <w:rsid w:val="004D29F0"/>
    <w:rsid w:val="004D2A84"/>
    <w:rsid w:val="004D32F6"/>
    <w:rsid w:val="004D33E4"/>
    <w:rsid w:val="004D3F44"/>
    <w:rsid w:val="004D3FC2"/>
    <w:rsid w:val="004D456C"/>
    <w:rsid w:val="004D485F"/>
    <w:rsid w:val="004D4FC2"/>
    <w:rsid w:val="004D550B"/>
    <w:rsid w:val="004D55D2"/>
    <w:rsid w:val="004D59A0"/>
    <w:rsid w:val="004D6396"/>
    <w:rsid w:val="004D682B"/>
    <w:rsid w:val="004D6BC4"/>
    <w:rsid w:val="004D6C99"/>
    <w:rsid w:val="004D704B"/>
    <w:rsid w:val="004D734E"/>
    <w:rsid w:val="004D741D"/>
    <w:rsid w:val="004D783B"/>
    <w:rsid w:val="004D7A89"/>
    <w:rsid w:val="004D7FC7"/>
    <w:rsid w:val="004E0223"/>
    <w:rsid w:val="004E0242"/>
    <w:rsid w:val="004E0A75"/>
    <w:rsid w:val="004E0B3F"/>
    <w:rsid w:val="004E0D1D"/>
    <w:rsid w:val="004E14B8"/>
    <w:rsid w:val="004E1DB4"/>
    <w:rsid w:val="004E1E35"/>
    <w:rsid w:val="004E2110"/>
    <w:rsid w:val="004E254A"/>
    <w:rsid w:val="004E2FCF"/>
    <w:rsid w:val="004E3213"/>
    <w:rsid w:val="004E3255"/>
    <w:rsid w:val="004E3338"/>
    <w:rsid w:val="004E3671"/>
    <w:rsid w:val="004E3B7A"/>
    <w:rsid w:val="004E3CEB"/>
    <w:rsid w:val="004E3FE8"/>
    <w:rsid w:val="004E4659"/>
    <w:rsid w:val="004E4B03"/>
    <w:rsid w:val="004E4E17"/>
    <w:rsid w:val="004E53B5"/>
    <w:rsid w:val="004E5456"/>
    <w:rsid w:val="004E5872"/>
    <w:rsid w:val="004E5D63"/>
    <w:rsid w:val="004E6617"/>
    <w:rsid w:val="004E693B"/>
    <w:rsid w:val="004E6ED3"/>
    <w:rsid w:val="004E7459"/>
    <w:rsid w:val="004E7D14"/>
    <w:rsid w:val="004F0192"/>
    <w:rsid w:val="004F01A7"/>
    <w:rsid w:val="004F0383"/>
    <w:rsid w:val="004F03E9"/>
    <w:rsid w:val="004F13A1"/>
    <w:rsid w:val="004F1582"/>
    <w:rsid w:val="004F1C2F"/>
    <w:rsid w:val="004F1E8F"/>
    <w:rsid w:val="004F1EC7"/>
    <w:rsid w:val="004F2066"/>
    <w:rsid w:val="004F242D"/>
    <w:rsid w:val="004F2855"/>
    <w:rsid w:val="004F32EA"/>
    <w:rsid w:val="004F3429"/>
    <w:rsid w:val="004F429F"/>
    <w:rsid w:val="004F42D6"/>
    <w:rsid w:val="004F432A"/>
    <w:rsid w:val="004F4466"/>
    <w:rsid w:val="004F4562"/>
    <w:rsid w:val="004F485B"/>
    <w:rsid w:val="004F4C9C"/>
    <w:rsid w:val="004F530A"/>
    <w:rsid w:val="004F5A69"/>
    <w:rsid w:val="004F5EC1"/>
    <w:rsid w:val="004F6015"/>
    <w:rsid w:val="004F62FD"/>
    <w:rsid w:val="004F6332"/>
    <w:rsid w:val="004F67A2"/>
    <w:rsid w:val="004F68B0"/>
    <w:rsid w:val="004F7BDE"/>
    <w:rsid w:val="0050034B"/>
    <w:rsid w:val="00501C95"/>
    <w:rsid w:val="00503191"/>
    <w:rsid w:val="0050326D"/>
    <w:rsid w:val="005035DD"/>
    <w:rsid w:val="005037A6"/>
    <w:rsid w:val="00503E32"/>
    <w:rsid w:val="005047CB"/>
    <w:rsid w:val="005047F1"/>
    <w:rsid w:val="00504B40"/>
    <w:rsid w:val="00504EAA"/>
    <w:rsid w:val="00505225"/>
    <w:rsid w:val="0050556D"/>
    <w:rsid w:val="00505D03"/>
    <w:rsid w:val="00505D84"/>
    <w:rsid w:val="0050601B"/>
    <w:rsid w:val="00506108"/>
    <w:rsid w:val="0050667D"/>
    <w:rsid w:val="005068F5"/>
    <w:rsid w:val="00506BB4"/>
    <w:rsid w:val="00506C38"/>
    <w:rsid w:val="00506C3E"/>
    <w:rsid w:val="00506E46"/>
    <w:rsid w:val="00506FFD"/>
    <w:rsid w:val="0050702C"/>
    <w:rsid w:val="00507787"/>
    <w:rsid w:val="005101F9"/>
    <w:rsid w:val="005105DB"/>
    <w:rsid w:val="00510683"/>
    <w:rsid w:val="00510876"/>
    <w:rsid w:val="00510AAD"/>
    <w:rsid w:val="0051130C"/>
    <w:rsid w:val="00511429"/>
    <w:rsid w:val="00512111"/>
    <w:rsid w:val="005124E1"/>
    <w:rsid w:val="005129C7"/>
    <w:rsid w:val="00512C4C"/>
    <w:rsid w:val="005132AC"/>
    <w:rsid w:val="0051367B"/>
    <w:rsid w:val="005139AB"/>
    <w:rsid w:val="005139B9"/>
    <w:rsid w:val="005143FD"/>
    <w:rsid w:val="00514476"/>
    <w:rsid w:val="00514F81"/>
    <w:rsid w:val="00515684"/>
    <w:rsid w:val="0051582F"/>
    <w:rsid w:val="00515CFA"/>
    <w:rsid w:val="005160A6"/>
    <w:rsid w:val="0051655C"/>
    <w:rsid w:val="005166BA"/>
    <w:rsid w:val="00516D97"/>
    <w:rsid w:val="00516E8A"/>
    <w:rsid w:val="00517731"/>
    <w:rsid w:val="00517788"/>
    <w:rsid w:val="005179F5"/>
    <w:rsid w:val="00517AFB"/>
    <w:rsid w:val="005207FB"/>
    <w:rsid w:val="00520A3C"/>
    <w:rsid w:val="00521139"/>
    <w:rsid w:val="00521725"/>
    <w:rsid w:val="0052175E"/>
    <w:rsid w:val="00522AD0"/>
    <w:rsid w:val="00522B23"/>
    <w:rsid w:val="00522BFC"/>
    <w:rsid w:val="00522CA9"/>
    <w:rsid w:val="00522E09"/>
    <w:rsid w:val="00522EFA"/>
    <w:rsid w:val="005233E4"/>
    <w:rsid w:val="005238B3"/>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46D"/>
    <w:rsid w:val="0053157E"/>
    <w:rsid w:val="00531671"/>
    <w:rsid w:val="00531D3A"/>
    <w:rsid w:val="00531E7F"/>
    <w:rsid w:val="005320F9"/>
    <w:rsid w:val="0053263B"/>
    <w:rsid w:val="0053263D"/>
    <w:rsid w:val="00532BA0"/>
    <w:rsid w:val="00532E47"/>
    <w:rsid w:val="005330A7"/>
    <w:rsid w:val="00533102"/>
    <w:rsid w:val="005337F3"/>
    <w:rsid w:val="00534056"/>
    <w:rsid w:val="00534155"/>
    <w:rsid w:val="0053447F"/>
    <w:rsid w:val="00534C4A"/>
    <w:rsid w:val="00535625"/>
    <w:rsid w:val="00535754"/>
    <w:rsid w:val="00535D54"/>
    <w:rsid w:val="00535F5D"/>
    <w:rsid w:val="00536582"/>
    <w:rsid w:val="005365A8"/>
    <w:rsid w:val="00536855"/>
    <w:rsid w:val="0053688A"/>
    <w:rsid w:val="00536A50"/>
    <w:rsid w:val="00536D21"/>
    <w:rsid w:val="00536D53"/>
    <w:rsid w:val="00536EB7"/>
    <w:rsid w:val="0053703B"/>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6"/>
    <w:rsid w:val="005442DF"/>
    <w:rsid w:val="00544747"/>
    <w:rsid w:val="00545029"/>
    <w:rsid w:val="00545556"/>
    <w:rsid w:val="00545620"/>
    <w:rsid w:val="00545AD8"/>
    <w:rsid w:val="00545D8E"/>
    <w:rsid w:val="0054612E"/>
    <w:rsid w:val="00546465"/>
    <w:rsid w:val="00546855"/>
    <w:rsid w:val="005469E6"/>
    <w:rsid w:val="00546E3A"/>
    <w:rsid w:val="005474B0"/>
    <w:rsid w:val="005478D2"/>
    <w:rsid w:val="00547A54"/>
    <w:rsid w:val="00547F6E"/>
    <w:rsid w:val="005502DA"/>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B0C"/>
    <w:rsid w:val="00553C0D"/>
    <w:rsid w:val="00553E04"/>
    <w:rsid w:val="00554195"/>
    <w:rsid w:val="00554BEF"/>
    <w:rsid w:val="00554FF1"/>
    <w:rsid w:val="00555081"/>
    <w:rsid w:val="00555085"/>
    <w:rsid w:val="00555428"/>
    <w:rsid w:val="005554E9"/>
    <w:rsid w:val="005559B1"/>
    <w:rsid w:val="0055654B"/>
    <w:rsid w:val="005566D6"/>
    <w:rsid w:val="00556839"/>
    <w:rsid w:val="005569C6"/>
    <w:rsid w:val="00556ECF"/>
    <w:rsid w:val="005572EF"/>
    <w:rsid w:val="0055771E"/>
    <w:rsid w:val="00557C82"/>
    <w:rsid w:val="00557F04"/>
    <w:rsid w:val="005603C8"/>
    <w:rsid w:val="00560747"/>
    <w:rsid w:val="0056086D"/>
    <w:rsid w:val="00560DE1"/>
    <w:rsid w:val="00560EB2"/>
    <w:rsid w:val="00561A9B"/>
    <w:rsid w:val="00562138"/>
    <w:rsid w:val="005622AF"/>
    <w:rsid w:val="00562571"/>
    <w:rsid w:val="00562BF6"/>
    <w:rsid w:val="00562E87"/>
    <w:rsid w:val="00562F6F"/>
    <w:rsid w:val="005630AA"/>
    <w:rsid w:val="005631AC"/>
    <w:rsid w:val="005633E1"/>
    <w:rsid w:val="005638C1"/>
    <w:rsid w:val="00563A1C"/>
    <w:rsid w:val="00563BD5"/>
    <w:rsid w:val="005648FF"/>
    <w:rsid w:val="005651F6"/>
    <w:rsid w:val="0056540C"/>
    <w:rsid w:val="005661EF"/>
    <w:rsid w:val="00566A41"/>
    <w:rsid w:val="00566B92"/>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2D80"/>
    <w:rsid w:val="005734C7"/>
    <w:rsid w:val="005734F0"/>
    <w:rsid w:val="0057369A"/>
    <w:rsid w:val="00573913"/>
    <w:rsid w:val="00573985"/>
    <w:rsid w:val="00573A64"/>
    <w:rsid w:val="00573D75"/>
    <w:rsid w:val="00573E5C"/>
    <w:rsid w:val="00574050"/>
    <w:rsid w:val="005740D2"/>
    <w:rsid w:val="0057449D"/>
    <w:rsid w:val="00574779"/>
    <w:rsid w:val="005749A3"/>
    <w:rsid w:val="00575514"/>
    <w:rsid w:val="005755AD"/>
    <w:rsid w:val="00575AE2"/>
    <w:rsid w:val="00575D8C"/>
    <w:rsid w:val="00576318"/>
    <w:rsid w:val="005765A5"/>
    <w:rsid w:val="00576830"/>
    <w:rsid w:val="00576E73"/>
    <w:rsid w:val="00577101"/>
    <w:rsid w:val="00577123"/>
    <w:rsid w:val="00577189"/>
    <w:rsid w:val="0057761F"/>
    <w:rsid w:val="005778F3"/>
    <w:rsid w:val="005779E6"/>
    <w:rsid w:val="00577C5B"/>
    <w:rsid w:val="005808E8"/>
    <w:rsid w:val="00580DCD"/>
    <w:rsid w:val="00580E89"/>
    <w:rsid w:val="00581542"/>
    <w:rsid w:val="00581671"/>
    <w:rsid w:val="00582851"/>
    <w:rsid w:val="0058288A"/>
    <w:rsid w:val="00582982"/>
    <w:rsid w:val="00582D17"/>
    <w:rsid w:val="00582F6E"/>
    <w:rsid w:val="005833C2"/>
    <w:rsid w:val="00583AE8"/>
    <w:rsid w:val="00583B0A"/>
    <w:rsid w:val="00583DF7"/>
    <w:rsid w:val="005859A4"/>
    <w:rsid w:val="00585A18"/>
    <w:rsid w:val="00585D00"/>
    <w:rsid w:val="00586039"/>
    <w:rsid w:val="0058625F"/>
    <w:rsid w:val="00586E5E"/>
    <w:rsid w:val="0058714C"/>
    <w:rsid w:val="005876FA"/>
    <w:rsid w:val="00590E63"/>
    <w:rsid w:val="00591383"/>
    <w:rsid w:val="005913F7"/>
    <w:rsid w:val="00591521"/>
    <w:rsid w:val="00591578"/>
    <w:rsid w:val="00591658"/>
    <w:rsid w:val="00591768"/>
    <w:rsid w:val="00591E51"/>
    <w:rsid w:val="005921FE"/>
    <w:rsid w:val="00592369"/>
    <w:rsid w:val="005929B3"/>
    <w:rsid w:val="00592A5F"/>
    <w:rsid w:val="00592B76"/>
    <w:rsid w:val="00592C2A"/>
    <w:rsid w:val="00592CDB"/>
    <w:rsid w:val="00592D8A"/>
    <w:rsid w:val="00593032"/>
    <w:rsid w:val="0059370F"/>
    <w:rsid w:val="00593977"/>
    <w:rsid w:val="005942A7"/>
    <w:rsid w:val="00594371"/>
    <w:rsid w:val="0059469A"/>
    <w:rsid w:val="00594A5A"/>
    <w:rsid w:val="00594B39"/>
    <w:rsid w:val="00594D16"/>
    <w:rsid w:val="00594F60"/>
    <w:rsid w:val="00595057"/>
    <w:rsid w:val="005952EA"/>
    <w:rsid w:val="00595513"/>
    <w:rsid w:val="00595852"/>
    <w:rsid w:val="00595A38"/>
    <w:rsid w:val="00595D50"/>
    <w:rsid w:val="00595F6D"/>
    <w:rsid w:val="00596235"/>
    <w:rsid w:val="00596240"/>
    <w:rsid w:val="005964B7"/>
    <w:rsid w:val="00596680"/>
    <w:rsid w:val="005973F1"/>
    <w:rsid w:val="00597544"/>
    <w:rsid w:val="00597852"/>
    <w:rsid w:val="0059792A"/>
    <w:rsid w:val="00597984"/>
    <w:rsid w:val="00597EA2"/>
    <w:rsid w:val="005A0489"/>
    <w:rsid w:val="005A05EF"/>
    <w:rsid w:val="005A068F"/>
    <w:rsid w:val="005A0B94"/>
    <w:rsid w:val="005A14EC"/>
    <w:rsid w:val="005A151D"/>
    <w:rsid w:val="005A176F"/>
    <w:rsid w:val="005A17EA"/>
    <w:rsid w:val="005A1B63"/>
    <w:rsid w:val="005A2481"/>
    <w:rsid w:val="005A26D9"/>
    <w:rsid w:val="005A27E4"/>
    <w:rsid w:val="005A286A"/>
    <w:rsid w:val="005A2D7F"/>
    <w:rsid w:val="005A38A1"/>
    <w:rsid w:val="005A44C3"/>
    <w:rsid w:val="005A501A"/>
    <w:rsid w:val="005A5211"/>
    <w:rsid w:val="005A5555"/>
    <w:rsid w:val="005A6096"/>
    <w:rsid w:val="005A6AC5"/>
    <w:rsid w:val="005A6C10"/>
    <w:rsid w:val="005A6F15"/>
    <w:rsid w:val="005A737B"/>
    <w:rsid w:val="005A74ED"/>
    <w:rsid w:val="005A7C48"/>
    <w:rsid w:val="005B0296"/>
    <w:rsid w:val="005B0E69"/>
    <w:rsid w:val="005B124B"/>
    <w:rsid w:val="005B12CD"/>
    <w:rsid w:val="005B14A6"/>
    <w:rsid w:val="005B1A92"/>
    <w:rsid w:val="005B1B30"/>
    <w:rsid w:val="005B2805"/>
    <w:rsid w:val="005B2859"/>
    <w:rsid w:val="005B2EA2"/>
    <w:rsid w:val="005B3282"/>
    <w:rsid w:val="005B3546"/>
    <w:rsid w:val="005B35AA"/>
    <w:rsid w:val="005B3675"/>
    <w:rsid w:val="005B36AC"/>
    <w:rsid w:val="005B3E02"/>
    <w:rsid w:val="005B40C1"/>
    <w:rsid w:val="005B4B27"/>
    <w:rsid w:val="005B4BE9"/>
    <w:rsid w:val="005B5036"/>
    <w:rsid w:val="005B52D5"/>
    <w:rsid w:val="005B57B6"/>
    <w:rsid w:val="005B591D"/>
    <w:rsid w:val="005B5ADE"/>
    <w:rsid w:val="005B5C55"/>
    <w:rsid w:val="005B5DC4"/>
    <w:rsid w:val="005B5E27"/>
    <w:rsid w:val="005B682C"/>
    <w:rsid w:val="005B6A11"/>
    <w:rsid w:val="005B7163"/>
    <w:rsid w:val="005B722D"/>
    <w:rsid w:val="005B7306"/>
    <w:rsid w:val="005B7520"/>
    <w:rsid w:val="005B7602"/>
    <w:rsid w:val="005B7BA4"/>
    <w:rsid w:val="005B7DDB"/>
    <w:rsid w:val="005B7F53"/>
    <w:rsid w:val="005C00DE"/>
    <w:rsid w:val="005C0365"/>
    <w:rsid w:val="005C0736"/>
    <w:rsid w:val="005C08FA"/>
    <w:rsid w:val="005C0CF3"/>
    <w:rsid w:val="005C0F96"/>
    <w:rsid w:val="005C1042"/>
    <w:rsid w:val="005C147E"/>
    <w:rsid w:val="005C1521"/>
    <w:rsid w:val="005C1810"/>
    <w:rsid w:val="005C1C3F"/>
    <w:rsid w:val="005C1CC3"/>
    <w:rsid w:val="005C1E9F"/>
    <w:rsid w:val="005C2149"/>
    <w:rsid w:val="005C23A4"/>
    <w:rsid w:val="005C2C71"/>
    <w:rsid w:val="005C2DB6"/>
    <w:rsid w:val="005C2F2F"/>
    <w:rsid w:val="005C2F40"/>
    <w:rsid w:val="005C33FE"/>
    <w:rsid w:val="005C3AD0"/>
    <w:rsid w:val="005C3D13"/>
    <w:rsid w:val="005C3DE2"/>
    <w:rsid w:val="005C462D"/>
    <w:rsid w:val="005C477A"/>
    <w:rsid w:val="005C47DE"/>
    <w:rsid w:val="005C48F5"/>
    <w:rsid w:val="005C4933"/>
    <w:rsid w:val="005C4B8B"/>
    <w:rsid w:val="005C4DE5"/>
    <w:rsid w:val="005C50A6"/>
    <w:rsid w:val="005C50FE"/>
    <w:rsid w:val="005C52AC"/>
    <w:rsid w:val="005C532D"/>
    <w:rsid w:val="005C5C4D"/>
    <w:rsid w:val="005C66D5"/>
    <w:rsid w:val="005C69B6"/>
    <w:rsid w:val="005C7068"/>
    <w:rsid w:val="005C7131"/>
    <w:rsid w:val="005C7726"/>
    <w:rsid w:val="005C7E2F"/>
    <w:rsid w:val="005D00E9"/>
    <w:rsid w:val="005D0275"/>
    <w:rsid w:val="005D0D2D"/>
    <w:rsid w:val="005D0D5F"/>
    <w:rsid w:val="005D117B"/>
    <w:rsid w:val="005D1596"/>
    <w:rsid w:val="005D1782"/>
    <w:rsid w:val="005D17B9"/>
    <w:rsid w:val="005D19D3"/>
    <w:rsid w:val="005D1E03"/>
    <w:rsid w:val="005D20D0"/>
    <w:rsid w:val="005D27C0"/>
    <w:rsid w:val="005D28D3"/>
    <w:rsid w:val="005D2959"/>
    <w:rsid w:val="005D2BE4"/>
    <w:rsid w:val="005D2F42"/>
    <w:rsid w:val="005D306F"/>
    <w:rsid w:val="005D367E"/>
    <w:rsid w:val="005D3801"/>
    <w:rsid w:val="005D3984"/>
    <w:rsid w:val="005D44E1"/>
    <w:rsid w:val="005D502C"/>
    <w:rsid w:val="005D5636"/>
    <w:rsid w:val="005D57A3"/>
    <w:rsid w:val="005D5BB7"/>
    <w:rsid w:val="005D5C2C"/>
    <w:rsid w:val="005D5CC3"/>
    <w:rsid w:val="005D5D49"/>
    <w:rsid w:val="005D6019"/>
    <w:rsid w:val="005D6877"/>
    <w:rsid w:val="005D6F67"/>
    <w:rsid w:val="005D6FE9"/>
    <w:rsid w:val="005D72FC"/>
    <w:rsid w:val="005D7896"/>
    <w:rsid w:val="005D7902"/>
    <w:rsid w:val="005E0230"/>
    <w:rsid w:val="005E06BD"/>
    <w:rsid w:val="005E0CCE"/>
    <w:rsid w:val="005E0D7D"/>
    <w:rsid w:val="005E129F"/>
    <w:rsid w:val="005E1376"/>
    <w:rsid w:val="005E1841"/>
    <w:rsid w:val="005E1B8D"/>
    <w:rsid w:val="005E1FF7"/>
    <w:rsid w:val="005E20A4"/>
    <w:rsid w:val="005E2653"/>
    <w:rsid w:val="005E2A08"/>
    <w:rsid w:val="005E2F1A"/>
    <w:rsid w:val="005E304B"/>
    <w:rsid w:val="005E3277"/>
    <w:rsid w:val="005E33B9"/>
    <w:rsid w:val="005E34B0"/>
    <w:rsid w:val="005E35FB"/>
    <w:rsid w:val="005E365E"/>
    <w:rsid w:val="005E3909"/>
    <w:rsid w:val="005E3C53"/>
    <w:rsid w:val="005E42E3"/>
    <w:rsid w:val="005E449E"/>
    <w:rsid w:val="005E4528"/>
    <w:rsid w:val="005E49E4"/>
    <w:rsid w:val="005E4A84"/>
    <w:rsid w:val="005E4B45"/>
    <w:rsid w:val="005E4E72"/>
    <w:rsid w:val="005E5452"/>
    <w:rsid w:val="005E6047"/>
    <w:rsid w:val="005E639E"/>
    <w:rsid w:val="005E659F"/>
    <w:rsid w:val="005E68F9"/>
    <w:rsid w:val="005E70A5"/>
    <w:rsid w:val="005E7B4E"/>
    <w:rsid w:val="005F00DE"/>
    <w:rsid w:val="005F066A"/>
    <w:rsid w:val="005F1020"/>
    <w:rsid w:val="005F165E"/>
    <w:rsid w:val="005F2236"/>
    <w:rsid w:val="005F24E0"/>
    <w:rsid w:val="005F2671"/>
    <w:rsid w:val="005F29C5"/>
    <w:rsid w:val="005F2A4E"/>
    <w:rsid w:val="005F2D8D"/>
    <w:rsid w:val="005F2E76"/>
    <w:rsid w:val="005F3220"/>
    <w:rsid w:val="005F3443"/>
    <w:rsid w:val="005F3F31"/>
    <w:rsid w:val="005F3F9E"/>
    <w:rsid w:val="005F41A7"/>
    <w:rsid w:val="005F45AF"/>
    <w:rsid w:val="005F46E0"/>
    <w:rsid w:val="005F4C69"/>
    <w:rsid w:val="005F4F3C"/>
    <w:rsid w:val="005F504C"/>
    <w:rsid w:val="005F51D3"/>
    <w:rsid w:val="005F51D4"/>
    <w:rsid w:val="005F5693"/>
    <w:rsid w:val="005F5AAD"/>
    <w:rsid w:val="005F615D"/>
    <w:rsid w:val="005F644A"/>
    <w:rsid w:val="005F6728"/>
    <w:rsid w:val="005F6B3F"/>
    <w:rsid w:val="005F6B88"/>
    <w:rsid w:val="005F6BF9"/>
    <w:rsid w:val="005F76C0"/>
    <w:rsid w:val="00600213"/>
    <w:rsid w:val="00600BDB"/>
    <w:rsid w:val="00601789"/>
    <w:rsid w:val="006018AA"/>
    <w:rsid w:val="00601BF3"/>
    <w:rsid w:val="00601C3A"/>
    <w:rsid w:val="00602059"/>
    <w:rsid w:val="00602283"/>
    <w:rsid w:val="00603401"/>
    <w:rsid w:val="00603AA1"/>
    <w:rsid w:val="00603E9C"/>
    <w:rsid w:val="00603F4E"/>
    <w:rsid w:val="006040A7"/>
    <w:rsid w:val="00604197"/>
    <w:rsid w:val="00604465"/>
    <w:rsid w:val="00604687"/>
    <w:rsid w:val="0060484A"/>
    <w:rsid w:val="00605095"/>
    <w:rsid w:val="006055A0"/>
    <w:rsid w:val="00605A01"/>
    <w:rsid w:val="00606C10"/>
    <w:rsid w:val="0060745B"/>
    <w:rsid w:val="0060747F"/>
    <w:rsid w:val="00607593"/>
    <w:rsid w:val="0060770D"/>
    <w:rsid w:val="00607C02"/>
    <w:rsid w:val="0061012C"/>
    <w:rsid w:val="00610C46"/>
    <w:rsid w:val="00610F08"/>
    <w:rsid w:val="006115A3"/>
    <w:rsid w:val="00611729"/>
    <w:rsid w:val="006118E5"/>
    <w:rsid w:val="00611AD5"/>
    <w:rsid w:val="00611B39"/>
    <w:rsid w:val="00611D1D"/>
    <w:rsid w:val="00612C40"/>
    <w:rsid w:val="00612FBE"/>
    <w:rsid w:val="006139D4"/>
    <w:rsid w:val="00614446"/>
    <w:rsid w:val="00614D59"/>
    <w:rsid w:val="00614EF9"/>
    <w:rsid w:val="00614FE8"/>
    <w:rsid w:val="0061580D"/>
    <w:rsid w:val="00615A74"/>
    <w:rsid w:val="00615EFD"/>
    <w:rsid w:val="00616058"/>
    <w:rsid w:val="00616D1F"/>
    <w:rsid w:val="00616D71"/>
    <w:rsid w:val="00616EBC"/>
    <w:rsid w:val="00617041"/>
    <w:rsid w:val="00617644"/>
    <w:rsid w:val="00617769"/>
    <w:rsid w:val="006177A2"/>
    <w:rsid w:val="0062026C"/>
    <w:rsid w:val="006202C4"/>
    <w:rsid w:val="00620364"/>
    <w:rsid w:val="0062059D"/>
    <w:rsid w:val="00620994"/>
    <w:rsid w:val="00622604"/>
    <w:rsid w:val="006227DD"/>
    <w:rsid w:val="00622F82"/>
    <w:rsid w:val="0062336D"/>
    <w:rsid w:val="00623CDB"/>
    <w:rsid w:val="00623DA3"/>
    <w:rsid w:val="00623E8C"/>
    <w:rsid w:val="00623F4C"/>
    <w:rsid w:val="0062444F"/>
    <w:rsid w:val="006245DC"/>
    <w:rsid w:val="00624B7D"/>
    <w:rsid w:val="00624EA4"/>
    <w:rsid w:val="0062536F"/>
    <w:rsid w:val="00625492"/>
    <w:rsid w:val="00625A21"/>
    <w:rsid w:val="0062605B"/>
    <w:rsid w:val="0062623D"/>
    <w:rsid w:val="00626355"/>
    <w:rsid w:val="006270C7"/>
    <w:rsid w:val="0062725E"/>
    <w:rsid w:val="006275F5"/>
    <w:rsid w:val="0062793F"/>
    <w:rsid w:val="006279E3"/>
    <w:rsid w:val="00627C71"/>
    <w:rsid w:val="00627D8E"/>
    <w:rsid w:val="00627FEF"/>
    <w:rsid w:val="00630012"/>
    <w:rsid w:val="006306F2"/>
    <w:rsid w:val="006307C7"/>
    <w:rsid w:val="00630F45"/>
    <w:rsid w:val="0063109E"/>
    <w:rsid w:val="0063232F"/>
    <w:rsid w:val="0063286A"/>
    <w:rsid w:val="00632E65"/>
    <w:rsid w:val="00632EFF"/>
    <w:rsid w:val="006330CE"/>
    <w:rsid w:val="0063331F"/>
    <w:rsid w:val="006338CA"/>
    <w:rsid w:val="006342FF"/>
    <w:rsid w:val="006344E8"/>
    <w:rsid w:val="0063456E"/>
    <w:rsid w:val="006348E3"/>
    <w:rsid w:val="00634CDE"/>
    <w:rsid w:val="00634D3E"/>
    <w:rsid w:val="00634E51"/>
    <w:rsid w:val="0063539D"/>
    <w:rsid w:val="00635E99"/>
    <w:rsid w:val="006368BF"/>
    <w:rsid w:val="00636AAA"/>
    <w:rsid w:val="00636B6B"/>
    <w:rsid w:val="00636CB0"/>
    <w:rsid w:val="00636F09"/>
    <w:rsid w:val="00637214"/>
    <w:rsid w:val="00637310"/>
    <w:rsid w:val="00637572"/>
    <w:rsid w:val="0063766D"/>
    <w:rsid w:val="00637673"/>
    <w:rsid w:val="006376D5"/>
    <w:rsid w:val="00637DDD"/>
    <w:rsid w:val="00637E84"/>
    <w:rsid w:val="00637F03"/>
    <w:rsid w:val="006408E8"/>
    <w:rsid w:val="006409BD"/>
    <w:rsid w:val="00640FF1"/>
    <w:rsid w:val="006410A0"/>
    <w:rsid w:val="00641156"/>
    <w:rsid w:val="00641B60"/>
    <w:rsid w:val="00642045"/>
    <w:rsid w:val="0064266E"/>
    <w:rsid w:val="006428AB"/>
    <w:rsid w:val="00643008"/>
    <w:rsid w:val="00643809"/>
    <w:rsid w:val="00643BA6"/>
    <w:rsid w:val="00643C08"/>
    <w:rsid w:val="00643C58"/>
    <w:rsid w:val="006444F1"/>
    <w:rsid w:val="00644558"/>
    <w:rsid w:val="00644768"/>
    <w:rsid w:val="00644847"/>
    <w:rsid w:val="006454A0"/>
    <w:rsid w:val="00645B2A"/>
    <w:rsid w:val="0064615B"/>
    <w:rsid w:val="006461AC"/>
    <w:rsid w:val="006461EA"/>
    <w:rsid w:val="006462B7"/>
    <w:rsid w:val="00646435"/>
    <w:rsid w:val="00646966"/>
    <w:rsid w:val="006469C7"/>
    <w:rsid w:val="00646B49"/>
    <w:rsid w:val="006470CB"/>
    <w:rsid w:val="00647756"/>
    <w:rsid w:val="00647CA5"/>
    <w:rsid w:val="00650286"/>
    <w:rsid w:val="006507D6"/>
    <w:rsid w:val="0065103A"/>
    <w:rsid w:val="006511F1"/>
    <w:rsid w:val="00651487"/>
    <w:rsid w:val="00651F5A"/>
    <w:rsid w:val="0065282D"/>
    <w:rsid w:val="00652A79"/>
    <w:rsid w:val="00652C4A"/>
    <w:rsid w:val="00652E8D"/>
    <w:rsid w:val="006535BE"/>
    <w:rsid w:val="00653B20"/>
    <w:rsid w:val="00653C00"/>
    <w:rsid w:val="00654944"/>
    <w:rsid w:val="00654964"/>
    <w:rsid w:val="0065506E"/>
    <w:rsid w:val="00655168"/>
    <w:rsid w:val="006552D8"/>
    <w:rsid w:val="0065572F"/>
    <w:rsid w:val="00655928"/>
    <w:rsid w:val="00655BC2"/>
    <w:rsid w:val="00657055"/>
    <w:rsid w:val="006572E7"/>
    <w:rsid w:val="00657663"/>
    <w:rsid w:val="00657B4E"/>
    <w:rsid w:val="0066143C"/>
    <w:rsid w:val="00661900"/>
    <w:rsid w:val="0066191E"/>
    <w:rsid w:val="00661AAF"/>
    <w:rsid w:val="00661D28"/>
    <w:rsid w:val="00661FAC"/>
    <w:rsid w:val="0066232F"/>
    <w:rsid w:val="00662BEB"/>
    <w:rsid w:val="00663599"/>
    <w:rsid w:val="00663955"/>
    <w:rsid w:val="00663F92"/>
    <w:rsid w:val="006641B3"/>
    <w:rsid w:val="006641DC"/>
    <w:rsid w:val="006645ED"/>
    <w:rsid w:val="00665105"/>
    <w:rsid w:val="00665197"/>
    <w:rsid w:val="006654B0"/>
    <w:rsid w:val="0066568F"/>
    <w:rsid w:val="00665B33"/>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6E4"/>
    <w:rsid w:val="00673909"/>
    <w:rsid w:val="00673D54"/>
    <w:rsid w:val="00673EB3"/>
    <w:rsid w:val="006743A3"/>
    <w:rsid w:val="00675105"/>
    <w:rsid w:val="00675223"/>
    <w:rsid w:val="0067525D"/>
    <w:rsid w:val="00675C04"/>
    <w:rsid w:val="00675C6E"/>
    <w:rsid w:val="006766BA"/>
    <w:rsid w:val="00676AE5"/>
    <w:rsid w:val="00676EDF"/>
    <w:rsid w:val="00677B69"/>
    <w:rsid w:val="00677BA6"/>
    <w:rsid w:val="00677E60"/>
    <w:rsid w:val="00677F9F"/>
    <w:rsid w:val="0068001E"/>
    <w:rsid w:val="00680994"/>
    <w:rsid w:val="00680DBD"/>
    <w:rsid w:val="006810AB"/>
    <w:rsid w:val="00681808"/>
    <w:rsid w:val="00681E07"/>
    <w:rsid w:val="00681E39"/>
    <w:rsid w:val="00681EE3"/>
    <w:rsid w:val="00682001"/>
    <w:rsid w:val="00682864"/>
    <w:rsid w:val="006828FA"/>
    <w:rsid w:val="006831FB"/>
    <w:rsid w:val="0068377F"/>
    <w:rsid w:val="00683958"/>
    <w:rsid w:val="00683A74"/>
    <w:rsid w:val="00683AEB"/>
    <w:rsid w:val="00683CD7"/>
    <w:rsid w:val="00683E93"/>
    <w:rsid w:val="00683FA7"/>
    <w:rsid w:val="0068432B"/>
    <w:rsid w:val="00684485"/>
    <w:rsid w:val="006844F6"/>
    <w:rsid w:val="006845B4"/>
    <w:rsid w:val="00684B7B"/>
    <w:rsid w:val="00684E25"/>
    <w:rsid w:val="00685DDA"/>
    <w:rsid w:val="006860FF"/>
    <w:rsid w:val="00686418"/>
    <w:rsid w:val="00686C68"/>
    <w:rsid w:val="006870A3"/>
    <w:rsid w:val="006874B5"/>
    <w:rsid w:val="00687572"/>
    <w:rsid w:val="006875BD"/>
    <w:rsid w:val="00687852"/>
    <w:rsid w:val="00687CD8"/>
    <w:rsid w:val="00690440"/>
    <w:rsid w:val="00690508"/>
    <w:rsid w:val="0069088E"/>
    <w:rsid w:val="00690AEA"/>
    <w:rsid w:val="00690D0F"/>
    <w:rsid w:val="00690F90"/>
    <w:rsid w:val="00690FA4"/>
    <w:rsid w:val="00691402"/>
    <w:rsid w:val="0069167E"/>
    <w:rsid w:val="00691B7F"/>
    <w:rsid w:val="00691C76"/>
    <w:rsid w:val="00691FEB"/>
    <w:rsid w:val="00692849"/>
    <w:rsid w:val="00692C28"/>
    <w:rsid w:val="00692DC8"/>
    <w:rsid w:val="006934DC"/>
    <w:rsid w:val="006936A6"/>
    <w:rsid w:val="0069418D"/>
    <w:rsid w:val="0069420F"/>
    <w:rsid w:val="00694437"/>
    <w:rsid w:val="00694492"/>
    <w:rsid w:val="00694AB9"/>
    <w:rsid w:val="006950D2"/>
    <w:rsid w:val="006958A4"/>
    <w:rsid w:val="00695920"/>
    <w:rsid w:val="006959FD"/>
    <w:rsid w:val="006967C8"/>
    <w:rsid w:val="006968D1"/>
    <w:rsid w:val="006970A0"/>
    <w:rsid w:val="00697628"/>
    <w:rsid w:val="00697CB2"/>
    <w:rsid w:val="006A0020"/>
    <w:rsid w:val="006A037C"/>
    <w:rsid w:val="006A0727"/>
    <w:rsid w:val="006A093E"/>
    <w:rsid w:val="006A0D25"/>
    <w:rsid w:val="006A0D68"/>
    <w:rsid w:val="006A0EDA"/>
    <w:rsid w:val="006A1371"/>
    <w:rsid w:val="006A1C3F"/>
    <w:rsid w:val="006A2469"/>
    <w:rsid w:val="006A24A0"/>
    <w:rsid w:val="006A2827"/>
    <w:rsid w:val="006A2C2E"/>
    <w:rsid w:val="006A33AA"/>
    <w:rsid w:val="006A3E74"/>
    <w:rsid w:val="006A40E4"/>
    <w:rsid w:val="006A4531"/>
    <w:rsid w:val="006A4D4D"/>
    <w:rsid w:val="006A4F9C"/>
    <w:rsid w:val="006A5806"/>
    <w:rsid w:val="006A6456"/>
    <w:rsid w:val="006A67BD"/>
    <w:rsid w:val="006A6FE5"/>
    <w:rsid w:val="006A74BD"/>
    <w:rsid w:val="006A7588"/>
    <w:rsid w:val="006A7DB3"/>
    <w:rsid w:val="006A7DC3"/>
    <w:rsid w:val="006B0991"/>
    <w:rsid w:val="006B0A07"/>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559A"/>
    <w:rsid w:val="006B5AC9"/>
    <w:rsid w:val="006B6FFD"/>
    <w:rsid w:val="006B710E"/>
    <w:rsid w:val="006B7472"/>
    <w:rsid w:val="006B74A7"/>
    <w:rsid w:val="006B74DC"/>
    <w:rsid w:val="006B7619"/>
    <w:rsid w:val="006B7943"/>
    <w:rsid w:val="006C04E5"/>
    <w:rsid w:val="006C0AEF"/>
    <w:rsid w:val="006C0D30"/>
    <w:rsid w:val="006C1086"/>
    <w:rsid w:val="006C1447"/>
    <w:rsid w:val="006C27C6"/>
    <w:rsid w:val="006C28B6"/>
    <w:rsid w:val="006C2ACF"/>
    <w:rsid w:val="006C324E"/>
    <w:rsid w:val="006C3496"/>
    <w:rsid w:val="006C3584"/>
    <w:rsid w:val="006C4249"/>
    <w:rsid w:val="006C44BC"/>
    <w:rsid w:val="006C4592"/>
    <w:rsid w:val="006C490B"/>
    <w:rsid w:val="006C4B34"/>
    <w:rsid w:val="006C4C9A"/>
    <w:rsid w:val="006C50A5"/>
    <w:rsid w:val="006C5846"/>
    <w:rsid w:val="006C5A35"/>
    <w:rsid w:val="006C5C1B"/>
    <w:rsid w:val="006C60E5"/>
    <w:rsid w:val="006C6B4A"/>
    <w:rsid w:val="006C6F0E"/>
    <w:rsid w:val="006C70F8"/>
    <w:rsid w:val="006C7489"/>
    <w:rsid w:val="006C75C0"/>
    <w:rsid w:val="006C75FF"/>
    <w:rsid w:val="006C7834"/>
    <w:rsid w:val="006C7873"/>
    <w:rsid w:val="006C7A38"/>
    <w:rsid w:val="006C7FC3"/>
    <w:rsid w:val="006D0CDD"/>
    <w:rsid w:val="006D10F4"/>
    <w:rsid w:val="006D1DB6"/>
    <w:rsid w:val="006D1E75"/>
    <w:rsid w:val="006D1EA6"/>
    <w:rsid w:val="006D2177"/>
    <w:rsid w:val="006D33EB"/>
    <w:rsid w:val="006D349E"/>
    <w:rsid w:val="006D3A28"/>
    <w:rsid w:val="006D3D0B"/>
    <w:rsid w:val="006D466B"/>
    <w:rsid w:val="006D5700"/>
    <w:rsid w:val="006D58A0"/>
    <w:rsid w:val="006D5D14"/>
    <w:rsid w:val="006D6742"/>
    <w:rsid w:val="006D6A56"/>
    <w:rsid w:val="006D6E79"/>
    <w:rsid w:val="006D702C"/>
    <w:rsid w:val="006D7526"/>
    <w:rsid w:val="006D7575"/>
    <w:rsid w:val="006D7C2A"/>
    <w:rsid w:val="006E0884"/>
    <w:rsid w:val="006E0F37"/>
    <w:rsid w:val="006E176A"/>
    <w:rsid w:val="006E1825"/>
    <w:rsid w:val="006E1B29"/>
    <w:rsid w:val="006E1B57"/>
    <w:rsid w:val="006E3531"/>
    <w:rsid w:val="006E3A95"/>
    <w:rsid w:val="006E3CF2"/>
    <w:rsid w:val="006E3D94"/>
    <w:rsid w:val="006E4094"/>
    <w:rsid w:val="006E438A"/>
    <w:rsid w:val="006E448A"/>
    <w:rsid w:val="006E46CC"/>
    <w:rsid w:val="006E47D5"/>
    <w:rsid w:val="006E4FAE"/>
    <w:rsid w:val="006E4FEE"/>
    <w:rsid w:val="006E5112"/>
    <w:rsid w:val="006E519B"/>
    <w:rsid w:val="006E577F"/>
    <w:rsid w:val="006E5957"/>
    <w:rsid w:val="006E59C4"/>
    <w:rsid w:val="006E5A7C"/>
    <w:rsid w:val="006E5BF4"/>
    <w:rsid w:val="006E6EBA"/>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ADD"/>
    <w:rsid w:val="006F2CBE"/>
    <w:rsid w:val="006F362E"/>
    <w:rsid w:val="006F3B13"/>
    <w:rsid w:val="006F3D09"/>
    <w:rsid w:val="006F3E14"/>
    <w:rsid w:val="006F3EFD"/>
    <w:rsid w:val="006F449E"/>
    <w:rsid w:val="006F4D0A"/>
    <w:rsid w:val="006F4D0D"/>
    <w:rsid w:val="006F5361"/>
    <w:rsid w:val="006F5443"/>
    <w:rsid w:val="006F55BD"/>
    <w:rsid w:val="006F5926"/>
    <w:rsid w:val="006F5DD2"/>
    <w:rsid w:val="006F5DF7"/>
    <w:rsid w:val="006F61C3"/>
    <w:rsid w:val="006F6489"/>
    <w:rsid w:val="006F64B8"/>
    <w:rsid w:val="006F68D9"/>
    <w:rsid w:val="006F690B"/>
    <w:rsid w:val="006F6C23"/>
    <w:rsid w:val="006F7845"/>
    <w:rsid w:val="006F7B86"/>
    <w:rsid w:val="006F7BC7"/>
    <w:rsid w:val="006F7F84"/>
    <w:rsid w:val="007001D5"/>
    <w:rsid w:val="00700B08"/>
    <w:rsid w:val="00700C49"/>
    <w:rsid w:val="007010DF"/>
    <w:rsid w:val="007011B3"/>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67"/>
    <w:rsid w:val="00707CC2"/>
    <w:rsid w:val="00707F84"/>
    <w:rsid w:val="00710C17"/>
    <w:rsid w:val="00710E3E"/>
    <w:rsid w:val="0071177A"/>
    <w:rsid w:val="007118BA"/>
    <w:rsid w:val="00711B92"/>
    <w:rsid w:val="00711F91"/>
    <w:rsid w:val="00712725"/>
    <w:rsid w:val="00712967"/>
    <w:rsid w:val="00712EA0"/>
    <w:rsid w:val="007132D3"/>
    <w:rsid w:val="00713C12"/>
    <w:rsid w:val="0071415C"/>
    <w:rsid w:val="00714686"/>
    <w:rsid w:val="007146CE"/>
    <w:rsid w:val="0071471F"/>
    <w:rsid w:val="00714865"/>
    <w:rsid w:val="00714E19"/>
    <w:rsid w:val="00715050"/>
    <w:rsid w:val="007151C8"/>
    <w:rsid w:val="007155CF"/>
    <w:rsid w:val="00715A31"/>
    <w:rsid w:val="00715C40"/>
    <w:rsid w:val="00715D51"/>
    <w:rsid w:val="0071615B"/>
    <w:rsid w:val="00716D00"/>
    <w:rsid w:val="00716D70"/>
    <w:rsid w:val="00717113"/>
    <w:rsid w:val="00717AC9"/>
    <w:rsid w:val="00717B73"/>
    <w:rsid w:val="00717CDB"/>
    <w:rsid w:val="0072053A"/>
    <w:rsid w:val="0072084C"/>
    <w:rsid w:val="00720F26"/>
    <w:rsid w:val="00720F95"/>
    <w:rsid w:val="007211DA"/>
    <w:rsid w:val="007211E8"/>
    <w:rsid w:val="0072155F"/>
    <w:rsid w:val="007217B1"/>
    <w:rsid w:val="00721A4D"/>
    <w:rsid w:val="00721ACE"/>
    <w:rsid w:val="00721DE8"/>
    <w:rsid w:val="007223C2"/>
    <w:rsid w:val="0072272C"/>
    <w:rsid w:val="00722998"/>
    <w:rsid w:val="0072338B"/>
    <w:rsid w:val="007239E0"/>
    <w:rsid w:val="00723E66"/>
    <w:rsid w:val="0072479C"/>
    <w:rsid w:val="00724ADC"/>
    <w:rsid w:val="00724FA7"/>
    <w:rsid w:val="0072513C"/>
    <w:rsid w:val="0072541E"/>
    <w:rsid w:val="007254C6"/>
    <w:rsid w:val="00725783"/>
    <w:rsid w:val="00725E2E"/>
    <w:rsid w:val="007262F0"/>
    <w:rsid w:val="0072645E"/>
    <w:rsid w:val="00726666"/>
    <w:rsid w:val="007266A0"/>
    <w:rsid w:val="007269B3"/>
    <w:rsid w:val="00726BDB"/>
    <w:rsid w:val="007277F8"/>
    <w:rsid w:val="00727ECC"/>
    <w:rsid w:val="00727FD8"/>
    <w:rsid w:val="0073003E"/>
    <w:rsid w:val="00730601"/>
    <w:rsid w:val="00730D41"/>
    <w:rsid w:val="00730F3F"/>
    <w:rsid w:val="00731E6C"/>
    <w:rsid w:val="00732072"/>
    <w:rsid w:val="00732181"/>
    <w:rsid w:val="007321E5"/>
    <w:rsid w:val="007323A6"/>
    <w:rsid w:val="00732A07"/>
    <w:rsid w:val="00732AE6"/>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5E9"/>
    <w:rsid w:val="00737999"/>
    <w:rsid w:val="00737B55"/>
    <w:rsid w:val="0074001E"/>
    <w:rsid w:val="007400ED"/>
    <w:rsid w:val="0074112C"/>
    <w:rsid w:val="007415CF"/>
    <w:rsid w:val="00741866"/>
    <w:rsid w:val="00741D26"/>
    <w:rsid w:val="00741D40"/>
    <w:rsid w:val="0074208D"/>
    <w:rsid w:val="00742895"/>
    <w:rsid w:val="007435F0"/>
    <w:rsid w:val="00743E96"/>
    <w:rsid w:val="00744029"/>
    <w:rsid w:val="007440DF"/>
    <w:rsid w:val="00744329"/>
    <w:rsid w:val="007443B4"/>
    <w:rsid w:val="00744667"/>
    <w:rsid w:val="00744F72"/>
    <w:rsid w:val="007450E2"/>
    <w:rsid w:val="0074544D"/>
    <w:rsid w:val="007458DC"/>
    <w:rsid w:val="00745A27"/>
    <w:rsid w:val="0074650A"/>
    <w:rsid w:val="00746785"/>
    <w:rsid w:val="00746958"/>
    <w:rsid w:val="007470F4"/>
    <w:rsid w:val="00747417"/>
    <w:rsid w:val="0074748F"/>
    <w:rsid w:val="00747A66"/>
    <w:rsid w:val="00747CD7"/>
    <w:rsid w:val="00750154"/>
    <w:rsid w:val="00750FE0"/>
    <w:rsid w:val="00751526"/>
    <w:rsid w:val="00751868"/>
    <w:rsid w:val="00751B16"/>
    <w:rsid w:val="007520FE"/>
    <w:rsid w:val="0075278F"/>
    <w:rsid w:val="00752F24"/>
    <w:rsid w:val="00753890"/>
    <w:rsid w:val="00753A8E"/>
    <w:rsid w:val="00753B90"/>
    <w:rsid w:val="00754142"/>
    <w:rsid w:val="00754335"/>
    <w:rsid w:val="00754671"/>
    <w:rsid w:val="0075484F"/>
    <w:rsid w:val="00755C38"/>
    <w:rsid w:val="00755DE8"/>
    <w:rsid w:val="0075606C"/>
    <w:rsid w:val="007566BB"/>
    <w:rsid w:val="0075674F"/>
    <w:rsid w:val="00756850"/>
    <w:rsid w:val="00756AD6"/>
    <w:rsid w:val="00756E93"/>
    <w:rsid w:val="00756F1C"/>
    <w:rsid w:val="00757A80"/>
    <w:rsid w:val="00760455"/>
    <w:rsid w:val="007604BC"/>
    <w:rsid w:val="00760895"/>
    <w:rsid w:val="00760AFB"/>
    <w:rsid w:val="00760EE2"/>
    <w:rsid w:val="00761228"/>
    <w:rsid w:val="00761A45"/>
    <w:rsid w:val="00762335"/>
    <w:rsid w:val="007626C8"/>
    <w:rsid w:val="0076283A"/>
    <w:rsid w:val="00762CCA"/>
    <w:rsid w:val="00762D38"/>
    <w:rsid w:val="00762E8E"/>
    <w:rsid w:val="00763B3D"/>
    <w:rsid w:val="00763BB4"/>
    <w:rsid w:val="00763BFD"/>
    <w:rsid w:val="00763DF7"/>
    <w:rsid w:val="00764A66"/>
    <w:rsid w:val="00764C95"/>
    <w:rsid w:val="00765092"/>
    <w:rsid w:val="00765238"/>
    <w:rsid w:val="00765449"/>
    <w:rsid w:val="007657D6"/>
    <w:rsid w:val="00765D40"/>
    <w:rsid w:val="007667C7"/>
    <w:rsid w:val="00766BA7"/>
    <w:rsid w:val="00766CCF"/>
    <w:rsid w:val="00766F41"/>
    <w:rsid w:val="007671EE"/>
    <w:rsid w:val="007677DA"/>
    <w:rsid w:val="00770486"/>
    <w:rsid w:val="0077106A"/>
    <w:rsid w:val="00771699"/>
    <w:rsid w:val="00772161"/>
    <w:rsid w:val="007724E6"/>
    <w:rsid w:val="0077255C"/>
    <w:rsid w:val="0077286D"/>
    <w:rsid w:val="007730E5"/>
    <w:rsid w:val="007736D7"/>
    <w:rsid w:val="00774281"/>
    <w:rsid w:val="007743B0"/>
    <w:rsid w:val="00774412"/>
    <w:rsid w:val="007744EC"/>
    <w:rsid w:val="007751D5"/>
    <w:rsid w:val="0077524E"/>
    <w:rsid w:val="007755F8"/>
    <w:rsid w:val="00775C01"/>
    <w:rsid w:val="007762F6"/>
    <w:rsid w:val="007763F7"/>
    <w:rsid w:val="00776737"/>
    <w:rsid w:val="00776BAC"/>
    <w:rsid w:val="00776BE8"/>
    <w:rsid w:val="00780760"/>
    <w:rsid w:val="00780A48"/>
    <w:rsid w:val="00781112"/>
    <w:rsid w:val="00781277"/>
    <w:rsid w:val="00781DC1"/>
    <w:rsid w:val="00781F4B"/>
    <w:rsid w:val="007823A8"/>
    <w:rsid w:val="00782654"/>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54C"/>
    <w:rsid w:val="00786793"/>
    <w:rsid w:val="00786C53"/>
    <w:rsid w:val="00786C90"/>
    <w:rsid w:val="007873A4"/>
    <w:rsid w:val="007873DF"/>
    <w:rsid w:val="0078764C"/>
    <w:rsid w:val="00787772"/>
    <w:rsid w:val="00787C53"/>
    <w:rsid w:val="00787FC0"/>
    <w:rsid w:val="0079037D"/>
    <w:rsid w:val="0079043D"/>
    <w:rsid w:val="00790719"/>
    <w:rsid w:val="0079153B"/>
    <w:rsid w:val="00791AA4"/>
    <w:rsid w:val="00792108"/>
    <w:rsid w:val="00792176"/>
    <w:rsid w:val="00792625"/>
    <w:rsid w:val="00792959"/>
    <w:rsid w:val="00792DFE"/>
    <w:rsid w:val="007934EC"/>
    <w:rsid w:val="00793831"/>
    <w:rsid w:val="00793B73"/>
    <w:rsid w:val="00793D33"/>
    <w:rsid w:val="00793D5B"/>
    <w:rsid w:val="007943BF"/>
    <w:rsid w:val="007944CC"/>
    <w:rsid w:val="00795136"/>
    <w:rsid w:val="0079529A"/>
    <w:rsid w:val="00795838"/>
    <w:rsid w:val="007959ED"/>
    <w:rsid w:val="007969AA"/>
    <w:rsid w:val="00797054"/>
    <w:rsid w:val="00797169"/>
    <w:rsid w:val="00797380"/>
    <w:rsid w:val="0079764A"/>
    <w:rsid w:val="007976FD"/>
    <w:rsid w:val="0079791B"/>
    <w:rsid w:val="00797BC9"/>
    <w:rsid w:val="00797C1E"/>
    <w:rsid w:val="007A093C"/>
    <w:rsid w:val="007A0E6C"/>
    <w:rsid w:val="007A0EA2"/>
    <w:rsid w:val="007A115F"/>
    <w:rsid w:val="007A1371"/>
    <w:rsid w:val="007A21AD"/>
    <w:rsid w:val="007A2247"/>
    <w:rsid w:val="007A23C9"/>
    <w:rsid w:val="007A2479"/>
    <w:rsid w:val="007A2551"/>
    <w:rsid w:val="007A2713"/>
    <w:rsid w:val="007A4A59"/>
    <w:rsid w:val="007A53F3"/>
    <w:rsid w:val="007A5E0B"/>
    <w:rsid w:val="007A61F7"/>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98C"/>
    <w:rsid w:val="007B4AF3"/>
    <w:rsid w:val="007B4D44"/>
    <w:rsid w:val="007B4DF3"/>
    <w:rsid w:val="007B4E55"/>
    <w:rsid w:val="007B4EC4"/>
    <w:rsid w:val="007B4FB5"/>
    <w:rsid w:val="007B50D5"/>
    <w:rsid w:val="007B556E"/>
    <w:rsid w:val="007B573D"/>
    <w:rsid w:val="007B5A60"/>
    <w:rsid w:val="007B5C7E"/>
    <w:rsid w:val="007B6523"/>
    <w:rsid w:val="007B6551"/>
    <w:rsid w:val="007B6614"/>
    <w:rsid w:val="007B6CC1"/>
    <w:rsid w:val="007B6F75"/>
    <w:rsid w:val="007B6FED"/>
    <w:rsid w:val="007B6FFF"/>
    <w:rsid w:val="007B7543"/>
    <w:rsid w:val="007B789F"/>
    <w:rsid w:val="007B79E2"/>
    <w:rsid w:val="007C042E"/>
    <w:rsid w:val="007C0B63"/>
    <w:rsid w:val="007C11F7"/>
    <w:rsid w:val="007C1481"/>
    <w:rsid w:val="007C1C54"/>
    <w:rsid w:val="007C1E7F"/>
    <w:rsid w:val="007C2290"/>
    <w:rsid w:val="007C2447"/>
    <w:rsid w:val="007C2A95"/>
    <w:rsid w:val="007C2AA1"/>
    <w:rsid w:val="007C2B26"/>
    <w:rsid w:val="007C2D2F"/>
    <w:rsid w:val="007C2F1E"/>
    <w:rsid w:val="007C33B5"/>
    <w:rsid w:val="007C340C"/>
    <w:rsid w:val="007C37BD"/>
    <w:rsid w:val="007C4232"/>
    <w:rsid w:val="007C5A00"/>
    <w:rsid w:val="007C5E18"/>
    <w:rsid w:val="007C6241"/>
    <w:rsid w:val="007C67CD"/>
    <w:rsid w:val="007C68BD"/>
    <w:rsid w:val="007C6983"/>
    <w:rsid w:val="007C6B95"/>
    <w:rsid w:val="007C6C85"/>
    <w:rsid w:val="007C76B6"/>
    <w:rsid w:val="007C76EB"/>
    <w:rsid w:val="007C7733"/>
    <w:rsid w:val="007C7C8E"/>
    <w:rsid w:val="007D0307"/>
    <w:rsid w:val="007D0900"/>
    <w:rsid w:val="007D0C05"/>
    <w:rsid w:val="007D0F06"/>
    <w:rsid w:val="007D1294"/>
    <w:rsid w:val="007D17BD"/>
    <w:rsid w:val="007D193F"/>
    <w:rsid w:val="007D1DE1"/>
    <w:rsid w:val="007D219A"/>
    <w:rsid w:val="007D229C"/>
    <w:rsid w:val="007D22F4"/>
    <w:rsid w:val="007D2591"/>
    <w:rsid w:val="007D274F"/>
    <w:rsid w:val="007D27B0"/>
    <w:rsid w:val="007D3010"/>
    <w:rsid w:val="007D3188"/>
    <w:rsid w:val="007D33A3"/>
    <w:rsid w:val="007D34A0"/>
    <w:rsid w:val="007D34D9"/>
    <w:rsid w:val="007D373B"/>
    <w:rsid w:val="007D379B"/>
    <w:rsid w:val="007D3A2C"/>
    <w:rsid w:val="007D3D83"/>
    <w:rsid w:val="007D3FEF"/>
    <w:rsid w:val="007D4691"/>
    <w:rsid w:val="007D48F8"/>
    <w:rsid w:val="007D4CCD"/>
    <w:rsid w:val="007D5762"/>
    <w:rsid w:val="007E02E8"/>
    <w:rsid w:val="007E0618"/>
    <w:rsid w:val="007E0689"/>
    <w:rsid w:val="007E0BF8"/>
    <w:rsid w:val="007E0C9E"/>
    <w:rsid w:val="007E12E8"/>
    <w:rsid w:val="007E1650"/>
    <w:rsid w:val="007E1B64"/>
    <w:rsid w:val="007E1BBB"/>
    <w:rsid w:val="007E1C63"/>
    <w:rsid w:val="007E1CF1"/>
    <w:rsid w:val="007E262C"/>
    <w:rsid w:val="007E265A"/>
    <w:rsid w:val="007E353D"/>
    <w:rsid w:val="007E4498"/>
    <w:rsid w:val="007E4679"/>
    <w:rsid w:val="007E486A"/>
    <w:rsid w:val="007E4F34"/>
    <w:rsid w:val="007E4F58"/>
    <w:rsid w:val="007E5101"/>
    <w:rsid w:val="007E5D8C"/>
    <w:rsid w:val="007E62B1"/>
    <w:rsid w:val="007E62ED"/>
    <w:rsid w:val="007E680E"/>
    <w:rsid w:val="007E6CF7"/>
    <w:rsid w:val="007E70DD"/>
    <w:rsid w:val="007E71CE"/>
    <w:rsid w:val="007E7993"/>
    <w:rsid w:val="007E7BD8"/>
    <w:rsid w:val="007E7C66"/>
    <w:rsid w:val="007E7F21"/>
    <w:rsid w:val="007F04DD"/>
    <w:rsid w:val="007F06B8"/>
    <w:rsid w:val="007F0B73"/>
    <w:rsid w:val="007F0CDB"/>
    <w:rsid w:val="007F1074"/>
    <w:rsid w:val="007F1283"/>
    <w:rsid w:val="007F13D0"/>
    <w:rsid w:val="007F14A5"/>
    <w:rsid w:val="007F1553"/>
    <w:rsid w:val="007F19FD"/>
    <w:rsid w:val="007F1B5B"/>
    <w:rsid w:val="007F2141"/>
    <w:rsid w:val="007F2984"/>
    <w:rsid w:val="007F2A49"/>
    <w:rsid w:val="007F2B1C"/>
    <w:rsid w:val="007F2EB1"/>
    <w:rsid w:val="007F2FBE"/>
    <w:rsid w:val="007F3661"/>
    <w:rsid w:val="007F3851"/>
    <w:rsid w:val="007F3ACD"/>
    <w:rsid w:val="007F45C5"/>
    <w:rsid w:val="007F5E02"/>
    <w:rsid w:val="007F62AE"/>
    <w:rsid w:val="007F6922"/>
    <w:rsid w:val="007F70FA"/>
    <w:rsid w:val="007F71C9"/>
    <w:rsid w:val="007F7634"/>
    <w:rsid w:val="007F7CAC"/>
    <w:rsid w:val="007F7EAB"/>
    <w:rsid w:val="008000DF"/>
    <w:rsid w:val="0080017A"/>
    <w:rsid w:val="00800B8C"/>
    <w:rsid w:val="008010C5"/>
    <w:rsid w:val="008015A8"/>
    <w:rsid w:val="00801603"/>
    <w:rsid w:val="008017E9"/>
    <w:rsid w:val="00801AC0"/>
    <w:rsid w:val="00801AF0"/>
    <w:rsid w:val="00801CF0"/>
    <w:rsid w:val="00801D13"/>
    <w:rsid w:val="00801D91"/>
    <w:rsid w:val="00801F04"/>
    <w:rsid w:val="008021F1"/>
    <w:rsid w:val="00802266"/>
    <w:rsid w:val="00802327"/>
    <w:rsid w:val="00802AAF"/>
    <w:rsid w:val="00802DCD"/>
    <w:rsid w:val="008032D7"/>
    <w:rsid w:val="00803961"/>
    <w:rsid w:val="00803C9F"/>
    <w:rsid w:val="00803CD8"/>
    <w:rsid w:val="00804333"/>
    <w:rsid w:val="00804343"/>
    <w:rsid w:val="008047E8"/>
    <w:rsid w:val="00804BFE"/>
    <w:rsid w:val="0080513B"/>
    <w:rsid w:val="0080586A"/>
    <w:rsid w:val="00805982"/>
    <w:rsid w:val="008067C1"/>
    <w:rsid w:val="00806860"/>
    <w:rsid w:val="00806C7B"/>
    <w:rsid w:val="00806D51"/>
    <w:rsid w:val="0080752C"/>
    <w:rsid w:val="00807627"/>
    <w:rsid w:val="008103D4"/>
    <w:rsid w:val="008104FB"/>
    <w:rsid w:val="00810C07"/>
    <w:rsid w:val="00811217"/>
    <w:rsid w:val="0081167C"/>
    <w:rsid w:val="008117AF"/>
    <w:rsid w:val="00811CCA"/>
    <w:rsid w:val="008122B2"/>
    <w:rsid w:val="008125D4"/>
    <w:rsid w:val="0081268E"/>
    <w:rsid w:val="008129B2"/>
    <w:rsid w:val="00812D9C"/>
    <w:rsid w:val="00813264"/>
    <w:rsid w:val="008134F5"/>
    <w:rsid w:val="008135A0"/>
    <w:rsid w:val="00813A2C"/>
    <w:rsid w:val="0081431D"/>
    <w:rsid w:val="008143B4"/>
    <w:rsid w:val="0081459C"/>
    <w:rsid w:val="0081477D"/>
    <w:rsid w:val="0081500C"/>
    <w:rsid w:val="008154AA"/>
    <w:rsid w:val="0081554E"/>
    <w:rsid w:val="008157FD"/>
    <w:rsid w:val="00816192"/>
    <w:rsid w:val="008165DB"/>
    <w:rsid w:val="0081667A"/>
    <w:rsid w:val="008166C7"/>
    <w:rsid w:val="0081679C"/>
    <w:rsid w:val="008167B7"/>
    <w:rsid w:val="00816802"/>
    <w:rsid w:val="0081683D"/>
    <w:rsid w:val="00816C3B"/>
    <w:rsid w:val="00817744"/>
    <w:rsid w:val="00820524"/>
    <w:rsid w:val="00820C9C"/>
    <w:rsid w:val="00820D7A"/>
    <w:rsid w:val="00820E2F"/>
    <w:rsid w:val="00820F7E"/>
    <w:rsid w:val="0082177C"/>
    <w:rsid w:val="008218A2"/>
    <w:rsid w:val="0082194B"/>
    <w:rsid w:val="0082195A"/>
    <w:rsid w:val="00821A73"/>
    <w:rsid w:val="00821CF7"/>
    <w:rsid w:val="008226B0"/>
    <w:rsid w:val="00822940"/>
    <w:rsid w:val="00822A82"/>
    <w:rsid w:val="0082315F"/>
    <w:rsid w:val="00823568"/>
    <w:rsid w:val="0082397E"/>
    <w:rsid w:val="00824DD9"/>
    <w:rsid w:val="00825279"/>
    <w:rsid w:val="00825292"/>
    <w:rsid w:val="0082547D"/>
    <w:rsid w:val="00825AC1"/>
    <w:rsid w:val="00825C2B"/>
    <w:rsid w:val="00825F2B"/>
    <w:rsid w:val="00826174"/>
    <w:rsid w:val="0082654E"/>
    <w:rsid w:val="008268F0"/>
    <w:rsid w:val="008269F8"/>
    <w:rsid w:val="00826A21"/>
    <w:rsid w:val="00827270"/>
    <w:rsid w:val="00827322"/>
    <w:rsid w:val="0082787D"/>
    <w:rsid w:val="00827BC9"/>
    <w:rsid w:val="008301E5"/>
    <w:rsid w:val="00830299"/>
    <w:rsid w:val="00831028"/>
    <w:rsid w:val="00831594"/>
    <w:rsid w:val="008318AC"/>
    <w:rsid w:val="00831B2B"/>
    <w:rsid w:val="00831C0C"/>
    <w:rsid w:val="008325EF"/>
    <w:rsid w:val="008327BF"/>
    <w:rsid w:val="00832B66"/>
    <w:rsid w:val="00832E95"/>
    <w:rsid w:val="008332DA"/>
    <w:rsid w:val="008332EE"/>
    <w:rsid w:val="008334F3"/>
    <w:rsid w:val="00833D88"/>
    <w:rsid w:val="00833E66"/>
    <w:rsid w:val="00834152"/>
    <w:rsid w:val="008342D1"/>
    <w:rsid w:val="008342FD"/>
    <w:rsid w:val="00834AF0"/>
    <w:rsid w:val="00834E88"/>
    <w:rsid w:val="00834EC7"/>
    <w:rsid w:val="00835022"/>
    <w:rsid w:val="00835BBB"/>
    <w:rsid w:val="00836301"/>
    <w:rsid w:val="008375FB"/>
    <w:rsid w:val="00837BB4"/>
    <w:rsid w:val="00837C40"/>
    <w:rsid w:val="00841451"/>
    <w:rsid w:val="008416CA"/>
    <w:rsid w:val="008418E2"/>
    <w:rsid w:val="00841F59"/>
    <w:rsid w:val="00842018"/>
    <w:rsid w:val="0084215E"/>
    <w:rsid w:val="00842305"/>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68"/>
    <w:rsid w:val="00847A9E"/>
    <w:rsid w:val="00847B55"/>
    <w:rsid w:val="00847F70"/>
    <w:rsid w:val="008504AA"/>
    <w:rsid w:val="0085066F"/>
    <w:rsid w:val="008508B5"/>
    <w:rsid w:val="00850F57"/>
    <w:rsid w:val="00850FF6"/>
    <w:rsid w:val="00851938"/>
    <w:rsid w:val="00851AA5"/>
    <w:rsid w:val="00851DE0"/>
    <w:rsid w:val="00852071"/>
    <w:rsid w:val="00852280"/>
    <w:rsid w:val="0085229B"/>
    <w:rsid w:val="008525B5"/>
    <w:rsid w:val="00852680"/>
    <w:rsid w:val="00852B62"/>
    <w:rsid w:val="00852D16"/>
    <w:rsid w:val="0085342F"/>
    <w:rsid w:val="008535E9"/>
    <w:rsid w:val="00853CD0"/>
    <w:rsid w:val="00853CF1"/>
    <w:rsid w:val="00854303"/>
    <w:rsid w:val="0085442C"/>
    <w:rsid w:val="00854640"/>
    <w:rsid w:val="00854B33"/>
    <w:rsid w:val="00854C96"/>
    <w:rsid w:val="0085526D"/>
    <w:rsid w:val="00855706"/>
    <w:rsid w:val="008568CC"/>
    <w:rsid w:val="008568D3"/>
    <w:rsid w:val="0085698A"/>
    <w:rsid w:val="00856D09"/>
    <w:rsid w:val="00856D33"/>
    <w:rsid w:val="00857845"/>
    <w:rsid w:val="00860016"/>
    <w:rsid w:val="008603DF"/>
    <w:rsid w:val="008606B3"/>
    <w:rsid w:val="00860756"/>
    <w:rsid w:val="00860B82"/>
    <w:rsid w:val="00860D96"/>
    <w:rsid w:val="00860F24"/>
    <w:rsid w:val="00860F52"/>
    <w:rsid w:val="00860FD6"/>
    <w:rsid w:val="00861A61"/>
    <w:rsid w:val="00861D77"/>
    <w:rsid w:val="00862223"/>
    <w:rsid w:val="0086247F"/>
    <w:rsid w:val="008624A3"/>
    <w:rsid w:val="008627BA"/>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018"/>
    <w:rsid w:val="0086632C"/>
    <w:rsid w:val="0086653F"/>
    <w:rsid w:val="00866DA4"/>
    <w:rsid w:val="00866F49"/>
    <w:rsid w:val="008671FC"/>
    <w:rsid w:val="008673F0"/>
    <w:rsid w:val="00867612"/>
    <w:rsid w:val="00867CEB"/>
    <w:rsid w:val="00867FFA"/>
    <w:rsid w:val="00870218"/>
    <w:rsid w:val="00870232"/>
    <w:rsid w:val="008704AA"/>
    <w:rsid w:val="0087087C"/>
    <w:rsid w:val="0087098D"/>
    <w:rsid w:val="00872234"/>
    <w:rsid w:val="008729CB"/>
    <w:rsid w:val="00872C36"/>
    <w:rsid w:val="00872F2D"/>
    <w:rsid w:val="00873431"/>
    <w:rsid w:val="0087350B"/>
    <w:rsid w:val="00873E0E"/>
    <w:rsid w:val="008746D0"/>
    <w:rsid w:val="00874A48"/>
    <w:rsid w:val="008753FF"/>
    <w:rsid w:val="00875B7B"/>
    <w:rsid w:val="008761B1"/>
    <w:rsid w:val="00876243"/>
    <w:rsid w:val="0087624D"/>
    <w:rsid w:val="00876527"/>
    <w:rsid w:val="00876A0E"/>
    <w:rsid w:val="00876DD9"/>
    <w:rsid w:val="00876EA8"/>
    <w:rsid w:val="0087755A"/>
    <w:rsid w:val="0087768C"/>
    <w:rsid w:val="008779E9"/>
    <w:rsid w:val="00877B84"/>
    <w:rsid w:val="00880111"/>
    <w:rsid w:val="00880D36"/>
    <w:rsid w:val="00881064"/>
    <w:rsid w:val="008810B3"/>
    <w:rsid w:val="008813D7"/>
    <w:rsid w:val="008815E0"/>
    <w:rsid w:val="00881E7D"/>
    <w:rsid w:val="0088248D"/>
    <w:rsid w:val="00882B64"/>
    <w:rsid w:val="00882F95"/>
    <w:rsid w:val="008838AE"/>
    <w:rsid w:val="008838D6"/>
    <w:rsid w:val="00883DA0"/>
    <w:rsid w:val="0088405E"/>
    <w:rsid w:val="008844CE"/>
    <w:rsid w:val="00884AB6"/>
    <w:rsid w:val="00884D3F"/>
    <w:rsid w:val="00884FF0"/>
    <w:rsid w:val="00885E97"/>
    <w:rsid w:val="00885F5D"/>
    <w:rsid w:val="008861E2"/>
    <w:rsid w:val="00886399"/>
    <w:rsid w:val="00886888"/>
    <w:rsid w:val="00886E83"/>
    <w:rsid w:val="00886F42"/>
    <w:rsid w:val="0088764F"/>
    <w:rsid w:val="008902B3"/>
    <w:rsid w:val="008906E8"/>
    <w:rsid w:val="00890702"/>
    <w:rsid w:val="00890AEE"/>
    <w:rsid w:val="00890C5C"/>
    <w:rsid w:val="00890D5E"/>
    <w:rsid w:val="00891027"/>
    <w:rsid w:val="00891061"/>
    <w:rsid w:val="0089115A"/>
    <w:rsid w:val="008912D5"/>
    <w:rsid w:val="008913BB"/>
    <w:rsid w:val="008917F7"/>
    <w:rsid w:val="008917FC"/>
    <w:rsid w:val="0089296B"/>
    <w:rsid w:val="00892CFF"/>
    <w:rsid w:val="00892FA1"/>
    <w:rsid w:val="00892FF0"/>
    <w:rsid w:val="00893511"/>
    <w:rsid w:val="00893806"/>
    <w:rsid w:val="00893AD1"/>
    <w:rsid w:val="00893D4A"/>
    <w:rsid w:val="0089422E"/>
    <w:rsid w:val="008946A3"/>
    <w:rsid w:val="0089489B"/>
    <w:rsid w:val="00894EEC"/>
    <w:rsid w:val="00894FAF"/>
    <w:rsid w:val="0089597A"/>
    <w:rsid w:val="008959C9"/>
    <w:rsid w:val="00895B8B"/>
    <w:rsid w:val="00895CEA"/>
    <w:rsid w:val="00896123"/>
    <w:rsid w:val="00896589"/>
    <w:rsid w:val="00896729"/>
    <w:rsid w:val="00896F33"/>
    <w:rsid w:val="00897228"/>
    <w:rsid w:val="0089758A"/>
    <w:rsid w:val="00897A59"/>
    <w:rsid w:val="00897A9E"/>
    <w:rsid w:val="008A0013"/>
    <w:rsid w:val="008A00BF"/>
    <w:rsid w:val="008A024F"/>
    <w:rsid w:val="008A0736"/>
    <w:rsid w:val="008A089F"/>
    <w:rsid w:val="008A112A"/>
    <w:rsid w:val="008A1AB5"/>
    <w:rsid w:val="008A1E2D"/>
    <w:rsid w:val="008A20C9"/>
    <w:rsid w:val="008A2167"/>
    <w:rsid w:val="008A23AD"/>
    <w:rsid w:val="008A24AA"/>
    <w:rsid w:val="008A2786"/>
    <w:rsid w:val="008A2A88"/>
    <w:rsid w:val="008A2C4E"/>
    <w:rsid w:val="008A2F58"/>
    <w:rsid w:val="008A3120"/>
    <w:rsid w:val="008A3238"/>
    <w:rsid w:val="008A32A7"/>
    <w:rsid w:val="008A32FF"/>
    <w:rsid w:val="008A3996"/>
    <w:rsid w:val="008A3E59"/>
    <w:rsid w:val="008A4A7D"/>
    <w:rsid w:val="008A4CDA"/>
    <w:rsid w:val="008A4D1B"/>
    <w:rsid w:val="008A54E1"/>
    <w:rsid w:val="008A58B9"/>
    <w:rsid w:val="008A59AD"/>
    <w:rsid w:val="008A6033"/>
    <w:rsid w:val="008A617D"/>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374F"/>
    <w:rsid w:val="008B3BFD"/>
    <w:rsid w:val="008B4141"/>
    <w:rsid w:val="008B4182"/>
    <w:rsid w:val="008B4472"/>
    <w:rsid w:val="008B4F14"/>
    <w:rsid w:val="008B5903"/>
    <w:rsid w:val="008B5AA6"/>
    <w:rsid w:val="008B5AE0"/>
    <w:rsid w:val="008B5DD4"/>
    <w:rsid w:val="008B6570"/>
    <w:rsid w:val="008B6739"/>
    <w:rsid w:val="008B6844"/>
    <w:rsid w:val="008B6CEF"/>
    <w:rsid w:val="008B6DC7"/>
    <w:rsid w:val="008B7971"/>
    <w:rsid w:val="008B7C5C"/>
    <w:rsid w:val="008B7FCD"/>
    <w:rsid w:val="008C0549"/>
    <w:rsid w:val="008C08CC"/>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1B2"/>
    <w:rsid w:val="008C657D"/>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1AD"/>
    <w:rsid w:val="008D34C4"/>
    <w:rsid w:val="008D3966"/>
    <w:rsid w:val="008D3B07"/>
    <w:rsid w:val="008D3EBB"/>
    <w:rsid w:val="008D45A6"/>
    <w:rsid w:val="008D4F05"/>
    <w:rsid w:val="008D4F10"/>
    <w:rsid w:val="008D501E"/>
    <w:rsid w:val="008D5832"/>
    <w:rsid w:val="008D58AA"/>
    <w:rsid w:val="008D590A"/>
    <w:rsid w:val="008D6061"/>
    <w:rsid w:val="008D614C"/>
    <w:rsid w:val="008D6442"/>
    <w:rsid w:val="008D6CEA"/>
    <w:rsid w:val="008D6E22"/>
    <w:rsid w:val="008D6F74"/>
    <w:rsid w:val="008D705B"/>
    <w:rsid w:val="008D74EC"/>
    <w:rsid w:val="008D75A7"/>
    <w:rsid w:val="008D7C27"/>
    <w:rsid w:val="008D7FCB"/>
    <w:rsid w:val="008E01F4"/>
    <w:rsid w:val="008E0615"/>
    <w:rsid w:val="008E0694"/>
    <w:rsid w:val="008E0AD8"/>
    <w:rsid w:val="008E0D17"/>
    <w:rsid w:val="008E1E55"/>
    <w:rsid w:val="008E20E0"/>
    <w:rsid w:val="008E2685"/>
    <w:rsid w:val="008E2868"/>
    <w:rsid w:val="008E2C3A"/>
    <w:rsid w:val="008E34AA"/>
    <w:rsid w:val="008E38D9"/>
    <w:rsid w:val="008E39AB"/>
    <w:rsid w:val="008E3AB4"/>
    <w:rsid w:val="008E4DE1"/>
    <w:rsid w:val="008E4E70"/>
    <w:rsid w:val="008E5163"/>
    <w:rsid w:val="008E51F2"/>
    <w:rsid w:val="008E54C1"/>
    <w:rsid w:val="008E565F"/>
    <w:rsid w:val="008E5742"/>
    <w:rsid w:val="008E5E19"/>
    <w:rsid w:val="008E5F89"/>
    <w:rsid w:val="008E622D"/>
    <w:rsid w:val="008E6306"/>
    <w:rsid w:val="008E63E1"/>
    <w:rsid w:val="008E64A5"/>
    <w:rsid w:val="008E6513"/>
    <w:rsid w:val="008E6DB3"/>
    <w:rsid w:val="008F0938"/>
    <w:rsid w:val="008F1320"/>
    <w:rsid w:val="008F14A5"/>
    <w:rsid w:val="008F1B1F"/>
    <w:rsid w:val="008F28A9"/>
    <w:rsid w:val="008F2CA6"/>
    <w:rsid w:val="008F2E52"/>
    <w:rsid w:val="008F2F1D"/>
    <w:rsid w:val="008F3897"/>
    <w:rsid w:val="008F39FD"/>
    <w:rsid w:val="008F3A21"/>
    <w:rsid w:val="008F3E22"/>
    <w:rsid w:val="008F467D"/>
    <w:rsid w:val="008F4744"/>
    <w:rsid w:val="008F4C99"/>
    <w:rsid w:val="008F5229"/>
    <w:rsid w:val="008F5BEF"/>
    <w:rsid w:val="008F5C75"/>
    <w:rsid w:val="008F5E02"/>
    <w:rsid w:val="008F6295"/>
    <w:rsid w:val="008F6843"/>
    <w:rsid w:val="008F68CF"/>
    <w:rsid w:val="008F6EEB"/>
    <w:rsid w:val="008F7753"/>
    <w:rsid w:val="00900414"/>
    <w:rsid w:val="00900756"/>
    <w:rsid w:val="0090101F"/>
    <w:rsid w:val="00901440"/>
    <w:rsid w:val="009017A9"/>
    <w:rsid w:val="009019D8"/>
    <w:rsid w:val="00902656"/>
    <w:rsid w:val="00902915"/>
    <w:rsid w:val="00902B4E"/>
    <w:rsid w:val="00902CB2"/>
    <w:rsid w:val="00902FDE"/>
    <w:rsid w:val="009031AF"/>
    <w:rsid w:val="009032CD"/>
    <w:rsid w:val="009032E9"/>
    <w:rsid w:val="00903350"/>
    <w:rsid w:val="00903396"/>
    <w:rsid w:val="00903EA1"/>
    <w:rsid w:val="00904612"/>
    <w:rsid w:val="0090496B"/>
    <w:rsid w:val="009049F7"/>
    <w:rsid w:val="00904EE2"/>
    <w:rsid w:val="009050B0"/>
    <w:rsid w:val="00905469"/>
    <w:rsid w:val="00905D43"/>
    <w:rsid w:val="0090669D"/>
    <w:rsid w:val="0090742B"/>
    <w:rsid w:val="00907D7D"/>
    <w:rsid w:val="00907F45"/>
    <w:rsid w:val="0091015D"/>
    <w:rsid w:val="00910390"/>
    <w:rsid w:val="0091065F"/>
    <w:rsid w:val="009106B4"/>
    <w:rsid w:val="00910A3D"/>
    <w:rsid w:val="00910B54"/>
    <w:rsid w:val="00910B73"/>
    <w:rsid w:val="00910BD5"/>
    <w:rsid w:val="0091113B"/>
    <w:rsid w:val="00911877"/>
    <w:rsid w:val="0091212A"/>
    <w:rsid w:val="00912148"/>
    <w:rsid w:val="00912415"/>
    <w:rsid w:val="00912774"/>
    <w:rsid w:val="009129E8"/>
    <w:rsid w:val="00912FE0"/>
    <w:rsid w:val="0091314D"/>
    <w:rsid w:val="009135ED"/>
    <w:rsid w:val="00913748"/>
    <w:rsid w:val="009138E1"/>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43F"/>
    <w:rsid w:val="00922136"/>
    <w:rsid w:val="0092248E"/>
    <w:rsid w:val="00922B2C"/>
    <w:rsid w:val="00922BB0"/>
    <w:rsid w:val="00922C38"/>
    <w:rsid w:val="00922E91"/>
    <w:rsid w:val="00923891"/>
    <w:rsid w:val="00923A8D"/>
    <w:rsid w:val="00923BCC"/>
    <w:rsid w:val="0092412C"/>
    <w:rsid w:val="009249F9"/>
    <w:rsid w:val="00924CF7"/>
    <w:rsid w:val="00924E41"/>
    <w:rsid w:val="009250FD"/>
    <w:rsid w:val="0092547A"/>
    <w:rsid w:val="009258BF"/>
    <w:rsid w:val="00925F78"/>
    <w:rsid w:val="00926518"/>
    <w:rsid w:val="00926820"/>
    <w:rsid w:val="00926A54"/>
    <w:rsid w:val="00926BF7"/>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C39"/>
    <w:rsid w:val="00932D18"/>
    <w:rsid w:val="00932DD8"/>
    <w:rsid w:val="00932EB2"/>
    <w:rsid w:val="0093355E"/>
    <w:rsid w:val="00933C31"/>
    <w:rsid w:val="00934462"/>
    <w:rsid w:val="009347B0"/>
    <w:rsid w:val="00934860"/>
    <w:rsid w:val="009349D5"/>
    <w:rsid w:val="00934ADF"/>
    <w:rsid w:val="00934B10"/>
    <w:rsid w:val="00935218"/>
    <w:rsid w:val="009354E8"/>
    <w:rsid w:val="00935FCD"/>
    <w:rsid w:val="0093638E"/>
    <w:rsid w:val="0093664F"/>
    <w:rsid w:val="00936A66"/>
    <w:rsid w:val="00936E1F"/>
    <w:rsid w:val="00936ECE"/>
    <w:rsid w:val="0093729E"/>
    <w:rsid w:val="009376B2"/>
    <w:rsid w:val="00937880"/>
    <w:rsid w:val="00937BEB"/>
    <w:rsid w:val="00937C5B"/>
    <w:rsid w:val="00937E2C"/>
    <w:rsid w:val="00940111"/>
    <w:rsid w:val="00940A15"/>
    <w:rsid w:val="00940AAA"/>
    <w:rsid w:val="00940C01"/>
    <w:rsid w:val="00940CD5"/>
    <w:rsid w:val="0094114A"/>
    <w:rsid w:val="009411BF"/>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62C5"/>
    <w:rsid w:val="0094683E"/>
    <w:rsid w:val="009469CE"/>
    <w:rsid w:val="00947B8C"/>
    <w:rsid w:val="009501AE"/>
    <w:rsid w:val="009501BB"/>
    <w:rsid w:val="009505BA"/>
    <w:rsid w:val="0095074E"/>
    <w:rsid w:val="00950A9F"/>
    <w:rsid w:val="00950DFC"/>
    <w:rsid w:val="009511A1"/>
    <w:rsid w:val="00951A04"/>
    <w:rsid w:val="00951C06"/>
    <w:rsid w:val="00951EA3"/>
    <w:rsid w:val="009522F6"/>
    <w:rsid w:val="00953040"/>
    <w:rsid w:val="0095373F"/>
    <w:rsid w:val="00953864"/>
    <w:rsid w:val="00953BF0"/>
    <w:rsid w:val="00953E2B"/>
    <w:rsid w:val="0095418E"/>
    <w:rsid w:val="009543E8"/>
    <w:rsid w:val="0095519B"/>
    <w:rsid w:val="00955B2B"/>
    <w:rsid w:val="00955C87"/>
    <w:rsid w:val="009561C0"/>
    <w:rsid w:val="009569E7"/>
    <w:rsid w:val="00956E0A"/>
    <w:rsid w:val="00957317"/>
    <w:rsid w:val="009576AF"/>
    <w:rsid w:val="009578A6"/>
    <w:rsid w:val="00957C7F"/>
    <w:rsid w:val="00957D83"/>
    <w:rsid w:val="009602CB"/>
    <w:rsid w:val="009607FA"/>
    <w:rsid w:val="00960BAD"/>
    <w:rsid w:val="00960E07"/>
    <w:rsid w:val="0096119F"/>
    <w:rsid w:val="009611B8"/>
    <w:rsid w:val="00961D8A"/>
    <w:rsid w:val="00961E9B"/>
    <w:rsid w:val="00961FF6"/>
    <w:rsid w:val="009629B6"/>
    <w:rsid w:val="00962CDC"/>
    <w:rsid w:val="00962F09"/>
    <w:rsid w:val="009633CD"/>
    <w:rsid w:val="00963FC7"/>
    <w:rsid w:val="0096409E"/>
    <w:rsid w:val="00964169"/>
    <w:rsid w:val="00964188"/>
    <w:rsid w:val="00965091"/>
    <w:rsid w:val="00965353"/>
    <w:rsid w:val="00965539"/>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64"/>
    <w:rsid w:val="0097154A"/>
    <w:rsid w:val="009724CE"/>
    <w:rsid w:val="0097287D"/>
    <w:rsid w:val="00972A23"/>
    <w:rsid w:val="0097331A"/>
    <w:rsid w:val="0097350A"/>
    <w:rsid w:val="00973755"/>
    <w:rsid w:val="00973928"/>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27A"/>
    <w:rsid w:val="0097757E"/>
    <w:rsid w:val="00977614"/>
    <w:rsid w:val="009777C4"/>
    <w:rsid w:val="009778BF"/>
    <w:rsid w:val="0098004F"/>
    <w:rsid w:val="00980307"/>
    <w:rsid w:val="00981325"/>
    <w:rsid w:val="00981748"/>
    <w:rsid w:val="009819D2"/>
    <w:rsid w:val="00981AE9"/>
    <w:rsid w:val="00981C2B"/>
    <w:rsid w:val="00981E4C"/>
    <w:rsid w:val="0098216F"/>
    <w:rsid w:val="009821D3"/>
    <w:rsid w:val="00982331"/>
    <w:rsid w:val="00982344"/>
    <w:rsid w:val="00982C36"/>
    <w:rsid w:val="00982DEA"/>
    <w:rsid w:val="00983824"/>
    <w:rsid w:val="00983865"/>
    <w:rsid w:val="009841E3"/>
    <w:rsid w:val="00984437"/>
    <w:rsid w:val="009844BE"/>
    <w:rsid w:val="0098454B"/>
    <w:rsid w:val="009846C3"/>
    <w:rsid w:val="009847AE"/>
    <w:rsid w:val="00984DC8"/>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6BD5"/>
    <w:rsid w:val="00987081"/>
    <w:rsid w:val="00987365"/>
    <w:rsid w:val="009873EA"/>
    <w:rsid w:val="009878E0"/>
    <w:rsid w:val="009879F4"/>
    <w:rsid w:val="00987D5A"/>
    <w:rsid w:val="00987D9E"/>
    <w:rsid w:val="00990165"/>
    <w:rsid w:val="009905E6"/>
    <w:rsid w:val="00990609"/>
    <w:rsid w:val="00990841"/>
    <w:rsid w:val="00990ADB"/>
    <w:rsid w:val="00990ECE"/>
    <w:rsid w:val="0099113D"/>
    <w:rsid w:val="00991A10"/>
    <w:rsid w:val="00991B1D"/>
    <w:rsid w:val="00991C7F"/>
    <w:rsid w:val="00991DB7"/>
    <w:rsid w:val="00992489"/>
    <w:rsid w:val="00992514"/>
    <w:rsid w:val="00992575"/>
    <w:rsid w:val="00992B42"/>
    <w:rsid w:val="00993002"/>
    <w:rsid w:val="00993A62"/>
    <w:rsid w:val="00994340"/>
    <w:rsid w:val="0099440A"/>
    <w:rsid w:val="00994719"/>
    <w:rsid w:val="00994BBA"/>
    <w:rsid w:val="00995BEB"/>
    <w:rsid w:val="00995C86"/>
    <w:rsid w:val="00995C92"/>
    <w:rsid w:val="00996C82"/>
    <w:rsid w:val="00997646"/>
    <w:rsid w:val="00997728"/>
    <w:rsid w:val="00997922"/>
    <w:rsid w:val="00997CE6"/>
    <w:rsid w:val="00997CFA"/>
    <w:rsid w:val="00997DAA"/>
    <w:rsid w:val="009A01C8"/>
    <w:rsid w:val="009A0762"/>
    <w:rsid w:val="009A0771"/>
    <w:rsid w:val="009A0AB5"/>
    <w:rsid w:val="009A0C5C"/>
    <w:rsid w:val="009A0E6F"/>
    <w:rsid w:val="009A105D"/>
    <w:rsid w:val="009A13C1"/>
    <w:rsid w:val="009A1A97"/>
    <w:rsid w:val="009A1F50"/>
    <w:rsid w:val="009A22E4"/>
    <w:rsid w:val="009A2662"/>
    <w:rsid w:val="009A268C"/>
    <w:rsid w:val="009A2922"/>
    <w:rsid w:val="009A2C96"/>
    <w:rsid w:val="009A3056"/>
    <w:rsid w:val="009A3985"/>
    <w:rsid w:val="009A471B"/>
    <w:rsid w:val="009A4AB7"/>
    <w:rsid w:val="009A5AE8"/>
    <w:rsid w:val="009A5B44"/>
    <w:rsid w:val="009A5C09"/>
    <w:rsid w:val="009A5C2F"/>
    <w:rsid w:val="009A606F"/>
    <w:rsid w:val="009A6B1B"/>
    <w:rsid w:val="009A6FAF"/>
    <w:rsid w:val="009A76C5"/>
    <w:rsid w:val="009A7E16"/>
    <w:rsid w:val="009B00CD"/>
    <w:rsid w:val="009B0FD0"/>
    <w:rsid w:val="009B11AC"/>
    <w:rsid w:val="009B147B"/>
    <w:rsid w:val="009B18C3"/>
    <w:rsid w:val="009B2D01"/>
    <w:rsid w:val="009B32EA"/>
    <w:rsid w:val="009B38B9"/>
    <w:rsid w:val="009B3DD5"/>
    <w:rsid w:val="009B42E8"/>
    <w:rsid w:val="009B4401"/>
    <w:rsid w:val="009B4649"/>
    <w:rsid w:val="009B4B55"/>
    <w:rsid w:val="009B4FC2"/>
    <w:rsid w:val="009B5339"/>
    <w:rsid w:val="009B54AB"/>
    <w:rsid w:val="009B5ECA"/>
    <w:rsid w:val="009B642F"/>
    <w:rsid w:val="009B66C4"/>
    <w:rsid w:val="009B6709"/>
    <w:rsid w:val="009B673C"/>
    <w:rsid w:val="009B69DB"/>
    <w:rsid w:val="009B6BB1"/>
    <w:rsid w:val="009B6C9C"/>
    <w:rsid w:val="009B6E6E"/>
    <w:rsid w:val="009B7C76"/>
    <w:rsid w:val="009C04A7"/>
    <w:rsid w:val="009C0845"/>
    <w:rsid w:val="009C087B"/>
    <w:rsid w:val="009C13A2"/>
    <w:rsid w:val="009C141D"/>
    <w:rsid w:val="009C1B35"/>
    <w:rsid w:val="009C297B"/>
    <w:rsid w:val="009C2CF6"/>
    <w:rsid w:val="009C2DB6"/>
    <w:rsid w:val="009C30D3"/>
    <w:rsid w:val="009C3536"/>
    <w:rsid w:val="009C368C"/>
    <w:rsid w:val="009C3824"/>
    <w:rsid w:val="009C409F"/>
    <w:rsid w:val="009C4531"/>
    <w:rsid w:val="009C49D8"/>
    <w:rsid w:val="009C4E5B"/>
    <w:rsid w:val="009C505F"/>
    <w:rsid w:val="009C5667"/>
    <w:rsid w:val="009C57A6"/>
    <w:rsid w:val="009C59DA"/>
    <w:rsid w:val="009C5EA3"/>
    <w:rsid w:val="009C6520"/>
    <w:rsid w:val="009C6CD9"/>
    <w:rsid w:val="009C6E3D"/>
    <w:rsid w:val="009C713C"/>
    <w:rsid w:val="009C7458"/>
    <w:rsid w:val="009C7A61"/>
    <w:rsid w:val="009C7C11"/>
    <w:rsid w:val="009C7CB6"/>
    <w:rsid w:val="009C7CBC"/>
    <w:rsid w:val="009C7F51"/>
    <w:rsid w:val="009D0666"/>
    <w:rsid w:val="009D0774"/>
    <w:rsid w:val="009D1896"/>
    <w:rsid w:val="009D1CD7"/>
    <w:rsid w:val="009D23F4"/>
    <w:rsid w:val="009D2820"/>
    <w:rsid w:val="009D2862"/>
    <w:rsid w:val="009D2BE0"/>
    <w:rsid w:val="009D3138"/>
    <w:rsid w:val="009D3401"/>
    <w:rsid w:val="009D41F4"/>
    <w:rsid w:val="009D423C"/>
    <w:rsid w:val="009D42EB"/>
    <w:rsid w:val="009D484B"/>
    <w:rsid w:val="009D4C13"/>
    <w:rsid w:val="009D51DC"/>
    <w:rsid w:val="009D534F"/>
    <w:rsid w:val="009D57E5"/>
    <w:rsid w:val="009D5A23"/>
    <w:rsid w:val="009D5FFA"/>
    <w:rsid w:val="009D7411"/>
    <w:rsid w:val="009D7469"/>
    <w:rsid w:val="009D7489"/>
    <w:rsid w:val="009D77CF"/>
    <w:rsid w:val="009D7852"/>
    <w:rsid w:val="009E0506"/>
    <w:rsid w:val="009E12D0"/>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5F5"/>
    <w:rsid w:val="009F0607"/>
    <w:rsid w:val="009F09A0"/>
    <w:rsid w:val="009F1034"/>
    <w:rsid w:val="009F11D7"/>
    <w:rsid w:val="009F1427"/>
    <w:rsid w:val="009F2037"/>
    <w:rsid w:val="009F22FF"/>
    <w:rsid w:val="009F241C"/>
    <w:rsid w:val="009F275E"/>
    <w:rsid w:val="009F2A16"/>
    <w:rsid w:val="009F3288"/>
    <w:rsid w:val="009F3309"/>
    <w:rsid w:val="009F347F"/>
    <w:rsid w:val="009F3783"/>
    <w:rsid w:val="009F39F1"/>
    <w:rsid w:val="009F3FC5"/>
    <w:rsid w:val="009F40CE"/>
    <w:rsid w:val="009F48CB"/>
    <w:rsid w:val="009F52FF"/>
    <w:rsid w:val="009F5F47"/>
    <w:rsid w:val="009F6377"/>
    <w:rsid w:val="009F6828"/>
    <w:rsid w:val="009F6D30"/>
    <w:rsid w:val="009F7044"/>
    <w:rsid w:val="009F7184"/>
    <w:rsid w:val="009F71B9"/>
    <w:rsid w:val="009F720D"/>
    <w:rsid w:val="009F7B90"/>
    <w:rsid w:val="00A00731"/>
    <w:rsid w:val="00A00800"/>
    <w:rsid w:val="00A00A1B"/>
    <w:rsid w:val="00A00ACD"/>
    <w:rsid w:val="00A011A4"/>
    <w:rsid w:val="00A01387"/>
    <w:rsid w:val="00A018E2"/>
    <w:rsid w:val="00A01BF5"/>
    <w:rsid w:val="00A020EB"/>
    <w:rsid w:val="00A0261B"/>
    <w:rsid w:val="00A02722"/>
    <w:rsid w:val="00A02982"/>
    <w:rsid w:val="00A029D8"/>
    <w:rsid w:val="00A02B9C"/>
    <w:rsid w:val="00A031FC"/>
    <w:rsid w:val="00A03544"/>
    <w:rsid w:val="00A03CD6"/>
    <w:rsid w:val="00A03FC0"/>
    <w:rsid w:val="00A043A8"/>
    <w:rsid w:val="00A04607"/>
    <w:rsid w:val="00A049EF"/>
    <w:rsid w:val="00A05327"/>
    <w:rsid w:val="00A05AEF"/>
    <w:rsid w:val="00A05B14"/>
    <w:rsid w:val="00A06050"/>
    <w:rsid w:val="00A0676C"/>
    <w:rsid w:val="00A06954"/>
    <w:rsid w:val="00A070AB"/>
    <w:rsid w:val="00A0714D"/>
    <w:rsid w:val="00A07309"/>
    <w:rsid w:val="00A07C30"/>
    <w:rsid w:val="00A101A0"/>
    <w:rsid w:val="00A101BC"/>
    <w:rsid w:val="00A10268"/>
    <w:rsid w:val="00A10529"/>
    <w:rsid w:val="00A10639"/>
    <w:rsid w:val="00A10674"/>
    <w:rsid w:val="00A10907"/>
    <w:rsid w:val="00A10A1C"/>
    <w:rsid w:val="00A11BB9"/>
    <w:rsid w:val="00A12920"/>
    <w:rsid w:val="00A12A6A"/>
    <w:rsid w:val="00A134CC"/>
    <w:rsid w:val="00A13B86"/>
    <w:rsid w:val="00A13E4F"/>
    <w:rsid w:val="00A1449B"/>
    <w:rsid w:val="00A14F81"/>
    <w:rsid w:val="00A1523E"/>
    <w:rsid w:val="00A156B6"/>
    <w:rsid w:val="00A15A12"/>
    <w:rsid w:val="00A163B6"/>
    <w:rsid w:val="00A16B49"/>
    <w:rsid w:val="00A174BB"/>
    <w:rsid w:val="00A17562"/>
    <w:rsid w:val="00A175C0"/>
    <w:rsid w:val="00A17DE4"/>
    <w:rsid w:val="00A20056"/>
    <w:rsid w:val="00A204A1"/>
    <w:rsid w:val="00A2053E"/>
    <w:rsid w:val="00A20A16"/>
    <w:rsid w:val="00A214D3"/>
    <w:rsid w:val="00A2154D"/>
    <w:rsid w:val="00A21606"/>
    <w:rsid w:val="00A21819"/>
    <w:rsid w:val="00A21B7A"/>
    <w:rsid w:val="00A21B9E"/>
    <w:rsid w:val="00A22686"/>
    <w:rsid w:val="00A22C0F"/>
    <w:rsid w:val="00A23691"/>
    <w:rsid w:val="00A23CB6"/>
    <w:rsid w:val="00A23FBE"/>
    <w:rsid w:val="00A24418"/>
    <w:rsid w:val="00A24766"/>
    <w:rsid w:val="00A24ABC"/>
    <w:rsid w:val="00A24E04"/>
    <w:rsid w:val="00A24EA7"/>
    <w:rsid w:val="00A2554B"/>
    <w:rsid w:val="00A25713"/>
    <w:rsid w:val="00A2575F"/>
    <w:rsid w:val="00A25825"/>
    <w:rsid w:val="00A259A7"/>
    <w:rsid w:val="00A25ACD"/>
    <w:rsid w:val="00A25D85"/>
    <w:rsid w:val="00A26583"/>
    <w:rsid w:val="00A266A6"/>
    <w:rsid w:val="00A26CDB"/>
    <w:rsid w:val="00A26FED"/>
    <w:rsid w:val="00A2779D"/>
    <w:rsid w:val="00A27B6D"/>
    <w:rsid w:val="00A30D0F"/>
    <w:rsid w:val="00A30D59"/>
    <w:rsid w:val="00A310E7"/>
    <w:rsid w:val="00A3110A"/>
    <w:rsid w:val="00A311F9"/>
    <w:rsid w:val="00A3121C"/>
    <w:rsid w:val="00A31B59"/>
    <w:rsid w:val="00A32253"/>
    <w:rsid w:val="00A32657"/>
    <w:rsid w:val="00A32FF7"/>
    <w:rsid w:val="00A33540"/>
    <w:rsid w:val="00A33E0B"/>
    <w:rsid w:val="00A34014"/>
    <w:rsid w:val="00A345BB"/>
    <w:rsid w:val="00A3478D"/>
    <w:rsid w:val="00A3497C"/>
    <w:rsid w:val="00A34DA6"/>
    <w:rsid w:val="00A34DE5"/>
    <w:rsid w:val="00A34E61"/>
    <w:rsid w:val="00A35121"/>
    <w:rsid w:val="00A35134"/>
    <w:rsid w:val="00A35236"/>
    <w:rsid w:val="00A352A6"/>
    <w:rsid w:val="00A355A4"/>
    <w:rsid w:val="00A356FF"/>
    <w:rsid w:val="00A35721"/>
    <w:rsid w:val="00A35C45"/>
    <w:rsid w:val="00A365F1"/>
    <w:rsid w:val="00A36DF6"/>
    <w:rsid w:val="00A37194"/>
    <w:rsid w:val="00A3766D"/>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2CFA"/>
    <w:rsid w:val="00A430BC"/>
    <w:rsid w:val="00A43335"/>
    <w:rsid w:val="00A4396D"/>
    <w:rsid w:val="00A4434C"/>
    <w:rsid w:val="00A4454B"/>
    <w:rsid w:val="00A44AC1"/>
    <w:rsid w:val="00A44FA8"/>
    <w:rsid w:val="00A457DD"/>
    <w:rsid w:val="00A45BEF"/>
    <w:rsid w:val="00A46117"/>
    <w:rsid w:val="00A46350"/>
    <w:rsid w:val="00A46420"/>
    <w:rsid w:val="00A46577"/>
    <w:rsid w:val="00A46629"/>
    <w:rsid w:val="00A46B49"/>
    <w:rsid w:val="00A46FBC"/>
    <w:rsid w:val="00A473F2"/>
    <w:rsid w:val="00A47415"/>
    <w:rsid w:val="00A47B9B"/>
    <w:rsid w:val="00A505A9"/>
    <w:rsid w:val="00A50895"/>
    <w:rsid w:val="00A50EF7"/>
    <w:rsid w:val="00A51219"/>
    <w:rsid w:val="00A518B5"/>
    <w:rsid w:val="00A519BE"/>
    <w:rsid w:val="00A51ACB"/>
    <w:rsid w:val="00A52050"/>
    <w:rsid w:val="00A52342"/>
    <w:rsid w:val="00A525B4"/>
    <w:rsid w:val="00A52DDB"/>
    <w:rsid w:val="00A52E32"/>
    <w:rsid w:val="00A537C1"/>
    <w:rsid w:val="00A53A57"/>
    <w:rsid w:val="00A53A74"/>
    <w:rsid w:val="00A53AD4"/>
    <w:rsid w:val="00A54666"/>
    <w:rsid w:val="00A548AD"/>
    <w:rsid w:val="00A54F7A"/>
    <w:rsid w:val="00A55557"/>
    <w:rsid w:val="00A5577D"/>
    <w:rsid w:val="00A55ED6"/>
    <w:rsid w:val="00A55F0F"/>
    <w:rsid w:val="00A562A2"/>
    <w:rsid w:val="00A564D6"/>
    <w:rsid w:val="00A568EE"/>
    <w:rsid w:val="00A56A11"/>
    <w:rsid w:val="00A56B9F"/>
    <w:rsid w:val="00A56BB3"/>
    <w:rsid w:val="00A575AE"/>
    <w:rsid w:val="00A57676"/>
    <w:rsid w:val="00A57677"/>
    <w:rsid w:val="00A57702"/>
    <w:rsid w:val="00A57D4E"/>
    <w:rsid w:val="00A57F34"/>
    <w:rsid w:val="00A603C5"/>
    <w:rsid w:val="00A60442"/>
    <w:rsid w:val="00A60F6F"/>
    <w:rsid w:val="00A60F78"/>
    <w:rsid w:val="00A60FE8"/>
    <w:rsid w:val="00A613E0"/>
    <w:rsid w:val="00A615DA"/>
    <w:rsid w:val="00A61D71"/>
    <w:rsid w:val="00A62036"/>
    <w:rsid w:val="00A62A21"/>
    <w:rsid w:val="00A62F0B"/>
    <w:rsid w:val="00A62FA1"/>
    <w:rsid w:val="00A63372"/>
    <w:rsid w:val="00A63685"/>
    <w:rsid w:val="00A6376D"/>
    <w:rsid w:val="00A6391F"/>
    <w:rsid w:val="00A63AD5"/>
    <w:rsid w:val="00A64CC8"/>
    <w:rsid w:val="00A65045"/>
    <w:rsid w:val="00A65274"/>
    <w:rsid w:val="00A65354"/>
    <w:rsid w:val="00A654BD"/>
    <w:rsid w:val="00A65CDC"/>
    <w:rsid w:val="00A65CE8"/>
    <w:rsid w:val="00A66068"/>
    <w:rsid w:val="00A66E1A"/>
    <w:rsid w:val="00A66EEA"/>
    <w:rsid w:val="00A672A0"/>
    <w:rsid w:val="00A67DF5"/>
    <w:rsid w:val="00A701D8"/>
    <w:rsid w:val="00A702DD"/>
    <w:rsid w:val="00A7053C"/>
    <w:rsid w:val="00A70E9D"/>
    <w:rsid w:val="00A71457"/>
    <w:rsid w:val="00A71829"/>
    <w:rsid w:val="00A71F28"/>
    <w:rsid w:val="00A723FF"/>
    <w:rsid w:val="00A72A31"/>
    <w:rsid w:val="00A72E60"/>
    <w:rsid w:val="00A72E7F"/>
    <w:rsid w:val="00A7350B"/>
    <w:rsid w:val="00A73704"/>
    <w:rsid w:val="00A73805"/>
    <w:rsid w:val="00A73A0E"/>
    <w:rsid w:val="00A73E04"/>
    <w:rsid w:val="00A73E82"/>
    <w:rsid w:val="00A7431A"/>
    <w:rsid w:val="00A74467"/>
    <w:rsid w:val="00A7489D"/>
    <w:rsid w:val="00A74F3B"/>
    <w:rsid w:val="00A75020"/>
    <w:rsid w:val="00A760FE"/>
    <w:rsid w:val="00A761C2"/>
    <w:rsid w:val="00A76960"/>
    <w:rsid w:val="00A77953"/>
    <w:rsid w:val="00A804BB"/>
    <w:rsid w:val="00A807CC"/>
    <w:rsid w:val="00A80EE5"/>
    <w:rsid w:val="00A81821"/>
    <w:rsid w:val="00A81C3B"/>
    <w:rsid w:val="00A81CE8"/>
    <w:rsid w:val="00A81FC6"/>
    <w:rsid w:val="00A8269D"/>
    <w:rsid w:val="00A831B0"/>
    <w:rsid w:val="00A83233"/>
    <w:rsid w:val="00A83300"/>
    <w:rsid w:val="00A838D7"/>
    <w:rsid w:val="00A83A12"/>
    <w:rsid w:val="00A83AB7"/>
    <w:rsid w:val="00A84943"/>
    <w:rsid w:val="00A84BCC"/>
    <w:rsid w:val="00A84BDD"/>
    <w:rsid w:val="00A84F3F"/>
    <w:rsid w:val="00A850BE"/>
    <w:rsid w:val="00A85209"/>
    <w:rsid w:val="00A86CBB"/>
    <w:rsid w:val="00A8700E"/>
    <w:rsid w:val="00A874B6"/>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42"/>
    <w:rsid w:val="00A9339E"/>
    <w:rsid w:val="00A93504"/>
    <w:rsid w:val="00A93D64"/>
    <w:rsid w:val="00A94652"/>
    <w:rsid w:val="00A946CF"/>
    <w:rsid w:val="00A946D4"/>
    <w:rsid w:val="00A9489A"/>
    <w:rsid w:val="00A948C2"/>
    <w:rsid w:val="00A94A5B"/>
    <w:rsid w:val="00A94D7F"/>
    <w:rsid w:val="00A94EA6"/>
    <w:rsid w:val="00A95832"/>
    <w:rsid w:val="00A95EFD"/>
    <w:rsid w:val="00A960AE"/>
    <w:rsid w:val="00A96435"/>
    <w:rsid w:val="00A967F3"/>
    <w:rsid w:val="00A969BA"/>
    <w:rsid w:val="00A96DC3"/>
    <w:rsid w:val="00A96F85"/>
    <w:rsid w:val="00A9799E"/>
    <w:rsid w:val="00A97C6A"/>
    <w:rsid w:val="00A97FDE"/>
    <w:rsid w:val="00AA0689"/>
    <w:rsid w:val="00AA07FA"/>
    <w:rsid w:val="00AA08D3"/>
    <w:rsid w:val="00AA0A61"/>
    <w:rsid w:val="00AA13FE"/>
    <w:rsid w:val="00AA1896"/>
    <w:rsid w:val="00AA18E4"/>
    <w:rsid w:val="00AA1B8D"/>
    <w:rsid w:val="00AA1C72"/>
    <w:rsid w:val="00AA29C6"/>
    <w:rsid w:val="00AA2FF2"/>
    <w:rsid w:val="00AA38EA"/>
    <w:rsid w:val="00AA3B6C"/>
    <w:rsid w:val="00AA3BCB"/>
    <w:rsid w:val="00AA3E9A"/>
    <w:rsid w:val="00AA4086"/>
    <w:rsid w:val="00AA444C"/>
    <w:rsid w:val="00AA46AF"/>
    <w:rsid w:val="00AA4AA7"/>
    <w:rsid w:val="00AA4B5D"/>
    <w:rsid w:val="00AA5729"/>
    <w:rsid w:val="00AA67FE"/>
    <w:rsid w:val="00AA6CA0"/>
    <w:rsid w:val="00AA737C"/>
    <w:rsid w:val="00AA746A"/>
    <w:rsid w:val="00AA78FA"/>
    <w:rsid w:val="00AA7CB8"/>
    <w:rsid w:val="00AA7E88"/>
    <w:rsid w:val="00AB018B"/>
    <w:rsid w:val="00AB151E"/>
    <w:rsid w:val="00AB1A4A"/>
    <w:rsid w:val="00AB1EA3"/>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6E14"/>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C7E37"/>
    <w:rsid w:val="00AD03F0"/>
    <w:rsid w:val="00AD0D35"/>
    <w:rsid w:val="00AD1698"/>
    <w:rsid w:val="00AD1986"/>
    <w:rsid w:val="00AD1E31"/>
    <w:rsid w:val="00AD1E61"/>
    <w:rsid w:val="00AD1EA4"/>
    <w:rsid w:val="00AD20A6"/>
    <w:rsid w:val="00AD2B5B"/>
    <w:rsid w:val="00AD2D8E"/>
    <w:rsid w:val="00AD2E0E"/>
    <w:rsid w:val="00AD3DC4"/>
    <w:rsid w:val="00AD4025"/>
    <w:rsid w:val="00AD4216"/>
    <w:rsid w:val="00AD4392"/>
    <w:rsid w:val="00AD4458"/>
    <w:rsid w:val="00AD4571"/>
    <w:rsid w:val="00AD4F26"/>
    <w:rsid w:val="00AD4F66"/>
    <w:rsid w:val="00AD55B9"/>
    <w:rsid w:val="00AD577F"/>
    <w:rsid w:val="00AD58BF"/>
    <w:rsid w:val="00AD5A65"/>
    <w:rsid w:val="00AD5D61"/>
    <w:rsid w:val="00AD5EA7"/>
    <w:rsid w:val="00AD626B"/>
    <w:rsid w:val="00AD703F"/>
    <w:rsid w:val="00AD7232"/>
    <w:rsid w:val="00AD7377"/>
    <w:rsid w:val="00AD7481"/>
    <w:rsid w:val="00AE0473"/>
    <w:rsid w:val="00AE0DB6"/>
    <w:rsid w:val="00AE0F21"/>
    <w:rsid w:val="00AE0F65"/>
    <w:rsid w:val="00AE1EED"/>
    <w:rsid w:val="00AE1FE2"/>
    <w:rsid w:val="00AE22A4"/>
    <w:rsid w:val="00AE26EA"/>
    <w:rsid w:val="00AE28C2"/>
    <w:rsid w:val="00AE2AEB"/>
    <w:rsid w:val="00AE2C83"/>
    <w:rsid w:val="00AE3A79"/>
    <w:rsid w:val="00AE3DA6"/>
    <w:rsid w:val="00AE3DE3"/>
    <w:rsid w:val="00AE3E4E"/>
    <w:rsid w:val="00AE3FCC"/>
    <w:rsid w:val="00AE4115"/>
    <w:rsid w:val="00AE411A"/>
    <w:rsid w:val="00AE41F5"/>
    <w:rsid w:val="00AE4564"/>
    <w:rsid w:val="00AE4631"/>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456"/>
    <w:rsid w:val="00AF18FE"/>
    <w:rsid w:val="00AF1D67"/>
    <w:rsid w:val="00AF2588"/>
    <w:rsid w:val="00AF2AC5"/>
    <w:rsid w:val="00AF2E5D"/>
    <w:rsid w:val="00AF3238"/>
    <w:rsid w:val="00AF3441"/>
    <w:rsid w:val="00AF393D"/>
    <w:rsid w:val="00AF3AE1"/>
    <w:rsid w:val="00AF4021"/>
    <w:rsid w:val="00AF4033"/>
    <w:rsid w:val="00AF469C"/>
    <w:rsid w:val="00AF4AC9"/>
    <w:rsid w:val="00AF4C00"/>
    <w:rsid w:val="00AF4F29"/>
    <w:rsid w:val="00AF5625"/>
    <w:rsid w:val="00AF5D5B"/>
    <w:rsid w:val="00AF5DFE"/>
    <w:rsid w:val="00AF6046"/>
    <w:rsid w:val="00AF60CD"/>
    <w:rsid w:val="00AF630E"/>
    <w:rsid w:val="00AF6612"/>
    <w:rsid w:val="00AF6678"/>
    <w:rsid w:val="00AF6701"/>
    <w:rsid w:val="00AF6783"/>
    <w:rsid w:val="00AF794D"/>
    <w:rsid w:val="00B007C3"/>
    <w:rsid w:val="00B00C28"/>
    <w:rsid w:val="00B01253"/>
    <w:rsid w:val="00B01428"/>
    <w:rsid w:val="00B014FF"/>
    <w:rsid w:val="00B015AC"/>
    <w:rsid w:val="00B019AC"/>
    <w:rsid w:val="00B01A6C"/>
    <w:rsid w:val="00B01BF4"/>
    <w:rsid w:val="00B01D33"/>
    <w:rsid w:val="00B02095"/>
    <w:rsid w:val="00B0219F"/>
    <w:rsid w:val="00B0282F"/>
    <w:rsid w:val="00B02891"/>
    <w:rsid w:val="00B02F69"/>
    <w:rsid w:val="00B0316C"/>
    <w:rsid w:val="00B03A44"/>
    <w:rsid w:val="00B04085"/>
    <w:rsid w:val="00B041EC"/>
    <w:rsid w:val="00B042A5"/>
    <w:rsid w:val="00B04384"/>
    <w:rsid w:val="00B051C4"/>
    <w:rsid w:val="00B0544D"/>
    <w:rsid w:val="00B05705"/>
    <w:rsid w:val="00B058C0"/>
    <w:rsid w:val="00B06E43"/>
    <w:rsid w:val="00B0731D"/>
    <w:rsid w:val="00B078E8"/>
    <w:rsid w:val="00B079C4"/>
    <w:rsid w:val="00B07C69"/>
    <w:rsid w:val="00B07D99"/>
    <w:rsid w:val="00B07DB7"/>
    <w:rsid w:val="00B106A4"/>
    <w:rsid w:val="00B10F5A"/>
    <w:rsid w:val="00B11175"/>
    <w:rsid w:val="00B11309"/>
    <w:rsid w:val="00B1140B"/>
    <w:rsid w:val="00B1184F"/>
    <w:rsid w:val="00B11AB1"/>
    <w:rsid w:val="00B11B64"/>
    <w:rsid w:val="00B11BF8"/>
    <w:rsid w:val="00B11C3F"/>
    <w:rsid w:val="00B11C97"/>
    <w:rsid w:val="00B11E93"/>
    <w:rsid w:val="00B11FA5"/>
    <w:rsid w:val="00B124BF"/>
    <w:rsid w:val="00B12DEB"/>
    <w:rsid w:val="00B131D9"/>
    <w:rsid w:val="00B13393"/>
    <w:rsid w:val="00B133ED"/>
    <w:rsid w:val="00B13469"/>
    <w:rsid w:val="00B13A39"/>
    <w:rsid w:val="00B13AED"/>
    <w:rsid w:val="00B13F83"/>
    <w:rsid w:val="00B14066"/>
    <w:rsid w:val="00B143D6"/>
    <w:rsid w:val="00B1448E"/>
    <w:rsid w:val="00B146AF"/>
    <w:rsid w:val="00B14B56"/>
    <w:rsid w:val="00B14C39"/>
    <w:rsid w:val="00B1524D"/>
    <w:rsid w:val="00B1589A"/>
    <w:rsid w:val="00B15956"/>
    <w:rsid w:val="00B15D13"/>
    <w:rsid w:val="00B15E83"/>
    <w:rsid w:val="00B165E2"/>
    <w:rsid w:val="00B16800"/>
    <w:rsid w:val="00B16AB8"/>
    <w:rsid w:val="00B16CB0"/>
    <w:rsid w:val="00B16EB5"/>
    <w:rsid w:val="00B17148"/>
    <w:rsid w:val="00B17B21"/>
    <w:rsid w:val="00B17BE5"/>
    <w:rsid w:val="00B20A1C"/>
    <w:rsid w:val="00B20C31"/>
    <w:rsid w:val="00B20D50"/>
    <w:rsid w:val="00B2129C"/>
    <w:rsid w:val="00B21578"/>
    <w:rsid w:val="00B218E5"/>
    <w:rsid w:val="00B21AA4"/>
    <w:rsid w:val="00B21C04"/>
    <w:rsid w:val="00B221D1"/>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2EF"/>
    <w:rsid w:val="00B25589"/>
    <w:rsid w:val="00B2572C"/>
    <w:rsid w:val="00B25AD2"/>
    <w:rsid w:val="00B25C7F"/>
    <w:rsid w:val="00B2678E"/>
    <w:rsid w:val="00B268A2"/>
    <w:rsid w:val="00B269B3"/>
    <w:rsid w:val="00B26EFF"/>
    <w:rsid w:val="00B271B4"/>
    <w:rsid w:val="00B2789A"/>
    <w:rsid w:val="00B27F73"/>
    <w:rsid w:val="00B30963"/>
    <w:rsid w:val="00B30A99"/>
    <w:rsid w:val="00B30AE1"/>
    <w:rsid w:val="00B30C4C"/>
    <w:rsid w:val="00B314D9"/>
    <w:rsid w:val="00B31621"/>
    <w:rsid w:val="00B316A1"/>
    <w:rsid w:val="00B31805"/>
    <w:rsid w:val="00B31A62"/>
    <w:rsid w:val="00B31B87"/>
    <w:rsid w:val="00B31F11"/>
    <w:rsid w:val="00B321FA"/>
    <w:rsid w:val="00B33B04"/>
    <w:rsid w:val="00B33B7C"/>
    <w:rsid w:val="00B33C07"/>
    <w:rsid w:val="00B33CFA"/>
    <w:rsid w:val="00B33E4D"/>
    <w:rsid w:val="00B33EF1"/>
    <w:rsid w:val="00B34020"/>
    <w:rsid w:val="00B340CF"/>
    <w:rsid w:val="00B34395"/>
    <w:rsid w:val="00B345EA"/>
    <w:rsid w:val="00B34939"/>
    <w:rsid w:val="00B35A65"/>
    <w:rsid w:val="00B35BAE"/>
    <w:rsid w:val="00B36122"/>
    <w:rsid w:val="00B3634A"/>
    <w:rsid w:val="00B36358"/>
    <w:rsid w:val="00B367B2"/>
    <w:rsid w:val="00B368CF"/>
    <w:rsid w:val="00B36FC8"/>
    <w:rsid w:val="00B3739F"/>
    <w:rsid w:val="00B373BF"/>
    <w:rsid w:val="00B37494"/>
    <w:rsid w:val="00B37539"/>
    <w:rsid w:val="00B377CB"/>
    <w:rsid w:val="00B37857"/>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4ED9"/>
    <w:rsid w:val="00B4516C"/>
    <w:rsid w:val="00B45A3C"/>
    <w:rsid w:val="00B4601E"/>
    <w:rsid w:val="00B46B56"/>
    <w:rsid w:val="00B46BBD"/>
    <w:rsid w:val="00B471F9"/>
    <w:rsid w:val="00B476E0"/>
    <w:rsid w:val="00B47CEC"/>
    <w:rsid w:val="00B50781"/>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47DB"/>
    <w:rsid w:val="00B54864"/>
    <w:rsid w:val="00B55050"/>
    <w:rsid w:val="00B557AA"/>
    <w:rsid w:val="00B5649B"/>
    <w:rsid w:val="00B56B58"/>
    <w:rsid w:val="00B56BC3"/>
    <w:rsid w:val="00B56E2C"/>
    <w:rsid w:val="00B56EEF"/>
    <w:rsid w:val="00B571BD"/>
    <w:rsid w:val="00B572E8"/>
    <w:rsid w:val="00B575EA"/>
    <w:rsid w:val="00B577FC"/>
    <w:rsid w:val="00B57A1E"/>
    <w:rsid w:val="00B57EDB"/>
    <w:rsid w:val="00B60770"/>
    <w:rsid w:val="00B60F1A"/>
    <w:rsid w:val="00B614D7"/>
    <w:rsid w:val="00B61AC3"/>
    <w:rsid w:val="00B61C8B"/>
    <w:rsid w:val="00B61E59"/>
    <w:rsid w:val="00B61EBA"/>
    <w:rsid w:val="00B628F3"/>
    <w:rsid w:val="00B63E81"/>
    <w:rsid w:val="00B6414F"/>
    <w:rsid w:val="00B64197"/>
    <w:rsid w:val="00B643E6"/>
    <w:rsid w:val="00B6443F"/>
    <w:rsid w:val="00B6469C"/>
    <w:rsid w:val="00B647E8"/>
    <w:rsid w:val="00B6486C"/>
    <w:rsid w:val="00B648B7"/>
    <w:rsid w:val="00B64A61"/>
    <w:rsid w:val="00B65324"/>
    <w:rsid w:val="00B65C17"/>
    <w:rsid w:val="00B65C6B"/>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7AA"/>
    <w:rsid w:val="00B72CAD"/>
    <w:rsid w:val="00B72DF7"/>
    <w:rsid w:val="00B731E0"/>
    <w:rsid w:val="00B733E5"/>
    <w:rsid w:val="00B73838"/>
    <w:rsid w:val="00B73A44"/>
    <w:rsid w:val="00B74526"/>
    <w:rsid w:val="00B747A7"/>
    <w:rsid w:val="00B747F4"/>
    <w:rsid w:val="00B7482D"/>
    <w:rsid w:val="00B74D1A"/>
    <w:rsid w:val="00B756E7"/>
    <w:rsid w:val="00B75C96"/>
    <w:rsid w:val="00B76640"/>
    <w:rsid w:val="00B772A1"/>
    <w:rsid w:val="00B7797F"/>
    <w:rsid w:val="00B77B72"/>
    <w:rsid w:val="00B8072E"/>
    <w:rsid w:val="00B80BB7"/>
    <w:rsid w:val="00B80C69"/>
    <w:rsid w:val="00B80D75"/>
    <w:rsid w:val="00B80E8D"/>
    <w:rsid w:val="00B80F06"/>
    <w:rsid w:val="00B8118D"/>
    <w:rsid w:val="00B816FC"/>
    <w:rsid w:val="00B81FE3"/>
    <w:rsid w:val="00B82071"/>
    <w:rsid w:val="00B834FF"/>
    <w:rsid w:val="00B8361C"/>
    <w:rsid w:val="00B849DD"/>
    <w:rsid w:val="00B84A18"/>
    <w:rsid w:val="00B8500A"/>
    <w:rsid w:val="00B85977"/>
    <w:rsid w:val="00B85EC8"/>
    <w:rsid w:val="00B86DFA"/>
    <w:rsid w:val="00B87267"/>
    <w:rsid w:val="00B873E4"/>
    <w:rsid w:val="00B87DD0"/>
    <w:rsid w:val="00B90676"/>
    <w:rsid w:val="00B91324"/>
    <w:rsid w:val="00B91957"/>
    <w:rsid w:val="00B91BF3"/>
    <w:rsid w:val="00B91F11"/>
    <w:rsid w:val="00B92049"/>
    <w:rsid w:val="00B92236"/>
    <w:rsid w:val="00B92792"/>
    <w:rsid w:val="00B92996"/>
    <w:rsid w:val="00B930E3"/>
    <w:rsid w:val="00B9340B"/>
    <w:rsid w:val="00B934F0"/>
    <w:rsid w:val="00B936B3"/>
    <w:rsid w:val="00B9372A"/>
    <w:rsid w:val="00B9396E"/>
    <w:rsid w:val="00B93C51"/>
    <w:rsid w:val="00B93D5A"/>
    <w:rsid w:val="00B93E3E"/>
    <w:rsid w:val="00B951CA"/>
    <w:rsid w:val="00B95792"/>
    <w:rsid w:val="00B958E7"/>
    <w:rsid w:val="00B962D7"/>
    <w:rsid w:val="00B96A73"/>
    <w:rsid w:val="00B96C6A"/>
    <w:rsid w:val="00B96DFC"/>
    <w:rsid w:val="00B97118"/>
    <w:rsid w:val="00B9738E"/>
    <w:rsid w:val="00B975F8"/>
    <w:rsid w:val="00B975F9"/>
    <w:rsid w:val="00B97C4A"/>
    <w:rsid w:val="00BA01EC"/>
    <w:rsid w:val="00BA0DE8"/>
    <w:rsid w:val="00BA13CA"/>
    <w:rsid w:val="00BA1627"/>
    <w:rsid w:val="00BA173D"/>
    <w:rsid w:val="00BA1886"/>
    <w:rsid w:val="00BA1D60"/>
    <w:rsid w:val="00BA1F09"/>
    <w:rsid w:val="00BA2335"/>
    <w:rsid w:val="00BA2650"/>
    <w:rsid w:val="00BA26D3"/>
    <w:rsid w:val="00BA287F"/>
    <w:rsid w:val="00BA2975"/>
    <w:rsid w:val="00BA2F53"/>
    <w:rsid w:val="00BA4390"/>
    <w:rsid w:val="00BA4619"/>
    <w:rsid w:val="00BA486D"/>
    <w:rsid w:val="00BA4BC8"/>
    <w:rsid w:val="00BA5763"/>
    <w:rsid w:val="00BA5B17"/>
    <w:rsid w:val="00BA5DD9"/>
    <w:rsid w:val="00BA6C87"/>
    <w:rsid w:val="00BA710A"/>
    <w:rsid w:val="00BA7538"/>
    <w:rsid w:val="00BA7556"/>
    <w:rsid w:val="00BA766E"/>
    <w:rsid w:val="00BA7CBE"/>
    <w:rsid w:val="00BA7D59"/>
    <w:rsid w:val="00BA7EEB"/>
    <w:rsid w:val="00BA7F8F"/>
    <w:rsid w:val="00BB05CA"/>
    <w:rsid w:val="00BB0798"/>
    <w:rsid w:val="00BB0930"/>
    <w:rsid w:val="00BB10E1"/>
    <w:rsid w:val="00BB1349"/>
    <w:rsid w:val="00BB135B"/>
    <w:rsid w:val="00BB140D"/>
    <w:rsid w:val="00BB1425"/>
    <w:rsid w:val="00BB1675"/>
    <w:rsid w:val="00BB21D0"/>
    <w:rsid w:val="00BB2208"/>
    <w:rsid w:val="00BB2B5D"/>
    <w:rsid w:val="00BB2EE5"/>
    <w:rsid w:val="00BB2F5D"/>
    <w:rsid w:val="00BB3173"/>
    <w:rsid w:val="00BB31E0"/>
    <w:rsid w:val="00BB3CDA"/>
    <w:rsid w:val="00BB434D"/>
    <w:rsid w:val="00BB510A"/>
    <w:rsid w:val="00BB5243"/>
    <w:rsid w:val="00BB555C"/>
    <w:rsid w:val="00BB5877"/>
    <w:rsid w:val="00BB5D24"/>
    <w:rsid w:val="00BB5E12"/>
    <w:rsid w:val="00BB6424"/>
    <w:rsid w:val="00BB64B7"/>
    <w:rsid w:val="00BB65D9"/>
    <w:rsid w:val="00BB6D92"/>
    <w:rsid w:val="00BB6DF6"/>
    <w:rsid w:val="00BB6ED6"/>
    <w:rsid w:val="00BB70B9"/>
    <w:rsid w:val="00BB7733"/>
    <w:rsid w:val="00BB7D87"/>
    <w:rsid w:val="00BB7DCB"/>
    <w:rsid w:val="00BC06B9"/>
    <w:rsid w:val="00BC0AD0"/>
    <w:rsid w:val="00BC0E35"/>
    <w:rsid w:val="00BC1A56"/>
    <w:rsid w:val="00BC1BB0"/>
    <w:rsid w:val="00BC1C27"/>
    <w:rsid w:val="00BC2409"/>
    <w:rsid w:val="00BC24C9"/>
    <w:rsid w:val="00BC380B"/>
    <w:rsid w:val="00BC39F4"/>
    <w:rsid w:val="00BC3D45"/>
    <w:rsid w:val="00BC3E66"/>
    <w:rsid w:val="00BC3E92"/>
    <w:rsid w:val="00BC4021"/>
    <w:rsid w:val="00BC4066"/>
    <w:rsid w:val="00BC450E"/>
    <w:rsid w:val="00BC48EB"/>
    <w:rsid w:val="00BC4D85"/>
    <w:rsid w:val="00BC531B"/>
    <w:rsid w:val="00BC548B"/>
    <w:rsid w:val="00BC604C"/>
    <w:rsid w:val="00BC6C96"/>
    <w:rsid w:val="00BC71C9"/>
    <w:rsid w:val="00BC7A4E"/>
    <w:rsid w:val="00BC7BD0"/>
    <w:rsid w:val="00BD01D4"/>
    <w:rsid w:val="00BD01FB"/>
    <w:rsid w:val="00BD0769"/>
    <w:rsid w:val="00BD0887"/>
    <w:rsid w:val="00BD0AB1"/>
    <w:rsid w:val="00BD10EC"/>
    <w:rsid w:val="00BD196B"/>
    <w:rsid w:val="00BD1D10"/>
    <w:rsid w:val="00BD214B"/>
    <w:rsid w:val="00BD21AB"/>
    <w:rsid w:val="00BD345B"/>
    <w:rsid w:val="00BD378A"/>
    <w:rsid w:val="00BD43D6"/>
    <w:rsid w:val="00BD4492"/>
    <w:rsid w:val="00BD4538"/>
    <w:rsid w:val="00BD4965"/>
    <w:rsid w:val="00BD4B75"/>
    <w:rsid w:val="00BD5521"/>
    <w:rsid w:val="00BD5A84"/>
    <w:rsid w:val="00BD63BA"/>
    <w:rsid w:val="00BD68FF"/>
    <w:rsid w:val="00BD6EF4"/>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845"/>
    <w:rsid w:val="00BE2AD7"/>
    <w:rsid w:val="00BE2DEA"/>
    <w:rsid w:val="00BE2F1B"/>
    <w:rsid w:val="00BE327D"/>
    <w:rsid w:val="00BE37DD"/>
    <w:rsid w:val="00BE3FDB"/>
    <w:rsid w:val="00BE468A"/>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2A1"/>
    <w:rsid w:val="00BF146E"/>
    <w:rsid w:val="00BF1962"/>
    <w:rsid w:val="00BF1B58"/>
    <w:rsid w:val="00BF2143"/>
    <w:rsid w:val="00BF2496"/>
    <w:rsid w:val="00BF3311"/>
    <w:rsid w:val="00BF3739"/>
    <w:rsid w:val="00BF42AF"/>
    <w:rsid w:val="00BF44B0"/>
    <w:rsid w:val="00BF45A5"/>
    <w:rsid w:val="00BF48AA"/>
    <w:rsid w:val="00BF4DDC"/>
    <w:rsid w:val="00BF4ED6"/>
    <w:rsid w:val="00BF4F01"/>
    <w:rsid w:val="00BF527A"/>
    <w:rsid w:val="00BF5578"/>
    <w:rsid w:val="00BF568A"/>
    <w:rsid w:val="00BF56B8"/>
    <w:rsid w:val="00BF5AD6"/>
    <w:rsid w:val="00BF5B5A"/>
    <w:rsid w:val="00BF6988"/>
    <w:rsid w:val="00BF6A3C"/>
    <w:rsid w:val="00BF6FCD"/>
    <w:rsid w:val="00BF706C"/>
    <w:rsid w:val="00BF70BC"/>
    <w:rsid w:val="00BF7587"/>
    <w:rsid w:val="00BF76D8"/>
    <w:rsid w:val="00BF7800"/>
    <w:rsid w:val="00BF78AE"/>
    <w:rsid w:val="00BF7D15"/>
    <w:rsid w:val="00C00002"/>
    <w:rsid w:val="00C002CE"/>
    <w:rsid w:val="00C0049C"/>
    <w:rsid w:val="00C00972"/>
    <w:rsid w:val="00C00CC1"/>
    <w:rsid w:val="00C01DFC"/>
    <w:rsid w:val="00C01F56"/>
    <w:rsid w:val="00C023E3"/>
    <w:rsid w:val="00C02746"/>
    <w:rsid w:val="00C02ADC"/>
    <w:rsid w:val="00C02EA8"/>
    <w:rsid w:val="00C02F48"/>
    <w:rsid w:val="00C02FBA"/>
    <w:rsid w:val="00C0330D"/>
    <w:rsid w:val="00C034FA"/>
    <w:rsid w:val="00C03877"/>
    <w:rsid w:val="00C038A1"/>
    <w:rsid w:val="00C03A74"/>
    <w:rsid w:val="00C03B25"/>
    <w:rsid w:val="00C03DFD"/>
    <w:rsid w:val="00C041CA"/>
    <w:rsid w:val="00C04493"/>
    <w:rsid w:val="00C048AD"/>
    <w:rsid w:val="00C04D3F"/>
    <w:rsid w:val="00C04E3E"/>
    <w:rsid w:val="00C0501C"/>
    <w:rsid w:val="00C055FB"/>
    <w:rsid w:val="00C057CC"/>
    <w:rsid w:val="00C0584B"/>
    <w:rsid w:val="00C059EE"/>
    <w:rsid w:val="00C05A3B"/>
    <w:rsid w:val="00C05B88"/>
    <w:rsid w:val="00C05F2E"/>
    <w:rsid w:val="00C06025"/>
    <w:rsid w:val="00C0608C"/>
    <w:rsid w:val="00C06333"/>
    <w:rsid w:val="00C0687D"/>
    <w:rsid w:val="00C06A1A"/>
    <w:rsid w:val="00C06FDD"/>
    <w:rsid w:val="00C07DF9"/>
    <w:rsid w:val="00C103CB"/>
    <w:rsid w:val="00C104E7"/>
    <w:rsid w:val="00C10621"/>
    <w:rsid w:val="00C1091A"/>
    <w:rsid w:val="00C10C3D"/>
    <w:rsid w:val="00C11047"/>
    <w:rsid w:val="00C11532"/>
    <w:rsid w:val="00C11815"/>
    <w:rsid w:val="00C11A34"/>
    <w:rsid w:val="00C11F12"/>
    <w:rsid w:val="00C1213F"/>
    <w:rsid w:val="00C121DD"/>
    <w:rsid w:val="00C125EC"/>
    <w:rsid w:val="00C12872"/>
    <w:rsid w:val="00C12951"/>
    <w:rsid w:val="00C136F1"/>
    <w:rsid w:val="00C137EA"/>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AD9"/>
    <w:rsid w:val="00C17D64"/>
    <w:rsid w:val="00C17EB0"/>
    <w:rsid w:val="00C2009A"/>
    <w:rsid w:val="00C20242"/>
    <w:rsid w:val="00C204F0"/>
    <w:rsid w:val="00C205DB"/>
    <w:rsid w:val="00C2078F"/>
    <w:rsid w:val="00C207CF"/>
    <w:rsid w:val="00C2097E"/>
    <w:rsid w:val="00C21139"/>
    <w:rsid w:val="00C2125E"/>
    <w:rsid w:val="00C212AE"/>
    <w:rsid w:val="00C214F1"/>
    <w:rsid w:val="00C21517"/>
    <w:rsid w:val="00C21B13"/>
    <w:rsid w:val="00C21BA1"/>
    <w:rsid w:val="00C21E89"/>
    <w:rsid w:val="00C221EE"/>
    <w:rsid w:val="00C221FA"/>
    <w:rsid w:val="00C22216"/>
    <w:rsid w:val="00C222AC"/>
    <w:rsid w:val="00C22916"/>
    <w:rsid w:val="00C22DA9"/>
    <w:rsid w:val="00C236C0"/>
    <w:rsid w:val="00C23751"/>
    <w:rsid w:val="00C2376A"/>
    <w:rsid w:val="00C23822"/>
    <w:rsid w:val="00C23D34"/>
    <w:rsid w:val="00C23DA0"/>
    <w:rsid w:val="00C23E0D"/>
    <w:rsid w:val="00C24B00"/>
    <w:rsid w:val="00C24CD0"/>
    <w:rsid w:val="00C2538E"/>
    <w:rsid w:val="00C2552C"/>
    <w:rsid w:val="00C2555B"/>
    <w:rsid w:val="00C256E6"/>
    <w:rsid w:val="00C25FE7"/>
    <w:rsid w:val="00C26631"/>
    <w:rsid w:val="00C2681F"/>
    <w:rsid w:val="00C2687C"/>
    <w:rsid w:val="00C26896"/>
    <w:rsid w:val="00C2695A"/>
    <w:rsid w:val="00C269CE"/>
    <w:rsid w:val="00C26CFB"/>
    <w:rsid w:val="00C26FBD"/>
    <w:rsid w:val="00C2736D"/>
    <w:rsid w:val="00C27772"/>
    <w:rsid w:val="00C277BD"/>
    <w:rsid w:val="00C302BD"/>
    <w:rsid w:val="00C30745"/>
    <w:rsid w:val="00C30E76"/>
    <w:rsid w:val="00C30FA6"/>
    <w:rsid w:val="00C31078"/>
    <w:rsid w:val="00C315F7"/>
    <w:rsid w:val="00C31987"/>
    <w:rsid w:val="00C31E8A"/>
    <w:rsid w:val="00C31FC0"/>
    <w:rsid w:val="00C32220"/>
    <w:rsid w:val="00C328A1"/>
    <w:rsid w:val="00C32932"/>
    <w:rsid w:val="00C32A65"/>
    <w:rsid w:val="00C32C70"/>
    <w:rsid w:val="00C32D7D"/>
    <w:rsid w:val="00C32E05"/>
    <w:rsid w:val="00C33159"/>
    <w:rsid w:val="00C3317C"/>
    <w:rsid w:val="00C33512"/>
    <w:rsid w:val="00C33898"/>
    <w:rsid w:val="00C33F05"/>
    <w:rsid w:val="00C34489"/>
    <w:rsid w:val="00C350D7"/>
    <w:rsid w:val="00C35C92"/>
    <w:rsid w:val="00C35D8F"/>
    <w:rsid w:val="00C35E79"/>
    <w:rsid w:val="00C35EDE"/>
    <w:rsid w:val="00C36845"/>
    <w:rsid w:val="00C36CD2"/>
    <w:rsid w:val="00C371C4"/>
    <w:rsid w:val="00C3744D"/>
    <w:rsid w:val="00C37691"/>
    <w:rsid w:val="00C37768"/>
    <w:rsid w:val="00C37777"/>
    <w:rsid w:val="00C37CE8"/>
    <w:rsid w:val="00C400F1"/>
    <w:rsid w:val="00C403BB"/>
    <w:rsid w:val="00C408F3"/>
    <w:rsid w:val="00C409C6"/>
    <w:rsid w:val="00C40C18"/>
    <w:rsid w:val="00C40C23"/>
    <w:rsid w:val="00C40C30"/>
    <w:rsid w:val="00C411F8"/>
    <w:rsid w:val="00C42669"/>
    <w:rsid w:val="00C426F8"/>
    <w:rsid w:val="00C4286C"/>
    <w:rsid w:val="00C429D9"/>
    <w:rsid w:val="00C42D69"/>
    <w:rsid w:val="00C42FA6"/>
    <w:rsid w:val="00C4304F"/>
    <w:rsid w:val="00C4329D"/>
    <w:rsid w:val="00C4375F"/>
    <w:rsid w:val="00C438B9"/>
    <w:rsid w:val="00C43969"/>
    <w:rsid w:val="00C4397E"/>
    <w:rsid w:val="00C439A8"/>
    <w:rsid w:val="00C43FA6"/>
    <w:rsid w:val="00C443B7"/>
    <w:rsid w:val="00C44C83"/>
    <w:rsid w:val="00C44D8F"/>
    <w:rsid w:val="00C4525B"/>
    <w:rsid w:val="00C4556A"/>
    <w:rsid w:val="00C46320"/>
    <w:rsid w:val="00C463D0"/>
    <w:rsid w:val="00C465B7"/>
    <w:rsid w:val="00C467E5"/>
    <w:rsid w:val="00C46933"/>
    <w:rsid w:val="00C473E3"/>
    <w:rsid w:val="00C4775A"/>
    <w:rsid w:val="00C4781E"/>
    <w:rsid w:val="00C47C4F"/>
    <w:rsid w:val="00C50752"/>
    <w:rsid w:val="00C50958"/>
    <w:rsid w:val="00C50CDC"/>
    <w:rsid w:val="00C51068"/>
    <w:rsid w:val="00C511B3"/>
    <w:rsid w:val="00C51637"/>
    <w:rsid w:val="00C51861"/>
    <w:rsid w:val="00C51939"/>
    <w:rsid w:val="00C51A88"/>
    <w:rsid w:val="00C51C0D"/>
    <w:rsid w:val="00C51CC3"/>
    <w:rsid w:val="00C51D00"/>
    <w:rsid w:val="00C51EFE"/>
    <w:rsid w:val="00C5259E"/>
    <w:rsid w:val="00C525D8"/>
    <w:rsid w:val="00C52DD6"/>
    <w:rsid w:val="00C53302"/>
    <w:rsid w:val="00C53628"/>
    <w:rsid w:val="00C53F54"/>
    <w:rsid w:val="00C53F8E"/>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1ED3"/>
    <w:rsid w:val="00C62269"/>
    <w:rsid w:val="00C624F7"/>
    <w:rsid w:val="00C626CC"/>
    <w:rsid w:val="00C62909"/>
    <w:rsid w:val="00C6296C"/>
    <w:rsid w:val="00C6338D"/>
    <w:rsid w:val="00C635BB"/>
    <w:rsid w:val="00C6368F"/>
    <w:rsid w:val="00C63882"/>
    <w:rsid w:val="00C63A19"/>
    <w:rsid w:val="00C63AB9"/>
    <w:rsid w:val="00C63E40"/>
    <w:rsid w:val="00C649EE"/>
    <w:rsid w:val="00C64AF6"/>
    <w:rsid w:val="00C64D86"/>
    <w:rsid w:val="00C650DE"/>
    <w:rsid w:val="00C65700"/>
    <w:rsid w:val="00C659D9"/>
    <w:rsid w:val="00C65A9B"/>
    <w:rsid w:val="00C663C1"/>
    <w:rsid w:val="00C667DE"/>
    <w:rsid w:val="00C66859"/>
    <w:rsid w:val="00C66B4C"/>
    <w:rsid w:val="00C66C76"/>
    <w:rsid w:val="00C66DD3"/>
    <w:rsid w:val="00C6734F"/>
    <w:rsid w:val="00C67390"/>
    <w:rsid w:val="00C67937"/>
    <w:rsid w:val="00C67D9E"/>
    <w:rsid w:val="00C67EC3"/>
    <w:rsid w:val="00C70256"/>
    <w:rsid w:val="00C70460"/>
    <w:rsid w:val="00C7053D"/>
    <w:rsid w:val="00C71146"/>
    <w:rsid w:val="00C7116A"/>
    <w:rsid w:val="00C71376"/>
    <w:rsid w:val="00C71C6B"/>
    <w:rsid w:val="00C72801"/>
    <w:rsid w:val="00C72D44"/>
    <w:rsid w:val="00C72DA4"/>
    <w:rsid w:val="00C730F9"/>
    <w:rsid w:val="00C732E5"/>
    <w:rsid w:val="00C73809"/>
    <w:rsid w:val="00C738ED"/>
    <w:rsid w:val="00C741CF"/>
    <w:rsid w:val="00C744D8"/>
    <w:rsid w:val="00C74761"/>
    <w:rsid w:val="00C747C1"/>
    <w:rsid w:val="00C749AE"/>
    <w:rsid w:val="00C7506D"/>
    <w:rsid w:val="00C75AE6"/>
    <w:rsid w:val="00C75BF7"/>
    <w:rsid w:val="00C7641B"/>
    <w:rsid w:val="00C76EC2"/>
    <w:rsid w:val="00C7762C"/>
    <w:rsid w:val="00C77660"/>
    <w:rsid w:val="00C77754"/>
    <w:rsid w:val="00C7796F"/>
    <w:rsid w:val="00C779A9"/>
    <w:rsid w:val="00C77CF8"/>
    <w:rsid w:val="00C77F89"/>
    <w:rsid w:val="00C80000"/>
    <w:rsid w:val="00C8018E"/>
    <w:rsid w:val="00C8019E"/>
    <w:rsid w:val="00C802A4"/>
    <w:rsid w:val="00C80862"/>
    <w:rsid w:val="00C80C99"/>
    <w:rsid w:val="00C81091"/>
    <w:rsid w:val="00C81BE9"/>
    <w:rsid w:val="00C82184"/>
    <w:rsid w:val="00C82287"/>
    <w:rsid w:val="00C82489"/>
    <w:rsid w:val="00C82C69"/>
    <w:rsid w:val="00C830A6"/>
    <w:rsid w:val="00C83853"/>
    <w:rsid w:val="00C83B52"/>
    <w:rsid w:val="00C83FCB"/>
    <w:rsid w:val="00C840A1"/>
    <w:rsid w:val="00C844EA"/>
    <w:rsid w:val="00C85061"/>
    <w:rsid w:val="00C854C3"/>
    <w:rsid w:val="00C8568D"/>
    <w:rsid w:val="00C859F1"/>
    <w:rsid w:val="00C85C3A"/>
    <w:rsid w:val="00C866EA"/>
    <w:rsid w:val="00C86C5F"/>
    <w:rsid w:val="00C87478"/>
    <w:rsid w:val="00C879B3"/>
    <w:rsid w:val="00C87AD2"/>
    <w:rsid w:val="00C87D9A"/>
    <w:rsid w:val="00C9023E"/>
    <w:rsid w:val="00C902E0"/>
    <w:rsid w:val="00C909E8"/>
    <w:rsid w:val="00C90A12"/>
    <w:rsid w:val="00C914C8"/>
    <w:rsid w:val="00C9150F"/>
    <w:rsid w:val="00C9216D"/>
    <w:rsid w:val="00C926DF"/>
    <w:rsid w:val="00C92F0E"/>
    <w:rsid w:val="00C9311A"/>
    <w:rsid w:val="00C935AB"/>
    <w:rsid w:val="00C93A70"/>
    <w:rsid w:val="00C93AE2"/>
    <w:rsid w:val="00C93AE4"/>
    <w:rsid w:val="00C941EE"/>
    <w:rsid w:val="00C94892"/>
    <w:rsid w:val="00C94A7C"/>
    <w:rsid w:val="00C952D1"/>
    <w:rsid w:val="00C95595"/>
    <w:rsid w:val="00C95A36"/>
    <w:rsid w:val="00C95AC1"/>
    <w:rsid w:val="00C95B2A"/>
    <w:rsid w:val="00C9607A"/>
    <w:rsid w:val="00C96626"/>
    <w:rsid w:val="00C97036"/>
    <w:rsid w:val="00C973BA"/>
    <w:rsid w:val="00C974E2"/>
    <w:rsid w:val="00C97B38"/>
    <w:rsid w:val="00C97EA0"/>
    <w:rsid w:val="00C97ED5"/>
    <w:rsid w:val="00CA0056"/>
    <w:rsid w:val="00CA04CC"/>
    <w:rsid w:val="00CA0599"/>
    <w:rsid w:val="00CA0A47"/>
    <w:rsid w:val="00CA1333"/>
    <w:rsid w:val="00CA1DCB"/>
    <w:rsid w:val="00CA1E51"/>
    <w:rsid w:val="00CA25E2"/>
    <w:rsid w:val="00CA2C8D"/>
    <w:rsid w:val="00CA33DC"/>
    <w:rsid w:val="00CA45B3"/>
    <w:rsid w:val="00CA49B2"/>
    <w:rsid w:val="00CA528B"/>
    <w:rsid w:val="00CA5E2B"/>
    <w:rsid w:val="00CA6460"/>
    <w:rsid w:val="00CA65BF"/>
    <w:rsid w:val="00CA69BF"/>
    <w:rsid w:val="00CA6AA2"/>
    <w:rsid w:val="00CA6E93"/>
    <w:rsid w:val="00CA7855"/>
    <w:rsid w:val="00CA7A07"/>
    <w:rsid w:val="00CA7E6C"/>
    <w:rsid w:val="00CB04DD"/>
    <w:rsid w:val="00CB0584"/>
    <w:rsid w:val="00CB05B1"/>
    <w:rsid w:val="00CB0CC5"/>
    <w:rsid w:val="00CB0EAA"/>
    <w:rsid w:val="00CB1012"/>
    <w:rsid w:val="00CB1183"/>
    <w:rsid w:val="00CB148C"/>
    <w:rsid w:val="00CB14B3"/>
    <w:rsid w:val="00CB1550"/>
    <w:rsid w:val="00CB1626"/>
    <w:rsid w:val="00CB1B91"/>
    <w:rsid w:val="00CB1D08"/>
    <w:rsid w:val="00CB1EB9"/>
    <w:rsid w:val="00CB2199"/>
    <w:rsid w:val="00CB227B"/>
    <w:rsid w:val="00CB25F1"/>
    <w:rsid w:val="00CB2739"/>
    <w:rsid w:val="00CB2808"/>
    <w:rsid w:val="00CB3B64"/>
    <w:rsid w:val="00CB3BBD"/>
    <w:rsid w:val="00CB3D1C"/>
    <w:rsid w:val="00CB40B2"/>
    <w:rsid w:val="00CB4192"/>
    <w:rsid w:val="00CB419E"/>
    <w:rsid w:val="00CB41A9"/>
    <w:rsid w:val="00CB453C"/>
    <w:rsid w:val="00CB4E07"/>
    <w:rsid w:val="00CB5131"/>
    <w:rsid w:val="00CB5172"/>
    <w:rsid w:val="00CB5303"/>
    <w:rsid w:val="00CB54DB"/>
    <w:rsid w:val="00CB582D"/>
    <w:rsid w:val="00CB6027"/>
    <w:rsid w:val="00CB64A7"/>
    <w:rsid w:val="00CB6A63"/>
    <w:rsid w:val="00CB6E42"/>
    <w:rsid w:val="00CB6E49"/>
    <w:rsid w:val="00CB79CF"/>
    <w:rsid w:val="00CC025C"/>
    <w:rsid w:val="00CC0548"/>
    <w:rsid w:val="00CC0A26"/>
    <w:rsid w:val="00CC0E5B"/>
    <w:rsid w:val="00CC1174"/>
    <w:rsid w:val="00CC1338"/>
    <w:rsid w:val="00CC135F"/>
    <w:rsid w:val="00CC1CD0"/>
    <w:rsid w:val="00CC1E0F"/>
    <w:rsid w:val="00CC1E91"/>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030"/>
    <w:rsid w:val="00CD336C"/>
    <w:rsid w:val="00CD34D3"/>
    <w:rsid w:val="00CD3CDC"/>
    <w:rsid w:val="00CD3DCB"/>
    <w:rsid w:val="00CD49B9"/>
    <w:rsid w:val="00CD4DEC"/>
    <w:rsid w:val="00CD4F24"/>
    <w:rsid w:val="00CD4F7C"/>
    <w:rsid w:val="00CD61C4"/>
    <w:rsid w:val="00CD6330"/>
    <w:rsid w:val="00CD650E"/>
    <w:rsid w:val="00CD6760"/>
    <w:rsid w:val="00CD7A03"/>
    <w:rsid w:val="00CE090B"/>
    <w:rsid w:val="00CE0B49"/>
    <w:rsid w:val="00CE1D33"/>
    <w:rsid w:val="00CE1DD3"/>
    <w:rsid w:val="00CE22EF"/>
    <w:rsid w:val="00CE2496"/>
    <w:rsid w:val="00CE24A4"/>
    <w:rsid w:val="00CE31D2"/>
    <w:rsid w:val="00CE33DC"/>
    <w:rsid w:val="00CE3865"/>
    <w:rsid w:val="00CE39DE"/>
    <w:rsid w:val="00CE3D40"/>
    <w:rsid w:val="00CE42D1"/>
    <w:rsid w:val="00CE4428"/>
    <w:rsid w:val="00CE47EA"/>
    <w:rsid w:val="00CE4833"/>
    <w:rsid w:val="00CE5044"/>
    <w:rsid w:val="00CE51C0"/>
    <w:rsid w:val="00CE58A6"/>
    <w:rsid w:val="00CE592D"/>
    <w:rsid w:val="00CE5C93"/>
    <w:rsid w:val="00CE67B6"/>
    <w:rsid w:val="00CE6D68"/>
    <w:rsid w:val="00CE6FEC"/>
    <w:rsid w:val="00CE733B"/>
    <w:rsid w:val="00CE7CCF"/>
    <w:rsid w:val="00CE7EBD"/>
    <w:rsid w:val="00CF00A2"/>
    <w:rsid w:val="00CF0463"/>
    <w:rsid w:val="00CF08A8"/>
    <w:rsid w:val="00CF0F66"/>
    <w:rsid w:val="00CF1097"/>
    <w:rsid w:val="00CF157D"/>
    <w:rsid w:val="00CF21F9"/>
    <w:rsid w:val="00CF2660"/>
    <w:rsid w:val="00CF2662"/>
    <w:rsid w:val="00CF283C"/>
    <w:rsid w:val="00CF31E1"/>
    <w:rsid w:val="00CF3879"/>
    <w:rsid w:val="00CF3F4A"/>
    <w:rsid w:val="00CF43A4"/>
    <w:rsid w:val="00CF47F8"/>
    <w:rsid w:val="00CF4AF8"/>
    <w:rsid w:val="00CF4E9C"/>
    <w:rsid w:val="00CF4FF3"/>
    <w:rsid w:val="00CF5218"/>
    <w:rsid w:val="00CF5911"/>
    <w:rsid w:val="00CF5B1B"/>
    <w:rsid w:val="00CF601A"/>
    <w:rsid w:val="00CF61ED"/>
    <w:rsid w:val="00CF6263"/>
    <w:rsid w:val="00CF68CB"/>
    <w:rsid w:val="00CF6E98"/>
    <w:rsid w:val="00CF70F3"/>
    <w:rsid w:val="00CF72C8"/>
    <w:rsid w:val="00CF7716"/>
    <w:rsid w:val="00CF7815"/>
    <w:rsid w:val="00CF7821"/>
    <w:rsid w:val="00CF7AB8"/>
    <w:rsid w:val="00CF7D51"/>
    <w:rsid w:val="00D0000D"/>
    <w:rsid w:val="00D002D3"/>
    <w:rsid w:val="00D018AA"/>
    <w:rsid w:val="00D01B14"/>
    <w:rsid w:val="00D01B65"/>
    <w:rsid w:val="00D01F21"/>
    <w:rsid w:val="00D02299"/>
    <w:rsid w:val="00D02370"/>
    <w:rsid w:val="00D02462"/>
    <w:rsid w:val="00D03B9F"/>
    <w:rsid w:val="00D04009"/>
    <w:rsid w:val="00D04354"/>
    <w:rsid w:val="00D04594"/>
    <w:rsid w:val="00D0474D"/>
    <w:rsid w:val="00D04EAC"/>
    <w:rsid w:val="00D05372"/>
    <w:rsid w:val="00D05608"/>
    <w:rsid w:val="00D05E7C"/>
    <w:rsid w:val="00D05EDA"/>
    <w:rsid w:val="00D05F65"/>
    <w:rsid w:val="00D0609F"/>
    <w:rsid w:val="00D06A47"/>
    <w:rsid w:val="00D06B6C"/>
    <w:rsid w:val="00D06CA6"/>
    <w:rsid w:val="00D0703D"/>
    <w:rsid w:val="00D07794"/>
    <w:rsid w:val="00D07B04"/>
    <w:rsid w:val="00D07EF6"/>
    <w:rsid w:val="00D102D1"/>
    <w:rsid w:val="00D10312"/>
    <w:rsid w:val="00D107D3"/>
    <w:rsid w:val="00D10AFB"/>
    <w:rsid w:val="00D10B6F"/>
    <w:rsid w:val="00D114EC"/>
    <w:rsid w:val="00D12C19"/>
    <w:rsid w:val="00D12F06"/>
    <w:rsid w:val="00D130E3"/>
    <w:rsid w:val="00D13588"/>
    <w:rsid w:val="00D13C85"/>
    <w:rsid w:val="00D13DFD"/>
    <w:rsid w:val="00D13F3D"/>
    <w:rsid w:val="00D14FEE"/>
    <w:rsid w:val="00D15204"/>
    <w:rsid w:val="00D164B2"/>
    <w:rsid w:val="00D166DC"/>
    <w:rsid w:val="00D16877"/>
    <w:rsid w:val="00D168F4"/>
    <w:rsid w:val="00D16D35"/>
    <w:rsid w:val="00D170E0"/>
    <w:rsid w:val="00D172BA"/>
    <w:rsid w:val="00D179CB"/>
    <w:rsid w:val="00D17B7D"/>
    <w:rsid w:val="00D17DFF"/>
    <w:rsid w:val="00D20AA3"/>
    <w:rsid w:val="00D20C8A"/>
    <w:rsid w:val="00D2158A"/>
    <w:rsid w:val="00D216BE"/>
    <w:rsid w:val="00D21BA3"/>
    <w:rsid w:val="00D21E02"/>
    <w:rsid w:val="00D226BB"/>
    <w:rsid w:val="00D227ED"/>
    <w:rsid w:val="00D22A26"/>
    <w:rsid w:val="00D22EFE"/>
    <w:rsid w:val="00D22FA8"/>
    <w:rsid w:val="00D23270"/>
    <w:rsid w:val="00D24326"/>
    <w:rsid w:val="00D24427"/>
    <w:rsid w:val="00D24C72"/>
    <w:rsid w:val="00D25401"/>
    <w:rsid w:val="00D25E32"/>
    <w:rsid w:val="00D26235"/>
    <w:rsid w:val="00D262C2"/>
    <w:rsid w:val="00D267FE"/>
    <w:rsid w:val="00D26C68"/>
    <w:rsid w:val="00D26D82"/>
    <w:rsid w:val="00D27058"/>
    <w:rsid w:val="00D277A8"/>
    <w:rsid w:val="00D27AA3"/>
    <w:rsid w:val="00D27C49"/>
    <w:rsid w:val="00D27C95"/>
    <w:rsid w:val="00D30583"/>
    <w:rsid w:val="00D3092A"/>
    <w:rsid w:val="00D316DF"/>
    <w:rsid w:val="00D31B32"/>
    <w:rsid w:val="00D32286"/>
    <w:rsid w:val="00D325CF"/>
    <w:rsid w:val="00D328F1"/>
    <w:rsid w:val="00D32B4A"/>
    <w:rsid w:val="00D33068"/>
    <w:rsid w:val="00D3308D"/>
    <w:rsid w:val="00D33234"/>
    <w:rsid w:val="00D33AFC"/>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1F4"/>
    <w:rsid w:val="00D3631C"/>
    <w:rsid w:val="00D36390"/>
    <w:rsid w:val="00D36711"/>
    <w:rsid w:val="00D36ABE"/>
    <w:rsid w:val="00D3707F"/>
    <w:rsid w:val="00D373E6"/>
    <w:rsid w:val="00D374F6"/>
    <w:rsid w:val="00D37612"/>
    <w:rsid w:val="00D40005"/>
    <w:rsid w:val="00D4001F"/>
    <w:rsid w:val="00D40039"/>
    <w:rsid w:val="00D401BC"/>
    <w:rsid w:val="00D40355"/>
    <w:rsid w:val="00D40508"/>
    <w:rsid w:val="00D40634"/>
    <w:rsid w:val="00D40666"/>
    <w:rsid w:val="00D408B4"/>
    <w:rsid w:val="00D40F05"/>
    <w:rsid w:val="00D410CB"/>
    <w:rsid w:val="00D4137E"/>
    <w:rsid w:val="00D41D7C"/>
    <w:rsid w:val="00D420A9"/>
    <w:rsid w:val="00D42B3B"/>
    <w:rsid w:val="00D42EE0"/>
    <w:rsid w:val="00D434AE"/>
    <w:rsid w:val="00D43A58"/>
    <w:rsid w:val="00D43F20"/>
    <w:rsid w:val="00D43F30"/>
    <w:rsid w:val="00D446FF"/>
    <w:rsid w:val="00D449D0"/>
    <w:rsid w:val="00D4503C"/>
    <w:rsid w:val="00D454F9"/>
    <w:rsid w:val="00D45870"/>
    <w:rsid w:val="00D45CC4"/>
    <w:rsid w:val="00D46BD4"/>
    <w:rsid w:val="00D46DB3"/>
    <w:rsid w:val="00D46E2B"/>
    <w:rsid w:val="00D470DD"/>
    <w:rsid w:val="00D47944"/>
    <w:rsid w:val="00D503B1"/>
    <w:rsid w:val="00D50580"/>
    <w:rsid w:val="00D50827"/>
    <w:rsid w:val="00D509D9"/>
    <w:rsid w:val="00D50E23"/>
    <w:rsid w:val="00D5127E"/>
    <w:rsid w:val="00D5186D"/>
    <w:rsid w:val="00D51F3D"/>
    <w:rsid w:val="00D522A0"/>
    <w:rsid w:val="00D5243F"/>
    <w:rsid w:val="00D525B8"/>
    <w:rsid w:val="00D5340C"/>
    <w:rsid w:val="00D53AB2"/>
    <w:rsid w:val="00D53D7E"/>
    <w:rsid w:val="00D54091"/>
    <w:rsid w:val="00D54841"/>
    <w:rsid w:val="00D54C0B"/>
    <w:rsid w:val="00D54F43"/>
    <w:rsid w:val="00D5523A"/>
    <w:rsid w:val="00D55515"/>
    <w:rsid w:val="00D555DB"/>
    <w:rsid w:val="00D556E6"/>
    <w:rsid w:val="00D5570A"/>
    <w:rsid w:val="00D557C2"/>
    <w:rsid w:val="00D55FF9"/>
    <w:rsid w:val="00D560F1"/>
    <w:rsid w:val="00D564AD"/>
    <w:rsid w:val="00D56A6A"/>
    <w:rsid w:val="00D5749B"/>
    <w:rsid w:val="00D574AF"/>
    <w:rsid w:val="00D576D9"/>
    <w:rsid w:val="00D6008F"/>
    <w:rsid w:val="00D604E1"/>
    <w:rsid w:val="00D60BCE"/>
    <w:rsid w:val="00D614A0"/>
    <w:rsid w:val="00D61B08"/>
    <w:rsid w:val="00D62B27"/>
    <w:rsid w:val="00D62B70"/>
    <w:rsid w:val="00D62CE1"/>
    <w:rsid w:val="00D62F29"/>
    <w:rsid w:val="00D63412"/>
    <w:rsid w:val="00D6343D"/>
    <w:rsid w:val="00D6389C"/>
    <w:rsid w:val="00D63B33"/>
    <w:rsid w:val="00D63CDD"/>
    <w:rsid w:val="00D6439C"/>
    <w:rsid w:val="00D645C3"/>
    <w:rsid w:val="00D64AAF"/>
    <w:rsid w:val="00D661FD"/>
    <w:rsid w:val="00D665D3"/>
    <w:rsid w:val="00D66CBB"/>
    <w:rsid w:val="00D67550"/>
    <w:rsid w:val="00D67F1B"/>
    <w:rsid w:val="00D67FEC"/>
    <w:rsid w:val="00D70C0C"/>
    <w:rsid w:val="00D7139E"/>
    <w:rsid w:val="00D71CCA"/>
    <w:rsid w:val="00D7232B"/>
    <w:rsid w:val="00D724D3"/>
    <w:rsid w:val="00D726B2"/>
    <w:rsid w:val="00D72A60"/>
    <w:rsid w:val="00D731E5"/>
    <w:rsid w:val="00D73B5B"/>
    <w:rsid w:val="00D73C9B"/>
    <w:rsid w:val="00D73E68"/>
    <w:rsid w:val="00D74EA5"/>
    <w:rsid w:val="00D74F17"/>
    <w:rsid w:val="00D75333"/>
    <w:rsid w:val="00D755C2"/>
    <w:rsid w:val="00D757AC"/>
    <w:rsid w:val="00D759D5"/>
    <w:rsid w:val="00D7610F"/>
    <w:rsid w:val="00D76255"/>
    <w:rsid w:val="00D764D4"/>
    <w:rsid w:val="00D76532"/>
    <w:rsid w:val="00D765D5"/>
    <w:rsid w:val="00D76791"/>
    <w:rsid w:val="00D76B50"/>
    <w:rsid w:val="00D76D46"/>
    <w:rsid w:val="00D77071"/>
    <w:rsid w:val="00D7731F"/>
    <w:rsid w:val="00D77771"/>
    <w:rsid w:val="00D77A8B"/>
    <w:rsid w:val="00D77BA1"/>
    <w:rsid w:val="00D77F89"/>
    <w:rsid w:val="00D80503"/>
    <w:rsid w:val="00D8051A"/>
    <w:rsid w:val="00D80DC5"/>
    <w:rsid w:val="00D80EDD"/>
    <w:rsid w:val="00D80FF8"/>
    <w:rsid w:val="00D81708"/>
    <w:rsid w:val="00D81C01"/>
    <w:rsid w:val="00D81D48"/>
    <w:rsid w:val="00D81E13"/>
    <w:rsid w:val="00D82064"/>
    <w:rsid w:val="00D832C4"/>
    <w:rsid w:val="00D8343F"/>
    <w:rsid w:val="00D844B7"/>
    <w:rsid w:val="00D845E7"/>
    <w:rsid w:val="00D849B9"/>
    <w:rsid w:val="00D84A1B"/>
    <w:rsid w:val="00D84B95"/>
    <w:rsid w:val="00D84CF4"/>
    <w:rsid w:val="00D84DAC"/>
    <w:rsid w:val="00D8566E"/>
    <w:rsid w:val="00D85B14"/>
    <w:rsid w:val="00D860B8"/>
    <w:rsid w:val="00D864F0"/>
    <w:rsid w:val="00D867AB"/>
    <w:rsid w:val="00D86B96"/>
    <w:rsid w:val="00D86F5F"/>
    <w:rsid w:val="00D870FE"/>
    <w:rsid w:val="00D8731E"/>
    <w:rsid w:val="00D878B3"/>
    <w:rsid w:val="00D900E5"/>
    <w:rsid w:val="00D90494"/>
    <w:rsid w:val="00D9083E"/>
    <w:rsid w:val="00D909B2"/>
    <w:rsid w:val="00D90C29"/>
    <w:rsid w:val="00D90DB1"/>
    <w:rsid w:val="00D914E7"/>
    <w:rsid w:val="00D92340"/>
    <w:rsid w:val="00D9257D"/>
    <w:rsid w:val="00D92F6A"/>
    <w:rsid w:val="00D93626"/>
    <w:rsid w:val="00D93A24"/>
    <w:rsid w:val="00D93DB0"/>
    <w:rsid w:val="00D94574"/>
    <w:rsid w:val="00D946DB"/>
    <w:rsid w:val="00D94805"/>
    <w:rsid w:val="00D94C4D"/>
    <w:rsid w:val="00D95160"/>
    <w:rsid w:val="00D95240"/>
    <w:rsid w:val="00D956BC"/>
    <w:rsid w:val="00D96282"/>
    <w:rsid w:val="00D96781"/>
    <w:rsid w:val="00D97874"/>
    <w:rsid w:val="00D979AE"/>
    <w:rsid w:val="00DA0B11"/>
    <w:rsid w:val="00DA1229"/>
    <w:rsid w:val="00DA13AD"/>
    <w:rsid w:val="00DA1B84"/>
    <w:rsid w:val="00DA2445"/>
    <w:rsid w:val="00DA254C"/>
    <w:rsid w:val="00DA2E7A"/>
    <w:rsid w:val="00DA3127"/>
    <w:rsid w:val="00DA3860"/>
    <w:rsid w:val="00DA393F"/>
    <w:rsid w:val="00DA3DE7"/>
    <w:rsid w:val="00DA41BE"/>
    <w:rsid w:val="00DA42B9"/>
    <w:rsid w:val="00DA476D"/>
    <w:rsid w:val="00DA4E60"/>
    <w:rsid w:val="00DA52EE"/>
    <w:rsid w:val="00DA5E70"/>
    <w:rsid w:val="00DA5FFD"/>
    <w:rsid w:val="00DA6252"/>
    <w:rsid w:val="00DA6F41"/>
    <w:rsid w:val="00DA72A8"/>
    <w:rsid w:val="00DA7763"/>
    <w:rsid w:val="00DB0065"/>
    <w:rsid w:val="00DB04D7"/>
    <w:rsid w:val="00DB09D3"/>
    <w:rsid w:val="00DB0DC9"/>
    <w:rsid w:val="00DB158F"/>
    <w:rsid w:val="00DB1858"/>
    <w:rsid w:val="00DB1A2F"/>
    <w:rsid w:val="00DB1F1F"/>
    <w:rsid w:val="00DB1F80"/>
    <w:rsid w:val="00DB2405"/>
    <w:rsid w:val="00DB2515"/>
    <w:rsid w:val="00DB27DF"/>
    <w:rsid w:val="00DB2B9F"/>
    <w:rsid w:val="00DB2EEF"/>
    <w:rsid w:val="00DB2FC9"/>
    <w:rsid w:val="00DB34D5"/>
    <w:rsid w:val="00DB3659"/>
    <w:rsid w:val="00DB36C5"/>
    <w:rsid w:val="00DB3A2F"/>
    <w:rsid w:val="00DB4E90"/>
    <w:rsid w:val="00DB4EB2"/>
    <w:rsid w:val="00DB4FA3"/>
    <w:rsid w:val="00DB5745"/>
    <w:rsid w:val="00DB5A79"/>
    <w:rsid w:val="00DB5AFA"/>
    <w:rsid w:val="00DB6067"/>
    <w:rsid w:val="00DB63DB"/>
    <w:rsid w:val="00DB6CFD"/>
    <w:rsid w:val="00DB6D3C"/>
    <w:rsid w:val="00DB75EB"/>
    <w:rsid w:val="00DB7784"/>
    <w:rsid w:val="00DB7F87"/>
    <w:rsid w:val="00DC06C1"/>
    <w:rsid w:val="00DC08EF"/>
    <w:rsid w:val="00DC095E"/>
    <w:rsid w:val="00DC0F6B"/>
    <w:rsid w:val="00DC0FD3"/>
    <w:rsid w:val="00DC1307"/>
    <w:rsid w:val="00DC1774"/>
    <w:rsid w:val="00DC190C"/>
    <w:rsid w:val="00DC1912"/>
    <w:rsid w:val="00DC1ADD"/>
    <w:rsid w:val="00DC20A5"/>
    <w:rsid w:val="00DC21CA"/>
    <w:rsid w:val="00DC23A8"/>
    <w:rsid w:val="00DC3258"/>
    <w:rsid w:val="00DC33DD"/>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6A3A"/>
    <w:rsid w:val="00DC7CE8"/>
    <w:rsid w:val="00DD0558"/>
    <w:rsid w:val="00DD0748"/>
    <w:rsid w:val="00DD0D51"/>
    <w:rsid w:val="00DD0DCD"/>
    <w:rsid w:val="00DD1545"/>
    <w:rsid w:val="00DD1848"/>
    <w:rsid w:val="00DD1AFE"/>
    <w:rsid w:val="00DD2727"/>
    <w:rsid w:val="00DD27BB"/>
    <w:rsid w:val="00DD2BE3"/>
    <w:rsid w:val="00DD2FCF"/>
    <w:rsid w:val="00DD326E"/>
    <w:rsid w:val="00DD3393"/>
    <w:rsid w:val="00DD34E2"/>
    <w:rsid w:val="00DD388D"/>
    <w:rsid w:val="00DD3BAE"/>
    <w:rsid w:val="00DD3F2C"/>
    <w:rsid w:val="00DD45DE"/>
    <w:rsid w:val="00DD4881"/>
    <w:rsid w:val="00DD5099"/>
    <w:rsid w:val="00DD52E0"/>
    <w:rsid w:val="00DD53EA"/>
    <w:rsid w:val="00DD5E3C"/>
    <w:rsid w:val="00DD61C2"/>
    <w:rsid w:val="00DD66A7"/>
    <w:rsid w:val="00DD66E7"/>
    <w:rsid w:val="00DD67EF"/>
    <w:rsid w:val="00DD6987"/>
    <w:rsid w:val="00DD6A27"/>
    <w:rsid w:val="00DD6C14"/>
    <w:rsid w:val="00DD7025"/>
    <w:rsid w:val="00DD723B"/>
    <w:rsid w:val="00DD7316"/>
    <w:rsid w:val="00DD7912"/>
    <w:rsid w:val="00DD7D85"/>
    <w:rsid w:val="00DE0B77"/>
    <w:rsid w:val="00DE101E"/>
    <w:rsid w:val="00DE1923"/>
    <w:rsid w:val="00DE2319"/>
    <w:rsid w:val="00DE24FC"/>
    <w:rsid w:val="00DE2596"/>
    <w:rsid w:val="00DE2DA9"/>
    <w:rsid w:val="00DE35EC"/>
    <w:rsid w:val="00DE4AA5"/>
    <w:rsid w:val="00DE4AAF"/>
    <w:rsid w:val="00DE4CD2"/>
    <w:rsid w:val="00DE5124"/>
    <w:rsid w:val="00DE57B0"/>
    <w:rsid w:val="00DE5A27"/>
    <w:rsid w:val="00DE6DD3"/>
    <w:rsid w:val="00DE7043"/>
    <w:rsid w:val="00DE7466"/>
    <w:rsid w:val="00DE7A3E"/>
    <w:rsid w:val="00DE7E3E"/>
    <w:rsid w:val="00DF08B7"/>
    <w:rsid w:val="00DF0A04"/>
    <w:rsid w:val="00DF1446"/>
    <w:rsid w:val="00DF1452"/>
    <w:rsid w:val="00DF1F5F"/>
    <w:rsid w:val="00DF2235"/>
    <w:rsid w:val="00DF2701"/>
    <w:rsid w:val="00DF3ABE"/>
    <w:rsid w:val="00DF404D"/>
    <w:rsid w:val="00DF40AC"/>
    <w:rsid w:val="00DF41E3"/>
    <w:rsid w:val="00DF4BD3"/>
    <w:rsid w:val="00DF4DC0"/>
    <w:rsid w:val="00DF5263"/>
    <w:rsid w:val="00DF5E9F"/>
    <w:rsid w:val="00DF5FB5"/>
    <w:rsid w:val="00DF63C9"/>
    <w:rsid w:val="00DF6535"/>
    <w:rsid w:val="00DF6786"/>
    <w:rsid w:val="00DF67F6"/>
    <w:rsid w:val="00DF6878"/>
    <w:rsid w:val="00DF68B8"/>
    <w:rsid w:val="00DF6A1D"/>
    <w:rsid w:val="00DF6AC7"/>
    <w:rsid w:val="00DF6D68"/>
    <w:rsid w:val="00DF6EC6"/>
    <w:rsid w:val="00DF7F76"/>
    <w:rsid w:val="00E00083"/>
    <w:rsid w:val="00E002D4"/>
    <w:rsid w:val="00E003AA"/>
    <w:rsid w:val="00E00614"/>
    <w:rsid w:val="00E00761"/>
    <w:rsid w:val="00E00779"/>
    <w:rsid w:val="00E007A6"/>
    <w:rsid w:val="00E00A0A"/>
    <w:rsid w:val="00E00AFE"/>
    <w:rsid w:val="00E00BDA"/>
    <w:rsid w:val="00E00E66"/>
    <w:rsid w:val="00E013A0"/>
    <w:rsid w:val="00E013AB"/>
    <w:rsid w:val="00E01466"/>
    <w:rsid w:val="00E015C8"/>
    <w:rsid w:val="00E01762"/>
    <w:rsid w:val="00E0192E"/>
    <w:rsid w:val="00E01938"/>
    <w:rsid w:val="00E01C57"/>
    <w:rsid w:val="00E020A9"/>
    <w:rsid w:val="00E0241E"/>
    <w:rsid w:val="00E02985"/>
    <w:rsid w:val="00E02E94"/>
    <w:rsid w:val="00E02EFD"/>
    <w:rsid w:val="00E030C8"/>
    <w:rsid w:val="00E039DD"/>
    <w:rsid w:val="00E03AF5"/>
    <w:rsid w:val="00E03BCB"/>
    <w:rsid w:val="00E03F86"/>
    <w:rsid w:val="00E0471A"/>
    <w:rsid w:val="00E04A18"/>
    <w:rsid w:val="00E04BF8"/>
    <w:rsid w:val="00E04E81"/>
    <w:rsid w:val="00E04F2B"/>
    <w:rsid w:val="00E05300"/>
    <w:rsid w:val="00E05641"/>
    <w:rsid w:val="00E05C66"/>
    <w:rsid w:val="00E05D7E"/>
    <w:rsid w:val="00E05DBE"/>
    <w:rsid w:val="00E05E8F"/>
    <w:rsid w:val="00E05F82"/>
    <w:rsid w:val="00E05FA2"/>
    <w:rsid w:val="00E06677"/>
    <w:rsid w:val="00E066FE"/>
    <w:rsid w:val="00E06773"/>
    <w:rsid w:val="00E06B9E"/>
    <w:rsid w:val="00E07412"/>
    <w:rsid w:val="00E0755B"/>
    <w:rsid w:val="00E0762A"/>
    <w:rsid w:val="00E07760"/>
    <w:rsid w:val="00E0793A"/>
    <w:rsid w:val="00E079AD"/>
    <w:rsid w:val="00E07DA3"/>
    <w:rsid w:val="00E07F21"/>
    <w:rsid w:val="00E10502"/>
    <w:rsid w:val="00E1059F"/>
    <w:rsid w:val="00E10A23"/>
    <w:rsid w:val="00E10D0B"/>
    <w:rsid w:val="00E11420"/>
    <w:rsid w:val="00E11743"/>
    <w:rsid w:val="00E1183B"/>
    <w:rsid w:val="00E11AC0"/>
    <w:rsid w:val="00E11D2B"/>
    <w:rsid w:val="00E125ED"/>
    <w:rsid w:val="00E12AB2"/>
    <w:rsid w:val="00E130C3"/>
    <w:rsid w:val="00E1344D"/>
    <w:rsid w:val="00E136D2"/>
    <w:rsid w:val="00E13776"/>
    <w:rsid w:val="00E14047"/>
    <w:rsid w:val="00E143B1"/>
    <w:rsid w:val="00E14713"/>
    <w:rsid w:val="00E1508B"/>
    <w:rsid w:val="00E150D2"/>
    <w:rsid w:val="00E15564"/>
    <w:rsid w:val="00E15AF4"/>
    <w:rsid w:val="00E169D3"/>
    <w:rsid w:val="00E17F4D"/>
    <w:rsid w:val="00E2019A"/>
    <w:rsid w:val="00E20222"/>
    <w:rsid w:val="00E217D3"/>
    <w:rsid w:val="00E21BD9"/>
    <w:rsid w:val="00E21E18"/>
    <w:rsid w:val="00E22162"/>
    <w:rsid w:val="00E22365"/>
    <w:rsid w:val="00E22428"/>
    <w:rsid w:val="00E22506"/>
    <w:rsid w:val="00E22E7B"/>
    <w:rsid w:val="00E2392B"/>
    <w:rsid w:val="00E23DE6"/>
    <w:rsid w:val="00E23E9D"/>
    <w:rsid w:val="00E23FCA"/>
    <w:rsid w:val="00E24537"/>
    <w:rsid w:val="00E2462F"/>
    <w:rsid w:val="00E24B7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0DCF"/>
    <w:rsid w:val="00E31702"/>
    <w:rsid w:val="00E31BCD"/>
    <w:rsid w:val="00E31C73"/>
    <w:rsid w:val="00E31C9C"/>
    <w:rsid w:val="00E31ED6"/>
    <w:rsid w:val="00E327DD"/>
    <w:rsid w:val="00E3375B"/>
    <w:rsid w:val="00E338FE"/>
    <w:rsid w:val="00E33CCB"/>
    <w:rsid w:val="00E34669"/>
    <w:rsid w:val="00E3524F"/>
    <w:rsid w:val="00E352D3"/>
    <w:rsid w:val="00E354F0"/>
    <w:rsid w:val="00E35C45"/>
    <w:rsid w:val="00E35C9D"/>
    <w:rsid w:val="00E35DF7"/>
    <w:rsid w:val="00E36C52"/>
    <w:rsid w:val="00E36C9A"/>
    <w:rsid w:val="00E36E75"/>
    <w:rsid w:val="00E3720A"/>
    <w:rsid w:val="00E3739B"/>
    <w:rsid w:val="00E3767C"/>
    <w:rsid w:val="00E376BD"/>
    <w:rsid w:val="00E37C2D"/>
    <w:rsid w:val="00E37DD8"/>
    <w:rsid w:val="00E37E68"/>
    <w:rsid w:val="00E400BA"/>
    <w:rsid w:val="00E407F2"/>
    <w:rsid w:val="00E40AFE"/>
    <w:rsid w:val="00E40D1A"/>
    <w:rsid w:val="00E40F6A"/>
    <w:rsid w:val="00E41709"/>
    <w:rsid w:val="00E41E07"/>
    <w:rsid w:val="00E42121"/>
    <w:rsid w:val="00E42513"/>
    <w:rsid w:val="00E426E9"/>
    <w:rsid w:val="00E42C15"/>
    <w:rsid w:val="00E42E06"/>
    <w:rsid w:val="00E43012"/>
    <w:rsid w:val="00E436F1"/>
    <w:rsid w:val="00E43F4D"/>
    <w:rsid w:val="00E44110"/>
    <w:rsid w:val="00E44623"/>
    <w:rsid w:val="00E44CA0"/>
    <w:rsid w:val="00E44EFD"/>
    <w:rsid w:val="00E44FEB"/>
    <w:rsid w:val="00E452B0"/>
    <w:rsid w:val="00E45817"/>
    <w:rsid w:val="00E4586E"/>
    <w:rsid w:val="00E45CE9"/>
    <w:rsid w:val="00E4641C"/>
    <w:rsid w:val="00E46997"/>
    <w:rsid w:val="00E46C39"/>
    <w:rsid w:val="00E5026F"/>
    <w:rsid w:val="00E50857"/>
    <w:rsid w:val="00E50BD6"/>
    <w:rsid w:val="00E50E94"/>
    <w:rsid w:val="00E50F4B"/>
    <w:rsid w:val="00E50F64"/>
    <w:rsid w:val="00E513FE"/>
    <w:rsid w:val="00E5168A"/>
    <w:rsid w:val="00E51C43"/>
    <w:rsid w:val="00E5219A"/>
    <w:rsid w:val="00E522A8"/>
    <w:rsid w:val="00E525EE"/>
    <w:rsid w:val="00E527DD"/>
    <w:rsid w:val="00E52AAE"/>
    <w:rsid w:val="00E52CA5"/>
    <w:rsid w:val="00E53136"/>
    <w:rsid w:val="00E5364D"/>
    <w:rsid w:val="00E5379B"/>
    <w:rsid w:val="00E537C3"/>
    <w:rsid w:val="00E54128"/>
    <w:rsid w:val="00E541C7"/>
    <w:rsid w:val="00E54217"/>
    <w:rsid w:val="00E5433A"/>
    <w:rsid w:val="00E544FE"/>
    <w:rsid w:val="00E54680"/>
    <w:rsid w:val="00E549B3"/>
    <w:rsid w:val="00E549B4"/>
    <w:rsid w:val="00E549F0"/>
    <w:rsid w:val="00E54C35"/>
    <w:rsid w:val="00E54E00"/>
    <w:rsid w:val="00E54E01"/>
    <w:rsid w:val="00E54F53"/>
    <w:rsid w:val="00E551FB"/>
    <w:rsid w:val="00E55606"/>
    <w:rsid w:val="00E5564C"/>
    <w:rsid w:val="00E55910"/>
    <w:rsid w:val="00E55BC9"/>
    <w:rsid w:val="00E55E4F"/>
    <w:rsid w:val="00E55EAA"/>
    <w:rsid w:val="00E5663A"/>
    <w:rsid w:val="00E567AE"/>
    <w:rsid w:val="00E56C23"/>
    <w:rsid w:val="00E56DD3"/>
    <w:rsid w:val="00E57656"/>
    <w:rsid w:val="00E5782D"/>
    <w:rsid w:val="00E60A38"/>
    <w:rsid w:val="00E60FDD"/>
    <w:rsid w:val="00E610A6"/>
    <w:rsid w:val="00E61E00"/>
    <w:rsid w:val="00E625BC"/>
    <w:rsid w:val="00E628A5"/>
    <w:rsid w:val="00E63392"/>
    <w:rsid w:val="00E63D36"/>
    <w:rsid w:val="00E640C9"/>
    <w:rsid w:val="00E642FC"/>
    <w:rsid w:val="00E64F16"/>
    <w:rsid w:val="00E65B2D"/>
    <w:rsid w:val="00E65F97"/>
    <w:rsid w:val="00E65FBB"/>
    <w:rsid w:val="00E6606F"/>
    <w:rsid w:val="00E6677D"/>
    <w:rsid w:val="00E66A48"/>
    <w:rsid w:val="00E66AAB"/>
    <w:rsid w:val="00E66E84"/>
    <w:rsid w:val="00E6714B"/>
    <w:rsid w:val="00E67811"/>
    <w:rsid w:val="00E6798D"/>
    <w:rsid w:val="00E67D4D"/>
    <w:rsid w:val="00E70345"/>
    <w:rsid w:val="00E70926"/>
    <w:rsid w:val="00E7191F"/>
    <w:rsid w:val="00E71DAD"/>
    <w:rsid w:val="00E71E15"/>
    <w:rsid w:val="00E72050"/>
    <w:rsid w:val="00E7216F"/>
    <w:rsid w:val="00E72287"/>
    <w:rsid w:val="00E723C3"/>
    <w:rsid w:val="00E7352A"/>
    <w:rsid w:val="00E739FC"/>
    <w:rsid w:val="00E73E86"/>
    <w:rsid w:val="00E7442D"/>
    <w:rsid w:val="00E74A69"/>
    <w:rsid w:val="00E74F6F"/>
    <w:rsid w:val="00E751ED"/>
    <w:rsid w:val="00E75836"/>
    <w:rsid w:val="00E75A35"/>
    <w:rsid w:val="00E761BF"/>
    <w:rsid w:val="00E76296"/>
    <w:rsid w:val="00E762EF"/>
    <w:rsid w:val="00E769DF"/>
    <w:rsid w:val="00E76F1E"/>
    <w:rsid w:val="00E774F2"/>
    <w:rsid w:val="00E77ACD"/>
    <w:rsid w:val="00E77F21"/>
    <w:rsid w:val="00E80A6F"/>
    <w:rsid w:val="00E8106E"/>
    <w:rsid w:val="00E81227"/>
    <w:rsid w:val="00E81508"/>
    <w:rsid w:val="00E817AA"/>
    <w:rsid w:val="00E8185C"/>
    <w:rsid w:val="00E82328"/>
    <w:rsid w:val="00E8265A"/>
    <w:rsid w:val="00E826BE"/>
    <w:rsid w:val="00E828E2"/>
    <w:rsid w:val="00E829BE"/>
    <w:rsid w:val="00E83118"/>
    <w:rsid w:val="00E8313E"/>
    <w:rsid w:val="00E833DE"/>
    <w:rsid w:val="00E8386A"/>
    <w:rsid w:val="00E8423B"/>
    <w:rsid w:val="00E84518"/>
    <w:rsid w:val="00E845C0"/>
    <w:rsid w:val="00E846A9"/>
    <w:rsid w:val="00E85931"/>
    <w:rsid w:val="00E85976"/>
    <w:rsid w:val="00E85A59"/>
    <w:rsid w:val="00E85C09"/>
    <w:rsid w:val="00E85D6F"/>
    <w:rsid w:val="00E85E4E"/>
    <w:rsid w:val="00E85F69"/>
    <w:rsid w:val="00E861EB"/>
    <w:rsid w:val="00E86448"/>
    <w:rsid w:val="00E86673"/>
    <w:rsid w:val="00E86818"/>
    <w:rsid w:val="00E86B8B"/>
    <w:rsid w:val="00E876AD"/>
    <w:rsid w:val="00E87A0A"/>
    <w:rsid w:val="00E87D33"/>
    <w:rsid w:val="00E90205"/>
    <w:rsid w:val="00E904C0"/>
    <w:rsid w:val="00E906AF"/>
    <w:rsid w:val="00E91648"/>
    <w:rsid w:val="00E918E7"/>
    <w:rsid w:val="00E91B49"/>
    <w:rsid w:val="00E91EC4"/>
    <w:rsid w:val="00E9231A"/>
    <w:rsid w:val="00E924C2"/>
    <w:rsid w:val="00E92D95"/>
    <w:rsid w:val="00E92DA3"/>
    <w:rsid w:val="00E92EC1"/>
    <w:rsid w:val="00E935F1"/>
    <w:rsid w:val="00E93902"/>
    <w:rsid w:val="00E93F0E"/>
    <w:rsid w:val="00E94490"/>
    <w:rsid w:val="00E94A58"/>
    <w:rsid w:val="00E94CA6"/>
    <w:rsid w:val="00E94F09"/>
    <w:rsid w:val="00E95174"/>
    <w:rsid w:val="00E95697"/>
    <w:rsid w:val="00E956BF"/>
    <w:rsid w:val="00E95A2A"/>
    <w:rsid w:val="00E95B50"/>
    <w:rsid w:val="00E95C1B"/>
    <w:rsid w:val="00E95E91"/>
    <w:rsid w:val="00E95EA1"/>
    <w:rsid w:val="00E9649C"/>
    <w:rsid w:val="00E96B2F"/>
    <w:rsid w:val="00E97397"/>
    <w:rsid w:val="00E9796A"/>
    <w:rsid w:val="00E97FAB"/>
    <w:rsid w:val="00E97FEB"/>
    <w:rsid w:val="00EA044A"/>
    <w:rsid w:val="00EA05E9"/>
    <w:rsid w:val="00EA0A0B"/>
    <w:rsid w:val="00EA0B43"/>
    <w:rsid w:val="00EA0F46"/>
    <w:rsid w:val="00EA1361"/>
    <w:rsid w:val="00EA1CB4"/>
    <w:rsid w:val="00EA1DC0"/>
    <w:rsid w:val="00EA1E4C"/>
    <w:rsid w:val="00EA25B5"/>
    <w:rsid w:val="00EA263E"/>
    <w:rsid w:val="00EA2B82"/>
    <w:rsid w:val="00EA2F2D"/>
    <w:rsid w:val="00EA33B5"/>
    <w:rsid w:val="00EA3E47"/>
    <w:rsid w:val="00EA3E86"/>
    <w:rsid w:val="00EA4263"/>
    <w:rsid w:val="00EA44EA"/>
    <w:rsid w:val="00EA4715"/>
    <w:rsid w:val="00EA490D"/>
    <w:rsid w:val="00EA5092"/>
    <w:rsid w:val="00EA5266"/>
    <w:rsid w:val="00EA5B8F"/>
    <w:rsid w:val="00EA5EF4"/>
    <w:rsid w:val="00EA64F5"/>
    <w:rsid w:val="00EA6977"/>
    <w:rsid w:val="00EA6FA8"/>
    <w:rsid w:val="00EA7037"/>
    <w:rsid w:val="00EA7094"/>
    <w:rsid w:val="00EA79B1"/>
    <w:rsid w:val="00EA7AA4"/>
    <w:rsid w:val="00EA7BF2"/>
    <w:rsid w:val="00EA7FD3"/>
    <w:rsid w:val="00EB001E"/>
    <w:rsid w:val="00EB03B4"/>
    <w:rsid w:val="00EB0D14"/>
    <w:rsid w:val="00EB140F"/>
    <w:rsid w:val="00EB1948"/>
    <w:rsid w:val="00EB1A7F"/>
    <w:rsid w:val="00EB1BD7"/>
    <w:rsid w:val="00EB1FC4"/>
    <w:rsid w:val="00EB2566"/>
    <w:rsid w:val="00EB2BF4"/>
    <w:rsid w:val="00EB3453"/>
    <w:rsid w:val="00EB34BB"/>
    <w:rsid w:val="00EB37BB"/>
    <w:rsid w:val="00EB38B9"/>
    <w:rsid w:val="00EB3945"/>
    <w:rsid w:val="00EB429F"/>
    <w:rsid w:val="00EB436C"/>
    <w:rsid w:val="00EB4630"/>
    <w:rsid w:val="00EB4700"/>
    <w:rsid w:val="00EB5287"/>
    <w:rsid w:val="00EB592F"/>
    <w:rsid w:val="00EB5998"/>
    <w:rsid w:val="00EB5A3F"/>
    <w:rsid w:val="00EB5EAB"/>
    <w:rsid w:val="00EB6043"/>
    <w:rsid w:val="00EB6076"/>
    <w:rsid w:val="00EB6423"/>
    <w:rsid w:val="00EB6685"/>
    <w:rsid w:val="00EB6A90"/>
    <w:rsid w:val="00EB6E1D"/>
    <w:rsid w:val="00EB73D2"/>
    <w:rsid w:val="00EB765C"/>
    <w:rsid w:val="00EB773B"/>
    <w:rsid w:val="00EB7910"/>
    <w:rsid w:val="00EB7CDD"/>
    <w:rsid w:val="00EB7D44"/>
    <w:rsid w:val="00EC0A50"/>
    <w:rsid w:val="00EC11FB"/>
    <w:rsid w:val="00EC12DC"/>
    <w:rsid w:val="00EC186C"/>
    <w:rsid w:val="00EC1905"/>
    <w:rsid w:val="00EC19C0"/>
    <w:rsid w:val="00EC1CA0"/>
    <w:rsid w:val="00EC1EDF"/>
    <w:rsid w:val="00EC2128"/>
    <w:rsid w:val="00EC2878"/>
    <w:rsid w:val="00EC2EBD"/>
    <w:rsid w:val="00EC306F"/>
    <w:rsid w:val="00EC3088"/>
    <w:rsid w:val="00EC34BD"/>
    <w:rsid w:val="00EC354D"/>
    <w:rsid w:val="00EC37CE"/>
    <w:rsid w:val="00EC3BA1"/>
    <w:rsid w:val="00EC445F"/>
    <w:rsid w:val="00EC4A82"/>
    <w:rsid w:val="00EC5523"/>
    <w:rsid w:val="00EC56EA"/>
    <w:rsid w:val="00EC5862"/>
    <w:rsid w:val="00EC60D3"/>
    <w:rsid w:val="00EC61E4"/>
    <w:rsid w:val="00EC77F9"/>
    <w:rsid w:val="00ED0217"/>
    <w:rsid w:val="00ED0A76"/>
    <w:rsid w:val="00ED0EDB"/>
    <w:rsid w:val="00ED10B6"/>
    <w:rsid w:val="00ED12ED"/>
    <w:rsid w:val="00ED2312"/>
    <w:rsid w:val="00ED2EB5"/>
    <w:rsid w:val="00ED2FA3"/>
    <w:rsid w:val="00ED3396"/>
    <w:rsid w:val="00ED34B4"/>
    <w:rsid w:val="00ED3C4A"/>
    <w:rsid w:val="00ED42AB"/>
    <w:rsid w:val="00ED43CF"/>
    <w:rsid w:val="00ED4797"/>
    <w:rsid w:val="00ED4CAD"/>
    <w:rsid w:val="00ED5658"/>
    <w:rsid w:val="00ED5FE9"/>
    <w:rsid w:val="00ED60BB"/>
    <w:rsid w:val="00ED6145"/>
    <w:rsid w:val="00ED62B3"/>
    <w:rsid w:val="00ED63FA"/>
    <w:rsid w:val="00ED6514"/>
    <w:rsid w:val="00ED65E7"/>
    <w:rsid w:val="00ED6E77"/>
    <w:rsid w:val="00ED71FB"/>
    <w:rsid w:val="00ED7316"/>
    <w:rsid w:val="00ED7F47"/>
    <w:rsid w:val="00EE044D"/>
    <w:rsid w:val="00EE0D05"/>
    <w:rsid w:val="00EE12B8"/>
    <w:rsid w:val="00EE1AE2"/>
    <w:rsid w:val="00EE21B4"/>
    <w:rsid w:val="00EE323B"/>
    <w:rsid w:val="00EE363C"/>
    <w:rsid w:val="00EE39EC"/>
    <w:rsid w:val="00EE414A"/>
    <w:rsid w:val="00EE5096"/>
    <w:rsid w:val="00EE5132"/>
    <w:rsid w:val="00EE5BBE"/>
    <w:rsid w:val="00EE615A"/>
    <w:rsid w:val="00EE61C4"/>
    <w:rsid w:val="00EE69A6"/>
    <w:rsid w:val="00EE7265"/>
    <w:rsid w:val="00EE784D"/>
    <w:rsid w:val="00EE7C6E"/>
    <w:rsid w:val="00EE7E25"/>
    <w:rsid w:val="00EF0211"/>
    <w:rsid w:val="00EF02B4"/>
    <w:rsid w:val="00EF0A20"/>
    <w:rsid w:val="00EF0D9F"/>
    <w:rsid w:val="00EF16CE"/>
    <w:rsid w:val="00EF1C2F"/>
    <w:rsid w:val="00EF1D15"/>
    <w:rsid w:val="00EF2049"/>
    <w:rsid w:val="00EF2299"/>
    <w:rsid w:val="00EF236E"/>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2E8"/>
    <w:rsid w:val="00EF73E0"/>
    <w:rsid w:val="00EF7C02"/>
    <w:rsid w:val="00F00387"/>
    <w:rsid w:val="00F00A3A"/>
    <w:rsid w:val="00F016E6"/>
    <w:rsid w:val="00F01972"/>
    <w:rsid w:val="00F0199C"/>
    <w:rsid w:val="00F01B29"/>
    <w:rsid w:val="00F01F8D"/>
    <w:rsid w:val="00F01FA3"/>
    <w:rsid w:val="00F02146"/>
    <w:rsid w:val="00F02282"/>
    <w:rsid w:val="00F0247B"/>
    <w:rsid w:val="00F02566"/>
    <w:rsid w:val="00F026F2"/>
    <w:rsid w:val="00F039EA"/>
    <w:rsid w:val="00F03A89"/>
    <w:rsid w:val="00F03ADE"/>
    <w:rsid w:val="00F03F19"/>
    <w:rsid w:val="00F041B1"/>
    <w:rsid w:val="00F04279"/>
    <w:rsid w:val="00F048DA"/>
    <w:rsid w:val="00F04A6F"/>
    <w:rsid w:val="00F04B11"/>
    <w:rsid w:val="00F04F6E"/>
    <w:rsid w:val="00F052F9"/>
    <w:rsid w:val="00F053F6"/>
    <w:rsid w:val="00F05712"/>
    <w:rsid w:val="00F0574E"/>
    <w:rsid w:val="00F064D2"/>
    <w:rsid w:val="00F067A0"/>
    <w:rsid w:val="00F06C39"/>
    <w:rsid w:val="00F07521"/>
    <w:rsid w:val="00F076B1"/>
    <w:rsid w:val="00F07A3A"/>
    <w:rsid w:val="00F07A5F"/>
    <w:rsid w:val="00F07AFB"/>
    <w:rsid w:val="00F07CAF"/>
    <w:rsid w:val="00F10894"/>
    <w:rsid w:val="00F10D8C"/>
    <w:rsid w:val="00F11224"/>
    <w:rsid w:val="00F116CE"/>
    <w:rsid w:val="00F11DAA"/>
    <w:rsid w:val="00F11E86"/>
    <w:rsid w:val="00F11FC6"/>
    <w:rsid w:val="00F124F3"/>
    <w:rsid w:val="00F1330A"/>
    <w:rsid w:val="00F133BA"/>
    <w:rsid w:val="00F136BD"/>
    <w:rsid w:val="00F13D21"/>
    <w:rsid w:val="00F14B1E"/>
    <w:rsid w:val="00F14C51"/>
    <w:rsid w:val="00F1525B"/>
    <w:rsid w:val="00F15AB5"/>
    <w:rsid w:val="00F15AF3"/>
    <w:rsid w:val="00F15BF9"/>
    <w:rsid w:val="00F15EDE"/>
    <w:rsid w:val="00F16024"/>
    <w:rsid w:val="00F1626D"/>
    <w:rsid w:val="00F1638B"/>
    <w:rsid w:val="00F16615"/>
    <w:rsid w:val="00F16EE8"/>
    <w:rsid w:val="00F16FC4"/>
    <w:rsid w:val="00F17052"/>
    <w:rsid w:val="00F17636"/>
    <w:rsid w:val="00F1764F"/>
    <w:rsid w:val="00F2037F"/>
    <w:rsid w:val="00F20DF1"/>
    <w:rsid w:val="00F213AB"/>
    <w:rsid w:val="00F21593"/>
    <w:rsid w:val="00F223CF"/>
    <w:rsid w:val="00F2265A"/>
    <w:rsid w:val="00F22978"/>
    <w:rsid w:val="00F22A40"/>
    <w:rsid w:val="00F22B94"/>
    <w:rsid w:val="00F22E58"/>
    <w:rsid w:val="00F230C3"/>
    <w:rsid w:val="00F231D7"/>
    <w:rsid w:val="00F240ED"/>
    <w:rsid w:val="00F246F0"/>
    <w:rsid w:val="00F25192"/>
    <w:rsid w:val="00F25359"/>
    <w:rsid w:val="00F254F3"/>
    <w:rsid w:val="00F259A5"/>
    <w:rsid w:val="00F260BD"/>
    <w:rsid w:val="00F263EB"/>
    <w:rsid w:val="00F263EF"/>
    <w:rsid w:val="00F265C7"/>
    <w:rsid w:val="00F267D7"/>
    <w:rsid w:val="00F26B3C"/>
    <w:rsid w:val="00F273A9"/>
    <w:rsid w:val="00F273CC"/>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2FAE"/>
    <w:rsid w:val="00F33D04"/>
    <w:rsid w:val="00F33E14"/>
    <w:rsid w:val="00F34537"/>
    <w:rsid w:val="00F34EEC"/>
    <w:rsid w:val="00F35185"/>
    <w:rsid w:val="00F36396"/>
    <w:rsid w:val="00F366E9"/>
    <w:rsid w:val="00F36A43"/>
    <w:rsid w:val="00F36AF5"/>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4C3"/>
    <w:rsid w:val="00F43A7E"/>
    <w:rsid w:val="00F43D4E"/>
    <w:rsid w:val="00F43E01"/>
    <w:rsid w:val="00F43EF9"/>
    <w:rsid w:val="00F43F42"/>
    <w:rsid w:val="00F4465E"/>
    <w:rsid w:val="00F44A88"/>
    <w:rsid w:val="00F4520B"/>
    <w:rsid w:val="00F4528A"/>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AC6"/>
    <w:rsid w:val="00F5728F"/>
    <w:rsid w:val="00F57424"/>
    <w:rsid w:val="00F57537"/>
    <w:rsid w:val="00F57801"/>
    <w:rsid w:val="00F579D3"/>
    <w:rsid w:val="00F605AE"/>
    <w:rsid w:val="00F60778"/>
    <w:rsid w:val="00F60A75"/>
    <w:rsid w:val="00F60D72"/>
    <w:rsid w:val="00F61054"/>
    <w:rsid w:val="00F61996"/>
    <w:rsid w:val="00F61B14"/>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B6"/>
    <w:rsid w:val="00F668DE"/>
    <w:rsid w:val="00F66C7C"/>
    <w:rsid w:val="00F66C9B"/>
    <w:rsid w:val="00F66C9E"/>
    <w:rsid w:val="00F67189"/>
    <w:rsid w:val="00F6740A"/>
    <w:rsid w:val="00F67656"/>
    <w:rsid w:val="00F67731"/>
    <w:rsid w:val="00F67C20"/>
    <w:rsid w:val="00F67DEA"/>
    <w:rsid w:val="00F703D4"/>
    <w:rsid w:val="00F707EF"/>
    <w:rsid w:val="00F70B92"/>
    <w:rsid w:val="00F70DA4"/>
    <w:rsid w:val="00F7140B"/>
    <w:rsid w:val="00F7157E"/>
    <w:rsid w:val="00F71D3F"/>
    <w:rsid w:val="00F71EB8"/>
    <w:rsid w:val="00F72A4E"/>
    <w:rsid w:val="00F7311E"/>
    <w:rsid w:val="00F731DD"/>
    <w:rsid w:val="00F73258"/>
    <w:rsid w:val="00F73369"/>
    <w:rsid w:val="00F73533"/>
    <w:rsid w:val="00F737BF"/>
    <w:rsid w:val="00F73A85"/>
    <w:rsid w:val="00F73AA5"/>
    <w:rsid w:val="00F73B11"/>
    <w:rsid w:val="00F73B82"/>
    <w:rsid w:val="00F73F23"/>
    <w:rsid w:val="00F74830"/>
    <w:rsid w:val="00F74C09"/>
    <w:rsid w:val="00F7547D"/>
    <w:rsid w:val="00F75642"/>
    <w:rsid w:val="00F7564B"/>
    <w:rsid w:val="00F75820"/>
    <w:rsid w:val="00F7593D"/>
    <w:rsid w:val="00F75956"/>
    <w:rsid w:val="00F75977"/>
    <w:rsid w:val="00F75C2B"/>
    <w:rsid w:val="00F75C7F"/>
    <w:rsid w:val="00F75EB2"/>
    <w:rsid w:val="00F75FB8"/>
    <w:rsid w:val="00F7601B"/>
    <w:rsid w:val="00F765FF"/>
    <w:rsid w:val="00F768FB"/>
    <w:rsid w:val="00F7713E"/>
    <w:rsid w:val="00F7781F"/>
    <w:rsid w:val="00F7798B"/>
    <w:rsid w:val="00F77FFE"/>
    <w:rsid w:val="00F80100"/>
    <w:rsid w:val="00F8054A"/>
    <w:rsid w:val="00F805BD"/>
    <w:rsid w:val="00F805EE"/>
    <w:rsid w:val="00F80751"/>
    <w:rsid w:val="00F81E7E"/>
    <w:rsid w:val="00F82170"/>
    <w:rsid w:val="00F82216"/>
    <w:rsid w:val="00F8228D"/>
    <w:rsid w:val="00F825C4"/>
    <w:rsid w:val="00F82735"/>
    <w:rsid w:val="00F82C2F"/>
    <w:rsid w:val="00F82D7F"/>
    <w:rsid w:val="00F82FFC"/>
    <w:rsid w:val="00F83AB6"/>
    <w:rsid w:val="00F83ADC"/>
    <w:rsid w:val="00F83D77"/>
    <w:rsid w:val="00F83D8A"/>
    <w:rsid w:val="00F84219"/>
    <w:rsid w:val="00F84844"/>
    <w:rsid w:val="00F8498B"/>
    <w:rsid w:val="00F850A2"/>
    <w:rsid w:val="00F851CA"/>
    <w:rsid w:val="00F855AB"/>
    <w:rsid w:val="00F85816"/>
    <w:rsid w:val="00F85B1F"/>
    <w:rsid w:val="00F85B79"/>
    <w:rsid w:val="00F85C90"/>
    <w:rsid w:val="00F86137"/>
    <w:rsid w:val="00F86295"/>
    <w:rsid w:val="00F862D5"/>
    <w:rsid w:val="00F863E0"/>
    <w:rsid w:val="00F86942"/>
    <w:rsid w:val="00F869B6"/>
    <w:rsid w:val="00F86DE1"/>
    <w:rsid w:val="00F87A50"/>
    <w:rsid w:val="00F87B8C"/>
    <w:rsid w:val="00F918F7"/>
    <w:rsid w:val="00F91B1B"/>
    <w:rsid w:val="00F91BB5"/>
    <w:rsid w:val="00F91D51"/>
    <w:rsid w:val="00F91E4F"/>
    <w:rsid w:val="00F91FE9"/>
    <w:rsid w:val="00F92159"/>
    <w:rsid w:val="00F923EC"/>
    <w:rsid w:val="00F92476"/>
    <w:rsid w:val="00F92801"/>
    <w:rsid w:val="00F92CEE"/>
    <w:rsid w:val="00F93325"/>
    <w:rsid w:val="00F93EAD"/>
    <w:rsid w:val="00F93FAE"/>
    <w:rsid w:val="00F941CC"/>
    <w:rsid w:val="00F9520F"/>
    <w:rsid w:val="00F957DA"/>
    <w:rsid w:val="00F95ACB"/>
    <w:rsid w:val="00F95EE2"/>
    <w:rsid w:val="00F965F1"/>
    <w:rsid w:val="00F96A8B"/>
    <w:rsid w:val="00F96D91"/>
    <w:rsid w:val="00F96F59"/>
    <w:rsid w:val="00F970BF"/>
    <w:rsid w:val="00F9746A"/>
    <w:rsid w:val="00FA0114"/>
    <w:rsid w:val="00FA0688"/>
    <w:rsid w:val="00FA070E"/>
    <w:rsid w:val="00FA09AD"/>
    <w:rsid w:val="00FA1D3B"/>
    <w:rsid w:val="00FA204E"/>
    <w:rsid w:val="00FA208E"/>
    <w:rsid w:val="00FA20A2"/>
    <w:rsid w:val="00FA2305"/>
    <w:rsid w:val="00FA23AA"/>
    <w:rsid w:val="00FA276A"/>
    <w:rsid w:val="00FA303A"/>
    <w:rsid w:val="00FA3364"/>
    <w:rsid w:val="00FA3592"/>
    <w:rsid w:val="00FA364C"/>
    <w:rsid w:val="00FA37C3"/>
    <w:rsid w:val="00FA3FBE"/>
    <w:rsid w:val="00FA3FCB"/>
    <w:rsid w:val="00FA425D"/>
    <w:rsid w:val="00FA43EB"/>
    <w:rsid w:val="00FA4B06"/>
    <w:rsid w:val="00FA4B17"/>
    <w:rsid w:val="00FA58C5"/>
    <w:rsid w:val="00FA596C"/>
    <w:rsid w:val="00FA5F3F"/>
    <w:rsid w:val="00FA6320"/>
    <w:rsid w:val="00FA6721"/>
    <w:rsid w:val="00FA6CA3"/>
    <w:rsid w:val="00FA7326"/>
    <w:rsid w:val="00FA799C"/>
    <w:rsid w:val="00FA7DB6"/>
    <w:rsid w:val="00FA7F2C"/>
    <w:rsid w:val="00FA7FE0"/>
    <w:rsid w:val="00FB02B8"/>
    <w:rsid w:val="00FB035D"/>
    <w:rsid w:val="00FB05EA"/>
    <w:rsid w:val="00FB0701"/>
    <w:rsid w:val="00FB0740"/>
    <w:rsid w:val="00FB0B69"/>
    <w:rsid w:val="00FB10BA"/>
    <w:rsid w:val="00FB1532"/>
    <w:rsid w:val="00FB222F"/>
    <w:rsid w:val="00FB22C6"/>
    <w:rsid w:val="00FB2918"/>
    <w:rsid w:val="00FB2C82"/>
    <w:rsid w:val="00FB4135"/>
    <w:rsid w:val="00FB43F9"/>
    <w:rsid w:val="00FB46D3"/>
    <w:rsid w:val="00FB48C8"/>
    <w:rsid w:val="00FB4911"/>
    <w:rsid w:val="00FB4914"/>
    <w:rsid w:val="00FB5190"/>
    <w:rsid w:val="00FB5A89"/>
    <w:rsid w:val="00FB5F7C"/>
    <w:rsid w:val="00FB60CB"/>
    <w:rsid w:val="00FB6671"/>
    <w:rsid w:val="00FB6EF6"/>
    <w:rsid w:val="00FB77FC"/>
    <w:rsid w:val="00FB7FE8"/>
    <w:rsid w:val="00FC00AC"/>
    <w:rsid w:val="00FC0225"/>
    <w:rsid w:val="00FC0234"/>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EBF"/>
    <w:rsid w:val="00FC718E"/>
    <w:rsid w:val="00FC7C7D"/>
    <w:rsid w:val="00FD04F3"/>
    <w:rsid w:val="00FD09F8"/>
    <w:rsid w:val="00FD0D51"/>
    <w:rsid w:val="00FD0D5D"/>
    <w:rsid w:val="00FD0DDC"/>
    <w:rsid w:val="00FD0F79"/>
    <w:rsid w:val="00FD1261"/>
    <w:rsid w:val="00FD1915"/>
    <w:rsid w:val="00FD194C"/>
    <w:rsid w:val="00FD2606"/>
    <w:rsid w:val="00FD2694"/>
    <w:rsid w:val="00FD2B88"/>
    <w:rsid w:val="00FD2D8A"/>
    <w:rsid w:val="00FD2DC8"/>
    <w:rsid w:val="00FD2F25"/>
    <w:rsid w:val="00FD337D"/>
    <w:rsid w:val="00FD3432"/>
    <w:rsid w:val="00FD3434"/>
    <w:rsid w:val="00FD3B42"/>
    <w:rsid w:val="00FD407F"/>
    <w:rsid w:val="00FD416F"/>
    <w:rsid w:val="00FD439B"/>
    <w:rsid w:val="00FD4669"/>
    <w:rsid w:val="00FD48EB"/>
    <w:rsid w:val="00FD4C16"/>
    <w:rsid w:val="00FD5614"/>
    <w:rsid w:val="00FD57BC"/>
    <w:rsid w:val="00FD59FB"/>
    <w:rsid w:val="00FD5BD4"/>
    <w:rsid w:val="00FD6103"/>
    <w:rsid w:val="00FD62D4"/>
    <w:rsid w:val="00FD6BF4"/>
    <w:rsid w:val="00FD6CE9"/>
    <w:rsid w:val="00FE16B2"/>
    <w:rsid w:val="00FE17A6"/>
    <w:rsid w:val="00FE1B44"/>
    <w:rsid w:val="00FE1C1E"/>
    <w:rsid w:val="00FE213F"/>
    <w:rsid w:val="00FE23CB"/>
    <w:rsid w:val="00FE2D92"/>
    <w:rsid w:val="00FE32B5"/>
    <w:rsid w:val="00FE3551"/>
    <w:rsid w:val="00FE364B"/>
    <w:rsid w:val="00FE367F"/>
    <w:rsid w:val="00FE4A62"/>
    <w:rsid w:val="00FE50AF"/>
    <w:rsid w:val="00FE513E"/>
    <w:rsid w:val="00FE5AC5"/>
    <w:rsid w:val="00FE5B28"/>
    <w:rsid w:val="00FE60FA"/>
    <w:rsid w:val="00FE6595"/>
    <w:rsid w:val="00FE6620"/>
    <w:rsid w:val="00FE6D0B"/>
    <w:rsid w:val="00FE6E0C"/>
    <w:rsid w:val="00FE6E93"/>
    <w:rsid w:val="00FE743F"/>
    <w:rsid w:val="00FE7A11"/>
    <w:rsid w:val="00FF07D7"/>
    <w:rsid w:val="00FF0888"/>
    <w:rsid w:val="00FF0A3A"/>
    <w:rsid w:val="00FF0B8E"/>
    <w:rsid w:val="00FF185C"/>
    <w:rsid w:val="00FF2056"/>
    <w:rsid w:val="00FF20DC"/>
    <w:rsid w:val="00FF20F9"/>
    <w:rsid w:val="00FF2831"/>
    <w:rsid w:val="00FF29A6"/>
    <w:rsid w:val="00FF2C52"/>
    <w:rsid w:val="00FF3533"/>
    <w:rsid w:val="00FF38B4"/>
    <w:rsid w:val="00FF3A35"/>
    <w:rsid w:val="00FF3DF1"/>
    <w:rsid w:val="00FF443B"/>
    <w:rsid w:val="00FF4E6A"/>
    <w:rsid w:val="00FF4FEA"/>
    <w:rsid w:val="00FF5963"/>
    <w:rsid w:val="00FF5AD8"/>
    <w:rsid w:val="00FF628C"/>
    <w:rsid w:val="00FF63E3"/>
    <w:rsid w:val="00FF660B"/>
    <w:rsid w:val="00FF69FD"/>
    <w:rsid w:val="00FF6A0A"/>
    <w:rsid w:val="00FF70DA"/>
    <w:rsid w:val="00FF72E3"/>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5C48F"/>
  <w15:docId w15:val="{ED7A86C3-1CBE-4253-B6F1-99D9E57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376">
    <w:lsdException w:name="Normal" w:uiPriority="99"/>
    <w:lsdException w:name="heading 1" w:uiPriority="2"/>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79"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iPriority="2" w:unhideWhenUsed="1"/>
    <w:lsdException w:name="List Number 4" w:semiHidden="1" w:unhideWhenUsed="1"/>
    <w:lsdException w:name="List Number 5" w:semiHidden="1" w:unhideWhenUsed="1"/>
    <w:lsdException w:name="Title" w:qFormat="1"/>
    <w:lsdException w:name="Closing" w:semiHidden="1" w:uiPriority="7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 w:unhideWhenUsed="1"/>
    <w:lsdException w:name="List Continue 2" w:semiHidden="1" w:uiPriority="2" w:unhideWhenUsed="1"/>
    <w:lsdException w:name="List Continue 3" w:uiPriority="2"/>
    <w:lsdException w:name="Subtitle" w:qFormat="1"/>
    <w:lsdException w:name="Salutation" w:semiHidden="1" w:unhideWhenUsed="1"/>
    <w:lsdException w:name="Date" w:semiHidden="1" w:uiPriority="7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uiPriority="1" w:qFormat="1"/>
    <w:lsdException w:name="Document Map" w:semiHidden="1" w:uiPriority="79" w:unhideWhenUsed="1"/>
    <w:lsdException w:name="Plain Text" w:semiHidden="1"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7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44058F"/>
  </w:style>
  <w:style w:type="paragraph" w:styleId="Heading1">
    <w:name w:val="heading 1"/>
    <w:next w:val="BodyText"/>
    <w:uiPriority w:val="2"/>
    <w:rsid w:val="00094301"/>
    <w:pPr>
      <w:keepNext/>
      <w:keepLines/>
      <w:spacing w:before="720" w:after="200"/>
      <w:outlineLvl w:val="0"/>
    </w:pPr>
    <w:rPr>
      <w:rFonts w:cs="Arial"/>
      <w:b/>
      <w:bCs/>
      <w:color w:val="005984"/>
      <w:kern w:val="32"/>
      <w:sz w:val="37"/>
      <w:szCs w:val="32"/>
      <w:lang w:eastAsia="en-GB"/>
    </w:rPr>
  </w:style>
  <w:style w:type="paragraph" w:styleId="Heading2">
    <w:name w:val="heading 2"/>
    <w:basedOn w:val="Heading1"/>
    <w:next w:val="BodyText"/>
    <w:uiPriority w:val="2"/>
    <w:qFormat/>
    <w:rsid w:val="000F09E6"/>
    <w:pPr>
      <w:spacing w:before="440"/>
      <w:outlineLvl w:val="1"/>
    </w:pPr>
    <w:rPr>
      <w:bCs w:val="0"/>
      <w:iCs/>
      <w:color w:val="007BB8"/>
      <w:sz w:val="32"/>
      <w:szCs w:val="28"/>
    </w:rPr>
  </w:style>
  <w:style w:type="paragraph" w:styleId="Heading3">
    <w:name w:val="heading 3"/>
    <w:basedOn w:val="Heading2"/>
    <w:next w:val="BodyText"/>
    <w:uiPriority w:val="2"/>
    <w:qFormat/>
    <w:rsid w:val="005661EF"/>
    <w:pPr>
      <w:spacing w:before="360"/>
      <w:outlineLvl w:val="2"/>
    </w:pPr>
    <w:rPr>
      <w:bCs/>
      <w:color w:val="0094DE"/>
      <w:sz w:val="27"/>
      <w:szCs w:val="26"/>
    </w:rPr>
  </w:style>
  <w:style w:type="paragraph" w:styleId="Heading4">
    <w:name w:val="heading 4"/>
    <w:basedOn w:val="Heading3"/>
    <w:next w:val="BodyText"/>
    <w:uiPriority w:val="2"/>
    <w:qFormat/>
    <w:rsid w:val="00E45817"/>
    <w:pPr>
      <w:spacing w:before="240" w:after="180"/>
      <w:outlineLvl w:val="3"/>
    </w:pPr>
    <w:rPr>
      <w:b w:val="0"/>
      <w:bCs w:val="0"/>
      <w:i/>
      <w:color w:val="595959" w:themeColor="text1" w:themeTint="A6"/>
      <w:sz w:val="24"/>
      <w:szCs w:val="28"/>
    </w:rPr>
  </w:style>
  <w:style w:type="paragraph" w:styleId="Heading5">
    <w:name w:val="heading 5"/>
    <w:basedOn w:val="Heading4"/>
    <w:next w:val="BodyText"/>
    <w:uiPriority w:val="2"/>
    <w:semiHidden/>
    <w:rsid w:val="00335E48"/>
    <w:pPr>
      <w:spacing w:before="0"/>
      <w:outlineLvl w:val="4"/>
    </w:pPr>
    <w:rPr>
      <w:rFonts w:cs="Times New Roman"/>
      <w:b/>
      <w:kern w:val="0"/>
      <w:sz w:val="22"/>
      <w:szCs w:val="26"/>
    </w:rPr>
  </w:style>
  <w:style w:type="paragraph" w:styleId="Heading6">
    <w:name w:val="heading 6"/>
    <w:basedOn w:val="Heading5"/>
    <w:next w:val="BodyText"/>
    <w:uiPriority w:val="2"/>
    <w:semiHidden/>
    <w:rsid w:val="00FC0C63"/>
    <w:pPr>
      <w:spacing w:before="240" w:after="60"/>
      <w:outlineLvl w:val="5"/>
    </w:pPr>
    <w:rPr>
      <w:bCs/>
      <w:sz w:val="18"/>
    </w:rPr>
  </w:style>
  <w:style w:type="paragraph" w:styleId="Heading7">
    <w:name w:val="heading 7"/>
    <w:basedOn w:val="Heading6"/>
    <w:next w:val="BodyText"/>
    <w:uiPriority w:val="2"/>
    <w:semiHidden/>
    <w:rsid w:val="00FC0C63"/>
    <w:pPr>
      <w:outlineLvl w:val="6"/>
    </w:pPr>
    <w:rPr>
      <w:sz w:val="16"/>
      <w:szCs w:val="24"/>
    </w:rPr>
  </w:style>
  <w:style w:type="paragraph" w:styleId="Heading8">
    <w:name w:val="heading 8"/>
    <w:basedOn w:val="Heading7"/>
    <w:next w:val="BodyText"/>
    <w:uiPriority w:val="2"/>
    <w:semiHidden/>
    <w:rsid w:val="00FC0C63"/>
    <w:pPr>
      <w:outlineLvl w:val="7"/>
    </w:pPr>
    <w:rPr>
      <w:iCs w:val="0"/>
      <w:sz w:val="14"/>
    </w:rPr>
  </w:style>
  <w:style w:type="paragraph" w:styleId="Heading9">
    <w:name w:val="heading 9"/>
    <w:basedOn w:val="Normal"/>
    <w:next w:val="Normal"/>
    <w:uiPriority w:val="2"/>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8702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szCs w:val="22"/>
      <w:lang w:eastAsia="en-GB"/>
    </w:rPr>
  </w:style>
  <w:style w:type="paragraph" w:styleId="ListBullet">
    <w:name w:val="List Bullet"/>
    <w:basedOn w:val="BodyText"/>
    <w:qFormat/>
    <w:rsid w:val="00CB582D"/>
    <w:pPr>
      <w:numPr>
        <w:numId w:val="1"/>
      </w:numPr>
      <w:tabs>
        <w:tab w:val="clear" w:pos="567"/>
      </w:tabs>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uiPriority w:val="99"/>
    <w:qFormat/>
    <w:rsid w:val="005973F1"/>
    <w:pPr>
      <w:pageBreakBefore/>
      <w:spacing w:before="0"/>
    </w:pPr>
  </w:style>
  <w:style w:type="paragraph" w:styleId="ListContinue">
    <w:name w:val="List Continue"/>
    <w:basedOn w:val="BodyText"/>
    <w:uiPriority w:val="2"/>
    <w:rsid w:val="00CC26E8"/>
    <w:pPr>
      <w:numPr>
        <w:numId w:val="8"/>
      </w:numPr>
    </w:pPr>
  </w:style>
  <w:style w:type="paragraph" w:styleId="ListContinue2">
    <w:name w:val="List Continue 2"/>
    <w:basedOn w:val="ListContinue"/>
    <w:uiPriority w:val="2"/>
    <w:rsid w:val="00CC26E8"/>
    <w:pPr>
      <w:numPr>
        <w:ilvl w:val="1"/>
      </w:numPr>
    </w:pPr>
  </w:style>
  <w:style w:type="paragraph" w:styleId="ListContinue3">
    <w:name w:val="List Continue 3"/>
    <w:basedOn w:val="ListContinue2"/>
    <w:uiPriority w:val="2"/>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uiPriority w:val="7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79"/>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861E2"/>
    <w:rPr>
      <w:rFonts w:ascii="Times New Roman" w:hAnsi="Times New Roman"/>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uiPriority w:val="79"/>
    <w:semiHidden/>
    <w:rsid w:val="008861E2"/>
    <w:pPr>
      <w:ind w:left="4252"/>
    </w:pPr>
  </w:style>
  <w:style w:type="paragraph" w:styleId="Date">
    <w:name w:val="Date"/>
    <w:basedOn w:val="Normal"/>
    <w:next w:val="Normal"/>
    <w:uiPriority w:val="79"/>
    <w:semiHidden/>
    <w:rsid w:val="008861E2"/>
  </w:style>
  <w:style w:type="paragraph" w:styleId="E-mailSignature">
    <w:name w:val="E-mail Signature"/>
    <w:basedOn w:val="Normal"/>
    <w:uiPriority w:val="79"/>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uiPriority w:val="2"/>
    <w:rsid w:val="00360728"/>
    <w:pPr>
      <w:numPr>
        <w:numId w:val="2"/>
      </w:numPr>
    </w:pPr>
  </w:style>
  <w:style w:type="paragraph" w:styleId="ListNumber2">
    <w:name w:val="List Number 2"/>
    <w:basedOn w:val="ListNumber"/>
    <w:uiPriority w:val="2"/>
    <w:rsid w:val="00360728"/>
    <w:pPr>
      <w:numPr>
        <w:ilvl w:val="1"/>
      </w:numPr>
    </w:pPr>
  </w:style>
  <w:style w:type="paragraph" w:styleId="ListNumber3">
    <w:name w:val="List Number 3"/>
    <w:basedOn w:val="ListNumber2"/>
    <w:uiPriority w:val="2"/>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uiPriority w:val="99"/>
    <w:rsid w:val="00F66C9B"/>
    <w:pPr>
      <w:tabs>
        <w:tab w:val="left" w:pos="454"/>
      </w:tabs>
      <w:spacing w:after="60"/>
      <w:ind w:left="454" w:hanging="454"/>
    </w:pPr>
    <w:rPr>
      <w:sz w:val="18"/>
      <w:szCs w:val="20"/>
    </w:rPr>
  </w:style>
  <w:style w:type="character" w:styleId="Emphasis">
    <w:name w:val="Emphasis"/>
    <w:uiPriority w:val="1"/>
    <w:qFormat/>
    <w:rsid w:val="00B04384"/>
    <w:rPr>
      <w:i/>
      <w:iCs/>
    </w:rPr>
  </w:style>
  <w:style w:type="character" w:styleId="Strong">
    <w:name w:val="Strong"/>
    <w:uiPriority w:val="1"/>
    <w:qFormat/>
    <w:rsid w:val="00B04384"/>
    <w:rPr>
      <w:b/>
      <w:bCs/>
    </w:rPr>
  </w:style>
  <w:style w:type="character" w:styleId="FollowedHyperlink">
    <w:name w:val="FollowedHyperlink"/>
    <w:semiHidden/>
    <w:rsid w:val="00990ECE"/>
    <w:rPr>
      <w:color w:val="800080"/>
      <w:u w:val="single"/>
    </w:rPr>
  </w:style>
  <w:style w:type="character" w:styleId="Hyperlink">
    <w:name w:val="Hyperlink"/>
    <w:uiPriority w:val="99"/>
    <w:rsid w:val="005D57A3"/>
    <w:rPr>
      <w:color w:val="7F7F7F" w:themeColor="text1" w:themeTint="80"/>
      <w:u w:val="single"/>
    </w:rPr>
  </w:style>
  <w:style w:type="paragraph" w:styleId="Title">
    <w:name w:val="Title"/>
    <w:semiHidden/>
    <w:qFormat/>
    <w:rsid w:val="00CB582D"/>
    <w:pPr>
      <w:spacing w:before="240" w:after="60"/>
      <w:jc w:val="center"/>
      <w:outlineLvl w:val="0"/>
    </w:pPr>
    <w:rPr>
      <w:rFonts w:cs="Arial"/>
      <w:b/>
      <w:bCs/>
      <w:color w:val="333333"/>
      <w:kern w:val="28"/>
      <w:sz w:val="40"/>
      <w:szCs w:val="32"/>
      <w:lang w:eastAsia="en-GB"/>
    </w:rPr>
  </w:style>
  <w:style w:type="paragraph" w:styleId="Subtitle">
    <w:name w:val="Subtitle"/>
    <w:basedOn w:val="Title"/>
    <w:semiHidden/>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uiPriority w:val="12"/>
    <w:rsid w:val="002903F8"/>
    <w:pPr>
      <w:spacing w:before="80" w:after="60"/>
    </w:pPr>
    <w:rPr>
      <w:b/>
      <w:sz w:val="20"/>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iPriority w:val="99"/>
    <w:rsid w:val="006428AB"/>
    <w:rPr>
      <w:sz w:val="24"/>
      <w:lang w:val="en-AU"/>
    </w:rPr>
  </w:style>
  <w:style w:type="character" w:customStyle="1" w:styleId="BodyTextChar">
    <w:name w:val="Body Text Char"/>
    <w:link w:val="BodyText"/>
    <w:rsid w:val="00870232"/>
    <w:rPr>
      <w:rFonts w:ascii="Arial" w:hAnsi="Arial"/>
      <w:sz w:val="24"/>
      <w:szCs w:val="22"/>
      <w:lang w:eastAsia="en-GB"/>
    </w:rPr>
  </w:style>
  <w:style w:type="paragraph" w:customStyle="1" w:styleId="BlockText-ListBullet">
    <w:name w:val="Block Text - List Bullet"/>
    <w:basedOn w:val="BlockText"/>
    <w:uiPriority w:val="9"/>
    <w:rsid w:val="00CB582D"/>
    <w:pPr>
      <w:numPr>
        <w:numId w:val="7"/>
      </w:numPr>
      <w:spacing w:after="160"/>
    </w:pPr>
  </w:style>
  <w:style w:type="paragraph" w:customStyle="1" w:styleId="Table-ListBullet">
    <w:name w:val="Table - List Bullet"/>
    <w:basedOn w:val="TableBody"/>
    <w:uiPriority w:val="13"/>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paragraph" w:customStyle="1" w:styleId="Pull-outBoxText">
    <w:name w:val="Pull-out Box Text"/>
    <w:basedOn w:val="BodyText"/>
    <w:uiPriority w:val="11"/>
    <w:rsid w:val="00E125ED"/>
    <w:pPr>
      <w:spacing w:before="120" w:after="120"/>
    </w:pPr>
  </w:style>
  <w:style w:type="paragraph" w:customStyle="1" w:styleId="Pull-outheading">
    <w:name w:val="Pull-out heading"/>
    <w:uiPriority w:val="11"/>
    <w:rsid w:val="00F82735"/>
    <w:pPr>
      <w:spacing w:before="120" w:after="180"/>
    </w:pPr>
    <w:rPr>
      <w:b/>
      <w:color w:val="005984"/>
      <w:szCs w:val="22"/>
      <w:lang w:eastAsia="en-GB"/>
    </w:rPr>
  </w:style>
  <w:style w:type="paragraph" w:styleId="TOC1">
    <w:name w:val="toc 1"/>
    <w:next w:val="BodyText"/>
    <w:autoRedefine/>
    <w:uiPriority w:val="39"/>
    <w:rsid w:val="009C3536"/>
    <w:pPr>
      <w:tabs>
        <w:tab w:val="right" w:leader="dot" w:pos="8494"/>
      </w:tabs>
      <w:spacing w:before="180"/>
    </w:pPr>
    <w:rPr>
      <w:b/>
      <w:color w:val="404040" w:themeColor="text1" w:themeTint="BF"/>
      <w:szCs w:val="22"/>
      <w:lang w:eastAsia="en-GB"/>
    </w:rPr>
  </w:style>
  <w:style w:type="paragraph" w:styleId="TOC2">
    <w:name w:val="toc 2"/>
    <w:basedOn w:val="TOC1"/>
    <w:next w:val="BodyText"/>
    <w:autoRedefine/>
    <w:uiPriority w:val="39"/>
    <w:rsid w:val="009C3536"/>
    <w:pPr>
      <w:spacing w:before="100"/>
      <w:ind w:left="567"/>
    </w:pPr>
    <w:rPr>
      <w:b w:val="0"/>
      <w:color w:val="auto"/>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semiHidden/>
    <w:rsid w:val="00F70B92"/>
    <w:pPr>
      <w:ind w:left="1701"/>
    </w:pPr>
  </w:style>
  <w:style w:type="paragraph" w:styleId="TOC5">
    <w:name w:val="toc 5"/>
    <w:basedOn w:val="TOC4"/>
    <w:next w:val="BodyText"/>
    <w:autoRedefine/>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4"/>
    <w:rsid w:val="00776BAC"/>
    <w:pPr>
      <w:tabs>
        <w:tab w:val="clear" w:pos="567"/>
        <w:tab w:val="clear" w:pos="1134"/>
        <w:tab w:val="clear" w:pos="1701"/>
      </w:tabs>
      <w:ind w:left="2268" w:hanging="2268"/>
    </w:pPr>
  </w:style>
  <w:style w:type="paragraph" w:customStyle="1" w:styleId="ListLetter">
    <w:name w:val="List Letter"/>
    <w:basedOn w:val="BodyText"/>
    <w:uiPriority w:val="2"/>
    <w:rsid w:val="00360728"/>
    <w:pPr>
      <w:numPr>
        <w:numId w:val="9"/>
      </w:numPr>
    </w:pPr>
  </w:style>
  <w:style w:type="paragraph" w:customStyle="1" w:styleId="BlockText-ListBullet2">
    <w:name w:val="Block Text - List Bullet 2"/>
    <w:basedOn w:val="BlockText-ListBullet"/>
    <w:uiPriority w:val="9"/>
    <w:semiHidden/>
    <w:rsid w:val="00CB582D"/>
    <w:pPr>
      <w:numPr>
        <w:ilvl w:val="1"/>
      </w:numPr>
    </w:pPr>
  </w:style>
  <w:style w:type="paragraph" w:customStyle="1" w:styleId="BlockText-ListBullet3">
    <w:name w:val="Block Text - List Bullet 3"/>
    <w:basedOn w:val="BlockText-ListBullet2"/>
    <w:uiPriority w:val="9"/>
    <w:semiHidden/>
    <w:rsid w:val="00CB582D"/>
    <w:pPr>
      <w:numPr>
        <w:ilvl w:val="2"/>
      </w:numPr>
    </w:pPr>
  </w:style>
  <w:style w:type="paragraph" w:customStyle="1" w:styleId="BlockText-ListBullet4">
    <w:name w:val="Block Text - List Bullet 4"/>
    <w:basedOn w:val="BlockText-ListBullet3"/>
    <w:uiPriority w:val="9"/>
    <w:semiHidden/>
    <w:rsid w:val="00CB582D"/>
    <w:pPr>
      <w:numPr>
        <w:ilvl w:val="3"/>
      </w:numPr>
    </w:pPr>
  </w:style>
  <w:style w:type="paragraph" w:customStyle="1" w:styleId="BlockText-ListBullet5">
    <w:name w:val="Block Text - List Bullet 5"/>
    <w:basedOn w:val="BlockText-ListBullet4"/>
    <w:uiPriority w:val="9"/>
    <w:semiHidden/>
    <w:rsid w:val="00CB582D"/>
    <w:pPr>
      <w:numPr>
        <w:ilvl w:val="4"/>
      </w:numPr>
    </w:pPr>
  </w:style>
  <w:style w:type="paragraph" w:customStyle="1" w:styleId="ListLetter2">
    <w:name w:val="List Letter 2"/>
    <w:basedOn w:val="ListLetter"/>
    <w:uiPriority w:val="2"/>
    <w:rsid w:val="00360728"/>
    <w:pPr>
      <w:numPr>
        <w:ilvl w:val="1"/>
      </w:numPr>
    </w:pPr>
  </w:style>
  <w:style w:type="paragraph" w:customStyle="1" w:styleId="ListLetter3">
    <w:name w:val="List Letter 3"/>
    <w:basedOn w:val="ListLetter2"/>
    <w:uiPriority w:val="2"/>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uiPriority w:val="2"/>
    <w:rsid w:val="00F36A43"/>
    <w:pPr>
      <w:numPr>
        <w:numId w:val="10"/>
      </w:numPr>
    </w:pPr>
  </w:style>
  <w:style w:type="paragraph" w:customStyle="1" w:styleId="ListRoman2">
    <w:name w:val="List Roman 2"/>
    <w:basedOn w:val="ListRoman"/>
    <w:uiPriority w:val="2"/>
    <w:rsid w:val="00F36A43"/>
    <w:pPr>
      <w:numPr>
        <w:ilvl w:val="1"/>
      </w:numPr>
    </w:pPr>
  </w:style>
  <w:style w:type="paragraph" w:customStyle="1" w:styleId="ListRoman3">
    <w:name w:val="List Roman 3"/>
    <w:basedOn w:val="ListRoman2"/>
    <w:uiPriority w:val="2"/>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9"/>
    <w:rsid w:val="0042409B"/>
    <w:pPr>
      <w:numPr>
        <w:numId w:val="11"/>
      </w:numPr>
    </w:pPr>
  </w:style>
  <w:style w:type="paragraph" w:customStyle="1" w:styleId="BlockText-ListNumber2">
    <w:name w:val="Block Text - List Number 2"/>
    <w:basedOn w:val="BlockText-ListNumber"/>
    <w:uiPriority w:val="9"/>
    <w:semiHidden/>
    <w:rsid w:val="00CD7A03"/>
    <w:pPr>
      <w:numPr>
        <w:ilvl w:val="1"/>
      </w:numPr>
      <w:ind w:right="0"/>
    </w:pPr>
  </w:style>
  <w:style w:type="paragraph" w:customStyle="1" w:styleId="BlockText-ListNumber3">
    <w:name w:val="Block Text - List Number 3"/>
    <w:basedOn w:val="BlockText-ListNumber2"/>
    <w:uiPriority w:val="9"/>
    <w:semiHidden/>
    <w:rsid w:val="0042409B"/>
    <w:pPr>
      <w:numPr>
        <w:ilvl w:val="2"/>
      </w:numPr>
    </w:pPr>
  </w:style>
  <w:style w:type="paragraph" w:customStyle="1" w:styleId="BlockText-ListNumber4">
    <w:name w:val="Block Text - List Number 4"/>
    <w:basedOn w:val="BlockText-ListNumber3"/>
    <w:uiPriority w:val="9"/>
    <w:semiHidden/>
    <w:rsid w:val="0042409B"/>
    <w:pPr>
      <w:numPr>
        <w:ilvl w:val="3"/>
      </w:numPr>
    </w:pPr>
  </w:style>
  <w:style w:type="paragraph" w:customStyle="1" w:styleId="BlockText-ListNumber5">
    <w:name w:val="Block Text - List Number 5"/>
    <w:basedOn w:val="BlockText-ListNumber4"/>
    <w:uiPriority w:val="9"/>
    <w:semiHidden/>
    <w:rsid w:val="0042409B"/>
    <w:pPr>
      <w:numPr>
        <w:ilvl w:val="4"/>
      </w:numPr>
    </w:pPr>
  </w:style>
  <w:style w:type="paragraph" w:customStyle="1" w:styleId="BlockText-ListLetter">
    <w:name w:val="Block Text - List Letter"/>
    <w:basedOn w:val="BlockText"/>
    <w:uiPriority w:val="9"/>
    <w:rsid w:val="00274836"/>
    <w:pPr>
      <w:numPr>
        <w:numId w:val="12"/>
      </w:numPr>
    </w:pPr>
  </w:style>
  <w:style w:type="paragraph" w:customStyle="1" w:styleId="BlockText-ListLetter2">
    <w:name w:val="Block Text - List Letter 2"/>
    <w:basedOn w:val="BlockText-ListLetter"/>
    <w:uiPriority w:val="9"/>
    <w:semiHidden/>
    <w:rsid w:val="00CD7A03"/>
    <w:pPr>
      <w:numPr>
        <w:ilvl w:val="1"/>
      </w:numPr>
      <w:ind w:right="0"/>
    </w:pPr>
  </w:style>
  <w:style w:type="paragraph" w:customStyle="1" w:styleId="BlockText-ListLetter3">
    <w:name w:val="Block Text - List Letter 3"/>
    <w:basedOn w:val="BlockText-ListLetter2"/>
    <w:uiPriority w:val="9"/>
    <w:semiHidden/>
    <w:rsid w:val="00274836"/>
    <w:pPr>
      <w:numPr>
        <w:ilvl w:val="2"/>
      </w:numPr>
    </w:pPr>
  </w:style>
  <w:style w:type="paragraph" w:customStyle="1" w:styleId="BlockText-ListLetter4">
    <w:name w:val="Block Text - List Letter 4"/>
    <w:basedOn w:val="BlockText-ListLetter3"/>
    <w:uiPriority w:val="9"/>
    <w:semiHidden/>
    <w:rsid w:val="00274836"/>
    <w:pPr>
      <w:numPr>
        <w:ilvl w:val="3"/>
      </w:numPr>
    </w:pPr>
  </w:style>
  <w:style w:type="paragraph" w:customStyle="1" w:styleId="BlockText-ListLetter5">
    <w:name w:val="Block Text - List Letter 5"/>
    <w:basedOn w:val="BlockText-ListLetter4"/>
    <w:uiPriority w:val="9"/>
    <w:semiHidden/>
    <w:rsid w:val="00274836"/>
    <w:pPr>
      <w:numPr>
        <w:ilvl w:val="4"/>
      </w:numPr>
    </w:pPr>
  </w:style>
  <w:style w:type="paragraph" w:customStyle="1" w:styleId="BlockText-ListRoman">
    <w:name w:val="Block Text - List Roman"/>
    <w:basedOn w:val="BlockText"/>
    <w:uiPriority w:val="9"/>
    <w:rsid w:val="00806C7B"/>
    <w:pPr>
      <w:numPr>
        <w:numId w:val="13"/>
      </w:numPr>
    </w:pPr>
  </w:style>
  <w:style w:type="paragraph" w:customStyle="1" w:styleId="BlockText-ListRoman2">
    <w:name w:val="Block Text - List Roman 2"/>
    <w:basedOn w:val="BlockText-ListRoman"/>
    <w:uiPriority w:val="9"/>
    <w:semiHidden/>
    <w:rsid w:val="00CD7A03"/>
    <w:pPr>
      <w:numPr>
        <w:ilvl w:val="1"/>
      </w:numPr>
      <w:ind w:right="0"/>
    </w:pPr>
  </w:style>
  <w:style w:type="paragraph" w:customStyle="1" w:styleId="BlockText-ListRoman3">
    <w:name w:val="Block Text - List Roman 3"/>
    <w:basedOn w:val="BlockText-ListRoman2"/>
    <w:uiPriority w:val="9"/>
    <w:semiHidden/>
    <w:rsid w:val="00806C7B"/>
    <w:pPr>
      <w:numPr>
        <w:ilvl w:val="2"/>
      </w:numPr>
    </w:pPr>
  </w:style>
  <w:style w:type="paragraph" w:customStyle="1" w:styleId="BlockText-ListRoman4">
    <w:name w:val="Block Text - List Roman 4"/>
    <w:basedOn w:val="BlockText-ListRoman3"/>
    <w:uiPriority w:val="9"/>
    <w:semiHidden/>
    <w:rsid w:val="00806C7B"/>
    <w:pPr>
      <w:numPr>
        <w:ilvl w:val="3"/>
      </w:numPr>
    </w:pPr>
  </w:style>
  <w:style w:type="paragraph" w:customStyle="1" w:styleId="BlockText-ListRoman5">
    <w:name w:val="Block Text - List Roman 5"/>
    <w:basedOn w:val="BlockText-ListRoman4"/>
    <w:uiPriority w:val="9"/>
    <w:semiHidden/>
    <w:rsid w:val="00806C7B"/>
    <w:pPr>
      <w:numPr>
        <w:ilvl w:val="4"/>
      </w:numPr>
    </w:pPr>
  </w:style>
  <w:style w:type="paragraph" w:customStyle="1" w:styleId="Table-ListNumber">
    <w:name w:val="Table - List Number"/>
    <w:basedOn w:val="TableBody"/>
    <w:uiPriority w:val="13"/>
    <w:rsid w:val="005D1782"/>
    <w:pPr>
      <w:numPr>
        <w:numId w:val="14"/>
      </w:numPr>
    </w:pPr>
  </w:style>
  <w:style w:type="paragraph" w:customStyle="1" w:styleId="Table-ListLetter">
    <w:name w:val="Table - List Letter"/>
    <w:basedOn w:val="TableBody"/>
    <w:uiPriority w:val="13"/>
    <w:rsid w:val="005D1782"/>
    <w:pPr>
      <w:numPr>
        <w:numId w:val="15"/>
      </w:numPr>
    </w:pPr>
  </w:style>
  <w:style w:type="paragraph" w:customStyle="1" w:styleId="Table-ListBullet2">
    <w:name w:val="Table - List Bullet 2"/>
    <w:basedOn w:val="Table-ListBullet"/>
    <w:uiPriority w:val="13"/>
    <w:rsid w:val="00EA6977"/>
    <w:pPr>
      <w:numPr>
        <w:ilvl w:val="1"/>
      </w:numPr>
    </w:pPr>
  </w:style>
  <w:style w:type="paragraph" w:customStyle="1" w:styleId="Table-ListBullet3">
    <w:name w:val="Table - List Bullet 3"/>
    <w:basedOn w:val="Table-ListBullet2"/>
    <w:uiPriority w:val="13"/>
    <w:rsid w:val="00EA6977"/>
    <w:pPr>
      <w:numPr>
        <w:ilvl w:val="2"/>
      </w:numPr>
    </w:pPr>
  </w:style>
  <w:style w:type="paragraph" w:customStyle="1" w:styleId="Table-ListNumber2">
    <w:name w:val="Table - List Number 2"/>
    <w:basedOn w:val="Table-ListNumber"/>
    <w:uiPriority w:val="13"/>
    <w:rsid w:val="005D1782"/>
    <w:pPr>
      <w:numPr>
        <w:ilvl w:val="1"/>
      </w:numPr>
    </w:pPr>
  </w:style>
  <w:style w:type="paragraph" w:customStyle="1" w:styleId="Table-ListNumber3">
    <w:name w:val="Table - List Number 3"/>
    <w:basedOn w:val="Table-ListNumber2"/>
    <w:uiPriority w:val="13"/>
    <w:rsid w:val="005D1782"/>
    <w:pPr>
      <w:numPr>
        <w:ilvl w:val="2"/>
      </w:numPr>
    </w:pPr>
  </w:style>
  <w:style w:type="paragraph" w:customStyle="1" w:styleId="Table-ListLetter2">
    <w:name w:val="Table - List Letter 2"/>
    <w:basedOn w:val="Table-ListLetter"/>
    <w:uiPriority w:val="13"/>
    <w:rsid w:val="005D1782"/>
    <w:pPr>
      <w:numPr>
        <w:ilvl w:val="1"/>
      </w:numPr>
    </w:pPr>
  </w:style>
  <w:style w:type="paragraph" w:customStyle="1" w:styleId="Table-ListLetter3">
    <w:name w:val="Table - List Letter 3"/>
    <w:basedOn w:val="Table-ListLetter2"/>
    <w:uiPriority w:val="13"/>
    <w:rsid w:val="005D1782"/>
    <w:pPr>
      <w:numPr>
        <w:ilvl w:val="2"/>
      </w:numPr>
    </w:pPr>
  </w:style>
  <w:style w:type="paragraph" w:customStyle="1" w:styleId="Table-ListRoman">
    <w:name w:val="Table - List Roman"/>
    <w:basedOn w:val="TableBody"/>
    <w:uiPriority w:val="13"/>
    <w:rsid w:val="00CB6A63"/>
    <w:pPr>
      <w:numPr>
        <w:numId w:val="16"/>
      </w:numPr>
    </w:pPr>
  </w:style>
  <w:style w:type="paragraph" w:customStyle="1" w:styleId="Table-ListRoman2">
    <w:name w:val="Table - List Roman 2"/>
    <w:basedOn w:val="Table-ListRoman"/>
    <w:uiPriority w:val="13"/>
    <w:rsid w:val="00CB6A63"/>
    <w:pPr>
      <w:numPr>
        <w:ilvl w:val="1"/>
      </w:numPr>
    </w:pPr>
  </w:style>
  <w:style w:type="paragraph" w:customStyle="1" w:styleId="Table-ListRoman3">
    <w:name w:val="Table - List Roman 3"/>
    <w:basedOn w:val="Table-ListRoman2"/>
    <w:uiPriority w:val="13"/>
    <w:rsid w:val="00CB6A63"/>
    <w:pPr>
      <w:numPr>
        <w:ilvl w:val="2"/>
      </w:numPr>
    </w:pPr>
  </w:style>
  <w:style w:type="paragraph" w:customStyle="1" w:styleId="BlockText-ListContinue">
    <w:name w:val="Block Text - List Continue"/>
    <w:basedOn w:val="BlockText"/>
    <w:uiPriority w:val="9"/>
    <w:rsid w:val="00D76532"/>
    <w:pPr>
      <w:numPr>
        <w:numId w:val="23"/>
      </w:numPr>
    </w:pPr>
  </w:style>
  <w:style w:type="paragraph" w:customStyle="1" w:styleId="BlockText-ListContinue2">
    <w:name w:val="Block Text - List Continue 2"/>
    <w:basedOn w:val="BlockText-ListContinue"/>
    <w:uiPriority w:val="9"/>
    <w:semiHidden/>
    <w:rsid w:val="00D76532"/>
    <w:pPr>
      <w:numPr>
        <w:ilvl w:val="1"/>
      </w:numPr>
    </w:pPr>
  </w:style>
  <w:style w:type="paragraph" w:customStyle="1" w:styleId="BlockText-ListContinue3">
    <w:name w:val="Block Text - List Continue 3"/>
    <w:basedOn w:val="BlockText-ListContinue2"/>
    <w:uiPriority w:val="9"/>
    <w:semiHidden/>
    <w:rsid w:val="00D76532"/>
    <w:pPr>
      <w:numPr>
        <w:ilvl w:val="2"/>
      </w:numPr>
    </w:pPr>
  </w:style>
  <w:style w:type="paragraph" w:customStyle="1" w:styleId="BlockText-ListContinue4">
    <w:name w:val="Block Text - List Continue 4"/>
    <w:basedOn w:val="BlockText-ListContinue3"/>
    <w:uiPriority w:val="9"/>
    <w:semiHidden/>
    <w:rsid w:val="00D76532"/>
    <w:pPr>
      <w:numPr>
        <w:ilvl w:val="3"/>
      </w:numPr>
    </w:pPr>
  </w:style>
  <w:style w:type="paragraph" w:customStyle="1" w:styleId="BlockText-ListContinue5">
    <w:name w:val="Block Text - List Continue 5"/>
    <w:basedOn w:val="BlockText-ListContinue4"/>
    <w:uiPriority w:val="9"/>
    <w:semiHidden/>
    <w:rsid w:val="00D76532"/>
    <w:pPr>
      <w:numPr>
        <w:ilvl w:val="4"/>
      </w:numPr>
    </w:pPr>
  </w:style>
  <w:style w:type="paragraph" w:customStyle="1" w:styleId="Frontmatter">
    <w:name w:val="Frontmatter"/>
    <w:basedOn w:val="BodyText"/>
    <w:uiPriority w:val="19"/>
    <w:rsid w:val="0026498C"/>
    <w:pPr>
      <w:spacing w:after="120"/>
    </w:pPr>
    <w:rPr>
      <w:sz w:val="20"/>
    </w:rPr>
  </w:style>
  <w:style w:type="paragraph" w:customStyle="1" w:styleId="TitlepageTitle">
    <w:name w:val="Titlepage Title"/>
    <w:uiPriority w:val="99"/>
    <w:rsid w:val="00E84518"/>
    <w:pPr>
      <w:spacing w:before="1080" w:after="180" w:line="600" w:lineRule="exact"/>
      <w:jc w:val="center"/>
    </w:pPr>
    <w:rPr>
      <w:rFonts w:cs="Arial"/>
      <w:b/>
      <w:bCs/>
      <w:color w:val="333333"/>
      <w:kern w:val="28"/>
      <w:sz w:val="40"/>
      <w:szCs w:val="32"/>
      <w:lang w:eastAsia="en-GB"/>
    </w:rPr>
  </w:style>
  <w:style w:type="paragraph" w:customStyle="1" w:styleId="TitlepageSubtitle">
    <w:name w:val="Titlepage Subtitle"/>
    <w:basedOn w:val="TitlepageTitle"/>
    <w:uiPriority w:val="99"/>
    <w:rsid w:val="00E84518"/>
    <w:pPr>
      <w:spacing w:before="800"/>
    </w:pPr>
    <w:rPr>
      <w:sz w:val="32"/>
    </w:rPr>
  </w:style>
  <w:style w:type="table" w:customStyle="1" w:styleId="Pull-outBox">
    <w:name w:val="Pull-out Box"/>
    <w:basedOn w:val="TableNormal"/>
    <w:rsid w:val="00E125ED"/>
    <w:tblPr>
      <w:tblBorders>
        <w:top w:val="single" w:sz="4" w:space="0" w:color="006699"/>
        <w:left w:val="single" w:sz="4" w:space="0" w:color="006699"/>
        <w:bottom w:val="single" w:sz="4" w:space="0" w:color="006699"/>
        <w:right w:val="single" w:sz="4" w:space="0" w:color="006699"/>
      </w:tblBorders>
      <w:tblCellMar>
        <w:top w:w="57" w:type="dxa"/>
        <w:left w:w="170" w:type="dxa"/>
        <w:bottom w:w="57" w:type="dxa"/>
        <w:right w:w="170" w:type="dxa"/>
      </w:tblCellMar>
    </w:tblPr>
    <w:tcPr>
      <w:shd w:val="clear" w:color="auto" w:fill="DDF4FF"/>
    </w:tcPr>
  </w:style>
  <w:style w:type="paragraph" w:styleId="DocumentMap">
    <w:name w:val="Document Map"/>
    <w:basedOn w:val="Normal"/>
    <w:uiPriority w:val="79"/>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4"/>
    <w:qFormat/>
    <w:rsid w:val="00A02722"/>
    <w:pPr>
      <w:keepNext/>
      <w:spacing w:after="120"/>
    </w:pPr>
    <w:rPr>
      <w:b/>
      <w:bCs/>
      <w:color w:val="404040" w:themeColor="text1" w:themeTint="BF"/>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uiPriority w:val="79"/>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uiPriority w:val="79"/>
    <w:semiHidden/>
    <w:rsid w:val="00CB148C"/>
    <w:rPr>
      <w:b/>
      <w:bCs/>
    </w:rPr>
  </w:style>
  <w:style w:type="paragraph" w:customStyle="1" w:styleId="PseudoHeading1">
    <w:name w:val="Pseudo Heading 1"/>
    <w:uiPriority w:val="99"/>
    <w:rsid w:val="00703089"/>
    <w:pPr>
      <w:pageBreakBefore/>
      <w:spacing w:after="200"/>
    </w:pPr>
    <w:rPr>
      <w:rFonts w:cs="Arial"/>
      <w:b/>
      <w:bCs/>
      <w:color w:val="005984"/>
      <w:kern w:val="32"/>
      <w:sz w:val="37"/>
      <w:szCs w:val="32"/>
      <w:lang w:eastAsia="en-GB"/>
    </w:rPr>
  </w:style>
  <w:style w:type="paragraph" w:customStyle="1" w:styleId="SourceforFigures">
    <w:name w:val="Source for Figures"/>
    <w:basedOn w:val="BodyText"/>
    <w:next w:val="BodyText"/>
    <w:uiPriority w:val="4"/>
    <w:qFormat/>
    <w:rsid w:val="00252989"/>
    <w:pPr>
      <w:spacing w:before="60" w:after="240"/>
    </w:pPr>
    <w:rPr>
      <w:sz w:val="17"/>
    </w:rPr>
  </w:style>
  <w:style w:type="character" w:customStyle="1" w:styleId="Italic">
    <w:name w:val="Italic"/>
    <w:uiPriority w:val="99"/>
    <w:rsid w:val="00501C95"/>
    <w:rPr>
      <w:i/>
    </w:rPr>
  </w:style>
  <w:style w:type="character" w:customStyle="1" w:styleId="Footnotehyperlinks">
    <w:name w:val="Footnote hyperlinks"/>
    <w:uiPriority w:val="1"/>
    <w:rsid w:val="00681EE3"/>
    <w:rPr>
      <w:color w:val="auto"/>
      <w:u w:val="none"/>
    </w:rPr>
  </w:style>
  <w:style w:type="character" w:customStyle="1" w:styleId="UnresolvedMention1">
    <w:name w:val="Unresolved Mention1"/>
    <w:basedOn w:val="DefaultParagraphFont"/>
    <w:uiPriority w:val="99"/>
    <w:semiHidden/>
    <w:unhideWhenUsed/>
    <w:rsid w:val="002E2725"/>
    <w:rPr>
      <w:color w:val="605E5C"/>
      <w:shd w:val="clear" w:color="auto" w:fill="E1DFDD"/>
    </w:rPr>
  </w:style>
  <w:style w:type="paragraph" w:customStyle="1" w:styleId="Tableheading0">
    <w:name w:val="Table heading"/>
    <w:rsid w:val="00E00E66"/>
    <w:pPr>
      <w:spacing w:before="80" w:after="60"/>
    </w:pPr>
    <w:rPr>
      <w:b/>
      <w:sz w:val="20"/>
      <w:szCs w:val="22"/>
      <w:lang w:eastAsia="en-GB"/>
    </w:rPr>
  </w:style>
  <w:style w:type="paragraph" w:styleId="EndnoteText">
    <w:name w:val="endnote text"/>
    <w:basedOn w:val="Normal"/>
    <w:link w:val="EndnoteTextChar"/>
    <w:semiHidden/>
    <w:unhideWhenUsed/>
    <w:rsid w:val="00E00E66"/>
    <w:rPr>
      <w:sz w:val="20"/>
      <w:szCs w:val="20"/>
      <w:lang w:eastAsia="en-GB"/>
    </w:rPr>
  </w:style>
  <w:style w:type="character" w:customStyle="1" w:styleId="EndnoteTextChar">
    <w:name w:val="Endnote Text Char"/>
    <w:basedOn w:val="DefaultParagraphFont"/>
    <w:link w:val="EndnoteText"/>
    <w:semiHidden/>
    <w:rsid w:val="00E00E66"/>
    <w:rPr>
      <w:sz w:val="20"/>
      <w:szCs w:val="20"/>
      <w:lang w:eastAsia="en-GB"/>
    </w:rPr>
  </w:style>
  <w:style w:type="character" w:styleId="EndnoteReference">
    <w:name w:val="endnote reference"/>
    <w:semiHidden/>
    <w:unhideWhenUsed/>
    <w:rsid w:val="00E00E66"/>
    <w:rPr>
      <w:vertAlign w:val="superscript"/>
    </w:rPr>
  </w:style>
  <w:style w:type="character" w:customStyle="1" w:styleId="FootnoteTextChar">
    <w:name w:val="Footnote Text Char"/>
    <w:link w:val="FootnoteText"/>
    <w:uiPriority w:val="99"/>
    <w:rsid w:val="00F66C9B"/>
    <w:rPr>
      <w:sz w:val="18"/>
      <w:szCs w:val="20"/>
      <w:lang w:eastAsia="en-GB"/>
    </w:rPr>
  </w:style>
  <w:style w:type="paragraph" w:styleId="ListParagraph">
    <w:name w:val="List Paragraph"/>
    <w:basedOn w:val="Normal"/>
    <w:uiPriority w:val="34"/>
    <w:qFormat/>
    <w:rsid w:val="00AF3441"/>
    <w:pPr>
      <w:spacing w:after="160" w:line="259" w:lineRule="auto"/>
      <w:ind w:left="720"/>
      <w:contextualSpacing/>
    </w:pPr>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B146AF"/>
    <w:rPr>
      <w:color w:val="605E5C"/>
      <w:shd w:val="clear" w:color="auto" w:fill="E1DFDD"/>
    </w:rPr>
  </w:style>
  <w:style w:type="table" w:customStyle="1" w:styleId="ACTCOSSydatatables">
    <w:name w:val="ACTCOSSy data tables"/>
    <w:basedOn w:val="TableNormal"/>
    <w:uiPriority w:val="99"/>
    <w:rsid w:val="00D67FEC"/>
    <w:pPr>
      <w:jc w:val="right"/>
    </w:pPr>
    <w:tblPr>
      <w:tblStyleRowBandSize w:val="1"/>
      <w:tblBorders>
        <w:bottom w:val="single" w:sz="4" w:space="0" w:color="006699"/>
      </w:tblBorders>
      <w:tblCellMar>
        <w:top w:w="28" w:type="dxa"/>
        <w:bottom w:w="28" w:type="dxa"/>
      </w:tblCellMar>
    </w:tblPr>
    <w:tblStylePr w:type="firstRow">
      <w:pPr>
        <w:jc w:val="center"/>
      </w:pPr>
      <w:tblPr/>
      <w:tcPr>
        <w:tcBorders>
          <w:top w:val="single" w:sz="4" w:space="0" w:color="006699"/>
          <w:bottom w:val="single" w:sz="4" w:space="0" w:color="006699"/>
        </w:tcBorders>
      </w:tcPr>
    </w:tblStylePr>
    <w:tblStylePr w:type="firstCol">
      <w:pPr>
        <w:jc w:val="left"/>
      </w:pPr>
    </w:tblStylePr>
    <w:tblStylePr w:type="band1Horz">
      <w:tblPr/>
      <w:tcPr>
        <w:shd w:val="clear" w:color="auto" w:fill="EAEAE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653">
      <w:bodyDiv w:val="1"/>
      <w:marLeft w:val="0"/>
      <w:marRight w:val="0"/>
      <w:marTop w:val="0"/>
      <w:marBottom w:val="0"/>
      <w:divBdr>
        <w:top w:val="none" w:sz="0" w:space="0" w:color="auto"/>
        <w:left w:val="none" w:sz="0" w:space="0" w:color="auto"/>
        <w:bottom w:val="none" w:sz="0" w:space="0" w:color="auto"/>
        <w:right w:val="none" w:sz="0" w:space="0" w:color="auto"/>
      </w:divBdr>
    </w:div>
    <w:div w:id="121925509">
      <w:bodyDiv w:val="1"/>
      <w:marLeft w:val="0"/>
      <w:marRight w:val="0"/>
      <w:marTop w:val="0"/>
      <w:marBottom w:val="0"/>
      <w:divBdr>
        <w:top w:val="none" w:sz="0" w:space="0" w:color="auto"/>
        <w:left w:val="none" w:sz="0" w:space="0" w:color="auto"/>
        <w:bottom w:val="none" w:sz="0" w:space="0" w:color="auto"/>
        <w:right w:val="none" w:sz="0" w:space="0" w:color="auto"/>
      </w:divBdr>
    </w:div>
    <w:div w:id="243420388">
      <w:bodyDiv w:val="1"/>
      <w:marLeft w:val="0"/>
      <w:marRight w:val="0"/>
      <w:marTop w:val="0"/>
      <w:marBottom w:val="0"/>
      <w:divBdr>
        <w:top w:val="none" w:sz="0" w:space="0" w:color="auto"/>
        <w:left w:val="none" w:sz="0" w:space="0" w:color="auto"/>
        <w:bottom w:val="none" w:sz="0" w:space="0" w:color="auto"/>
        <w:right w:val="none" w:sz="0" w:space="0" w:color="auto"/>
      </w:divBdr>
    </w:div>
    <w:div w:id="261954485">
      <w:bodyDiv w:val="1"/>
      <w:marLeft w:val="0"/>
      <w:marRight w:val="0"/>
      <w:marTop w:val="0"/>
      <w:marBottom w:val="0"/>
      <w:divBdr>
        <w:top w:val="none" w:sz="0" w:space="0" w:color="auto"/>
        <w:left w:val="none" w:sz="0" w:space="0" w:color="auto"/>
        <w:bottom w:val="none" w:sz="0" w:space="0" w:color="auto"/>
        <w:right w:val="none" w:sz="0" w:space="0" w:color="auto"/>
      </w:divBdr>
    </w:div>
    <w:div w:id="374238671">
      <w:bodyDiv w:val="1"/>
      <w:marLeft w:val="0"/>
      <w:marRight w:val="0"/>
      <w:marTop w:val="0"/>
      <w:marBottom w:val="0"/>
      <w:divBdr>
        <w:top w:val="none" w:sz="0" w:space="0" w:color="auto"/>
        <w:left w:val="none" w:sz="0" w:space="0" w:color="auto"/>
        <w:bottom w:val="none" w:sz="0" w:space="0" w:color="auto"/>
        <w:right w:val="none" w:sz="0" w:space="0" w:color="auto"/>
      </w:divBdr>
    </w:div>
    <w:div w:id="450514001">
      <w:bodyDiv w:val="1"/>
      <w:marLeft w:val="0"/>
      <w:marRight w:val="0"/>
      <w:marTop w:val="0"/>
      <w:marBottom w:val="0"/>
      <w:divBdr>
        <w:top w:val="none" w:sz="0" w:space="0" w:color="auto"/>
        <w:left w:val="none" w:sz="0" w:space="0" w:color="auto"/>
        <w:bottom w:val="none" w:sz="0" w:space="0" w:color="auto"/>
        <w:right w:val="none" w:sz="0" w:space="0" w:color="auto"/>
      </w:divBdr>
    </w:div>
    <w:div w:id="532380943">
      <w:bodyDiv w:val="1"/>
      <w:marLeft w:val="0"/>
      <w:marRight w:val="0"/>
      <w:marTop w:val="0"/>
      <w:marBottom w:val="0"/>
      <w:divBdr>
        <w:top w:val="none" w:sz="0" w:space="0" w:color="auto"/>
        <w:left w:val="none" w:sz="0" w:space="0" w:color="auto"/>
        <w:bottom w:val="none" w:sz="0" w:space="0" w:color="auto"/>
        <w:right w:val="none" w:sz="0" w:space="0" w:color="auto"/>
      </w:divBdr>
    </w:div>
    <w:div w:id="625282859">
      <w:bodyDiv w:val="1"/>
      <w:marLeft w:val="0"/>
      <w:marRight w:val="0"/>
      <w:marTop w:val="0"/>
      <w:marBottom w:val="0"/>
      <w:divBdr>
        <w:top w:val="none" w:sz="0" w:space="0" w:color="auto"/>
        <w:left w:val="none" w:sz="0" w:space="0" w:color="auto"/>
        <w:bottom w:val="none" w:sz="0" w:space="0" w:color="auto"/>
        <w:right w:val="none" w:sz="0" w:space="0" w:color="auto"/>
      </w:divBdr>
    </w:div>
    <w:div w:id="652636884">
      <w:bodyDiv w:val="1"/>
      <w:marLeft w:val="0"/>
      <w:marRight w:val="0"/>
      <w:marTop w:val="0"/>
      <w:marBottom w:val="0"/>
      <w:divBdr>
        <w:top w:val="none" w:sz="0" w:space="0" w:color="auto"/>
        <w:left w:val="none" w:sz="0" w:space="0" w:color="auto"/>
        <w:bottom w:val="none" w:sz="0" w:space="0" w:color="auto"/>
        <w:right w:val="none" w:sz="0" w:space="0" w:color="auto"/>
      </w:divBdr>
    </w:div>
    <w:div w:id="656156786">
      <w:bodyDiv w:val="1"/>
      <w:marLeft w:val="0"/>
      <w:marRight w:val="0"/>
      <w:marTop w:val="0"/>
      <w:marBottom w:val="0"/>
      <w:divBdr>
        <w:top w:val="none" w:sz="0" w:space="0" w:color="auto"/>
        <w:left w:val="none" w:sz="0" w:space="0" w:color="auto"/>
        <w:bottom w:val="none" w:sz="0" w:space="0" w:color="auto"/>
        <w:right w:val="none" w:sz="0" w:space="0" w:color="auto"/>
      </w:divBdr>
    </w:div>
    <w:div w:id="882790859">
      <w:bodyDiv w:val="1"/>
      <w:marLeft w:val="0"/>
      <w:marRight w:val="0"/>
      <w:marTop w:val="0"/>
      <w:marBottom w:val="0"/>
      <w:divBdr>
        <w:top w:val="none" w:sz="0" w:space="0" w:color="auto"/>
        <w:left w:val="none" w:sz="0" w:space="0" w:color="auto"/>
        <w:bottom w:val="none" w:sz="0" w:space="0" w:color="auto"/>
        <w:right w:val="none" w:sz="0" w:space="0" w:color="auto"/>
      </w:divBdr>
    </w:div>
    <w:div w:id="886723542">
      <w:bodyDiv w:val="1"/>
      <w:marLeft w:val="0"/>
      <w:marRight w:val="0"/>
      <w:marTop w:val="0"/>
      <w:marBottom w:val="0"/>
      <w:divBdr>
        <w:top w:val="none" w:sz="0" w:space="0" w:color="auto"/>
        <w:left w:val="none" w:sz="0" w:space="0" w:color="auto"/>
        <w:bottom w:val="none" w:sz="0" w:space="0" w:color="auto"/>
        <w:right w:val="none" w:sz="0" w:space="0" w:color="auto"/>
      </w:divBdr>
    </w:div>
    <w:div w:id="938678383">
      <w:bodyDiv w:val="1"/>
      <w:marLeft w:val="0"/>
      <w:marRight w:val="0"/>
      <w:marTop w:val="0"/>
      <w:marBottom w:val="0"/>
      <w:divBdr>
        <w:top w:val="none" w:sz="0" w:space="0" w:color="auto"/>
        <w:left w:val="none" w:sz="0" w:space="0" w:color="auto"/>
        <w:bottom w:val="none" w:sz="0" w:space="0" w:color="auto"/>
        <w:right w:val="none" w:sz="0" w:space="0" w:color="auto"/>
      </w:divBdr>
    </w:div>
    <w:div w:id="1175613697">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92775059">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706827107">
      <w:bodyDiv w:val="1"/>
      <w:marLeft w:val="0"/>
      <w:marRight w:val="0"/>
      <w:marTop w:val="0"/>
      <w:marBottom w:val="0"/>
      <w:divBdr>
        <w:top w:val="none" w:sz="0" w:space="0" w:color="auto"/>
        <w:left w:val="none" w:sz="0" w:space="0" w:color="auto"/>
        <w:bottom w:val="none" w:sz="0" w:space="0" w:color="auto"/>
        <w:right w:val="none" w:sz="0" w:space="0" w:color="auto"/>
      </w:divBdr>
    </w:div>
    <w:div w:id="1925139168">
      <w:bodyDiv w:val="1"/>
      <w:marLeft w:val="0"/>
      <w:marRight w:val="0"/>
      <w:marTop w:val="0"/>
      <w:marBottom w:val="0"/>
      <w:divBdr>
        <w:top w:val="none" w:sz="0" w:space="0" w:color="auto"/>
        <w:left w:val="none" w:sz="0" w:space="0" w:color="auto"/>
        <w:bottom w:val="none" w:sz="0" w:space="0" w:color="auto"/>
        <w:right w:val="none" w:sz="0" w:space="0" w:color="auto"/>
      </w:divBdr>
    </w:div>
    <w:div w:id="2016804997">
      <w:bodyDiv w:val="1"/>
      <w:marLeft w:val="0"/>
      <w:marRight w:val="0"/>
      <w:marTop w:val="0"/>
      <w:marBottom w:val="0"/>
      <w:divBdr>
        <w:top w:val="none" w:sz="0" w:space="0" w:color="auto"/>
        <w:left w:val="none" w:sz="0" w:space="0" w:color="auto"/>
        <w:bottom w:val="none" w:sz="0" w:space="0" w:color="auto"/>
        <w:right w:val="none" w:sz="0" w:space="0" w:color="auto"/>
      </w:divBdr>
    </w:div>
    <w:div w:id="2038849938">
      <w:bodyDiv w:val="1"/>
      <w:marLeft w:val="0"/>
      <w:marRight w:val="0"/>
      <w:marTop w:val="0"/>
      <w:marBottom w:val="0"/>
      <w:divBdr>
        <w:top w:val="none" w:sz="0" w:space="0" w:color="auto"/>
        <w:left w:val="none" w:sz="0" w:space="0" w:color="auto"/>
        <w:bottom w:val="none" w:sz="0" w:space="0" w:color="auto"/>
        <w:right w:val="none" w:sz="0" w:space="0" w:color="auto"/>
      </w:divBdr>
    </w:div>
    <w:div w:id="21142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ecteezy.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tcoss.org.au" TargetMode="Externa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coss@actcoss.org.au" TargetMode="External"/><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andrewbarr.com.au/news/latest-news/state-of-the-territory-2018/" TargetMode="External"/><Relationship Id="rId18" Type="http://schemas.openxmlformats.org/officeDocument/2006/relationships/hyperlink" Target="http://www.cmd.act.gov.au/__data/assets/pdf_file/0006/464775/dectectdisadvantage.pdf" TargetMode="External"/><Relationship Id="rId26" Type="http://schemas.openxmlformats.org/officeDocument/2006/relationships/hyperlink" Target="https://stats.health.act.gov.au/sites/default/files/Focus%20On_discretionary_food_2017.pdf" TargetMode="External"/><Relationship Id="rId39" Type="http://schemas.openxmlformats.org/officeDocument/2006/relationships/hyperlink" Target="https://www.sprc.unsw.edu.au/research/projects/a-new-healthy-living-minimum-income-standard-for-low-paid-and-unemployed-australians/" TargetMode="External"/><Relationship Id="rId21" Type="http://schemas.openxmlformats.org/officeDocument/2006/relationships/hyperlink" Target="https://www.eatforhealth.gov.au/sites/default/files/content/n55_australian_dietary_guidelines.pdf" TargetMode="External"/><Relationship Id="rId34" Type="http://schemas.openxmlformats.org/officeDocument/2006/relationships/hyperlink" Target="https://www.foodbank.org.au/wp-content/uploads/2018/03/Rumbling-Tummies-Full-Report-2018.pdf" TargetMode="External"/><Relationship Id="rId42" Type="http://schemas.openxmlformats.org/officeDocument/2006/relationships/hyperlink" Target="https://www.actcoss.org.au/publications/advocacy-publications/stories-home" TargetMode="External"/><Relationship Id="rId47" Type="http://schemas.openxmlformats.org/officeDocument/2006/relationships/hyperlink" Target="https://www.actcoss.org.au/publications/advocacy-publications/stories-home" TargetMode="External"/><Relationship Id="rId50" Type="http://schemas.openxmlformats.org/officeDocument/2006/relationships/hyperlink" Target="http://www.wchm.org.au/physical-activity-and-healthy-eating-promotion-to-act-women-a-guide-to-getting-it-right-2/" TargetMode="External"/><Relationship Id="rId55" Type="http://schemas.openxmlformats.org/officeDocument/2006/relationships/hyperlink" Target="https://healthinfonet.ecu.edu.au/uploads/docs/nutrition-urban-review.pdf" TargetMode="External"/><Relationship Id="rId63" Type="http://schemas.openxmlformats.org/officeDocument/2006/relationships/hyperlink" Target="https://www.actcoss.org.au/publications/advocacy-publications/stories-chance" TargetMode="External"/><Relationship Id="rId68" Type="http://schemas.openxmlformats.org/officeDocument/2006/relationships/hyperlink" Target="https://aifs.gov.au/cfca/sites/default/files/publication-documents/ps9.pdf" TargetMode="External"/><Relationship Id="rId7" Type="http://schemas.openxmlformats.org/officeDocument/2006/relationships/hyperlink" Target="http://www.fao.org/3/a-i7835e.pdf" TargetMode="External"/><Relationship Id="rId71" Type="http://schemas.openxmlformats.org/officeDocument/2006/relationships/hyperlink" Target="https://www.anglicare.org.au/media/2850/anglicaresydney_hardchoicesfoodinsecurity_2013.pdf" TargetMode="External"/><Relationship Id="rId2" Type="http://schemas.openxmlformats.org/officeDocument/2006/relationships/hyperlink" Target="http://www.fao.org/tempref/docrep/fao/Meeting/018/k6050e.pdf" TargetMode="External"/><Relationship Id="rId16" Type="http://schemas.openxmlformats.org/officeDocument/2006/relationships/hyperlink" Target="https://www.acoss.org.au/wp-content/uploads/2018/10/ACOSS_Poverty-in-Australia-Report_Web-Final.pdf" TargetMode="External"/><Relationship Id="rId29" Type="http://schemas.openxmlformats.org/officeDocument/2006/relationships/hyperlink" Target="https://www.ncbi.nlm.nih.gov/pubmed/28898477" TargetMode="External"/><Relationship Id="rId11" Type="http://schemas.openxmlformats.org/officeDocument/2006/relationships/hyperlink" Target="https://www.anglicare.org.au/media/2845/anglicaresydney_whentheresnotenoughtoeat_2012.pdf" TargetMode="External"/><Relationship Id="rId24" Type="http://schemas.openxmlformats.org/officeDocument/2006/relationships/hyperlink" Target="https://health.act.gov.au/sites/default/files/2018-10/ACT%20Population%20Health%20Bulletin%20-%20Volume%207%20Issue%201%20-%20Healthy%20Weight.pdf" TargetMode="External"/><Relationship Id="rId32" Type="http://schemas.openxmlformats.org/officeDocument/2006/relationships/hyperlink" Target="http://www.abs.gov.au/ausstats/abs@.nsf/Lookup/4364.0.55.009main+features12011-12" TargetMode="External"/><Relationship Id="rId37" Type="http://schemas.openxmlformats.org/officeDocument/2006/relationships/hyperlink" Target="https://www.acoss.org.au/wp-content/uploads/2018/05/1805-ACT-specific-newstart-stats.pdf" TargetMode="External"/><Relationship Id="rId40" Type="http://schemas.openxmlformats.org/officeDocument/2006/relationships/hyperlink" Target="http://www.abs.gov.au/ausstats/abs@.nsf/mf/2049.0" TargetMode="External"/><Relationship Id="rId45" Type="http://schemas.openxmlformats.org/officeDocument/2006/relationships/hyperlink" Target="https://www.anglicare.asn.au/docs/default-source/default-document-library/rental-affordability-snapshot---regional-report.pdf" TargetMode="External"/><Relationship Id="rId53" Type="http://schemas.openxmlformats.org/officeDocument/2006/relationships/hyperlink" Target="https://goodshep.org.au/media/2188/outside-systems-control-my-life_single-mothers-stories-of-welfare-to-work.pdf" TargetMode="External"/><Relationship Id="rId58" Type="http://schemas.openxmlformats.org/officeDocument/2006/relationships/hyperlink" Target="https://www.cambridge.org/core/journals/public-health-nutrition/article/food-insecurity-in-communitydwelling-older-australians/3057A977020FD2CE3606DE0F8D78E4BA" TargetMode="External"/><Relationship Id="rId66" Type="http://schemas.openxmlformats.org/officeDocument/2006/relationships/hyperlink" Target="https://www.actcoss.org.au/publications/advocacy-publications/position-paper-transport-&#8216;wicked-problem&#8217;-we-have-strengths-and" TargetMode="External"/><Relationship Id="rId74" Type="http://schemas.openxmlformats.org/officeDocument/2006/relationships/hyperlink" Target="https://nutritionj.biomedcentral.com/articles/10.1186/s12937-018-0396-0" TargetMode="External"/><Relationship Id="rId5" Type="http://schemas.openxmlformats.org/officeDocument/2006/relationships/hyperlink" Target="http://www.fao.org/tempref/docrep/fao/Meeting/018/k6050e.pdf" TargetMode="External"/><Relationship Id="rId15" Type="http://schemas.openxmlformats.org/officeDocument/2006/relationships/hyperlink" Target="https://www.actcoss.org.au/publications/advocacy-publications/hidden-disadvantage-act-report-anti-poverty-week-2017" TargetMode="External"/><Relationship Id="rId23" Type="http://schemas.openxmlformats.org/officeDocument/2006/relationships/hyperlink" Target="https://www.ncbi.nlm.nih.gov/pubmed/28898477" TargetMode="External"/><Relationship Id="rId28" Type="http://schemas.openxmlformats.org/officeDocument/2006/relationships/hyperlink" Target="http://dx.doi.org/10.1155/2013/968078" TargetMode="External"/><Relationship Id="rId36" Type="http://schemas.openxmlformats.org/officeDocument/2006/relationships/hyperlink" Target="https://www.acoss.org.au/wp-content/uploads/2018/10/ACOSS_Poverty-in-Australia-Report_Web-Final.pdf" TargetMode="External"/><Relationship Id="rId49" Type="http://schemas.openxmlformats.org/officeDocument/2006/relationships/hyperlink" Target="https://onlinelibrary.wiley.com/doi/full/10.1111/1753-6405.12845" TargetMode="External"/><Relationship Id="rId57" Type="http://schemas.openxmlformats.org/officeDocument/2006/relationships/hyperlink" Target="https://www.racgp.org.au/afp/2015/november/food-insecurity-in-australia-implications-for-general-practitioners/" TargetMode="External"/><Relationship Id="rId61" Type="http://schemas.openxmlformats.org/officeDocument/2006/relationships/hyperlink" Target="https://www.actcoss.org.au/publications/advocacy-publications/stories-home" TargetMode="External"/><Relationship Id="rId10" Type="http://schemas.openxmlformats.org/officeDocument/2006/relationships/hyperlink" Target="http://www.fao.org/3/al936e/al936e00.pdf" TargetMode="External"/><Relationship Id="rId19" Type="http://schemas.openxmlformats.org/officeDocument/2006/relationships/hyperlink" Target="https://www.actcoss.org.au/publications/advocacy-publications/disadvantage-act-report-act-anti-poverty-week" TargetMode="External"/><Relationship Id="rId31" Type="http://schemas.openxmlformats.org/officeDocument/2006/relationships/hyperlink" Target="http://www.abs.gov.au/ausstats/abs@.nsf/Latestproducts/6530.0Media%20Release22015-16" TargetMode="External"/><Relationship Id="rId44" Type="http://schemas.openxmlformats.org/officeDocument/2006/relationships/hyperlink" Target="https://www.sgsep.com.au/application/files/8015/4336/9561/RAI_Nov_2018_-_high_quality.pdf" TargetMode="External"/><Relationship Id="rId52" Type="http://schemas.openxmlformats.org/officeDocument/2006/relationships/hyperlink" Target="http://www.wchm.org.au/hidden-disadvantage-among-women-in-the-act/" TargetMode="External"/><Relationship Id="rId60" Type="http://schemas.openxmlformats.org/officeDocument/2006/relationships/hyperlink" Target="https://www.refugeecouncil.org.au/publications/reports/srss-economic-penalty/" TargetMode="External"/><Relationship Id="rId65" Type="http://schemas.openxmlformats.org/officeDocument/2006/relationships/hyperlink" Target="https://www.actcoss.org.au/publications/advocacy-publications/act-cost-living-report-transport-2016" TargetMode="External"/><Relationship Id="rId73" Type="http://schemas.openxmlformats.org/officeDocument/2006/relationships/hyperlink" Target="https://www.ncbi.nlm.nih.gov/pubmed/24008182" TargetMode="External"/><Relationship Id="rId4" Type="http://schemas.openxmlformats.org/officeDocument/2006/relationships/hyperlink" Target="https://www.anglicare.org.au/media/2850/anglicaresydney_hardchoicesfoodinsecurity_2013.pdf" TargetMode="External"/><Relationship Id="rId9" Type="http://schemas.openxmlformats.org/officeDocument/2006/relationships/hyperlink" Target="https://www.anglicare.org.au/media/2845/anglicaresydney_whentheresnotenoughtoeat_2012.pdf" TargetMode="External"/><Relationship Id="rId14" Type="http://schemas.openxmlformats.org/officeDocument/2006/relationships/hyperlink" Target="https://doi.org/10.1371/journal.pone.0188161" TargetMode="External"/><Relationship Id="rId22" Type="http://schemas.openxmlformats.org/officeDocument/2006/relationships/hyperlink" Target="https://www.ncbi.nlm.nih.gov/pubmed/24008182" TargetMode="External"/><Relationship Id="rId27" Type="http://schemas.openxmlformats.org/officeDocument/2006/relationships/hyperlink" Target="https://www.ahuri.edu.au/policy/ahuri-briefs/2016/3040-indicator" TargetMode="External"/><Relationship Id="rId30" Type="http://schemas.openxmlformats.org/officeDocument/2006/relationships/hyperlink" Target="https://www.rrh.org.au/journal/article/1938" TargetMode="External"/><Relationship Id="rId35" Type="http://schemas.openxmlformats.org/officeDocument/2006/relationships/hyperlink" Target="https://www.actcoss.org.au/publications/advocacy-publications/hidden-disadvantage-act-report-anti-poverty-week-2017" TargetMode="External"/><Relationship Id="rId43" Type="http://schemas.openxmlformats.org/officeDocument/2006/relationships/hyperlink" Target="https://www.actcoss.org.au/publications/advocacy-publications/factsheet-housing-affordability-and-homelessness-act" TargetMode="External"/><Relationship Id="rId48" Type="http://schemas.openxmlformats.org/officeDocument/2006/relationships/hyperlink" Target="http://www.wchm.org.au/hidden-disadvantage-among-women-in-the-act/" TargetMode="External"/><Relationship Id="rId56" Type="http://schemas.openxmlformats.org/officeDocument/2006/relationships/hyperlink" Target="https://aifs.gov.au/cfca/publications/food-insecurity-australia-what-it-who-experiences-it-and-how-can-child" TargetMode="External"/><Relationship Id="rId64" Type="http://schemas.openxmlformats.org/officeDocument/2006/relationships/hyperlink" Target="https://www.universitiesaustralia.edu.au/Media-and-Events/submissions-and-reports/Students-Finances-Survey-2017" TargetMode="External"/><Relationship Id="rId69" Type="http://schemas.openxmlformats.org/officeDocument/2006/relationships/hyperlink" Target="https://www.eatforhealth.gov.au/sites/default/files/content/n55_australian_dietary_guidelines.pdf" TargetMode="External"/><Relationship Id="rId8" Type="http://schemas.openxmlformats.org/officeDocument/2006/relationships/hyperlink" Target="https://www.un.org/sustainabledevelopment/hunger/" TargetMode="External"/><Relationship Id="rId51" Type="http://schemas.openxmlformats.org/officeDocument/2006/relationships/hyperlink" Target="https://www.actcoss.org.au/publications/advocacy-publications/hidden-disadvantage-act-report-anti-poverty-week-2017" TargetMode="External"/><Relationship Id="rId72" Type="http://schemas.openxmlformats.org/officeDocument/2006/relationships/hyperlink" Target="https://www.ncbi.nlm.nih.gov/pubmed/29543402" TargetMode="External"/><Relationship Id="rId3" Type="http://schemas.openxmlformats.org/officeDocument/2006/relationships/hyperlink" Target="https://www.foodbank.org.au/wp-content/uploads/2018/12/2018-Foodbank-Hunger-Report.pdf" TargetMode="External"/><Relationship Id="rId12" Type="http://schemas.openxmlformats.org/officeDocument/2006/relationships/hyperlink" Target="https://www.actcoss.org.au/publications/advocacy-publications/disadvantage-act-report-act-anti-poverty-week" TargetMode="External"/><Relationship Id="rId17" Type="http://schemas.openxmlformats.org/officeDocument/2006/relationships/hyperlink" Target="https://www.actcoss.org.au/publications/advocacy-publications/hidden-disadvantage-act-report-anti-poverty-week-2017" TargetMode="External"/><Relationship Id="rId25" Type="http://schemas.openxmlformats.org/officeDocument/2006/relationships/hyperlink" Target="https://health.act.gov.au/sites/default/files/2018-10/ACT%20Population%20Health%20Bulletin%20-%20Volume%207%20Issue%201%20-%20Healthy%20Weight.pdf" TargetMode="External"/><Relationship Id="rId33" Type="http://schemas.openxmlformats.org/officeDocument/2006/relationships/hyperlink" Target="https://www.cambridge.org/core/journals/public-health-nutrition/article/developing-measures-of-food-and-nutrition-security-within-an-australian-context/6752331CF2639E4F23FF2A0C75C4C296" TargetMode="External"/><Relationship Id="rId38" Type="http://schemas.openxmlformats.org/officeDocument/2006/relationships/hyperlink" Target="https://www.acoss.org.au/raisetherate/" TargetMode="External"/><Relationship Id="rId46" Type="http://schemas.openxmlformats.org/officeDocument/2006/relationships/hyperlink" Target="https://www.betterrenting.org.au/energy_efficiency_report" TargetMode="External"/><Relationship Id="rId59" Type="http://schemas.openxmlformats.org/officeDocument/2006/relationships/hyperlink" Target="https://www.actcoss.org.au/publications/advocacy-publications/position-paper-transport-&#8216;wicked-problem&#8217;-we-have-strengths-and" TargetMode="External"/><Relationship Id="rId67" Type="http://schemas.openxmlformats.org/officeDocument/2006/relationships/hyperlink" Target="https://onlinelibrary.wiley.com/doi/full/10.1111/1753-6405.12845" TargetMode="External"/><Relationship Id="rId20" Type="http://schemas.openxmlformats.org/officeDocument/2006/relationships/hyperlink" Target="https://www.actcoss.org.au/publications/advocacy-publications/act-cost-living-report-2018" TargetMode="External"/><Relationship Id="rId41" Type="http://schemas.openxmlformats.org/officeDocument/2006/relationships/hyperlink" Target="https://www.actcoss.org.au/publications/advocacy-publications/snapshot-housing-affordability-and-homelessness-act" TargetMode="External"/><Relationship Id="rId54" Type="http://schemas.openxmlformats.org/officeDocument/2006/relationships/hyperlink" Target="https://www.eatforhealth.gov.au/sites/default/files/content/n55_australian_dietary_guidelines.pdf" TargetMode="External"/><Relationship Id="rId62" Type="http://schemas.openxmlformats.org/officeDocument/2006/relationships/hyperlink" Target="https://www.accesscanberra.act.gov.au/app/answers/detail/a_id/1310/~/act-services-access-card" TargetMode="External"/><Relationship Id="rId70" Type="http://schemas.openxmlformats.org/officeDocument/2006/relationships/hyperlink" Target="https://www.cambridge.org/core/journals/public-health-nutrition/article/extending-the-paradigm-a-policy-framework-for-healthy-and-equitable-eating-he2/F8FB60F4528649F8989CA0C3B2D1452F" TargetMode="External"/><Relationship Id="rId1" Type="http://schemas.openxmlformats.org/officeDocument/2006/relationships/hyperlink" Target="https://aifs.gov.au/cfca/sites/default/files/publication-documents/ps9.pdf" TargetMode="External"/><Relationship Id="rId6" Type="http://schemas.openxmlformats.org/officeDocument/2006/relationships/hyperlink" Target="http://www.fao.org/3/al936e/al936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8" ma:contentTypeDescription="Create a new document." ma:contentTypeScope="" ma:versionID="69c356e380b4f1764b0b90eac449b7ad">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ea4a558a2d7b828cd36086e246461d5d"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56BC-1218-44CB-8E69-9D1A93C3B495}">
  <ds:schemaRefs>
    <ds:schemaRef ds:uri="http://schemas.microsoft.com/sharepoint/v3/contenttype/forms"/>
  </ds:schemaRefs>
</ds:datastoreItem>
</file>

<file path=customXml/itemProps2.xml><?xml version="1.0" encoding="utf-8"?>
<ds:datastoreItem xmlns:ds="http://schemas.openxmlformats.org/officeDocument/2006/customXml" ds:itemID="{C04B9903-DE41-48CD-A4A7-F6705F073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B500B-E719-41BE-8DB7-58DCE1D0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D80F9-865E-435D-8C65-F0910894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13245</Words>
  <Characters>75503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Food security, food assistance and the affordability of healthy food in Canberra</vt:lpstr>
    </vt:vector>
  </TitlesOfParts>
  <Company>ACT Council of Social Service</Company>
  <LinksUpToDate>false</LinksUpToDate>
  <CharactersWithSpaces>88571</CharactersWithSpaces>
  <SharedDoc>false</SharedDoc>
  <HLinks>
    <vt:vector size="558" baseType="variant">
      <vt:variant>
        <vt:i4>2949133</vt:i4>
      </vt:variant>
      <vt:variant>
        <vt:i4>230</vt:i4>
      </vt:variant>
      <vt:variant>
        <vt:i4>0</vt:i4>
      </vt:variant>
      <vt:variant>
        <vt:i4>5</vt:i4>
      </vt:variant>
      <vt:variant>
        <vt:lpwstr/>
      </vt:variant>
      <vt:variant>
        <vt:lpwstr>_Toc9417597</vt:lpwstr>
      </vt:variant>
      <vt:variant>
        <vt:i4>2949133</vt:i4>
      </vt:variant>
      <vt:variant>
        <vt:i4>224</vt:i4>
      </vt:variant>
      <vt:variant>
        <vt:i4>0</vt:i4>
      </vt:variant>
      <vt:variant>
        <vt:i4>5</vt:i4>
      </vt:variant>
      <vt:variant>
        <vt:lpwstr/>
      </vt:variant>
      <vt:variant>
        <vt:lpwstr>_Toc9417596</vt:lpwstr>
      </vt:variant>
      <vt:variant>
        <vt:i4>2949133</vt:i4>
      </vt:variant>
      <vt:variant>
        <vt:i4>218</vt:i4>
      </vt:variant>
      <vt:variant>
        <vt:i4>0</vt:i4>
      </vt:variant>
      <vt:variant>
        <vt:i4>5</vt:i4>
      </vt:variant>
      <vt:variant>
        <vt:lpwstr/>
      </vt:variant>
      <vt:variant>
        <vt:lpwstr>_Toc9417595</vt:lpwstr>
      </vt:variant>
      <vt:variant>
        <vt:i4>2949133</vt:i4>
      </vt:variant>
      <vt:variant>
        <vt:i4>212</vt:i4>
      </vt:variant>
      <vt:variant>
        <vt:i4>0</vt:i4>
      </vt:variant>
      <vt:variant>
        <vt:i4>5</vt:i4>
      </vt:variant>
      <vt:variant>
        <vt:lpwstr/>
      </vt:variant>
      <vt:variant>
        <vt:lpwstr>_Toc9417594</vt:lpwstr>
      </vt:variant>
      <vt:variant>
        <vt:i4>2949133</vt:i4>
      </vt:variant>
      <vt:variant>
        <vt:i4>206</vt:i4>
      </vt:variant>
      <vt:variant>
        <vt:i4>0</vt:i4>
      </vt:variant>
      <vt:variant>
        <vt:i4>5</vt:i4>
      </vt:variant>
      <vt:variant>
        <vt:lpwstr/>
      </vt:variant>
      <vt:variant>
        <vt:lpwstr>_Toc9417593</vt:lpwstr>
      </vt:variant>
      <vt:variant>
        <vt:i4>2949133</vt:i4>
      </vt:variant>
      <vt:variant>
        <vt:i4>200</vt:i4>
      </vt:variant>
      <vt:variant>
        <vt:i4>0</vt:i4>
      </vt:variant>
      <vt:variant>
        <vt:i4>5</vt:i4>
      </vt:variant>
      <vt:variant>
        <vt:lpwstr/>
      </vt:variant>
      <vt:variant>
        <vt:lpwstr>_Toc9417592</vt:lpwstr>
      </vt:variant>
      <vt:variant>
        <vt:i4>2949133</vt:i4>
      </vt:variant>
      <vt:variant>
        <vt:i4>194</vt:i4>
      </vt:variant>
      <vt:variant>
        <vt:i4>0</vt:i4>
      </vt:variant>
      <vt:variant>
        <vt:i4>5</vt:i4>
      </vt:variant>
      <vt:variant>
        <vt:lpwstr/>
      </vt:variant>
      <vt:variant>
        <vt:lpwstr>_Toc9417591</vt:lpwstr>
      </vt:variant>
      <vt:variant>
        <vt:i4>2949133</vt:i4>
      </vt:variant>
      <vt:variant>
        <vt:i4>188</vt:i4>
      </vt:variant>
      <vt:variant>
        <vt:i4>0</vt:i4>
      </vt:variant>
      <vt:variant>
        <vt:i4>5</vt:i4>
      </vt:variant>
      <vt:variant>
        <vt:lpwstr/>
      </vt:variant>
      <vt:variant>
        <vt:lpwstr>_Toc9417590</vt:lpwstr>
      </vt:variant>
      <vt:variant>
        <vt:i4>2883597</vt:i4>
      </vt:variant>
      <vt:variant>
        <vt:i4>182</vt:i4>
      </vt:variant>
      <vt:variant>
        <vt:i4>0</vt:i4>
      </vt:variant>
      <vt:variant>
        <vt:i4>5</vt:i4>
      </vt:variant>
      <vt:variant>
        <vt:lpwstr/>
      </vt:variant>
      <vt:variant>
        <vt:lpwstr>_Toc9417589</vt:lpwstr>
      </vt:variant>
      <vt:variant>
        <vt:i4>2883597</vt:i4>
      </vt:variant>
      <vt:variant>
        <vt:i4>176</vt:i4>
      </vt:variant>
      <vt:variant>
        <vt:i4>0</vt:i4>
      </vt:variant>
      <vt:variant>
        <vt:i4>5</vt:i4>
      </vt:variant>
      <vt:variant>
        <vt:lpwstr/>
      </vt:variant>
      <vt:variant>
        <vt:lpwstr>_Toc9417588</vt:lpwstr>
      </vt:variant>
      <vt:variant>
        <vt:i4>2883597</vt:i4>
      </vt:variant>
      <vt:variant>
        <vt:i4>170</vt:i4>
      </vt:variant>
      <vt:variant>
        <vt:i4>0</vt:i4>
      </vt:variant>
      <vt:variant>
        <vt:i4>5</vt:i4>
      </vt:variant>
      <vt:variant>
        <vt:lpwstr/>
      </vt:variant>
      <vt:variant>
        <vt:lpwstr>_Toc9417587</vt:lpwstr>
      </vt:variant>
      <vt:variant>
        <vt:i4>2883597</vt:i4>
      </vt:variant>
      <vt:variant>
        <vt:i4>164</vt:i4>
      </vt:variant>
      <vt:variant>
        <vt:i4>0</vt:i4>
      </vt:variant>
      <vt:variant>
        <vt:i4>5</vt:i4>
      </vt:variant>
      <vt:variant>
        <vt:lpwstr/>
      </vt:variant>
      <vt:variant>
        <vt:lpwstr>_Toc9417586</vt:lpwstr>
      </vt:variant>
      <vt:variant>
        <vt:i4>2883597</vt:i4>
      </vt:variant>
      <vt:variant>
        <vt:i4>158</vt:i4>
      </vt:variant>
      <vt:variant>
        <vt:i4>0</vt:i4>
      </vt:variant>
      <vt:variant>
        <vt:i4>5</vt:i4>
      </vt:variant>
      <vt:variant>
        <vt:lpwstr/>
      </vt:variant>
      <vt:variant>
        <vt:lpwstr>_Toc9417585</vt:lpwstr>
      </vt:variant>
      <vt:variant>
        <vt:i4>2883597</vt:i4>
      </vt:variant>
      <vt:variant>
        <vt:i4>152</vt:i4>
      </vt:variant>
      <vt:variant>
        <vt:i4>0</vt:i4>
      </vt:variant>
      <vt:variant>
        <vt:i4>5</vt:i4>
      </vt:variant>
      <vt:variant>
        <vt:lpwstr/>
      </vt:variant>
      <vt:variant>
        <vt:lpwstr>_Toc9417584</vt:lpwstr>
      </vt:variant>
      <vt:variant>
        <vt:i4>2883597</vt:i4>
      </vt:variant>
      <vt:variant>
        <vt:i4>146</vt:i4>
      </vt:variant>
      <vt:variant>
        <vt:i4>0</vt:i4>
      </vt:variant>
      <vt:variant>
        <vt:i4>5</vt:i4>
      </vt:variant>
      <vt:variant>
        <vt:lpwstr/>
      </vt:variant>
      <vt:variant>
        <vt:lpwstr>_Toc9417583</vt:lpwstr>
      </vt:variant>
      <vt:variant>
        <vt:i4>2883597</vt:i4>
      </vt:variant>
      <vt:variant>
        <vt:i4>140</vt:i4>
      </vt:variant>
      <vt:variant>
        <vt:i4>0</vt:i4>
      </vt:variant>
      <vt:variant>
        <vt:i4>5</vt:i4>
      </vt:variant>
      <vt:variant>
        <vt:lpwstr/>
      </vt:variant>
      <vt:variant>
        <vt:lpwstr>_Toc9417582</vt:lpwstr>
      </vt:variant>
      <vt:variant>
        <vt:i4>2883597</vt:i4>
      </vt:variant>
      <vt:variant>
        <vt:i4>134</vt:i4>
      </vt:variant>
      <vt:variant>
        <vt:i4>0</vt:i4>
      </vt:variant>
      <vt:variant>
        <vt:i4>5</vt:i4>
      </vt:variant>
      <vt:variant>
        <vt:lpwstr/>
      </vt:variant>
      <vt:variant>
        <vt:lpwstr>_Toc9417581</vt:lpwstr>
      </vt:variant>
      <vt:variant>
        <vt:i4>2883597</vt:i4>
      </vt:variant>
      <vt:variant>
        <vt:i4>128</vt:i4>
      </vt:variant>
      <vt:variant>
        <vt:i4>0</vt:i4>
      </vt:variant>
      <vt:variant>
        <vt:i4>5</vt:i4>
      </vt:variant>
      <vt:variant>
        <vt:lpwstr/>
      </vt:variant>
      <vt:variant>
        <vt:lpwstr>_Toc9417580</vt:lpwstr>
      </vt:variant>
      <vt:variant>
        <vt:i4>2293773</vt:i4>
      </vt:variant>
      <vt:variant>
        <vt:i4>122</vt:i4>
      </vt:variant>
      <vt:variant>
        <vt:i4>0</vt:i4>
      </vt:variant>
      <vt:variant>
        <vt:i4>5</vt:i4>
      </vt:variant>
      <vt:variant>
        <vt:lpwstr/>
      </vt:variant>
      <vt:variant>
        <vt:lpwstr>_Toc9417579</vt:lpwstr>
      </vt:variant>
      <vt:variant>
        <vt:i4>2293773</vt:i4>
      </vt:variant>
      <vt:variant>
        <vt:i4>116</vt:i4>
      </vt:variant>
      <vt:variant>
        <vt:i4>0</vt:i4>
      </vt:variant>
      <vt:variant>
        <vt:i4>5</vt:i4>
      </vt:variant>
      <vt:variant>
        <vt:lpwstr/>
      </vt:variant>
      <vt:variant>
        <vt:lpwstr>_Toc9417578</vt:lpwstr>
      </vt:variant>
      <vt:variant>
        <vt:i4>2293773</vt:i4>
      </vt:variant>
      <vt:variant>
        <vt:i4>110</vt:i4>
      </vt:variant>
      <vt:variant>
        <vt:i4>0</vt:i4>
      </vt:variant>
      <vt:variant>
        <vt:i4>5</vt:i4>
      </vt:variant>
      <vt:variant>
        <vt:lpwstr/>
      </vt:variant>
      <vt:variant>
        <vt:lpwstr>_Toc9417577</vt:lpwstr>
      </vt:variant>
      <vt:variant>
        <vt:i4>2293773</vt:i4>
      </vt:variant>
      <vt:variant>
        <vt:i4>104</vt:i4>
      </vt:variant>
      <vt:variant>
        <vt:i4>0</vt:i4>
      </vt:variant>
      <vt:variant>
        <vt:i4>5</vt:i4>
      </vt:variant>
      <vt:variant>
        <vt:lpwstr/>
      </vt:variant>
      <vt:variant>
        <vt:lpwstr>_Toc9417576</vt:lpwstr>
      </vt:variant>
      <vt:variant>
        <vt:i4>2293773</vt:i4>
      </vt:variant>
      <vt:variant>
        <vt:i4>98</vt:i4>
      </vt:variant>
      <vt:variant>
        <vt:i4>0</vt:i4>
      </vt:variant>
      <vt:variant>
        <vt:i4>5</vt:i4>
      </vt:variant>
      <vt:variant>
        <vt:lpwstr/>
      </vt:variant>
      <vt:variant>
        <vt:lpwstr>_Toc9417575</vt:lpwstr>
      </vt:variant>
      <vt:variant>
        <vt:i4>2293773</vt:i4>
      </vt:variant>
      <vt:variant>
        <vt:i4>92</vt:i4>
      </vt:variant>
      <vt:variant>
        <vt:i4>0</vt:i4>
      </vt:variant>
      <vt:variant>
        <vt:i4>5</vt:i4>
      </vt:variant>
      <vt:variant>
        <vt:lpwstr/>
      </vt:variant>
      <vt:variant>
        <vt:lpwstr>_Toc9417574</vt:lpwstr>
      </vt:variant>
      <vt:variant>
        <vt:i4>2293773</vt:i4>
      </vt:variant>
      <vt:variant>
        <vt:i4>86</vt:i4>
      </vt:variant>
      <vt:variant>
        <vt:i4>0</vt:i4>
      </vt:variant>
      <vt:variant>
        <vt:i4>5</vt:i4>
      </vt:variant>
      <vt:variant>
        <vt:lpwstr/>
      </vt:variant>
      <vt:variant>
        <vt:lpwstr>_Toc9417573</vt:lpwstr>
      </vt:variant>
      <vt:variant>
        <vt:i4>2293773</vt:i4>
      </vt:variant>
      <vt:variant>
        <vt:i4>80</vt:i4>
      </vt:variant>
      <vt:variant>
        <vt:i4>0</vt:i4>
      </vt:variant>
      <vt:variant>
        <vt:i4>5</vt:i4>
      </vt:variant>
      <vt:variant>
        <vt:lpwstr/>
      </vt:variant>
      <vt:variant>
        <vt:lpwstr>_Toc9417572</vt:lpwstr>
      </vt:variant>
      <vt:variant>
        <vt:i4>2293773</vt:i4>
      </vt:variant>
      <vt:variant>
        <vt:i4>74</vt:i4>
      </vt:variant>
      <vt:variant>
        <vt:i4>0</vt:i4>
      </vt:variant>
      <vt:variant>
        <vt:i4>5</vt:i4>
      </vt:variant>
      <vt:variant>
        <vt:lpwstr/>
      </vt:variant>
      <vt:variant>
        <vt:lpwstr>_Toc9417571</vt:lpwstr>
      </vt:variant>
      <vt:variant>
        <vt:i4>2293773</vt:i4>
      </vt:variant>
      <vt:variant>
        <vt:i4>68</vt:i4>
      </vt:variant>
      <vt:variant>
        <vt:i4>0</vt:i4>
      </vt:variant>
      <vt:variant>
        <vt:i4>5</vt:i4>
      </vt:variant>
      <vt:variant>
        <vt:lpwstr/>
      </vt:variant>
      <vt:variant>
        <vt:lpwstr>_Toc9417570</vt:lpwstr>
      </vt:variant>
      <vt:variant>
        <vt:i4>2228237</vt:i4>
      </vt:variant>
      <vt:variant>
        <vt:i4>62</vt:i4>
      </vt:variant>
      <vt:variant>
        <vt:i4>0</vt:i4>
      </vt:variant>
      <vt:variant>
        <vt:i4>5</vt:i4>
      </vt:variant>
      <vt:variant>
        <vt:lpwstr/>
      </vt:variant>
      <vt:variant>
        <vt:lpwstr>_Toc9417569</vt:lpwstr>
      </vt:variant>
      <vt:variant>
        <vt:i4>2228237</vt:i4>
      </vt:variant>
      <vt:variant>
        <vt:i4>56</vt:i4>
      </vt:variant>
      <vt:variant>
        <vt:i4>0</vt:i4>
      </vt:variant>
      <vt:variant>
        <vt:i4>5</vt:i4>
      </vt:variant>
      <vt:variant>
        <vt:lpwstr/>
      </vt:variant>
      <vt:variant>
        <vt:lpwstr>_Toc9417568</vt:lpwstr>
      </vt:variant>
      <vt:variant>
        <vt:i4>2228237</vt:i4>
      </vt:variant>
      <vt:variant>
        <vt:i4>50</vt:i4>
      </vt:variant>
      <vt:variant>
        <vt:i4>0</vt:i4>
      </vt:variant>
      <vt:variant>
        <vt:i4>5</vt:i4>
      </vt:variant>
      <vt:variant>
        <vt:lpwstr/>
      </vt:variant>
      <vt:variant>
        <vt:lpwstr>_Toc9417567</vt:lpwstr>
      </vt:variant>
      <vt:variant>
        <vt:i4>2228237</vt:i4>
      </vt:variant>
      <vt:variant>
        <vt:i4>44</vt:i4>
      </vt:variant>
      <vt:variant>
        <vt:i4>0</vt:i4>
      </vt:variant>
      <vt:variant>
        <vt:i4>5</vt:i4>
      </vt:variant>
      <vt:variant>
        <vt:lpwstr/>
      </vt:variant>
      <vt:variant>
        <vt:lpwstr>_Toc9417566</vt:lpwstr>
      </vt:variant>
      <vt:variant>
        <vt:i4>2228237</vt:i4>
      </vt:variant>
      <vt:variant>
        <vt:i4>38</vt:i4>
      </vt:variant>
      <vt:variant>
        <vt:i4>0</vt:i4>
      </vt:variant>
      <vt:variant>
        <vt:i4>5</vt:i4>
      </vt:variant>
      <vt:variant>
        <vt:lpwstr/>
      </vt:variant>
      <vt:variant>
        <vt:lpwstr>_Toc9417565</vt:lpwstr>
      </vt:variant>
      <vt:variant>
        <vt:i4>2228237</vt:i4>
      </vt:variant>
      <vt:variant>
        <vt:i4>32</vt:i4>
      </vt:variant>
      <vt:variant>
        <vt:i4>0</vt:i4>
      </vt:variant>
      <vt:variant>
        <vt:i4>5</vt:i4>
      </vt:variant>
      <vt:variant>
        <vt:lpwstr/>
      </vt:variant>
      <vt:variant>
        <vt:lpwstr>_Toc9417564</vt:lpwstr>
      </vt:variant>
      <vt:variant>
        <vt:i4>2228237</vt:i4>
      </vt:variant>
      <vt:variant>
        <vt:i4>26</vt:i4>
      </vt:variant>
      <vt:variant>
        <vt:i4>0</vt:i4>
      </vt:variant>
      <vt:variant>
        <vt:i4>5</vt:i4>
      </vt:variant>
      <vt:variant>
        <vt:lpwstr/>
      </vt:variant>
      <vt:variant>
        <vt:lpwstr>_Toc9417563</vt:lpwstr>
      </vt:variant>
      <vt:variant>
        <vt:i4>2228237</vt:i4>
      </vt:variant>
      <vt:variant>
        <vt:i4>20</vt:i4>
      </vt:variant>
      <vt:variant>
        <vt:i4>0</vt:i4>
      </vt:variant>
      <vt:variant>
        <vt:i4>5</vt:i4>
      </vt:variant>
      <vt:variant>
        <vt:lpwstr/>
      </vt:variant>
      <vt:variant>
        <vt:lpwstr>_Toc9417562</vt:lpwstr>
      </vt:variant>
      <vt:variant>
        <vt:i4>2228237</vt:i4>
      </vt:variant>
      <vt:variant>
        <vt:i4>14</vt:i4>
      </vt:variant>
      <vt:variant>
        <vt:i4>0</vt:i4>
      </vt:variant>
      <vt:variant>
        <vt:i4>5</vt:i4>
      </vt:variant>
      <vt:variant>
        <vt:lpwstr/>
      </vt:variant>
      <vt:variant>
        <vt:lpwstr>_Toc9417561</vt:lpwstr>
      </vt:variant>
      <vt:variant>
        <vt:i4>2228237</vt:i4>
      </vt:variant>
      <vt:variant>
        <vt:i4>8</vt:i4>
      </vt:variant>
      <vt:variant>
        <vt:i4>0</vt:i4>
      </vt:variant>
      <vt:variant>
        <vt:i4>5</vt:i4>
      </vt:variant>
      <vt:variant>
        <vt:lpwstr/>
      </vt:variant>
      <vt:variant>
        <vt:lpwstr>_Toc9417560</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8192119</vt:i4>
      </vt:variant>
      <vt:variant>
        <vt:i4>156</vt:i4>
      </vt:variant>
      <vt:variant>
        <vt:i4>0</vt:i4>
      </vt:variant>
      <vt:variant>
        <vt:i4>5</vt:i4>
      </vt:variant>
      <vt:variant>
        <vt:lpwstr>https://www.cambridge.org/core/journals/public-health-nutrition/article/extending-the-paradigm-a-policy-framework-for-healthy-and-equitable-eating-he2/F8FB60F4528649F8989CA0C3B2D1452F</vt:lpwstr>
      </vt:variant>
      <vt:variant>
        <vt:lpwstr/>
      </vt:variant>
      <vt:variant>
        <vt:i4>2555906</vt:i4>
      </vt:variant>
      <vt:variant>
        <vt:i4>153</vt:i4>
      </vt:variant>
      <vt:variant>
        <vt:i4>0</vt:i4>
      </vt:variant>
      <vt:variant>
        <vt:i4>5</vt:i4>
      </vt:variant>
      <vt:variant>
        <vt:lpwstr>https://www.eatforhealth.gov.au/sites/default/files/content/n55_australian_dietary_guidelines.pdf</vt:lpwstr>
      </vt:variant>
      <vt:variant>
        <vt:lpwstr/>
      </vt:variant>
      <vt:variant>
        <vt:i4>6815844</vt:i4>
      </vt:variant>
      <vt:variant>
        <vt:i4>150</vt:i4>
      </vt:variant>
      <vt:variant>
        <vt:i4>0</vt:i4>
      </vt:variant>
      <vt:variant>
        <vt:i4>5</vt:i4>
      </vt:variant>
      <vt:variant>
        <vt:lpwstr>https://aifs.gov.au/cfca/sites/default/files/publication-documents/ps9.pdf</vt:lpwstr>
      </vt:variant>
      <vt:variant>
        <vt:lpwstr/>
      </vt:variant>
      <vt:variant>
        <vt:i4>543629437</vt:i4>
      </vt:variant>
      <vt:variant>
        <vt:i4>147</vt:i4>
      </vt:variant>
      <vt:variant>
        <vt:i4>0</vt:i4>
      </vt:variant>
      <vt:variant>
        <vt:i4>5</vt:i4>
      </vt:variant>
      <vt:variant>
        <vt:lpwstr>https://www.actcoss.org.au/publications/advocacy-publications/position-paper-transport-‘wicked-problem’-we-have-strengths-and</vt:lpwstr>
      </vt:variant>
      <vt:variant>
        <vt:lpwstr/>
      </vt:variant>
      <vt:variant>
        <vt:i4>2293796</vt:i4>
      </vt:variant>
      <vt:variant>
        <vt:i4>144</vt:i4>
      </vt:variant>
      <vt:variant>
        <vt:i4>0</vt:i4>
      </vt:variant>
      <vt:variant>
        <vt:i4>5</vt:i4>
      </vt:variant>
      <vt:variant>
        <vt:lpwstr>https://www.actcoss.org.au/publications/advocacy-publications/act-cost-living-report-transport-2016</vt:lpwstr>
      </vt:variant>
      <vt:variant>
        <vt:lpwstr/>
      </vt:variant>
      <vt:variant>
        <vt:i4>7733291</vt:i4>
      </vt:variant>
      <vt:variant>
        <vt:i4>141</vt:i4>
      </vt:variant>
      <vt:variant>
        <vt:i4>0</vt:i4>
      </vt:variant>
      <vt:variant>
        <vt:i4>5</vt:i4>
      </vt:variant>
      <vt:variant>
        <vt:lpwstr>https://www.universitiesaustralia.edu.au/Media-and-Events/submissions-and-reports/Students-Finances-Survey-2017</vt:lpwstr>
      </vt:variant>
      <vt:variant>
        <vt:lpwstr/>
      </vt:variant>
      <vt:variant>
        <vt:i4>131154</vt:i4>
      </vt:variant>
      <vt:variant>
        <vt:i4>138</vt:i4>
      </vt:variant>
      <vt:variant>
        <vt:i4>0</vt:i4>
      </vt:variant>
      <vt:variant>
        <vt:i4>5</vt:i4>
      </vt:variant>
      <vt:variant>
        <vt:lpwstr>https://www.actcoss.org.au/publications/advocacy-publications/stories-chance</vt:lpwstr>
      </vt:variant>
      <vt:variant>
        <vt:lpwstr/>
      </vt:variant>
      <vt:variant>
        <vt:i4>2031732</vt:i4>
      </vt:variant>
      <vt:variant>
        <vt:i4>135</vt:i4>
      </vt:variant>
      <vt:variant>
        <vt:i4>0</vt:i4>
      </vt:variant>
      <vt:variant>
        <vt:i4>5</vt:i4>
      </vt:variant>
      <vt:variant>
        <vt:lpwstr>https://www.accesscanberra.act.gov.au/app/answers/detail/a_id/1310/~/act-services-access-card</vt:lpwstr>
      </vt:variant>
      <vt:variant>
        <vt:lpwstr/>
      </vt:variant>
      <vt:variant>
        <vt:i4>5636106</vt:i4>
      </vt:variant>
      <vt:variant>
        <vt:i4>132</vt:i4>
      </vt:variant>
      <vt:variant>
        <vt:i4>0</vt:i4>
      </vt:variant>
      <vt:variant>
        <vt:i4>5</vt:i4>
      </vt:variant>
      <vt:variant>
        <vt:lpwstr>https://www.refugeecouncil.org.au/publications/reports/srss-economic-penalty/</vt:lpwstr>
      </vt:variant>
      <vt:variant>
        <vt:lpwstr/>
      </vt:variant>
      <vt:variant>
        <vt:i4>543629437</vt:i4>
      </vt:variant>
      <vt:variant>
        <vt:i4>129</vt:i4>
      </vt:variant>
      <vt:variant>
        <vt:i4>0</vt:i4>
      </vt:variant>
      <vt:variant>
        <vt:i4>5</vt:i4>
      </vt:variant>
      <vt:variant>
        <vt:lpwstr>https://www.actcoss.org.au/publications/advocacy-publications/position-paper-transport-‘wicked-problem’-we-have-strengths-and</vt:lpwstr>
      </vt:variant>
      <vt:variant>
        <vt:lpwstr/>
      </vt:variant>
      <vt:variant>
        <vt:i4>6881377</vt:i4>
      </vt:variant>
      <vt:variant>
        <vt:i4>126</vt:i4>
      </vt:variant>
      <vt:variant>
        <vt:i4>0</vt:i4>
      </vt:variant>
      <vt:variant>
        <vt:i4>5</vt:i4>
      </vt:variant>
      <vt:variant>
        <vt:lpwstr>https://www.cambridge.org/core/journals/public-health-nutrition/article/food-insecurity-in-communitydwelling-older-australians/3057A977020FD2CE3606DE0F8D78E4BA</vt:lpwstr>
      </vt:variant>
      <vt:variant>
        <vt:lpwstr/>
      </vt:variant>
      <vt:variant>
        <vt:i4>2424950</vt:i4>
      </vt:variant>
      <vt:variant>
        <vt:i4>123</vt:i4>
      </vt:variant>
      <vt:variant>
        <vt:i4>0</vt:i4>
      </vt:variant>
      <vt:variant>
        <vt:i4>5</vt:i4>
      </vt:variant>
      <vt:variant>
        <vt:lpwstr>https://www.racgp.org.au/afp/2015/november/food-insecurity-in-australia-implications-for-general-practitioners/</vt:lpwstr>
      </vt:variant>
      <vt:variant>
        <vt:lpwstr/>
      </vt:variant>
      <vt:variant>
        <vt:i4>6160399</vt:i4>
      </vt:variant>
      <vt:variant>
        <vt:i4>120</vt:i4>
      </vt:variant>
      <vt:variant>
        <vt:i4>0</vt:i4>
      </vt:variant>
      <vt:variant>
        <vt:i4>5</vt:i4>
      </vt:variant>
      <vt:variant>
        <vt:lpwstr>https://aifs.gov.au/cfca/publications/food-insecurity-australia-what-it-who-experiences-it-and-how-can-child</vt:lpwstr>
      </vt:variant>
      <vt:variant>
        <vt:lpwstr/>
      </vt:variant>
      <vt:variant>
        <vt:i4>589832</vt:i4>
      </vt:variant>
      <vt:variant>
        <vt:i4>117</vt:i4>
      </vt:variant>
      <vt:variant>
        <vt:i4>0</vt:i4>
      </vt:variant>
      <vt:variant>
        <vt:i4>5</vt:i4>
      </vt:variant>
      <vt:variant>
        <vt:lpwstr>https://healthinfonet.ecu.edu.au/uploads/docs/nutrition-urban-review.pdf</vt:lpwstr>
      </vt:variant>
      <vt:variant>
        <vt:lpwstr/>
      </vt:variant>
      <vt:variant>
        <vt:i4>4718655</vt:i4>
      </vt:variant>
      <vt:variant>
        <vt:i4>114</vt:i4>
      </vt:variant>
      <vt:variant>
        <vt:i4>0</vt:i4>
      </vt:variant>
      <vt:variant>
        <vt:i4>5</vt:i4>
      </vt:variant>
      <vt:variant>
        <vt:lpwstr>https://goodshep.org.au/media/2188/outside-systems-control-my-life_single-mothers-stories-of-welfare-to-work.pdf</vt:lpwstr>
      </vt:variant>
      <vt:variant>
        <vt:lpwstr/>
      </vt:variant>
      <vt:variant>
        <vt:i4>3342388</vt:i4>
      </vt:variant>
      <vt:variant>
        <vt:i4>111</vt:i4>
      </vt:variant>
      <vt:variant>
        <vt:i4>0</vt:i4>
      </vt:variant>
      <vt:variant>
        <vt:i4>5</vt:i4>
      </vt:variant>
      <vt:variant>
        <vt:lpwstr>http://www.wchm.org.au/hidden-disadvantage-among-women-in-the-act/</vt:lpwstr>
      </vt:variant>
      <vt:variant>
        <vt:lpwstr/>
      </vt:variant>
      <vt:variant>
        <vt:i4>5701658</vt:i4>
      </vt:variant>
      <vt:variant>
        <vt:i4>108</vt:i4>
      </vt:variant>
      <vt:variant>
        <vt:i4>0</vt:i4>
      </vt:variant>
      <vt:variant>
        <vt:i4>5</vt:i4>
      </vt:variant>
      <vt:variant>
        <vt:lpwstr>http://www.wchm.org.au/physical-activity-and-healthy-eating-promotion-to-act-women-a-guide-to-getting-it-right-2/</vt:lpwstr>
      </vt:variant>
      <vt:variant>
        <vt:lpwstr/>
      </vt:variant>
      <vt:variant>
        <vt:i4>262218</vt:i4>
      </vt:variant>
      <vt:variant>
        <vt:i4>105</vt:i4>
      </vt:variant>
      <vt:variant>
        <vt:i4>0</vt:i4>
      </vt:variant>
      <vt:variant>
        <vt:i4>5</vt:i4>
      </vt:variant>
      <vt:variant>
        <vt:lpwstr>https://onlinelibrary.wiley.com/doi/full/10.1111/1753-6405.12845</vt:lpwstr>
      </vt:variant>
      <vt:variant>
        <vt:lpwstr/>
      </vt:variant>
      <vt:variant>
        <vt:i4>3342388</vt:i4>
      </vt:variant>
      <vt:variant>
        <vt:i4>102</vt:i4>
      </vt:variant>
      <vt:variant>
        <vt:i4>0</vt:i4>
      </vt:variant>
      <vt:variant>
        <vt:i4>5</vt:i4>
      </vt:variant>
      <vt:variant>
        <vt:lpwstr>http://www.wchm.org.au/hidden-disadvantage-among-women-in-the-act/</vt:lpwstr>
      </vt:variant>
      <vt:variant>
        <vt:lpwstr/>
      </vt:variant>
      <vt:variant>
        <vt:i4>6946865</vt:i4>
      </vt:variant>
      <vt:variant>
        <vt:i4>99</vt:i4>
      </vt:variant>
      <vt:variant>
        <vt:i4>0</vt:i4>
      </vt:variant>
      <vt:variant>
        <vt:i4>5</vt:i4>
      </vt:variant>
      <vt:variant>
        <vt:lpwstr>https://www.betterrenting.org.au/energy_efficiency_report</vt:lpwstr>
      </vt:variant>
      <vt:variant>
        <vt:lpwstr/>
      </vt:variant>
      <vt:variant>
        <vt:i4>917530</vt:i4>
      </vt:variant>
      <vt:variant>
        <vt:i4>96</vt:i4>
      </vt:variant>
      <vt:variant>
        <vt:i4>0</vt:i4>
      </vt:variant>
      <vt:variant>
        <vt:i4>5</vt:i4>
      </vt:variant>
      <vt:variant>
        <vt:lpwstr>https://www.anglicare.asn.au/docs/default-source/default-document-library/rental-affordability-snapshot---regional-report.pdf</vt:lpwstr>
      </vt:variant>
      <vt:variant>
        <vt:lpwstr/>
      </vt:variant>
      <vt:variant>
        <vt:i4>6815808</vt:i4>
      </vt:variant>
      <vt:variant>
        <vt:i4>93</vt:i4>
      </vt:variant>
      <vt:variant>
        <vt:i4>0</vt:i4>
      </vt:variant>
      <vt:variant>
        <vt:i4>5</vt:i4>
      </vt:variant>
      <vt:variant>
        <vt:lpwstr>https://www.sgsep.com.au/application/files/8015/4336/9561/RAI_Nov_2018_-_high_quality.pdf</vt:lpwstr>
      </vt:variant>
      <vt:variant>
        <vt:lpwstr/>
      </vt:variant>
      <vt:variant>
        <vt:i4>2293856</vt:i4>
      </vt:variant>
      <vt:variant>
        <vt:i4>90</vt:i4>
      </vt:variant>
      <vt:variant>
        <vt:i4>0</vt:i4>
      </vt:variant>
      <vt:variant>
        <vt:i4>5</vt:i4>
      </vt:variant>
      <vt:variant>
        <vt:lpwstr>https://www.actcoss.org.au/publications/advocacy-publications/factsheet-housing-affordability-and-homelessness-act</vt:lpwstr>
      </vt:variant>
      <vt:variant>
        <vt:lpwstr/>
      </vt:variant>
      <vt:variant>
        <vt:i4>7012406</vt:i4>
      </vt:variant>
      <vt:variant>
        <vt:i4>87</vt:i4>
      </vt:variant>
      <vt:variant>
        <vt:i4>0</vt:i4>
      </vt:variant>
      <vt:variant>
        <vt:i4>5</vt:i4>
      </vt:variant>
      <vt:variant>
        <vt:lpwstr>https://www.actcoss.org.au/publications/advocacy-publications/stories-home</vt:lpwstr>
      </vt:variant>
      <vt:variant>
        <vt:lpwstr/>
      </vt:variant>
      <vt:variant>
        <vt:i4>2031707</vt:i4>
      </vt:variant>
      <vt:variant>
        <vt:i4>84</vt:i4>
      </vt:variant>
      <vt:variant>
        <vt:i4>0</vt:i4>
      </vt:variant>
      <vt:variant>
        <vt:i4>5</vt:i4>
      </vt:variant>
      <vt:variant>
        <vt:lpwstr>https://www.actcoss.org.au/publications/advocacy-publications/snapshot-housing-affordability-and-homelessness-act</vt:lpwstr>
      </vt:variant>
      <vt:variant>
        <vt:lpwstr/>
      </vt:variant>
      <vt:variant>
        <vt:i4>6029428</vt:i4>
      </vt:variant>
      <vt:variant>
        <vt:i4>81</vt:i4>
      </vt:variant>
      <vt:variant>
        <vt:i4>0</vt:i4>
      </vt:variant>
      <vt:variant>
        <vt:i4>5</vt:i4>
      </vt:variant>
      <vt:variant>
        <vt:lpwstr>http://www.abs.gov.au/ausstats/abs@.nsf/mf/2049.0</vt:lpwstr>
      </vt:variant>
      <vt:variant>
        <vt:lpwstr/>
      </vt:variant>
      <vt:variant>
        <vt:i4>5046283</vt:i4>
      </vt:variant>
      <vt:variant>
        <vt:i4>78</vt:i4>
      </vt:variant>
      <vt:variant>
        <vt:i4>0</vt:i4>
      </vt:variant>
      <vt:variant>
        <vt:i4>5</vt:i4>
      </vt:variant>
      <vt:variant>
        <vt:lpwstr>https://www.foodbank.org.au/wp-content/uploads/2018/03/Rumbling-Tummies-Full-Report-2018.pdf</vt:lpwstr>
      </vt:variant>
      <vt:variant>
        <vt:lpwstr/>
      </vt:variant>
      <vt:variant>
        <vt:i4>8323194</vt:i4>
      </vt:variant>
      <vt:variant>
        <vt:i4>75</vt:i4>
      </vt:variant>
      <vt:variant>
        <vt:i4>0</vt:i4>
      </vt:variant>
      <vt:variant>
        <vt:i4>5</vt:i4>
      </vt:variant>
      <vt:variant>
        <vt:lpwstr>https://www.foodbank.org.au/wp-content/uploads/2018/12/2018-Foodbank-Hunger-Report.pdf</vt:lpwstr>
      </vt:variant>
      <vt:variant>
        <vt:lpwstr/>
      </vt:variant>
      <vt:variant>
        <vt:i4>983121</vt:i4>
      </vt:variant>
      <vt:variant>
        <vt:i4>72</vt:i4>
      </vt:variant>
      <vt:variant>
        <vt:i4>0</vt:i4>
      </vt:variant>
      <vt:variant>
        <vt:i4>5</vt:i4>
      </vt:variant>
      <vt:variant>
        <vt:lpwstr>https://www.cambridge.org/core/journals/public-health-nutrition/article/developing-measures-of-food-and-nutrition-security-within-an-australian-context/6752331CF2639E4F23FF2A0C75C4C296</vt:lpwstr>
      </vt:variant>
      <vt:variant>
        <vt:lpwstr/>
      </vt:variant>
      <vt:variant>
        <vt:i4>4259947</vt:i4>
      </vt:variant>
      <vt:variant>
        <vt:i4>69</vt:i4>
      </vt:variant>
      <vt:variant>
        <vt:i4>0</vt:i4>
      </vt:variant>
      <vt:variant>
        <vt:i4>5</vt:i4>
      </vt:variant>
      <vt:variant>
        <vt:lpwstr>http://www.abs.gov.au/ausstats/abs@.nsf/Lookup/4364.0.55.009main+features12011-12</vt:lpwstr>
      </vt:variant>
      <vt:variant>
        <vt:lpwstr/>
      </vt:variant>
      <vt:variant>
        <vt:i4>2490436</vt:i4>
      </vt:variant>
      <vt:variant>
        <vt:i4>66</vt:i4>
      </vt:variant>
      <vt:variant>
        <vt:i4>0</vt:i4>
      </vt:variant>
      <vt:variant>
        <vt:i4>5</vt:i4>
      </vt:variant>
      <vt:variant>
        <vt:lpwstr>https://stats.health.act.gov.au/sites/default/files/Focus On_discretionary_food_2017.pdf</vt:lpwstr>
      </vt:variant>
      <vt:variant>
        <vt:lpwstr/>
      </vt:variant>
      <vt:variant>
        <vt:i4>5701704</vt:i4>
      </vt:variant>
      <vt:variant>
        <vt:i4>63</vt:i4>
      </vt:variant>
      <vt:variant>
        <vt:i4>0</vt:i4>
      </vt:variant>
      <vt:variant>
        <vt:i4>5</vt:i4>
      </vt:variant>
      <vt:variant>
        <vt:lpwstr>https://health.act.gov.au/sites/default/files/2018-10/ACT Population Health Bulletin - Volume 7 Issue 1 - Healthy Weight.pdf</vt:lpwstr>
      </vt:variant>
      <vt:variant>
        <vt:lpwstr/>
      </vt:variant>
      <vt:variant>
        <vt:i4>5701704</vt:i4>
      </vt:variant>
      <vt:variant>
        <vt:i4>60</vt:i4>
      </vt:variant>
      <vt:variant>
        <vt:i4>0</vt:i4>
      </vt:variant>
      <vt:variant>
        <vt:i4>5</vt:i4>
      </vt:variant>
      <vt:variant>
        <vt:lpwstr>https://health.act.gov.au/sites/default/files/2018-10/ACT Population Health Bulletin - Volume 7 Issue 1 - Healthy Weight.pdf</vt:lpwstr>
      </vt:variant>
      <vt:variant>
        <vt:lpwstr/>
      </vt:variant>
      <vt:variant>
        <vt:i4>589913</vt:i4>
      </vt:variant>
      <vt:variant>
        <vt:i4>57</vt:i4>
      </vt:variant>
      <vt:variant>
        <vt:i4>0</vt:i4>
      </vt:variant>
      <vt:variant>
        <vt:i4>5</vt:i4>
      </vt:variant>
      <vt:variant>
        <vt:lpwstr>https://www.ncbi.nlm.nih.gov/pubmed/24008182</vt:lpwstr>
      </vt:variant>
      <vt:variant>
        <vt:lpwstr/>
      </vt:variant>
      <vt:variant>
        <vt:i4>6160407</vt:i4>
      </vt:variant>
      <vt:variant>
        <vt:i4>54</vt:i4>
      </vt:variant>
      <vt:variant>
        <vt:i4>0</vt:i4>
      </vt:variant>
      <vt:variant>
        <vt:i4>5</vt:i4>
      </vt:variant>
      <vt:variant>
        <vt:lpwstr>https://www.actcoss.org.au/publications/advocacy-publications/act-cost-living-report-2018</vt:lpwstr>
      </vt:variant>
      <vt:variant>
        <vt:lpwstr/>
      </vt:variant>
      <vt:variant>
        <vt:i4>8323194</vt:i4>
      </vt:variant>
      <vt:variant>
        <vt:i4>51</vt:i4>
      </vt:variant>
      <vt:variant>
        <vt:i4>0</vt:i4>
      </vt:variant>
      <vt:variant>
        <vt:i4>5</vt:i4>
      </vt:variant>
      <vt:variant>
        <vt:lpwstr>https://www.foodbank.org.au/wp-content/uploads/2018/12/2018-Foodbank-Hunger-Report.pdf</vt:lpwstr>
      </vt:variant>
      <vt:variant>
        <vt:lpwstr/>
      </vt:variant>
      <vt:variant>
        <vt:i4>4718715</vt:i4>
      </vt:variant>
      <vt:variant>
        <vt:i4>48</vt:i4>
      </vt:variant>
      <vt:variant>
        <vt:i4>0</vt:i4>
      </vt:variant>
      <vt:variant>
        <vt:i4>5</vt:i4>
      </vt:variant>
      <vt:variant>
        <vt:lpwstr>http://www.cmd.act.gov.au/__data/assets/pdf_file/0006/464775/dectectdisadvantage.pdf</vt:lpwstr>
      </vt:variant>
      <vt:variant>
        <vt:lpwstr/>
      </vt:variant>
      <vt:variant>
        <vt:i4>2556015</vt:i4>
      </vt:variant>
      <vt:variant>
        <vt:i4>45</vt:i4>
      </vt:variant>
      <vt:variant>
        <vt:i4>0</vt:i4>
      </vt:variant>
      <vt:variant>
        <vt:i4>5</vt:i4>
      </vt:variant>
      <vt:variant>
        <vt:lpwstr>https://www.acoss.org.au/wp-content/uploads/2018/10/ACOSS_Poverty-in-Australia-Report_Web-Final.pdf</vt:lpwstr>
      </vt:variant>
      <vt:variant>
        <vt:lpwstr/>
      </vt:variant>
      <vt:variant>
        <vt:i4>3538984</vt:i4>
      </vt:variant>
      <vt:variant>
        <vt:i4>42</vt:i4>
      </vt:variant>
      <vt:variant>
        <vt:i4>0</vt:i4>
      </vt:variant>
      <vt:variant>
        <vt:i4>5</vt:i4>
      </vt:variant>
      <vt:variant>
        <vt:lpwstr>https://www.actcoss.org.au/publications/advocacy-publications/hidden-disadvantage-act-report-anti-poverty-week-2017</vt:lpwstr>
      </vt:variant>
      <vt:variant>
        <vt:lpwstr/>
      </vt:variant>
      <vt:variant>
        <vt:i4>4456522</vt:i4>
      </vt:variant>
      <vt:variant>
        <vt:i4>39</vt:i4>
      </vt:variant>
      <vt:variant>
        <vt:i4>0</vt:i4>
      </vt:variant>
      <vt:variant>
        <vt:i4>5</vt:i4>
      </vt:variant>
      <vt:variant>
        <vt:lpwstr>https://doi.org/10.1371/journal.pone.0188161</vt:lpwstr>
      </vt:variant>
      <vt:variant>
        <vt:lpwstr/>
      </vt:variant>
      <vt:variant>
        <vt:i4>7471226</vt:i4>
      </vt:variant>
      <vt:variant>
        <vt:i4>36</vt:i4>
      </vt:variant>
      <vt:variant>
        <vt:i4>0</vt:i4>
      </vt:variant>
      <vt:variant>
        <vt:i4>5</vt:i4>
      </vt:variant>
      <vt:variant>
        <vt:lpwstr>https://www.andrewbarr.com.au/news/latest-news/state-of-the-territory-2018/</vt:lpwstr>
      </vt:variant>
      <vt:variant>
        <vt:lpwstr/>
      </vt:variant>
      <vt:variant>
        <vt:i4>2424882</vt:i4>
      </vt:variant>
      <vt:variant>
        <vt:i4>33</vt:i4>
      </vt:variant>
      <vt:variant>
        <vt:i4>0</vt:i4>
      </vt:variant>
      <vt:variant>
        <vt:i4>5</vt:i4>
      </vt:variant>
      <vt:variant>
        <vt:lpwstr>https://www.actcoss.org.au/publications/advocacy-publications/disadvantage-act-report-act-anti-poverty-week</vt:lpwstr>
      </vt:variant>
      <vt:variant>
        <vt:lpwstr/>
      </vt:variant>
      <vt:variant>
        <vt:i4>6422634</vt:i4>
      </vt:variant>
      <vt:variant>
        <vt:i4>30</vt:i4>
      </vt:variant>
      <vt:variant>
        <vt:i4>0</vt:i4>
      </vt:variant>
      <vt:variant>
        <vt:i4>5</vt:i4>
      </vt:variant>
      <vt:variant>
        <vt:lpwstr>https://www.anglicare.org.au/media/2845/anglicaresydney_whentheresnotenoughtoeat_2012.pdf</vt:lpwstr>
      </vt:variant>
      <vt:variant>
        <vt:lpwstr/>
      </vt:variant>
      <vt:variant>
        <vt:i4>4456515</vt:i4>
      </vt:variant>
      <vt:variant>
        <vt:i4>27</vt:i4>
      </vt:variant>
      <vt:variant>
        <vt:i4>0</vt:i4>
      </vt:variant>
      <vt:variant>
        <vt:i4>5</vt:i4>
      </vt:variant>
      <vt:variant>
        <vt:lpwstr>http://www.fao.org/3/al936e/al936e00.pdf</vt:lpwstr>
      </vt:variant>
      <vt:variant>
        <vt:lpwstr/>
      </vt:variant>
      <vt:variant>
        <vt:i4>6422634</vt:i4>
      </vt:variant>
      <vt:variant>
        <vt:i4>24</vt:i4>
      </vt:variant>
      <vt:variant>
        <vt:i4>0</vt:i4>
      </vt:variant>
      <vt:variant>
        <vt:i4>5</vt:i4>
      </vt:variant>
      <vt:variant>
        <vt:lpwstr>https://www.anglicare.org.au/media/2845/anglicaresydney_whentheresnotenoughtoeat_2012.pdf</vt:lpwstr>
      </vt:variant>
      <vt:variant>
        <vt:lpwstr/>
      </vt:variant>
      <vt:variant>
        <vt:i4>327775</vt:i4>
      </vt:variant>
      <vt:variant>
        <vt:i4>21</vt:i4>
      </vt:variant>
      <vt:variant>
        <vt:i4>0</vt:i4>
      </vt:variant>
      <vt:variant>
        <vt:i4>5</vt:i4>
      </vt:variant>
      <vt:variant>
        <vt:lpwstr>https://www.un.org/sustainabledevelopment/hunger/</vt:lpwstr>
      </vt:variant>
      <vt:variant>
        <vt:lpwstr/>
      </vt:variant>
      <vt:variant>
        <vt:i4>5636177</vt:i4>
      </vt:variant>
      <vt:variant>
        <vt:i4>18</vt:i4>
      </vt:variant>
      <vt:variant>
        <vt:i4>0</vt:i4>
      </vt:variant>
      <vt:variant>
        <vt:i4>5</vt:i4>
      </vt:variant>
      <vt:variant>
        <vt:lpwstr>http://www.fao.org/3/a-i7835e.pdf</vt:lpwstr>
      </vt:variant>
      <vt:variant>
        <vt:lpwstr/>
      </vt:variant>
      <vt:variant>
        <vt:i4>4456515</vt:i4>
      </vt:variant>
      <vt:variant>
        <vt:i4>15</vt:i4>
      </vt:variant>
      <vt:variant>
        <vt:i4>0</vt:i4>
      </vt:variant>
      <vt:variant>
        <vt:i4>5</vt:i4>
      </vt:variant>
      <vt:variant>
        <vt:lpwstr>http://www.fao.org/3/al936e/al936e00.pdf</vt:lpwstr>
      </vt:variant>
      <vt:variant>
        <vt:lpwstr/>
      </vt:variant>
      <vt:variant>
        <vt:i4>5963785</vt:i4>
      </vt:variant>
      <vt:variant>
        <vt:i4>12</vt:i4>
      </vt:variant>
      <vt:variant>
        <vt:i4>0</vt:i4>
      </vt:variant>
      <vt:variant>
        <vt:i4>5</vt:i4>
      </vt:variant>
      <vt:variant>
        <vt:lpwstr>http://www.fao.org/fileadmin/templates/wsfs/Summit/Docs/Declaration/WSFS09_Draft_Declaration.pdf</vt:lpwstr>
      </vt:variant>
      <vt:variant>
        <vt:lpwstr/>
      </vt:variant>
      <vt:variant>
        <vt:i4>8323177</vt:i4>
      </vt:variant>
      <vt:variant>
        <vt:i4>9</vt:i4>
      </vt:variant>
      <vt:variant>
        <vt:i4>0</vt:i4>
      </vt:variant>
      <vt:variant>
        <vt:i4>5</vt:i4>
      </vt:variant>
      <vt:variant>
        <vt:lpwstr>https://www.anglicare.org.au/media/2850/anglicaresydney_hardchoicesfoodinsecurity_2013.pdf</vt:lpwstr>
      </vt:variant>
      <vt:variant>
        <vt:lpwstr/>
      </vt:variant>
      <vt:variant>
        <vt:i4>8323194</vt:i4>
      </vt:variant>
      <vt:variant>
        <vt:i4>6</vt:i4>
      </vt:variant>
      <vt:variant>
        <vt:i4>0</vt:i4>
      </vt:variant>
      <vt:variant>
        <vt:i4>5</vt:i4>
      </vt:variant>
      <vt:variant>
        <vt:lpwstr>https://www.foodbank.org.au/wp-content/uploads/2018/12/2018-Foodbank-Hunger-Report.pdf</vt:lpwstr>
      </vt:variant>
      <vt:variant>
        <vt:lpwstr/>
      </vt:variant>
      <vt:variant>
        <vt:i4>1704022</vt:i4>
      </vt:variant>
      <vt:variant>
        <vt:i4>3</vt:i4>
      </vt:variant>
      <vt:variant>
        <vt:i4>0</vt:i4>
      </vt:variant>
      <vt:variant>
        <vt:i4>5</vt:i4>
      </vt:variant>
      <vt:variant>
        <vt:lpwstr>http://www.fao.org/tempref/docrep/fao/Meeting/018/k6050e.pdf</vt:lpwstr>
      </vt:variant>
      <vt:variant>
        <vt:lpwstr/>
      </vt:variant>
      <vt:variant>
        <vt:i4>6815844</vt:i4>
      </vt:variant>
      <vt:variant>
        <vt:i4>0</vt:i4>
      </vt:variant>
      <vt:variant>
        <vt:i4>0</vt:i4>
      </vt:variant>
      <vt:variant>
        <vt:i4>5</vt:i4>
      </vt:variant>
      <vt:variant>
        <vt:lpwstr>https://aifs.gov.au/cfca/sites/default/files/publication-documents/ps9.pdf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food assistance and the affordability of healthy food in Canberra</dc:title>
  <dc:creator>Geoff Buchanan</dc:creator>
  <cp:lastModifiedBy>Geoff Buchanan</cp:lastModifiedBy>
  <cp:revision>6</cp:revision>
  <cp:lastPrinted>2011-07-22T02:29:00Z</cp:lastPrinted>
  <dcterms:created xsi:type="dcterms:W3CDTF">2019-06-02T22:00:00Z</dcterms:created>
  <dcterms:modified xsi:type="dcterms:W3CDTF">2019-06-11T23:28:00Z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13446200</vt:r8>
  </property>
  <property fmtid="{D5CDD505-2E9C-101B-9397-08002B2CF9AE}" pid="5" name="AuthorIds_UIVersion_512">
    <vt:lpwstr>12</vt:lpwstr>
  </property>
  <property fmtid="{D5CDD505-2E9C-101B-9397-08002B2CF9AE}" pid="6" name="AuthorIds_UIVersion_1536">
    <vt:lpwstr>12</vt:lpwstr>
  </property>
  <property fmtid="{D5CDD505-2E9C-101B-9397-08002B2CF9AE}" pid="7" name="AuthorIds_UIVersion_1024">
    <vt:lpwstr>6</vt:lpwstr>
  </property>
</Properties>
</file>