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61E74DC2" w:rsidR="00F62238" w:rsidRPr="00CA7855" w:rsidRDefault="00E12C7C" w:rsidP="00F62238">
      <w:pPr>
        <w:pStyle w:val="Titlepagetitle"/>
      </w:pPr>
      <w:proofErr w:type="spellStart"/>
      <w:r>
        <w:t>Evoenergy</w:t>
      </w:r>
      <w:r w:rsidR="00F85713">
        <w:t>’s</w:t>
      </w:r>
      <w:proofErr w:type="spellEnd"/>
      <w:r w:rsidR="00EA03AA">
        <w:t xml:space="preserve"> </w:t>
      </w:r>
      <w:r w:rsidR="001A40DB">
        <w:t xml:space="preserve">Gas Network </w:t>
      </w:r>
      <w:r w:rsidR="00E34AAB">
        <w:t xml:space="preserve">2021-26 </w:t>
      </w:r>
      <w:r w:rsidR="00EF7677">
        <w:t>Access Arrangement Proposal</w:t>
      </w:r>
      <w:r w:rsidR="009D7876">
        <w:t xml:space="preserve"> </w:t>
      </w:r>
      <w:r w:rsidR="00EF7677">
        <w:t>to the Australian Energy Regulator</w:t>
      </w:r>
    </w:p>
    <w:p w14:paraId="1EB035FB" w14:textId="77777777" w:rsidR="00F62238" w:rsidRPr="00CA7855" w:rsidRDefault="00F62238" w:rsidP="00F62238">
      <w:pPr>
        <w:pStyle w:val="BodyText"/>
      </w:pPr>
    </w:p>
    <w:p w14:paraId="6913A24B" w14:textId="183B4DBB" w:rsidR="00F62238" w:rsidRPr="00CA7855" w:rsidRDefault="00EF7677" w:rsidP="00F62238">
      <w:pPr>
        <w:pStyle w:val="Titlepagesubtitle"/>
      </w:pPr>
      <w:r>
        <w:t>August 2020</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proofErr w:type="spellStart"/>
      <w:r>
        <w:t>ACTCOSS’</w:t>
      </w:r>
      <w:r w:rsidR="00ED6E1E">
        <w:t>s</w:t>
      </w:r>
      <w:proofErr w:type="spellEnd"/>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59A30904"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004F6015" w:rsidRPr="001D19C8">
        <w:tab/>
      </w:r>
      <w:r w:rsidR="00EF7677">
        <w:t>Geoff Buchanan</w:t>
      </w:r>
    </w:p>
    <w:p w14:paraId="065798D2" w14:textId="77777777" w:rsidR="005913F7" w:rsidRPr="00CA7855" w:rsidRDefault="005913F7" w:rsidP="005913F7">
      <w:pPr>
        <w:pStyle w:val="Frontmatter"/>
      </w:pPr>
    </w:p>
    <w:p w14:paraId="698E6DF4" w14:textId="798BA4CD" w:rsidR="005913F7" w:rsidRPr="00CA7855" w:rsidRDefault="00ED2FB3" w:rsidP="005913F7">
      <w:pPr>
        <w:pStyle w:val="Frontmatter"/>
      </w:pPr>
      <w:r>
        <w:t>August 2020</w:t>
      </w:r>
    </w:p>
    <w:p w14:paraId="181D164A" w14:textId="3264C697" w:rsidR="005913F7" w:rsidRPr="00CA7855" w:rsidRDefault="005913F7" w:rsidP="005913F7">
      <w:pPr>
        <w:pStyle w:val="Frontmatter"/>
      </w:pPr>
      <w:r w:rsidRPr="00CA7855">
        <w:t xml:space="preserve">ISBN </w:t>
      </w:r>
      <w:r w:rsidR="009D53E8" w:rsidRPr="009D53E8">
        <w:t>978-1-876632-88-5</w:t>
      </w:r>
      <w:r w:rsidRPr="00CA7855">
        <w:t xml:space="preserve"> </w:t>
      </w:r>
      <w:r w:rsidR="009D53E8">
        <w:br/>
      </w:r>
      <w:r w:rsidRPr="00CA7855">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2D870FC6" w14:textId="1BBF0E76" w:rsidR="00DF0C76" w:rsidRDefault="002E7E47" w:rsidP="00B54ED9">
      <w:pPr>
        <w:pStyle w:val="Frontmatter"/>
      </w:pPr>
      <w:r>
        <w:t>This submission was produced as part of the ACT Energised Consumers Project which is co-funded by Energy Consumers Australia and the ACT Government.</w:t>
      </w:r>
    </w:p>
    <w:p w14:paraId="0193904D" w14:textId="37AB9D74" w:rsidR="00B54ED9" w:rsidRDefault="00B54ED9" w:rsidP="00B54ED9">
      <w:pPr>
        <w:pStyle w:val="Frontmatter"/>
      </w:pPr>
      <w:r>
        <w:t>This project was funded by Energy Consumers Australia Limited (</w:t>
      </w:r>
      <w:hyperlink r:id="rId15" w:history="1">
        <w:r w:rsidR="003D57DD" w:rsidRPr="003D57DD">
          <w:rPr>
            <w:rStyle w:val="Hyperlink"/>
          </w:rPr>
          <w:t>energyconsumersaustralia.com.au</w:t>
        </w:r>
      </w:hyperlink>
      <w:r>
        <w:t>) as part of its grants process for consumer advocacy projects and research projects for the benefit of consumers of electricity and natural gas.</w:t>
      </w:r>
    </w:p>
    <w:p w14:paraId="7E0637E6" w14:textId="47325BD9" w:rsidR="00B54ED9" w:rsidRDefault="00B54ED9" w:rsidP="00B54ED9">
      <w:pPr>
        <w:pStyle w:val="Frontmatter"/>
      </w:pPr>
      <w:r>
        <w:t>The views expressed in this document do not necessarily reflect the views of the Energy Consumers Australia.</w:t>
      </w:r>
    </w:p>
    <w:p w14:paraId="57AA07E5" w14:textId="33AFE58E"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t>Table of contents</w:t>
      </w:r>
    </w:p>
    <w:p w14:paraId="72EE0FC0" w14:textId="13C820B1" w:rsidR="00016E2C"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48253092" w:history="1">
        <w:r w:rsidR="00016E2C" w:rsidRPr="00A60F32">
          <w:rPr>
            <w:rStyle w:val="Hyperlink"/>
            <w:noProof/>
          </w:rPr>
          <w:t>Acronyms</w:t>
        </w:r>
        <w:r w:rsidR="00016E2C">
          <w:rPr>
            <w:noProof/>
            <w:webHidden/>
          </w:rPr>
          <w:tab/>
        </w:r>
        <w:r w:rsidR="00016E2C">
          <w:rPr>
            <w:noProof/>
            <w:webHidden/>
          </w:rPr>
          <w:fldChar w:fldCharType="begin"/>
        </w:r>
        <w:r w:rsidR="00016E2C">
          <w:rPr>
            <w:noProof/>
            <w:webHidden/>
          </w:rPr>
          <w:instrText xml:space="preserve"> PAGEREF _Toc48253092 \h </w:instrText>
        </w:r>
        <w:r w:rsidR="00016E2C">
          <w:rPr>
            <w:noProof/>
            <w:webHidden/>
          </w:rPr>
        </w:r>
        <w:r w:rsidR="00016E2C">
          <w:rPr>
            <w:noProof/>
            <w:webHidden/>
          </w:rPr>
          <w:fldChar w:fldCharType="separate"/>
        </w:r>
        <w:r w:rsidR="00603781">
          <w:rPr>
            <w:noProof/>
            <w:webHidden/>
          </w:rPr>
          <w:t>4</w:t>
        </w:r>
        <w:r w:rsidR="00016E2C">
          <w:rPr>
            <w:noProof/>
            <w:webHidden/>
          </w:rPr>
          <w:fldChar w:fldCharType="end"/>
        </w:r>
      </w:hyperlink>
    </w:p>
    <w:p w14:paraId="31DF1F07" w14:textId="3B3A0309" w:rsidR="00016E2C" w:rsidRDefault="00CE22AD">
      <w:pPr>
        <w:pStyle w:val="TOC1"/>
        <w:rPr>
          <w:rFonts w:asciiTheme="minorHAnsi" w:eastAsiaTheme="minorEastAsia" w:hAnsiTheme="minorHAnsi" w:cstheme="minorBidi"/>
          <w:b w:val="0"/>
          <w:noProof/>
          <w:sz w:val="22"/>
          <w:lang w:eastAsia="en-AU"/>
        </w:rPr>
      </w:pPr>
      <w:hyperlink w:anchor="_Toc48253093" w:history="1">
        <w:r w:rsidR="00016E2C" w:rsidRPr="00A60F32">
          <w:rPr>
            <w:rStyle w:val="Hyperlink"/>
            <w:noProof/>
          </w:rPr>
          <w:t>Introduction</w:t>
        </w:r>
        <w:r w:rsidR="00016E2C">
          <w:rPr>
            <w:noProof/>
            <w:webHidden/>
          </w:rPr>
          <w:tab/>
        </w:r>
        <w:r w:rsidR="00016E2C">
          <w:rPr>
            <w:noProof/>
            <w:webHidden/>
          </w:rPr>
          <w:fldChar w:fldCharType="begin"/>
        </w:r>
        <w:r w:rsidR="00016E2C">
          <w:rPr>
            <w:noProof/>
            <w:webHidden/>
          </w:rPr>
          <w:instrText xml:space="preserve"> PAGEREF _Toc48253093 \h </w:instrText>
        </w:r>
        <w:r w:rsidR="00016E2C">
          <w:rPr>
            <w:noProof/>
            <w:webHidden/>
          </w:rPr>
        </w:r>
        <w:r w:rsidR="00016E2C">
          <w:rPr>
            <w:noProof/>
            <w:webHidden/>
          </w:rPr>
          <w:fldChar w:fldCharType="separate"/>
        </w:r>
        <w:r w:rsidR="00603781">
          <w:rPr>
            <w:noProof/>
            <w:webHidden/>
          </w:rPr>
          <w:t>5</w:t>
        </w:r>
        <w:r w:rsidR="00016E2C">
          <w:rPr>
            <w:noProof/>
            <w:webHidden/>
          </w:rPr>
          <w:fldChar w:fldCharType="end"/>
        </w:r>
      </w:hyperlink>
    </w:p>
    <w:p w14:paraId="57B62722" w14:textId="52DEEB3A" w:rsidR="00016E2C" w:rsidRDefault="00CE22AD">
      <w:pPr>
        <w:pStyle w:val="TOC2"/>
        <w:rPr>
          <w:rFonts w:asciiTheme="minorHAnsi" w:eastAsiaTheme="minorEastAsia" w:hAnsiTheme="minorHAnsi" w:cstheme="minorBidi"/>
          <w:noProof/>
          <w:sz w:val="22"/>
          <w:lang w:eastAsia="en-AU"/>
        </w:rPr>
      </w:pPr>
      <w:hyperlink w:anchor="_Toc48253094" w:history="1">
        <w:r w:rsidR="00016E2C" w:rsidRPr="00A60F32">
          <w:rPr>
            <w:rStyle w:val="Hyperlink"/>
            <w:noProof/>
          </w:rPr>
          <w:t>About ACTCOSS</w:t>
        </w:r>
        <w:r w:rsidR="00016E2C">
          <w:rPr>
            <w:noProof/>
            <w:webHidden/>
          </w:rPr>
          <w:tab/>
        </w:r>
        <w:r w:rsidR="00016E2C">
          <w:rPr>
            <w:noProof/>
            <w:webHidden/>
          </w:rPr>
          <w:fldChar w:fldCharType="begin"/>
        </w:r>
        <w:r w:rsidR="00016E2C">
          <w:rPr>
            <w:noProof/>
            <w:webHidden/>
          </w:rPr>
          <w:instrText xml:space="preserve"> PAGEREF _Toc48253094 \h </w:instrText>
        </w:r>
        <w:r w:rsidR="00016E2C">
          <w:rPr>
            <w:noProof/>
            <w:webHidden/>
          </w:rPr>
        </w:r>
        <w:r w:rsidR="00016E2C">
          <w:rPr>
            <w:noProof/>
            <w:webHidden/>
          </w:rPr>
          <w:fldChar w:fldCharType="separate"/>
        </w:r>
        <w:r w:rsidR="00603781">
          <w:rPr>
            <w:noProof/>
            <w:webHidden/>
          </w:rPr>
          <w:t>5</w:t>
        </w:r>
        <w:r w:rsidR="00016E2C">
          <w:rPr>
            <w:noProof/>
            <w:webHidden/>
          </w:rPr>
          <w:fldChar w:fldCharType="end"/>
        </w:r>
      </w:hyperlink>
    </w:p>
    <w:p w14:paraId="02082A28" w14:textId="271038A5" w:rsidR="00016E2C" w:rsidRDefault="00CE22AD">
      <w:pPr>
        <w:pStyle w:val="TOC2"/>
        <w:rPr>
          <w:rFonts w:asciiTheme="minorHAnsi" w:eastAsiaTheme="minorEastAsia" w:hAnsiTheme="minorHAnsi" w:cstheme="minorBidi"/>
          <w:noProof/>
          <w:sz w:val="22"/>
          <w:lang w:eastAsia="en-AU"/>
        </w:rPr>
      </w:pPr>
      <w:hyperlink w:anchor="_Toc48253095" w:history="1">
        <w:r w:rsidR="00016E2C" w:rsidRPr="00A60F32">
          <w:rPr>
            <w:rStyle w:val="Hyperlink"/>
            <w:noProof/>
          </w:rPr>
          <w:t>Our engagement in Evoenergy’s GN21 plan development</w:t>
        </w:r>
        <w:r w:rsidR="00016E2C">
          <w:rPr>
            <w:noProof/>
            <w:webHidden/>
          </w:rPr>
          <w:tab/>
        </w:r>
        <w:r w:rsidR="00016E2C">
          <w:rPr>
            <w:noProof/>
            <w:webHidden/>
          </w:rPr>
          <w:fldChar w:fldCharType="begin"/>
        </w:r>
        <w:r w:rsidR="00016E2C">
          <w:rPr>
            <w:noProof/>
            <w:webHidden/>
          </w:rPr>
          <w:instrText xml:space="preserve"> PAGEREF _Toc48253095 \h </w:instrText>
        </w:r>
        <w:r w:rsidR="00016E2C">
          <w:rPr>
            <w:noProof/>
            <w:webHidden/>
          </w:rPr>
        </w:r>
        <w:r w:rsidR="00016E2C">
          <w:rPr>
            <w:noProof/>
            <w:webHidden/>
          </w:rPr>
          <w:fldChar w:fldCharType="separate"/>
        </w:r>
        <w:r w:rsidR="00603781">
          <w:rPr>
            <w:noProof/>
            <w:webHidden/>
          </w:rPr>
          <w:t>5</w:t>
        </w:r>
        <w:r w:rsidR="00016E2C">
          <w:rPr>
            <w:noProof/>
            <w:webHidden/>
          </w:rPr>
          <w:fldChar w:fldCharType="end"/>
        </w:r>
      </w:hyperlink>
    </w:p>
    <w:p w14:paraId="0E45FC1A" w14:textId="56F931FF" w:rsidR="00016E2C" w:rsidRDefault="00CE22AD">
      <w:pPr>
        <w:pStyle w:val="TOC2"/>
        <w:rPr>
          <w:rFonts w:asciiTheme="minorHAnsi" w:eastAsiaTheme="minorEastAsia" w:hAnsiTheme="minorHAnsi" w:cstheme="minorBidi"/>
          <w:noProof/>
          <w:sz w:val="22"/>
          <w:lang w:eastAsia="en-AU"/>
        </w:rPr>
      </w:pPr>
      <w:hyperlink w:anchor="_Toc48253096" w:history="1">
        <w:r w:rsidR="00016E2C" w:rsidRPr="00A60F32">
          <w:rPr>
            <w:rStyle w:val="Hyperlink"/>
            <w:noProof/>
          </w:rPr>
          <w:t>Outline of key issues</w:t>
        </w:r>
        <w:r w:rsidR="00016E2C">
          <w:rPr>
            <w:noProof/>
            <w:webHidden/>
          </w:rPr>
          <w:tab/>
        </w:r>
        <w:r w:rsidR="00016E2C">
          <w:rPr>
            <w:noProof/>
            <w:webHidden/>
          </w:rPr>
          <w:fldChar w:fldCharType="begin"/>
        </w:r>
        <w:r w:rsidR="00016E2C">
          <w:rPr>
            <w:noProof/>
            <w:webHidden/>
          </w:rPr>
          <w:instrText xml:space="preserve"> PAGEREF _Toc48253096 \h </w:instrText>
        </w:r>
        <w:r w:rsidR="00016E2C">
          <w:rPr>
            <w:noProof/>
            <w:webHidden/>
          </w:rPr>
        </w:r>
        <w:r w:rsidR="00016E2C">
          <w:rPr>
            <w:noProof/>
            <w:webHidden/>
          </w:rPr>
          <w:fldChar w:fldCharType="separate"/>
        </w:r>
        <w:r w:rsidR="00603781">
          <w:rPr>
            <w:noProof/>
            <w:webHidden/>
          </w:rPr>
          <w:t>6</w:t>
        </w:r>
        <w:r w:rsidR="00016E2C">
          <w:rPr>
            <w:noProof/>
            <w:webHidden/>
          </w:rPr>
          <w:fldChar w:fldCharType="end"/>
        </w:r>
      </w:hyperlink>
    </w:p>
    <w:p w14:paraId="2DE5346F" w14:textId="01F9E9FE" w:rsidR="00016E2C" w:rsidRDefault="00CE22AD">
      <w:pPr>
        <w:pStyle w:val="TOC1"/>
        <w:rPr>
          <w:rFonts w:asciiTheme="minorHAnsi" w:eastAsiaTheme="minorEastAsia" w:hAnsiTheme="minorHAnsi" w:cstheme="minorBidi"/>
          <w:b w:val="0"/>
          <w:noProof/>
          <w:sz w:val="22"/>
          <w:lang w:eastAsia="en-AU"/>
        </w:rPr>
      </w:pPr>
      <w:hyperlink w:anchor="_Toc48253097" w:history="1">
        <w:r w:rsidR="00016E2C" w:rsidRPr="00A60F32">
          <w:rPr>
            <w:rStyle w:val="Hyperlink"/>
            <w:noProof/>
          </w:rPr>
          <w:t xml:space="preserve">Our focus: the future of gas in a just transition to net zero emissions </w:t>
        </w:r>
        <w:r w:rsidR="00E63F36">
          <w:rPr>
            <w:rStyle w:val="Hyperlink"/>
            <w:noProof/>
          </w:rPr>
          <w:br/>
        </w:r>
        <w:r w:rsidR="00016E2C" w:rsidRPr="00A60F32">
          <w:rPr>
            <w:rStyle w:val="Hyperlink"/>
            <w:noProof/>
          </w:rPr>
          <w:t>in the ACT</w:t>
        </w:r>
        <w:r w:rsidR="00016E2C">
          <w:rPr>
            <w:noProof/>
            <w:webHidden/>
          </w:rPr>
          <w:tab/>
        </w:r>
        <w:r w:rsidR="00016E2C">
          <w:rPr>
            <w:noProof/>
            <w:webHidden/>
          </w:rPr>
          <w:fldChar w:fldCharType="begin"/>
        </w:r>
        <w:r w:rsidR="00016E2C">
          <w:rPr>
            <w:noProof/>
            <w:webHidden/>
          </w:rPr>
          <w:instrText xml:space="preserve"> PAGEREF _Toc48253097 \h </w:instrText>
        </w:r>
        <w:r w:rsidR="00016E2C">
          <w:rPr>
            <w:noProof/>
            <w:webHidden/>
          </w:rPr>
        </w:r>
        <w:r w:rsidR="00016E2C">
          <w:rPr>
            <w:noProof/>
            <w:webHidden/>
          </w:rPr>
          <w:fldChar w:fldCharType="separate"/>
        </w:r>
        <w:r w:rsidR="00603781">
          <w:rPr>
            <w:noProof/>
            <w:webHidden/>
          </w:rPr>
          <w:t>8</w:t>
        </w:r>
        <w:r w:rsidR="00016E2C">
          <w:rPr>
            <w:noProof/>
            <w:webHidden/>
          </w:rPr>
          <w:fldChar w:fldCharType="end"/>
        </w:r>
      </w:hyperlink>
    </w:p>
    <w:p w14:paraId="4D195FA3" w14:textId="3ED62D23" w:rsidR="00016E2C" w:rsidRDefault="00CE22AD">
      <w:pPr>
        <w:pStyle w:val="TOC2"/>
        <w:rPr>
          <w:rFonts w:asciiTheme="minorHAnsi" w:eastAsiaTheme="minorEastAsia" w:hAnsiTheme="minorHAnsi" w:cstheme="minorBidi"/>
          <w:noProof/>
          <w:sz w:val="22"/>
          <w:lang w:eastAsia="en-AU"/>
        </w:rPr>
      </w:pPr>
      <w:hyperlink w:anchor="_Toc48253098" w:history="1">
        <w:r w:rsidR="00016E2C" w:rsidRPr="00A60F32">
          <w:rPr>
            <w:rStyle w:val="Hyperlink"/>
            <w:noProof/>
          </w:rPr>
          <w:t>Net zero emissions targets and actions in the ACT</w:t>
        </w:r>
        <w:r w:rsidR="00016E2C">
          <w:rPr>
            <w:noProof/>
            <w:webHidden/>
          </w:rPr>
          <w:tab/>
        </w:r>
        <w:r w:rsidR="00016E2C">
          <w:rPr>
            <w:noProof/>
            <w:webHidden/>
          </w:rPr>
          <w:fldChar w:fldCharType="begin"/>
        </w:r>
        <w:r w:rsidR="00016E2C">
          <w:rPr>
            <w:noProof/>
            <w:webHidden/>
          </w:rPr>
          <w:instrText xml:space="preserve"> PAGEREF _Toc48253098 \h </w:instrText>
        </w:r>
        <w:r w:rsidR="00016E2C">
          <w:rPr>
            <w:noProof/>
            <w:webHidden/>
          </w:rPr>
        </w:r>
        <w:r w:rsidR="00016E2C">
          <w:rPr>
            <w:noProof/>
            <w:webHidden/>
          </w:rPr>
          <w:fldChar w:fldCharType="separate"/>
        </w:r>
        <w:r w:rsidR="00603781">
          <w:rPr>
            <w:noProof/>
            <w:webHidden/>
          </w:rPr>
          <w:t>9</w:t>
        </w:r>
        <w:r w:rsidR="00016E2C">
          <w:rPr>
            <w:noProof/>
            <w:webHidden/>
          </w:rPr>
          <w:fldChar w:fldCharType="end"/>
        </w:r>
      </w:hyperlink>
    </w:p>
    <w:p w14:paraId="6176DDD5" w14:textId="2B86A622" w:rsidR="00016E2C" w:rsidRDefault="00CE22AD">
      <w:pPr>
        <w:pStyle w:val="TOC2"/>
        <w:rPr>
          <w:rFonts w:asciiTheme="minorHAnsi" w:eastAsiaTheme="minorEastAsia" w:hAnsiTheme="minorHAnsi" w:cstheme="minorBidi"/>
          <w:noProof/>
          <w:sz w:val="22"/>
          <w:lang w:eastAsia="en-AU"/>
        </w:rPr>
      </w:pPr>
      <w:hyperlink w:anchor="_Toc48253099" w:history="1">
        <w:r w:rsidR="00016E2C" w:rsidRPr="00A60F32">
          <w:rPr>
            <w:rStyle w:val="Hyperlink"/>
            <w:noProof/>
          </w:rPr>
          <w:t>ACT Government commitment to a just transition to net zero emissions</w:t>
        </w:r>
        <w:r w:rsidR="00016E2C">
          <w:rPr>
            <w:noProof/>
            <w:webHidden/>
          </w:rPr>
          <w:tab/>
        </w:r>
        <w:r w:rsidR="00016E2C">
          <w:rPr>
            <w:noProof/>
            <w:webHidden/>
          </w:rPr>
          <w:fldChar w:fldCharType="begin"/>
        </w:r>
        <w:r w:rsidR="00016E2C">
          <w:rPr>
            <w:noProof/>
            <w:webHidden/>
          </w:rPr>
          <w:instrText xml:space="preserve"> PAGEREF _Toc48253099 \h </w:instrText>
        </w:r>
        <w:r w:rsidR="00016E2C">
          <w:rPr>
            <w:noProof/>
            <w:webHidden/>
          </w:rPr>
        </w:r>
        <w:r w:rsidR="00016E2C">
          <w:rPr>
            <w:noProof/>
            <w:webHidden/>
          </w:rPr>
          <w:fldChar w:fldCharType="separate"/>
        </w:r>
        <w:r w:rsidR="00603781">
          <w:rPr>
            <w:noProof/>
            <w:webHidden/>
          </w:rPr>
          <w:t>10</w:t>
        </w:r>
        <w:r w:rsidR="00016E2C">
          <w:rPr>
            <w:noProof/>
            <w:webHidden/>
          </w:rPr>
          <w:fldChar w:fldCharType="end"/>
        </w:r>
      </w:hyperlink>
    </w:p>
    <w:p w14:paraId="28292A9E" w14:textId="03578920" w:rsidR="00016E2C" w:rsidRDefault="00CE22AD">
      <w:pPr>
        <w:pStyle w:val="TOC2"/>
        <w:rPr>
          <w:rFonts w:asciiTheme="minorHAnsi" w:eastAsiaTheme="minorEastAsia" w:hAnsiTheme="minorHAnsi" w:cstheme="minorBidi"/>
          <w:noProof/>
          <w:sz w:val="22"/>
          <w:lang w:eastAsia="en-AU"/>
        </w:rPr>
      </w:pPr>
      <w:hyperlink w:anchor="_Toc48253100" w:history="1">
        <w:r w:rsidR="00016E2C" w:rsidRPr="00A60F32">
          <w:rPr>
            <w:rStyle w:val="Hyperlink"/>
            <w:noProof/>
          </w:rPr>
          <w:t>Community advocacy for Evoenergy to support vulnerable customers</w:t>
        </w:r>
        <w:r w:rsidR="00016E2C">
          <w:rPr>
            <w:noProof/>
            <w:webHidden/>
          </w:rPr>
          <w:tab/>
        </w:r>
        <w:r w:rsidR="00016E2C">
          <w:rPr>
            <w:noProof/>
            <w:webHidden/>
          </w:rPr>
          <w:fldChar w:fldCharType="begin"/>
        </w:r>
        <w:r w:rsidR="00016E2C">
          <w:rPr>
            <w:noProof/>
            <w:webHidden/>
          </w:rPr>
          <w:instrText xml:space="preserve"> PAGEREF _Toc48253100 \h </w:instrText>
        </w:r>
        <w:r w:rsidR="00016E2C">
          <w:rPr>
            <w:noProof/>
            <w:webHidden/>
          </w:rPr>
        </w:r>
        <w:r w:rsidR="00016E2C">
          <w:rPr>
            <w:noProof/>
            <w:webHidden/>
          </w:rPr>
          <w:fldChar w:fldCharType="separate"/>
        </w:r>
        <w:r w:rsidR="00603781">
          <w:rPr>
            <w:noProof/>
            <w:webHidden/>
          </w:rPr>
          <w:t>11</w:t>
        </w:r>
        <w:r w:rsidR="00016E2C">
          <w:rPr>
            <w:noProof/>
            <w:webHidden/>
          </w:rPr>
          <w:fldChar w:fldCharType="end"/>
        </w:r>
      </w:hyperlink>
    </w:p>
    <w:p w14:paraId="4E54BB00" w14:textId="5243B625" w:rsidR="00016E2C" w:rsidRDefault="00CE22AD">
      <w:pPr>
        <w:pStyle w:val="TOC1"/>
        <w:rPr>
          <w:rFonts w:asciiTheme="minorHAnsi" w:eastAsiaTheme="minorEastAsia" w:hAnsiTheme="minorHAnsi" w:cstheme="minorBidi"/>
          <w:b w:val="0"/>
          <w:noProof/>
          <w:sz w:val="22"/>
          <w:lang w:eastAsia="en-AU"/>
        </w:rPr>
      </w:pPr>
      <w:hyperlink w:anchor="_Toc48253101" w:history="1">
        <w:r w:rsidR="00016E2C" w:rsidRPr="00A60F32">
          <w:rPr>
            <w:rStyle w:val="Hyperlink"/>
            <w:noProof/>
          </w:rPr>
          <w:t>Responding to stranded asset risk</w:t>
        </w:r>
        <w:r w:rsidR="00016E2C">
          <w:rPr>
            <w:noProof/>
            <w:webHidden/>
          </w:rPr>
          <w:tab/>
        </w:r>
        <w:r w:rsidR="00016E2C">
          <w:rPr>
            <w:noProof/>
            <w:webHidden/>
          </w:rPr>
          <w:fldChar w:fldCharType="begin"/>
        </w:r>
        <w:r w:rsidR="00016E2C">
          <w:rPr>
            <w:noProof/>
            <w:webHidden/>
          </w:rPr>
          <w:instrText xml:space="preserve"> PAGEREF _Toc48253101 \h </w:instrText>
        </w:r>
        <w:r w:rsidR="00016E2C">
          <w:rPr>
            <w:noProof/>
            <w:webHidden/>
          </w:rPr>
        </w:r>
        <w:r w:rsidR="00016E2C">
          <w:rPr>
            <w:noProof/>
            <w:webHidden/>
          </w:rPr>
          <w:fldChar w:fldCharType="separate"/>
        </w:r>
        <w:r w:rsidR="00603781">
          <w:rPr>
            <w:noProof/>
            <w:webHidden/>
          </w:rPr>
          <w:t>13</w:t>
        </w:r>
        <w:r w:rsidR="00016E2C">
          <w:rPr>
            <w:noProof/>
            <w:webHidden/>
          </w:rPr>
          <w:fldChar w:fldCharType="end"/>
        </w:r>
      </w:hyperlink>
    </w:p>
    <w:p w14:paraId="2396D368" w14:textId="7B12EDA6" w:rsidR="00016E2C" w:rsidRDefault="00CE22AD">
      <w:pPr>
        <w:pStyle w:val="TOC1"/>
        <w:rPr>
          <w:rFonts w:asciiTheme="minorHAnsi" w:eastAsiaTheme="minorEastAsia" w:hAnsiTheme="minorHAnsi" w:cstheme="minorBidi"/>
          <w:b w:val="0"/>
          <w:noProof/>
          <w:sz w:val="22"/>
          <w:lang w:eastAsia="en-AU"/>
        </w:rPr>
      </w:pPr>
      <w:hyperlink w:anchor="_Toc48253102" w:history="1">
        <w:r w:rsidR="00016E2C" w:rsidRPr="00A60F32">
          <w:rPr>
            <w:rStyle w:val="Hyperlink"/>
            <w:noProof/>
          </w:rPr>
          <w:t>Forecast gas demand</w:t>
        </w:r>
        <w:r w:rsidR="00016E2C">
          <w:rPr>
            <w:noProof/>
            <w:webHidden/>
          </w:rPr>
          <w:tab/>
        </w:r>
        <w:r w:rsidR="00016E2C">
          <w:rPr>
            <w:noProof/>
            <w:webHidden/>
          </w:rPr>
          <w:fldChar w:fldCharType="begin"/>
        </w:r>
        <w:r w:rsidR="00016E2C">
          <w:rPr>
            <w:noProof/>
            <w:webHidden/>
          </w:rPr>
          <w:instrText xml:space="preserve"> PAGEREF _Toc48253102 \h </w:instrText>
        </w:r>
        <w:r w:rsidR="00016E2C">
          <w:rPr>
            <w:noProof/>
            <w:webHidden/>
          </w:rPr>
        </w:r>
        <w:r w:rsidR="00016E2C">
          <w:rPr>
            <w:noProof/>
            <w:webHidden/>
          </w:rPr>
          <w:fldChar w:fldCharType="separate"/>
        </w:r>
        <w:r w:rsidR="00603781">
          <w:rPr>
            <w:noProof/>
            <w:webHidden/>
          </w:rPr>
          <w:t>17</w:t>
        </w:r>
        <w:r w:rsidR="00016E2C">
          <w:rPr>
            <w:noProof/>
            <w:webHidden/>
          </w:rPr>
          <w:fldChar w:fldCharType="end"/>
        </w:r>
      </w:hyperlink>
    </w:p>
    <w:p w14:paraId="6C38FF8A" w14:textId="1604D328" w:rsidR="00016E2C" w:rsidRDefault="00CE22AD">
      <w:pPr>
        <w:pStyle w:val="TOC1"/>
        <w:rPr>
          <w:rFonts w:asciiTheme="minorHAnsi" w:eastAsiaTheme="minorEastAsia" w:hAnsiTheme="minorHAnsi" w:cstheme="minorBidi"/>
          <w:b w:val="0"/>
          <w:noProof/>
          <w:sz w:val="22"/>
          <w:lang w:eastAsia="en-AU"/>
        </w:rPr>
      </w:pPr>
      <w:hyperlink w:anchor="_Toc48253103" w:history="1">
        <w:r w:rsidR="00016E2C" w:rsidRPr="00A60F32">
          <w:rPr>
            <w:rStyle w:val="Hyperlink"/>
            <w:noProof/>
          </w:rPr>
          <w:t>Capital Expenditure Sharing Scheme</w:t>
        </w:r>
        <w:r w:rsidR="00016E2C">
          <w:rPr>
            <w:noProof/>
            <w:webHidden/>
          </w:rPr>
          <w:tab/>
        </w:r>
        <w:r w:rsidR="00016E2C">
          <w:rPr>
            <w:noProof/>
            <w:webHidden/>
          </w:rPr>
          <w:fldChar w:fldCharType="begin"/>
        </w:r>
        <w:r w:rsidR="00016E2C">
          <w:rPr>
            <w:noProof/>
            <w:webHidden/>
          </w:rPr>
          <w:instrText xml:space="preserve"> PAGEREF _Toc48253103 \h </w:instrText>
        </w:r>
        <w:r w:rsidR="00016E2C">
          <w:rPr>
            <w:noProof/>
            <w:webHidden/>
          </w:rPr>
        </w:r>
        <w:r w:rsidR="00016E2C">
          <w:rPr>
            <w:noProof/>
            <w:webHidden/>
          </w:rPr>
          <w:fldChar w:fldCharType="separate"/>
        </w:r>
        <w:r w:rsidR="00603781">
          <w:rPr>
            <w:noProof/>
            <w:webHidden/>
          </w:rPr>
          <w:t>19</w:t>
        </w:r>
        <w:r w:rsidR="00016E2C">
          <w:rPr>
            <w:noProof/>
            <w:webHidden/>
          </w:rPr>
          <w:fldChar w:fldCharType="end"/>
        </w:r>
      </w:hyperlink>
    </w:p>
    <w:p w14:paraId="61B04B44" w14:textId="07CDFE6A" w:rsidR="00016E2C" w:rsidRDefault="00CE22AD">
      <w:pPr>
        <w:pStyle w:val="TOC1"/>
        <w:rPr>
          <w:rFonts w:asciiTheme="minorHAnsi" w:eastAsiaTheme="minorEastAsia" w:hAnsiTheme="minorHAnsi" w:cstheme="minorBidi"/>
          <w:b w:val="0"/>
          <w:noProof/>
          <w:sz w:val="22"/>
          <w:lang w:eastAsia="en-AU"/>
        </w:rPr>
      </w:pPr>
      <w:hyperlink w:anchor="_Toc48253104" w:history="1">
        <w:r w:rsidR="00016E2C" w:rsidRPr="00A60F32">
          <w:rPr>
            <w:rStyle w:val="Hyperlink"/>
            <w:noProof/>
          </w:rPr>
          <w:t>Tariffs</w:t>
        </w:r>
        <w:r w:rsidR="00016E2C">
          <w:rPr>
            <w:noProof/>
            <w:webHidden/>
          </w:rPr>
          <w:tab/>
        </w:r>
        <w:r w:rsidR="00016E2C">
          <w:rPr>
            <w:noProof/>
            <w:webHidden/>
          </w:rPr>
          <w:fldChar w:fldCharType="begin"/>
        </w:r>
        <w:r w:rsidR="00016E2C">
          <w:rPr>
            <w:noProof/>
            <w:webHidden/>
          </w:rPr>
          <w:instrText xml:space="preserve"> PAGEREF _Toc48253104 \h </w:instrText>
        </w:r>
        <w:r w:rsidR="00016E2C">
          <w:rPr>
            <w:noProof/>
            <w:webHidden/>
          </w:rPr>
        </w:r>
        <w:r w:rsidR="00016E2C">
          <w:rPr>
            <w:noProof/>
            <w:webHidden/>
          </w:rPr>
          <w:fldChar w:fldCharType="separate"/>
        </w:r>
        <w:r w:rsidR="00603781">
          <w:rPr>
            <w:noProof/>
            <w:webHidden/>
          </w:rPr>
          <w:t>20</w:t>
        </w:r>
        <w:r w:rsidR="00016E2C">
          <w:rPr>
            <w:noProof/>
            <w:webHidden/>
          </w:rPr>
          <w:fldChar w:fldCharType="end"/>
        </w:r>
      </w:hyperlink>
    </w:p>
    <w:p w14:paraId="43444C8A" w14:textId="162DCF6C" w:rsidR="00016E2C" w:rsidRDefault="00CE22AD">
      <w:pPr>
        <w:pStyle w:val="TOC1"/>
        <w:rPr>
          <w:rFonts w:asciiTheme="minorHAnsi" w:eastAsiaTheme="minorEastAsia" w:hAnsiTheme="minorHAnsi" w:cstheme="minorBidi"/>
          <w:b w:val="0"/>
          <w:noProof/>
          <w:sz w:val="22"/>
          <w:lang w:eastAsia="en-AU"/>
        </w:rPr>
      </w:pPr>
      <w:hyperlink w:anchor="_Toc48253105" w:history="1">
        <w:r w:rsidR="00016E2C" w:rsidRPr="00A60F32">
          <w:rPr>
            <w:rStyle w:val="Hyperlink"/>
            <w:noProof/>
          </w:rPr>
          <w:t>Other impacts on Evoenergy’s GN21 plan</w:t>
        </w:r>
        <w:r w:rsidR="00016E2C">
          <w:rPr>
            <w:noProof/>
            <w:webHidden/>
          </w:rPr>
          <w:tab/>
        </w:r>
        <w:r w:rsidR="00016E2C">
          <w:rPr>
            <w:noProof/>
            <w:webHidden/>
          </w:rPr>
          <w:fldChar w:fldCharType="begin"/>
        </w:r>
        <w:r w:rsidR="00016E2C">
          <w:rPr>
            <w:noProof/>
            <w:webHidden/>
          </w:rPr>
          <w:instrText xml:space="preserve"> PAGEREF _Toc48253105 \h </w:instrText>
        </w:r>
        <w:r w:rsidR="00016E2C">
          <w:rPr>
            <w:noProof/>
            <w:webHidden/>
          </w:rPr>
        </w:r>
        <w:r w:rsidR="00016E2C">
          <w:rPr>
            <w:noProof/>
            <w:webHidden/>
          </w:rPr>
          <w:fldChar w:fldCharType="separate"/>
        </w:r>
        <w:r w:rsidR="00603781">
          <w:rPr>
            <w:noProof/>
            <w:webHidden/>
          </w:rPr>
          <w:t>21</w:t>
        </w:r>
        <w:r w:rsidR="00016E2C">
          <w:rPr>
            <w:noProof/>
            <w:webHidden/>
          </w:rPr>
          <w:fldChar w:fldCharType="end"/>
        </w:r>
      </w:hyperlink>
    </w:p>
    <w:p w14:paraId="2E3925FF" w14:textId="44F8163E" w:rsidR="00016E2C" w:rsidRDefault="00CE22AD">
      <w:pPr>
        <w:pStyle w:val="TOC2"/>
        <w:rPr>
          <w:rFonts w:asciiTheme="minorHAnsi" w:eastAsiaTheme="minorEastAsia" w:hAnsiTheme="minorHAnsi" w:cstheme="minorBidi"/>
          <w:noProof/>
          <w:sz w:val="22"/>
          <w:lang w:eastAsia="en-AU"/>
        </w:rPr>
      </w:pPr>
      <w:hyperlink w:anchor="_Toc48253106" w:history="1">
        <w:r w:rsidR="00016E2C" w:rsidRPr="00A60F32">
          <w:rPr>
            <w:rStyle w:val="Hyperlink"/>
            <w:noProof/>
          </w:rPr>
          <w:t>COVID-19</w:t>
        </w:r>
        <w:r w:rsidR="00016E2C">
          <w:rPr>
            <w:noProof/>
            <w:webHidden/>
          </w:rPr>
          <w:tab/>
        </w:r>
        <w:r w:rsidR="00016E2C">
          <w:rPr>
            <w:noProof/>
            <w:webHidden/>
          </w:rPr>
          <w:fldChar w:fldCharType="begin"/>
        </w:r>
        <w:r w:rsidR="00016E2C">
          <w:rPr>
            <w:noProof/>
            <w:webHidden/>
          </w:rPr>
          <w:instrText xml:space="preserve"> PAGEREF _Toc48253106 \h </w:instrText>
        </w:r>
        <w:r w:rsidR="00016E2C">
          <w:rPr>
            <w:noProof/>
            <w:webHidden/>
          </w:rPr>
        </w:r>
        <w:r w:rsidR="00016E2C">
          <w:rPr>
            <w:noProof/>
            <w:webHidden/>
          </w:rPr>
          <w:fldChar w:fldCharType="separate"/>
        </w:r>
        <w:r w:rsidR="00603781">
          <w:rPr>
            <w:noProof/>
            <w:webHidden/>
          </w:rPr>
          <w:t>22</w:t>
        </w:r>
        <w:r w:rsidR="00016E2C">
          <w:rPr>
            <w:noProof/>
            <w:webHidden/>
          </w:rPr>
          <w:fldChar w:fldCharType="end"/>
        </w:r>
      </w:hyperlink>
    </w:p>
    <w:p w14:paraId="617375A3" w14:textId="4946CAAA" w:rsidR="00016E2C" w:rsidRDefault="00CE22AD">
      <w:pPr>
        <w:pStyle w:val="TOC2"/>
        <w:rPr>
          <w:rFonts w:asciiTheme="minorHAnsi" w:eastAsiaTheme="minorEastAsia" w:hAnsiTheme="minorHAnsi" w:cstheme="minorBidi"/>
          <w:noProof/>
          <w:sz w:val="22"/>
          <w:lang w:eastAsia="en-AU"/>
        </w:rPr>
      </w:pPr>
      <w:hyperlink w:anchor="_Toc48253107" w:history="1">
        <w:r w:rsidR="00016E2C" w:rsidRPr="00A60F32">
          <w:rPr>
            <w:rStyle w:val="Hyperlink"/>
            <w:noProof/>
          </w:rPr>
          <w:t>ACT Sustainable Energy Policy 2020-25</w:t>
        </w:r>
        <w:r w:rsidR="00016E2C">
          <w:rPr>
            <w:noProof/>
            <w:webHidden/>
          </w:rPr>
          <w:tab/>
        </w:r>
        <w:r w:rsidR="00016E2C">
          <w:rPr>
            <w:noProof/>
            <w:webHidden/>
          </w:rPr>
          <w:fldChar w:fldCharType="begin"/>
        </w:r>
        <w:r w:rsidR="00016E2C">
          <w:rPr>
            <w:noProof/>
            <w:webHidden/>
          </w:rPr>
          <w:instrText xml:space="preserve"> PAGEREF _Toc48253107 \h </w:instrText>
        </w:r>
        <w:r w:rsidR="00016E2C">
          <w:rPr>
            <w:noProof/>
            <w:webHidden/>
          </w:rPr>
        </w:r>
        <w:r w:rsidR="00016E2C">
          <w:rPr>
            <w:noProof/>
            <w:webHidden/>
          </w:rPr>
          <w:fldChar w:fldCharType="separate"/>
        </w:r>
        <w:r w:rsidR="00603781">
          <w:rPr>
            <w:noProof/>
            <w:webHidden/>
          </w:rPr>
          <w:t>22</w:t>
        </w:r>
        <w:r w:rsidR="00016E2C">
          <w:rPr>
            <w:noProof/>
            <w:webHidden/>
          </w:rPr>
          <w:fldChar w:fldCharType="end"/>
        </w:r>
      </w:hyperlink>
    </w:p>
    <w:p w14:paraId="2574CB6D" w14:textId="55981BA1" w:rsidR="00016E2C" w:rsidRDefault="00CE22AD">
      <w:pPr>
        <w:pStyle w:val="TOC2"/>
        <w:rPr>
          <w:rFonts w:asciiTheme="minorHAnsi" w:eastAsiaTheme="minorEastAsia" w:hAnsiTheme="minorHAnsi" w:cstheme="minorBidi"/>
          <w:noProof/>
          <w:sz w:val="22"/>
          <w:lang w:eastAsia="en-AU"/>
        </w:rPr>
      </w:pPr>
      <w:hyperlink w:anchor="_Toc48253108" w:history="1">
        <w:r w:rsidR="00016E2C" w:rsidRPr="00A60F32">
          <w:rPr>
            <w:rStyle w:val="Hyperlink"/>
            <w:noProof/>
          </w:rPr>
          <w:t>2020 ACT Election</w:t>
        </w:r>
        <w:r w:rsidR="00016E2C">
          <w:rPr>
            <w:noProof/>
            <w:webHidden/>
          </w:rPr>
          <w:tab/>
        </w:r>
        <w:r w:rsidR="00016E2C">
          <w:rPr>
            <w:noProof/>
            <w:webHidden/>
          </w:rPr>
          <w:fldChar w:fldCharType="begin"/>
        </w:r>
        <w:r w:rsidR="00016E2C">
          <w:rPr>
            <w:noProof/>
            <w:webHidden/>
          </w:rPr>
          <w:instrText xml:space="preserve"> PAGEREF _Toc48253108 \h </w:instrText>
        </w:r>
        <w:r w:rsidR="00016E2C">
          <w:rPr>
            <w:noProof/>
            <w:webHidden/>
          </w:rPr>
        </w:r>
        <w:r w:rsidR="00016E2C">
          <w:rPr>
            <w:noProof/>
            <w:webHidden/>
          </w:rPr>
          <w:fldChar w:fldCharType="separate"/>
        </w:r>
        <w:r w:rsidR="00603781">
          <w:rPr>
            <w:noProof/>
            <w:webHidden/>
          </w:rPr>
          <w:t>23</w:t>
        </w:r>
        <w:r w:rsidR="00016E2C">
          <w:rPr>
            <w:noProof/>
            <w:webHidden/>
          </w:rPr>
          <w:fldChar w:fldCharType="end"/>
        </w:r>
      </w:hyperlink>
    </w:p>
    <w:p w14:paraId="0CACECF1" w14:textId="57CE9DEB" w:rsidR="00016E2C" w:rsidRDefault="00CE22AD">
      <w:pPr>
        <w:pStyle w:val="TOC1"/>
        <w:rPr>
          <w:rFonts w:asciiTheme="minorHAnsi" w:eastAsiaTheme="minorEastAsia" w:hAnsiTheme="minorHAnsi" w:cstheme="minorBidi"/>
          <w:b w:val="0"/>
          <w:noProof/>
          <w:sz w:val="22"/>
          <w:lang w:eastAsia="en-AU"/>
        </w:rPr>
      </w:pPr>
      <w:hyperlink w:anchor="_Toc48253109" w:history="1">
        <w:r w:rsidR="00016E2C" w:rsidRPr="00A60F32">
          <w:rPr>
            <w:rStyle w:val="Hyperlink"/>
            <w:noProof/>
          </w:rPr>
          <w:t>Conclusion</w:t>
        </w:r>
        <w:r w:rsidR="00016E2C">
          <w:rPr>
            <w:noProof/>
            <w:webHidden/>
          </w:rPr>
          <w:tab/>
        </w:r>
        <w:r w:rsidR="00016E2C">
          <w:rPr>
            <w:noProof/>
            <w:webHidden/>
          </w:rPr>
          <w:fldChar w:fldCharType="begin"/>
        </w:r>
        <w:r w:rsidR="00016E2C">
          <w:rPr>
            <w:noProof/>
            <w:webHidden/>
          </w:rPr>
          <w:instrText xml:space="preserve"> PAGEREF _Toc48253109 \h </w:instrText>
        </w:r>
        <w:r w:rsidR="00016E2C">
          <w:rPr>
            <w:noProof/>
            <w:webHidden/>
          </w:rPr>
        </w:r>
        <w:r w:rsidR="00016E2C">
          <w:rPr>
            <w:noProof/>
            <w:webHidden/>
          </w:rPr>
          <w:fldChar w:fldCharType="separate"/>
        </w:r>
        <w:r w:rsidR="00603781">
          <w:rPr>
            <w:noProof/>
            <w:webHidden/>
          </w:rPr>
          <w:t>23</w:t>
        </w:r>
        <w:r w:rsidR="00016E2C">
          <w:rPr>
            <w:noProof/>
            <w:webHidden/>
          </w:rPr>
          <w:fldChar w:fldCharType="end"/>
        </w:r>
      </w:hyperlink>
    </w:p>
    <w:p w14:paraId="65ECFC32" w14:textId="610A92F2"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48253092"/>
      <w:r w:rsidRPr="00CA7855">
        <w:t>Acronyms</w:t>
      </w:r>
      <w:bookmarkEnd w:id="0"/>
    </w:p>
    <w:p w14:paraId="391739A4" w14:textId="008EB944" w:rsidR="00AB255D" w:rsidRDefault="00703089" w:rsidP="00AB255D">
      <w:pPr>
        <w:pStyle w:val="AcronymsList"/>
      </w:pPr>
      <w:r>
        <w:t>ACTCOSS</w:t>
      </w:r>
      <w:r>
        <w:tab/>
        <w:t>ACT Council of S</w:t>
      </w:r>
      <w:r w:rsidR="00AB255D" w:rsidRPr="00CA7855">
        <w:t>ocial Service Inc.</w:t>
      </w:r>
    </w:p>
    <w:p w14:paraId="7E660937" w14:textId="20769885" w:rsidR="00155C0C" w:rsidRPr="00CA7855" w:rsidRDefault="0000306C" w:rsidP="00AB255D">
      <w:pPr>
        <w:pStyle w:val="AcronymsList"/>
      </w:pPr>
      <w:r>
        <w:t>AGN SA</w:t>
      </w:r>
      <w:r>
        <w:tab/>
        <w:t>Australian Gas Networks South Australia</w:t>
      </w:r>
    </w:p>
    <w:p w14:paraId="4B0B14EE" w14:textId="1CD184CA" w:rsidR="00AB255D" w:rsidRDefault="0047585A" w:rsidP="00776BAC">
      <w:pPr>
        <w:pStyle w:val="AcronymsList"/>
      </w:pPr>
      <w:r>
        <w:t>AER</w:t>
      </w:r>
      <w:r>
        <w:tab/>
        <w:t>Australian Energy Regulator</w:t>
      </w:r>
    </w:p>
    <w:p w14:paraId="2CDFFAF2" w14:textId="42045859" w:rsidR="00287924" w:rsidRDefault="00287924" w:rsidP="00776BAC">
      <w:pPr>
        <w:pStyle w:val="AcronymsList"/>
      </w:pPr>
      <w:r>
        <w:t>CCP24</w:t>
      </w:r>
      <w:r>
        <w:tab/>
      </w:r>
      <w:proofErr w:type="spellStart"/>
      <w:r>
        <w:t>AER’s</w:t>
      </w:r>
      <w:proofErr w:type="spellEnd"/>
      <w:r>
        <w:t xml:space="preserve"> Consumer Challenge Panel </w:t>
      </w:r>
    </w:p>
    <w:p w14:paraId="73867F6E" w14:textId="408CCC54" w:rsidR="0047585A" w:rsidRDefault="008F685D" w:rsidP="00776BAC">
      <w:pPr>
        <w:pStyle w:val="AcronymsList"/>
      </w:pPr>
      <w:r>
        <w:t>CESS</w:t>
      </w:r>
      <w:r>
        <w:tab/>
        <w:t>Capital Expenditure Sharing Scheme</w:t>
      </w:r>
    </w:p>
    <w:p w14:paraId="74877DD1" w14:textId="796ED93F" w:rsidR="003151B8" w:rsidRDefault="003151B8" w:rsidP="00776BAC">
      <w:pPr>
        <w:pStyle w:val="AcronymsList"/>
      </w:pPr>
      <w:proofErr w:type="spellStart"/>
      <w:r>
        <w:t>ECA</w:t>
      </w:r>
      <w:proofErr w:type="spellEnd"/>
      <w:r>
        <w:tab/>
        <w:t>Energy Consumers Australia</w:t>
      </w:r>
    </w:p>
    <w:p w14:paraId="2C9130F6" w14:textId="33E0DC24" w:rsidR="003F63C7" w:rsidRDefault="003F63C7" w:rsidP="00776BAC">
      <w:pPr>
        <w:pStyle w:val="AcronymsList"/>
      </w:pPr>
      <w:proofErr w:type="spellStart"/>
      <w:r>
        <w:t>ECRC</w:t>
      </w:r>
      <w:proofErr w:type="spellEnd"/>
      <w:r>
        <w:tab/>
      </w:r>
      <w:proofErr w:type="spellStart"/>
      <w:r>
        <w:t>Evoenergy’s</w:t>
      </w:r>
      <w:proofErr w:type="spellEnd"/>
      <w:r>
        <w:t xml:space="preserve"> Energy Consumer Reference Council</w:t>
      </w:r>
    </w:p>
    <w:p w14:paraId="69717A0A" w14:textId="285E6776" w:rsidR="008F685D" w:rsidRDefault="008F685D" w:rsidP="00776BAC">
      <w:pPr>
        <w:pStyle w:val="AcronymsList"/>
      </w:pPr>
      <w:r>
        <w:t>GN21</w:t>
      </w:r>
      <w:r>
        <w:tab/>
      </w:r>
      <w:proofErr w:type="spellStart"/>
      <w:r>
        <w:t>Evoenergy’s</w:t>
      </w:r>
      <w:proofErr w:type="spellEnd"/>
      <w:r>
        <w:t xml:space="preserve"> gas network 2021-26 access arrangement</w:t>
      </w:r>
    </w:p>
    <w:p w14:paraId="48B3E59F" w14:textId="3D24B725" w:rsidR="0010521B" w:rsidRPr="00CA7855" w:rsidRDefault="0010521B" w:rsidP="00776BAC">
      <w:pPr>
        <w:pStyle w:val="AcronymsList"/>
      </w:pPr>
      <w:proofErr w:type="spellStart"/>
      <w:r>
        <w:t>SACOSS</w:t>
      </w:r>
      <w:proofErr w:type="spellEnd"/>
      <w:r>
        <w:tab/>
        <w:t>South Australian Council of Social Service</w:t>
      </w:r>
    </w:p>
    <w:p w14:paraId="032ECBD3" w14:textId="3930DC32" w:rsidR="00AB255D" w:rsidRDefault="00F54FAF" w:rsidP="00F54FAF">
      <w:pPr>
        <w:pStyle w:val="Heading1-Pagebreakbefore"/>
      </w:pPr>
      <w:bookmarkStart w:id="1" w:name="_Toc48253093"/>
      <w:r w:rsidRPr="00CA7855">
        <w:t>Introduction</w:t>
      </w:r>
      <w:bookmarkEnd w:id="1"/>
    </w:p>
    <w:p w14:paraId="10B7952A" w14:textId="77777777" w:rsidR="005A53B5" w:rsidRDefault="005A53B5" w:rsidP="005A53B5">
      <w:pPr>
        <w:pStyle w:val="BodyText"/>
      </w:pPr>
      <w:r>
        <w:t>The ACT Council of Social Service (ACTCOSS) welcomes the opportunity to provide feedback to the</w:t>
      </w:r>
      <w:r w:rsidRPr="008522F9">
        <w:t xml:space="preserve"> Australian Energy Regulator (AER)</w:t>
      </w:r>
      <w:r>
        <w:t xml:space="preserve"> on </w:t>
      </w:r>
      <w:proofErr w:type="spellStart"/>
      <w:r>
        <w:t>Evoenergy’s</w:t>
      </w:r>
      <w:proofErr w:type="spellEnd"/>
      <w:r>
        <w:t xml:space="preserve"> access arrangement proposal </w:t>
      </w:r>
      <w:r w:rsidRPr="001E3148">
        <w:t>for its ACT (and surrounding areas) gas distribution network for the period from 1 July 2021 to 30 June 2026</w:t>
      </w:r>
      <w:r>
        <w:t xml:space="preserve"> (</w:t>
      </w:r>
      <w:proofErr w:type="spellStart"/>
      <w:r>
        <w:t>Evoenergy’s</w:t>
      </w:r>
      <w:proofErr w:type="spellEnd"/>
      <w:r>
        <w:t xml:space="preserve"> GN21 plan)</w:t>
      </w:r>
      <w:r w:rsidRPr="001E3148">
        <w:t>.</w:t>
      </w:r>
      <w:r>
        <w:t xml:space="preserve"> </w:t>
      </w:r>
    </w:p>
    <w:p w14:paraId="3BE34C03" w14:textId="09C450B2" w:rsidR="00F5778E" w:rsidRDefault="00F5778E" w:rsidP="00F5778E">
      <w:pPr>
        <w:pStyle w:val="Heading2"/>
      </w:pPr>
      <w:bookmarkStart w:id="2" w:name="_Toc48253094"/>
      <w:r>
        <w:t>About ACTCOSS</w:t>
      </w:r>
      <w:bookmarkEnd w:id="2"/>
    </w:p>
    <w:p w14:paraId="002DBE2A" w14:textId="0CBA3CFE" w:rsidR="00135B54" w:rsidRDefault="005402D2" w:rsidP="00FF342B">
      <w:pPr>
        <w:pStyle w:val="BodyText"/>
      </w:pPr>
      <w:r>
        <w:t xml:space="preserve">ACTCOSS </w:t>
      </w:r>
      <w:r w:rsidRPr="005402D2">
        <w:t>represents not-for-profit community organisations and advocates for social justice in the ACT.</w:t>
      </w:r>
      <w:r>
        <w:t xml:space="preserve"> </w:t>
      </w:r>
      <w:r w:rsidR="00577E1C">
        <w:t>In partnership with Care Financial Counselling Service, ACTCOSS leads the</w:t>
      </w:r>
      <w:r w:rsidR="00CD40F2">
        <w:t xml:space="preserve"> </w:t>
      </w:r>
      <w:r w:rsidR="00CD40F2" w:rsidRPr="00135B54">
        <w:t>ACT Energised Consumers Project</w:t>
      </w:r>
      <w:r w:rsidR="00CD40F2" w:rsidRPr="00F937F4">
        <w:t xml:space="preserve"> </w:t>
      </w:r>
      <w:r w:rsidR="00135B54">
        <w:t xml:space="preserve">which is </w:t>
      </w:r>
      <w:r w:rsidR="00E016FA">
        <w:t>co-</w:t>
      </w:r>
      <w:r w:rsidR="00CD40F2" w:rsidRPr="001D30E5">
        <w:t>funded by Energy Consumers Australia (</w:t>
      </w:r>
      <w:proofErr w:type="spellStart"/>
      <w:r w:rsidR="00CD40F2" w:rsidRPr="001D30E5">
        <w:t>ECA</w:t>
      </w:r>
      <w:proofErr w:type="spellEnd"/>
      <w:r w:rsidR="00CD40F2" w:rsidRPr="001D30E5">
        <w:t xml:space="preserve">) and the ACT Government. </w:t>
      </w:r>
      <w:r w:rsidR="00A05376">
        <w:t>Th</w:t>
      </w:r>
      <w:r w:rsidR="001834B1">
        <w:t xml:space="preserve">rough this </w:t>
      </w:r>
      <w:r w:rsidR="00A05376">
        <w:t>project</w:t>
      </w:r>
      <w:r w:rsidR="001834B1">
        <w:t xml:space="preserve"> ACTCOSS advocates </w:t>
      </w:r>
      <w:r w:rsidR="00505D7D">
        <w:t xml:space="preserve">for </w:t>
      </w:r>
      <w:r w:rsidR="00A05376">
        <w:t xml:space="preserve">residential, not-for-profit, and small business energy consumers in the ACT. </w:t>
      </w:r>
    </w:p>
    <w:p w14:paraId="14F457DA" w14:textId="45A6F148" w:rsidR="00CD40F2" w:rsidRDefault="00CD40F2" w:rsidP="00FF342B">
      <w:pPr>
        <w:pStyle w:val="BodyText"/>
      </w:pPr>
      <w:r>
        <w:t xml:space="preserve">This submission </w:t>
      </w:r>
      <w:r w:rsidR="00903B9E">
        <w:t xml:space="preserve">has been </w:t>
      </w:r>
      <w:r w:rsidR="005213A8">
        <w:t xml:space="preserve">developed </w:t>
      </w:r>
      <w:r w:rsidR="00135B54">
        <w:t>as part of the ACT Energised Consumers Project</w:t>
      </w:r>
      <w:r w:rsidR="002E035F">
        <w:t xml:space="preserve">. </w:t>
      </w:r>
      <w:r w:rsidR="00E7006B">
        <w:t>This</w:t>
      </w:r>
      <w:r w:rsidR="00C8337C">
        <w:t xml:space="preserve"> submission </w:t>
      </w:r>
      <w:r w:rsidR="00135B54">
        <w:t>has been</w:t>
      </w:r>
      <w:r w:rsidR="00C61B05">
        <w:t xml:space="preserve"> </w:t>
      </w:r>
      <w:r w:rsidR="00903B9E">
        <w:t xml:space="preserve">informed by </w:t>
      </w:r>
      <w:r>
        <w:t>engagement with ACT energy consumers and community organisations</w:t>
      </w:r>
      <w:r w:rsidR="002E035F">
        <w:t xml:space="preserve">, including </w:t>
      </w:r>
      <w:r w:rsidR="00135B54">
        <w:t xml:space="preserve">through </w:t>
      </w:r>
      <w:r w:rsidR="00150278">
        <w:t>monthly meetings of the ACT Energy Consumer</w:t>
      </w:r>
      <w:r>
        <w:t xml:space="preserve"> </w:t>
      </w:r>
      <w:r w:rsidR="008F7D1D">
        <w:t>Policy Consortium</w:t>
      </w:r>
      <w:r w:rsidR="00135B54">
        <w:t>. The Consortium</w:t>
      </w:r>
      <w:r w:rsidR="00CE6EE8">
        <w:t xml:space="preserve"> is attended</w:t>
      </w:r>
      <w:r w:rsidR="008F7D1D">
        <w:t xml:space="preserve"> by representatives from </w:t>
      </w:r>
      <w:r w:rsidR="0079598E">
        <w:t>Better Renting, Canberra Business Chamber, Care Financial Counselling Service, Conservation Council ACT Region, and ACT Government.</w:t>
      </w:r>
      <w:r w:rsidR="00DF6CF8" w:rsidRPr="00DF6CF8">
        <w:t xml:space="preserve"> A key focus of </w:t>
      </w:r>
      <w:r w:rsidR="00592E3B">
        <w:t>the ACT Energised Consumers Project</w:t>
      </w:r>
      <w:r w:rsidR="00DF6CF8" w:rsidRPr="00DF6CF8">
        <w:t xml:space="preserve"> for 2020-22 is the future of gas in a just transition to net zero greenhouse gas emissions in the ACT.</w:t>
      </w:r>
      <w:r w:rsidR="00FE7711">
        <w:t xml:space="preserve"> </w:t>
      </w:r>
      <w:r w:rsidR="00F62DBB">
        <w:t xml:space="preserve">ACTCOSS </w:t>
      </w:r>
      <w:r w:rsidR="00FE7711">
        <w:t>see</w:t>
      </w:r>
      <w:r w:rsidR="00F62DBB">
        <w:t>s</w:t>
      </w:r>
      <w:r w:rsidR="00FE7711">
        <w:t xml:space="preserve"> the </w:t>
      </w:r>
      <w:r w:rsidR="00181FBD">
        <w:t xml:space="preserve">development of </w:t>
      </w:r>
      <w:proofErr w:type="spellStart"/>
      <w:r w:rsidR="006362A8">
        <w:t>Evo</w:t>
      </w:r>
      <w:r w:rsidR="00405213">
        <w:t>e</w:t>
      </w:r>
      <w:r w:rsidR="006362A8">
        <w:t>nergy’s</w:t>
      </w:r>
      <w:proofErr w:type="spellEnd"/>
      <w:r w:rsidR="00FE7711">
        <w:t xml:space="preserve"> GN21 plan as critical </w:t>
      </w:r>
      <w:r w:rsidR="001A3F58">
        <w:t xml:space="preserve">in </w:t>
      </w:r>
      <w:r w:rsidR="001E561C">
        <w:t xml:space="preserve">determining how the future of gas can contribute to </w:t>
      </w:r>
      <w:r w:rsidR="008941C6">
        <w:t>a just transition</w:t>
      </w:r>
      <w:r w:rsidR="009C77B7">
        <w:t>.</w:t>
      </w:r>
    </w:p>
    <w:p w14:paraId="35163382" w14:textId="7509AFD2" w:rsidR="00F734A7" w:rsidRDefault="00F734A7" w:rsidP="00FF342B">
      <w:pPr>
        <w:pStyle w:val="BodyText"/>
      </w:pPr>
      <w:r>
        <w:t xml:space="preserve">ACTCOSS is represented on </w:t>
      </w:r>
      <w:proofErr w:type="spellStart"/>
      <w:r>
        <w:t>Evoenergy’s</w:t>
      </w:r>
      <w:proofErr w:type="spellEnd"/>
      <w:r>
        <w:t xml:space="preserve"> Energy Consumer Reference Council (</w:t>
      </w:r>
      <w:proofErr w:type="spellStart"/>
      <w:r>
        <w:t>ECRC</w:t>
      </w:r>
      <w:proofErr w:type="spellEnd"/>
      <w:r>
        <w:t>)</w:t>
      </w:r>
      <w:r w:rsidR="000F7CF6">
        <w:t xml:space="preserve">, </w:t>
      </w:r>
      <w:r>
        <w:t xml:space="preserve">the </w:t>
      </w:r>
      <w:proofErr w:type="spellStart"/>
      <w:r>
        <w:t>AER’s</w:t>
      </w:r>
      <w:proofErr w:type="spellEnd"/>
      <w:r>
        <w:t xml:space="preserve"> </w:t>
      </w:r>
      <w:r w:rsidR="000F7CF6">
        <w:t>Customer Consultative Group, and the National Consumer Roundtable on Energy.</w:t>
      </w:r>
    </w:p>
    <w:p w14:paraId="380B2BB2" w14:textId="4E9D1512" w:rsidR="00684300" w:rsidRDefault="00684300" w:rsidP="00684300">
      <w:pPr>
        <w:pStyle w:val="Heading2"/>
      </w:pPr>
      <w:bookmarkStart w:id="3" w:name="_Toc48253095"/>
      <w:r>
        <w:t xml:space="preserve">Our engagement in </w:t>
      </w:r>
      <w:proofErr w:type="spellStart"/>
      <w:r>
        <w:t>Evoenergy’s</w:t>
      </w:r>
      <w:proofErr w:type="spellEnd"/>
      <w:r>
        <w:t xml:space="preserve"> GN21 plan</w:t>
      </w:r>
      <w:r w:rsidR="007D468F">
        <w:t xml:space="preserve"> development</w:t>
      </w:r>
      <w:bookmarkEnd w:id="3"/>
    </w:p>
    <w:p w14:paraId="6F57E449" w14:textId="76C221B6" w:rsidR="00F67534" w:rsidRDefault="00F67534" w:rsidP="00F67534">
      <w:pPr>
        <w:pStyle w:val="BodyText"/>
      </w:pPr>
      <w:r>
        <w:t xml:space="preserve">ACTCOSS has received funding from </w:t>
      </w:r>
      <w:proofErr w:type="spellStart"/>
      <w:r>
        <w:t>Evoenergy</w:t>
      </w:r>
      <w:proofErr w:type="spellEnd"/>
      <w:r>
        <w:t xml:space="preserve"> to support </w:t>
      </w:r>
      <w:r w:rsidR="008F5119">
        <w:t xml:space="preserve">their </w:t>
      </w:r>
      <w:r w:rsidRPr="00FE19E5">
        <w:t xml:space="preserve">engagement with vulnerable energy consumers in </w:t>
      </w:r>
      <w:r w:rsidR="006A73AE">
        <w:t>developing the GN21 plan</w:t>
      </w:r>
      <w:r>
        <w:t>.</w:t>
      </w:r>
      <w:r w:rsidR="00FF342B">
        <w:t xml:space="preserve"> </w:t>
      </w:r>
      <w:r w:rsidR="00E038B5">
        <w:t>While this submission</w:t>
      </w:r>
      <w:r w:rsidR="00564DCB">
        <w:t xml:space="preserve"> has been</w:t>
      </w:r>
      <w:r w:rsidR="00E038B5">
        <w:t xml:space="preserve"> informed </w:t>
      </w:r>
      <w:r w:rsidR="00A92C93">
        <w:t xml:space="preserve">in part </w:t>
      </w:r>
      <w:r w:rsidR="00E038B5">
        <w:t>by work</w:t>
      </w:r>
      <w:r w:rsidR="000A028C">
        <w:t xml:space="preserve"> performed </w:t>
      </w:r>
      <w:r w:rsidR="00A92C93">
        <w:t>through</w:t>
      </w:r>
      <w:r w:rsidR="000A028C">
        <w:t xml:space="preserve"> this funding</w:t>
      </w:r>
      <w:r w:rsidR="00E038B5">
        <w:t xml:space="preserve">, it </w:t>
      </w:r>
      <w:r w:rsidR="00564DCB">
        <w:t>has been produced independently</w:t>
      </w:r>
      <w:r w:rsidR="00083CBF">
        <w:t xml:space="preserve"> of </w:t>
      </w:r>
      <w:r w:rsidR="00490F3C">
        <w:t xml:space="preserve">our </w:t>
      </w:r>
      <w:r w:rsidR="00083CBF">
        <w:t xml:space="preserve">funding arrangement with </w:t>
      </w:r>
      <w:proofErr w:type="spellStart"/>
      <w:r w:rsidR="00083CBF">
        <w:t>Evoenergy</w:t>
      </w:r>
      <w:proofErr w:type="spellEnd"/>
      <w:r w:rsidR="00083CBF">
        <w:t>.</w:t>
      </w:r>
    </w:p>
    <w:p w14:paraId="7CDAF4B9" w14:textId="3DF42C50" w:rsidR="00CD40F2" w:rsidRDefault="00CD40F2" w:rsidP="00CD40F2">
      <w:pPr>
        <w:pStyle w:val="BodyText"/>
      </w:pPr>
      <w:r>
        <w:t xml:space="preserve">The primary focus of our engagement </w:t>
      </w:r>
      <w:r w:rsidR="00B9148D">
        <w:t>has been</w:t>
      </w:r>
      <w:r>
        <w:t xml:space="preserve"> to </w:t>
      </w:r>
      <w:r w:rsidR="00A24C4B">
        <w:t xml:space="preserve">engage with and advocate for </w:t>
      </w:r>
      <w:r>
        <w:t xml:space="preserve">the interests of </w:t>
      </w:r>
      <w:r w:rsidR="001E0AF9">
        <w:t xml:space="preserve">vulnerable, </w:t>
      </w:r>
      <w:r w:rsidR="00906252">
        <w:t>low-income,</w:t>
      </w:r>
      <w:r>
        <w:t xml:space="preserve"> and other at-risk </w:t>
      </w:r>
      <w:r w:rsidR="00574BA4">
        <w:t>gas</w:t>
      </w:r>
      <w:r>
        <w:t xml:space="preserve"> consumers in the ACT</w:t>
      </w:r>
      <w:r w:rsidR="00B9148D">
        <w:t xml:space="preserve"> in the development of </w:t>
      </w:r>
      <w:proofErr w:type="spellStart"/>
      <w:r w:rsidR="0087413A">
        <w:t>Evoenergy’s</w:t>
      </w:r>
      <w:proofErr w:type="spellEnd"/>
      <w:r w:rsidR="00B9148D">
        <w:t xml:space="preserve"> GN21 plan</w:t>
      </w:r>
      <w:r>
        <w:t xml:space="preserve">. In line with the National Gas Objective, we are concerned about </w:t>
      </w:r>
      <w:r w:rsidRPr="00D741B7">
        <w:t>the long</w:t>
      </w:r>
      <w:r>
        <w:t>-</w:t>
      </w:r>
      <w:r w:rsidRPr="00D741B7">
        <w:t>term interests of consumers</w:t>
      </w:r>
      <w:r>
        <w:t xml:space="preserve"> </w:t>
      </w:r>
      <w:r w:rsidRPr="00D741B7">
        <w:t>of natural gas</w:t>
      </w:r>
      <w:r w:rsidR="00B9148D">
        <w:t xml:space="preserve">, with a </w:t>
      </w:r>
      <w:r w:rsidR="00BB0B7D">
        <w:t>focus</w:t>
      </w:r>
      <w:r w:rsidR="00B9148D">
        <w:t xml:space="preserve"> on </w:t>
      </w:r>
      <w:r w:rsidR="00B9647E">
        <w:t xml:space="preserve">the long-term interests of </w:t>
      </w:r>
      <w:r w:rsidR="0079144C">
        <w:t>vulnerable consumers.</w:t>
      </w:r>
    </w:p>
    <w:p w14:paraId="5FCCD836" w14:textId="5BE1EA09" w:rsidR="0093617A" w:rsidRDefault="0093617A" w:rsidP="0093617A">
      <w:pPr>
        <w:pStyle w:val="BodyText"/>
      </w:pPr>
      <w:r>
        <w:t>The National Gas Objective as stated in the National Gas Law is:</w:t>
      </w:r>
    </w:p>
    <w:p w14:paraId="36E1A50F" w14:textId="19653D00" w:rsidR="0093617A" w:rsidRDefault="0093617A" w:rsidP="0093617A">
      <w:pPr>
        <w:pStyle w:val="BlockText"/>
      </w:pPr>
      <w:r>
        <w:t xml:space="preserve">to promote efficient investment in, and efficient operation and use of, natural gas services for the </w:t>
      </w:r>
      <w:proofErr w:type="gramStart"/>
      <w:r>
        <w:t>long term</w:t>
      </w:r>
      <w:proofErr w:type="gramEnd"/>
      <w:r>
        <w:t xml:space="preserve"> interests of consumers of natural gas with respect to price, quality, safety, reliability and security of supply of natural gas.</w:t>
      </w:r>
    </w:p>
    <w:p w14:paraId="2433B1AC" w14:textId="0EDDF966" w:rsidR="00DA4727" w:rsidRDefault="005402D2" w:rsidP="00DA4727">
      <w:pPr>
        <w:pStyle w:val="BodyText"/>
      </w:pPr>
      <w:r w:rsidRPr="005402D2">
        <w:t xml:space="preserve">ACTCOSS has had considerable engagement in </w:t>
      </w:r>
      <w:r>
        <w:t xml:space="preserve">the </w:t>
      </w:r>
      <w:r w:rsidRPr="005402D2">
        <w:t xml:space="preserve">development of </w:t>
      </w:r>
      <w:proofErr w:type="spellStart"/>
      <w:r>
        <w:t>Evoenergy’s</w:t>
      </w:r>
      <w:proofErr w:type="spellEnd"/>
      <w:r>
        <w:t xml:space="preserve"> GN21 </w:t>
      </w:r>
      <w:r w:rsidR="0079144C">
        <w:t>plan</w:t>
      </w:r>
      <w:r>
        <w:t xml:space="preserve">. </w:t>
      </w:r>
      <w:r w:rsidR="00DA4727">
        <w:t xml:space="preserve">This submission builds on </w:t>
      </w:r>
      <w:r w:rsidR="00C26A9E">
        <w:t>and has been informed by</w:t>
      </w:r>
      <w:r w:rsidR="00DA4727">
        <w:t xml:space="preserve"> the following </w:t>
      </w:r>
      <w:r w:rsidR="00CD40F2">
        <w:t xml:space="preserve">engagements </w:t>
      </w:r>
      <w:r w:rsidR="00DA4727">
        <w:t>to date:</w:t>
      </w:r>
    </w:p>
    <w:p w14:paraId="39D23FE6" w14:textId="699D84EB" w:rsidR="00931FD3" w:rsidRDefault="00931FD3" w:rsidP="00931FD3">
      <w:pPr>
        <w:pStyle w:val="ListBullet"/>
      </w:pPr>
      <w:r>
        <w:t xml:space="preserve">Submission on the </w:t>
      </w:r>
      <w:proofErr w:type="spellStart"/>
      <w:r w:rsidRPr="00A8506E">
        <w:rPr>
          <w:i/>
          <w:iCs/>
        </w:rPr>
        <w:t>Evoenergy</w:t>
      </w:r>
      <w:proofErr w:type="spellEnd"/>
      <w:r w:rsidRPr="00A8506E">
        <w:rPr>
          <w:i/>
          <w:iCs/>
        </w:rPr>
        <w:t xml:space="preserve"> Gas Network 2021 Draft Plan</w:t>
      </w:r>
      <w:r>
        <w:rPr>
          <w:rStyle w:val="FootnoteReference"/>
        </w:rPr>
        <w:footnoteReference w:id="2"/>
      </w:r>
    </w:p>
    <w:p w14:paraId="6E33C9F4" w14:textId="5B0112B2" w:rsidR="00DA4727" w:rsidRDefault="00DA4727" w:rsidP="00DA4727">
      <w:pPr>
        <w:pStyle w:val="ListBullet"/>
      </w:pPr>
      <w:proofErr w:type="spellStart"/>
      <w:r>
        <w:t>ACTCOSS’s</w:t>
      </w:r>
      <w:proofErr w:type="spellEnd"/>
      <w:r>
        <w:t xml:space="preserve"> GN21 Energy Consumer Advocacy Workshop and </w:t>
      </w:r>
      <w:r w:rsidR="00064AB4">
        <w:t>subsequent</w:t>
      </w:r>
      <w:r>
        <w:t xml:space="preserve"> workshop outcomes</w:t>
      </w:r>
      <w:r w:rsidR="00064AB4">
        <w:t xml:space="preserve"> report</w:t>
      </w:r>
      <w:r w:rsidR="00063AE4">
        <w:t xml:space="preserve"> </w:t>
      </w:r>
      <w:r w:rsidR="00350F1C">
        <w:t>funded by</w:t>
      </w:r>
      <w:r w:rsidR="005C6CE1">
        <w:t xml:space="preserve"> </w:t>
      </w:r>
      <w:proofErr w:type="spellStart"/>
      <w:r w:rsidR="005C6CE1">
        <w:t>Evoenergy</w:t>
      </w:r>
      <w:proofErr w:type="spellEnd"/>
      <w:r>
        <w:rPr>
          <w:rStyle w:val="FootnoteReference"/>
        </w:rPr>
        <w:footnoteReference w:id="3"/>
      </w:r>
    </w:p>
    <w:p w14:paraId="53D797DD" w14:textId="79BC5AE2" w:rsidR="00DA4727" w:rsidRDefault="00DA4727" w:rsidP="00DA4727">
      <w:pPr>
        <w:pStyle w:val="ListBullet"/>
      </w:pPr>
      <w:r>
        <w:t xml:space="preserve">Presenting </w:t>
      </w:r>
      <w:r w:rsidR="00E43051">
        <w:t xml:space="preserve">evidence </w:t>
      </w:r>
      <w:r>
        <w:t xml:space="preserve">and observing at </w:t>
      </w:r>
      <w:proofErr w:type="spellStart"/>
      <w:r>
        <w:t>Evoenergy’s</w:t>
      </w:r>
      <w:proofErr w:type="spellEnd"/>
      <w:r>
        <w:t xml:space="preserve"> 2019 Citizens’ Jury </w:t>
      </w:r>
    </w:p>
    <w:p w14:paraId="10E9EDCD" w14:textId="11172D0D" w:rsidR="00DA4727" w:rsidRDefault="00DA4727" w:rsidP="00DA4727">
      <w:pPr>
        <w:pStyle w:val="ListBullet"/>
      </w:pPr>
      <w:r>
        <w:t xml:space="preserve">Participating in </w:t>
      </w:r>
      <w:proofErr w:type="spellStart"/>
      <w:r>
        <w:t>Evoenergy’s</w:t>
      </w:r>
      <w:proofErr w:type="spellEnd"/>
      <w:r>
        <w:t xml:space="preserve"> GN21 Draft Plan Deep Dive discussions with local consumers and consumer representatives (Part A), and with consumer advocates (Part B)</w:t>
      </w:r>
    </w:p>
    <w:p w14:paraId="79549641" w14:textId="79D88A6B" w:rsidR="00DA4727" w:rsidRDefault="006646DB" w:rsidP="00DA4727">
      <w:pPr>
        <w:pStyle w:val="ListBullet"/>
      </w:pPr>
      <w:r>
        <w:t xml:space="preserve">Bi-monthly </w:t>
      </w:r>
      <w:r w:rsidR="007825D2">
        <w:t>m</w:t>
      </w:r>
      <w:r w:rsidR="00DA4727" w:rsidRPr="00F3047A">
        <w:t xml:space="preserve">eetings of </w:t>
      </w:r>
      <w:proofErr w:type="spellStart"/>
      <w:r w:rsidR="00DA4727" w:rsidRPr="00F3047A">
        <w:t>Evoenergy’s</w:t>
      </w:r>
      <w:proofErr w:type="spellEnd"/>
      <w:r w:rsidR="00DA4727" w:rsidRPr="00F3047A">
        <w:t xml:space="preserve"> </w:t>
      </w:r>
      <w:proofErr w:type="spellStart"/>
      <w:r w:rsidR="007A5CAB">
        <w:t>ECRC</w:t>
      </w:r>
      <w:proofErr w:type="spellEnd"/>
    </w:p>
    <w:p w14:paraId="3D153213" w14:textId="115A580A" w:rsidR="00DA4727" w:rsidRDefault="00DA4727" w:rsidP="00DA4727">
      <w:pPr>
        <w:pStyle w:val="ListBullet"/>
      </w:pPr>
      <w:r>
        <w:t xml:space="preserve">Meetings with </w:t>
      </w:r>
      <w:proofErr w:type="spellStart"/>
      <w:r>
        <w:t>Evoenergy</w:t>
      </w:r>
      <w:proofErr w:type="spellEnd"/>
    </w:p>
    <w:p w14:paraId="22177F56" w14:textId="28B8E93A" w:rsidR="00951088" w:rsidRDefault="006646DB" w:rsidP="00DA4727">
      <w:pPr>
        <w:pStyle w:val="ListBullet"/>
      </w:pPr>
      <w:r>
        <w:t>Monthly m</w:t>
      </w:r>
      <w:r w:rsidR="00951088">
        <w:t>eetings of the ACT Energy Consumer Policy Consortium</w:t>
      </w:r>
      <w:r w:rsidR="007825D2">
        <w:t xml:space="preserve"> as part of the ACT Energised Consumers Project</w:t>
      </w:r>
    </w:p>
    <w:p w14:paraId="712D5343" w14:textId="5C914E46" w:rsidR="007F7180" w:rsidRDefault="00FA7D94" w:rsidP="00DA4727">
      <w:pPr>
        <w:pStyle w:val="ListBullet"/>
      </w:pPr>
      <w:r>
        <w:t xml:space="preserve">Meetings with </w:t>
      </w:r>
      <w:proofErr w:type="spellStart"/>
      <w:r>
        <w:t>ECA</w:t>
      </w:r>
      <w:proofErr w:type="spellEnd"/>
      <w:r w:rsidR="001D5861">
        <w:t xml:space="preserve">, TRAC Partners, the </w:t>
      </w:r>
      <w:r w:rsidR="009F273D">
        <w:t xml:space="preserve">AER </w:t>
      </w:r>
      <w:r>
        <w:t>C</w:t>
      </w:r>
      <w:r w:rsidR="00F45644">
        <w:t>onsumer Challenge Panel (CCP</w:t>
      </w:r>
      <w:r w:rsidR="00DA5F93">
        <w:t>24</w:t>
      </w:r>
      <w:r w:rsidR="00F45644">
        <w:t>)</w:t>
      </w:r>
      <w:r w:rsidR="00BB31CE">
        <w:t>, and the South Australian Council of Social Service (</w:t>
      </w:r>
      <w:proofErr w:type="spellStart"/>
      <w:r w:rsidR="00BB31CE">
        <w:t>SACOSS</w:t>
      </w:r>
      <w:proofErr w:type="spellEnd"/>
      <w:r w:rsidR="00BB31CE">
        <w:t>)</w:t>
      </w:r>
      <w:r w:rsidR="00CE5A67">
        <w:t>.</w:t>
      </w:r>
    </w:p>
    <w:p w14:paraId="126B6390" w14:textId="40FC3F32" w:rsidR="00F45644" w:rsidRDefault="001E3FD8" w:rsidP="001E3FD8">
      <w:pPr>
        <w:pStyle w:val="BodyText"/>
      </w:pPr>
      <w:r w:rsidRPr="001E3FD8">
        <w:t xml:space="preserve">In developing this submission, </w:t>
      </w:r>
      <w:r>
        <w:t xml:space="preserve">ACTCOSS </w:t>
      </w:r>
      <w:r w:rsidRPr="001E3FD8">
        <w:t xml:space="preserve">has </w:t>
      </w:r>
      <w:r w:rsidR="000D061B">
        <w:t xml:space="preserve">benefited from </w:t>
      </w:r>
      <w:r w:rsidR="00B16F35">
        <w:t xml:space="preserve">numerous </w:t>
      </w:r>
      <w:r w:rsidR="000D061B">
        <w:t>discussions</w:t>
      </w:r>
      <w:r w:rsidRPr="001E3FD8">
        <w:t xml:space="preserve"> with </w:t>
      </w:r>
      <w:r w:rsidR="00D72AD2">
        <w:t>CCP24,</w:t>
      </w:r>
      <w:r w:rsidR="006E0589">
        <w:t xml:space="preserve"> </w:t>
      </w:r>
      <w:proofErr w:type="spellStart"/>
      <w:r w:rsidR="006E0589">
        <w:t>ECA</w:t>
      </w:r>
      <w:proofErr w:type="spellEnd"/>
      <w:r w:rsidRPr="001E3FD8">
        <w:t xml:space="preserve">, </w:t>
      </w:r>
      <w:r w:rsidR="00D72AD2">
        <w:t>and TRAC Partners</w:t>
      </w:r>
      <w:r w:rsidR="002B19E4">
        <w:t xml:space="preserve"> </w:t>
      </w:r>
      <w:r w:rsidR="00DB0FD0">
        <w:t xml:space="preserve">who have provided expert advice on </w:t>
      </w:r>
      <w:proofErr w:type="spellStart"/>
      <w:r w:rsidR="00DB0FD0">
        <w:t>Evoenergy’s</w:t>
      </w:r>
      <w:proofErr w:type="spellEnd"/>
      <w:r w:rsidR="002B19E4">
        <w:t xml:space="preserve"> </w:t>
      </w:r>
      <w:r w:rsidR="00237B89">
        <w:t>GN21 plan from a</w:t>
      </w:r>
      <w:r w:rsidR="00DB0FD0">
        <w:t xml:space="preserve">n energy </w:t>
      </w:r>
      <w:r w:rsidR="00237B89">
        <w:t>consumer perspective</w:t>
      </w:r>
      <w:r w:rsidR="00D72AD2">
        <w:t xml:space="preserve">. </w:t>
      </w:r>
      <w:r w:rsidR="007D3154">
        <w:t>ACTCOSS has</w:t>
      </w:r>
      <w:r w:rsidR="00526B42">
        <w:t xml:space="preserve"> </w:t>
      </w:r>
      <w:r w:rsidR="00D6076E">
        <w:t>also</w:t>
      </w:r>
      <w:r w:rsidR="00526B42">
        <w:t xml:space="preserve"> benefited from their engagement</w:t>
      </w:r>
      <w:r w:rsidR="00B11C21">
        <w:t xml:space="preserve"> – along with our colleagues at </w:t>
      </w:r>
      <w:proofErr w:type="spellStart"/>
      <w:r w:rsidR="00B11C21">
        <w:t>SACOSS</w:t>
      </w:r>
      <w:proofErr w:type="spellEnd"/>
      <w:r w:rsidR="00B11C21">
        <w:t xml:space="preserve"> – </w:t>
      </w:r>
      <w:r w:rsidR="00526B42">
        <w:t xml:space="preserve">with </w:t>
      </w:r>
      <w:r w:rsidR="00193201">
        <w:t>the Australian Gas Network South Australia (AGN SA) 2021-26 access arrangement proposal</w:t>
      </w:r>
      <w:r w:rsidR="00876F46">
        <w:t xml:space="preserve">. This has provided a </w:t>
      </w:r>
      <w:r w:rsidR="006C5AFE">
        <w:t>useful point of comparison</w:t>
      </w:r>
      <w:r w:rsidR="00193201">
        <w:t xml:space="preserve">. </w:t>
      </w:r>
      <w:r w:rsidR="00584805">
        <w:t>While our views on some issues differ, w</w:t>
      </w:r>
      <w:r w:rsidR="00D72AD2">
        <w:t xml:space="preserve">e </w:t>
      </w:r>
      <w:r w:rsidRPr="001E3FD8">
        <w:t xml:space="preserve">are broadly supportive of </w:t>
      </w:r>
      <w:r w:rsidR="00BD5EAD">
        <w:t xml:space="preserve">the submissions to </w:t>
      </w:r>
      <w:r w:rsidR="00B11C21">
        <w:t xml:space="preserve">the </w:t>
      </w:r>
      <w:r w:rsidR="00BD5EAD">
        <w:t>AER</w:t>
      </w:r>
      <w:r w:rsidR="00BC56DA">
        <w:t xml:space="preserve"> on </w:t>
      </w:r>
      <w:proofErr w:type="spellStart"/>
      <w:r w:rsidR="006C5AFE">
        <w:t>Evoenergy’s</w:t>
      </w:r>
      <w:proofErr w:type="spellEnd"/>
      <w:r w:rsidR="00BC56DA">
        <w:t xml:space="preserve"> GN21 plan</w:t>
      </w:r>
      <w:r w:rsidR="00BD5EAD">
        <w:t xml:space="preserve"> by</w:t>
      </w:r>
      <w:r w:rsidR="000714F0">
        <w:t xml:space="preserve"> CCP24 and </w:t>
      </w:r>
      <w:proofErr w:type="spellStart"/>
      <w:r w:rsidR="000714F0">
        <w:t>ECA</w:t>
      </w:r>
      <w:proofErr w:type="spellEnd"/>
      <w:r w:rsidR="006239F2">
        <w:t>,</w:t>
      </w:r>
      <w:r w:rsidR="008A6EC6">
        <w:t xml:space="preserve"> </w:t>
      </w:r>
      <w:r w:rsidR="00876F46">
        <w:t>including</w:t>
      </w:r>
      <w:r w:rsidR="008A6EC6">
        <w:t xml:space="preserve"> the </w:t>
      </w:r>
      <w:r w:rsidR="001D5861">
        <w:t xml:space="preserve">technical report </w:t>
      </w:r>
      <w:r w:rsidR="00D71792">
        <w:t xml:space="preserve">prepared by </w:t>
      </w:r>
      <w:r w:rsidR="00BF60DB">
        <w:t>TRAC Partners</w:t>
      </w:r>
      <w:r w:rsidR="00063AE4">
        <w:t xml:space="preserve"> </w:t>
      </w:r>
      <w:r w:rsidR="008A6EC6">
        <w:t xml:space="preserve">for </w:t>
      </w:r>
      <w:proofErr w:type="spellStart"/>
      <w:r w:rsidR="008A6EC6">
        <w:t>ECA</w:t>
      </w:r>
      <w:proofErr w:type="spellEnd"/>
      <w:r w:rsidR="00063AE4">
        <w:t>.</w:t>
      </w:r>
      <w:r w:rsidR="00082673">
        <w:rPr>
          <w:rStyle w:val="FootnoteReference"/>
        </w:rPr>
        <w:footnoteReference w:id="4"/>
      </w:r>
    </w:p>
    <w:p w14:paraId="4F13A170" w14:textId="5EBB397D" w:rsidR="007D468F" w:rsidRDefault="007D468F" w:rsidP="007D468F">
      <w:pPr>
        <w:pStyle w:val="Heading2"/>
      </w:pPr>
      <w:bookmarkStart w:id="4" w:name="_Toc48253096"/>
      <w:r>
        <w:t xml:space="preserve">Outline </w:t>
      </w:r>
      <w:r w:rsidR="0071337A">
        <w:t>of key issues</w:t>
      </w:r>
      <w:bookmarkEnd w:id="4"/>
    </w:p>
    <w:p w14:paraId="36902F20" w14:textId="5FD61BE5" w:rsidR="00856689" w:rsidRDefault="00D70579" w:rsidP="001E3FD8">
      <w:pPr>
        <w:pStyle w:val="BodyText"/>
      </w:pPr>
      <w:r>
        <w:t xml:space="preserve">ACTCOSS </w:t>
      </w:r>
      <w:r w:rsidRPr="00D70579">
        <w:t xml:space="preserve">believes that </w:t>
      </w:r>
      <w:proofErr w:type="spellStart"/>
      <w:r>
        <w:t>Evoenergy’s</w:t>
      </w:r>
      <w:proofErr w:type="spellEnd"/>
      <w:r>
        <w:t xml:space="preserve"> GN21 plan</w:t>
      </w:r>
      <w:r w:rsidRPr="00D70579">
        <w:t xml:space="preserve"> is tracking well towards being capable of acceptance</w:t>
      </w:r>
      <w:r w:rsidR="00287406">
        <w:t xml:space="preserve"> by the AER</w:t>
      </w:r>
      <w:r w:rsidRPr="00D70579">
        <w:t>.</w:t>
      </w:r>
      <w:r w:rsidR="00D33906">
        <w:t xml:space="preserve"> </w:t>
      </w:r>
      <w:r w:rsidR="00F776B1">
        <w:t xml:space="preserve">In April 2020, ACTCOSS made a submission to </w:t>
      </w:r>
      <w:proofErr w:type="spellStart"/>
      <w:r w:rsidR="00F776B1">
        <w:t>Evoenergy</w:t>
      </w:r>
      <w:proofErr w:type="spellEnd"/>
      <w:r w:rsidR="00F776B1">
        <w:t xml:space="preserve"> on their Draft Plan</w:t>
      </w:r>
      <w:r w:rsidR="002228CA">
        <w:t xml:space="preserve">. </w:t>
      </w:r>
      <w:r w:rsidR="00F90BFA">
        <w:t xml:space="preserve">Most of the issues we raised </w:t>
      </w:r>
      <w:r w:rsidR="009E7470">
        <w:t>in that submission remain as</w:t>
      </w:r>
      <w:r w:rsidR="00DE0CB2">
        <w:t xml:space="preserve"> our key</w:t>
      </w:r>
      <w:r w:rsidR="009E7470">
        <w:t xml:space="preserve"> concerns in relation to </w:t>
      </w:r>
      <w:proofErr w:type="spellStart"/>
      <w:r w:rsidR="009E7470">
        <w:t>Evo</w:t>
      </w:r>
      <w:r w:rsidR="00405213">
        <w:t>e</w:t>
      </w:r>
      <w:r w:rsidR="009E7470">
        <w:t>nergy’s</w:t>
      </w:r>
      <w:proofErr w:type="spellEnd"/>
      <w:r w:rsidR="009E7470">
        <w:t xml:space="preserve"> GN21 plan</w:t>
      </w:r>
      <w:r w:rsidR="009D37C8">
        <w:t xml:space="preserve"> (see </w:t>
      </w:r>
      <w:r w:rsidR="00600FED">
        <w:t xml:space="preserve">Table 1). </w:t>
      </w:r>
    </w:p>
    <w:p w14:paraId="037F17BD" w14:textId="67DBE407" w:rsidR="007748F2" w:rsidRDefault="00524B07" w:rsidP="001E3FD8">
      <w:pPr>
        <w:pStyle w:val="BodyText"/>
      </w:pPr>
      <w:r>
        <w:t xml:space="preserve">ACTCOSS </w:t>
      </w:r>
      <w:r w:rsidRPr="00524B07">
        <w:t xml:space="preserve">supports </w:t>
      </w:r>
      <w:proofErr w:type="spellStart"/>
      <w:r w:rsidRPr="00524B07">
        <w:t>Evoenergy’s</w:t>
      </w:r>
      <w:proofErr w:type="spellEnd"/>
      <w:r w:rsidRPr="00524B07">
        <w:t xml:space="preserve"> decision to cease network expansion in new developments in the ACT in </w:t>
      </w:r>
      <w:r w:rsidR="002228CA">
        <w:t xml:space="preserve">the </w:t>
      </w:r>
      <w:r w:rsidR="003E725E">
        <w:t>2021-26</w:t>
      </w:r>
      <w:r w:rsidR="002228CA">
        <w:t xml:space="preserve"> access arrangement period</w:t>
      </w:r>
      <w:r w:rsidRPr="00524B07">
        <w:t xml:space="preserve">. </w:t>
      </w:r>
      <w:r w:rsidR="002228CA">
        <w:t>Our view is</w:t>
      </w:r>
      <w:r w:rsidRPr="00524B07">
        <w:t xml:space="preserve"> that the same decision could also apply to market expansion in the NSW component of </w:t>
      </w:r>
      <w:proofErr w:type="spellStart"/>
      <w:r w:rsidRPr="00524B07">
        <w:t>Evoenergy’s</w:t>
      </w:r>
      <w:proofErr w:type="spellEnd"/>
      <w:r w:rsidRPr="00524B07">
        <w:t xml:space="preserve"> network, as well as expansion of the network in ‘brownfield’ sites</w:t>
      </w:r>
      <w:r w:rsidR="00C7295A">
        <w:t xml:space="preserve"> in existing suburbs</w:t>
      </w:r>
      <w:r w:rsidRPr="00524B07">
        <w:t>.</w:t>
      </w:r>
      <w:r w:rsidR="00E00C69">
        <w:t xml:space="preserve"> </w:t>
      </w:r>
      <w:r w:rsidR="00683987">
        <w:t xml:space="preserve">Otherwise, </w:t>
      </w:r>
      <w:proofErr w:type="spellStart"/>
      <w:r w:rsidR="00E00C69">
        <w:t>Evoenergy’s</w:t>
      </w:r>
      <w:proofErr w:type="spellEnd"/>
      <w:r w:rsidR="00E00C69">
        <w:t xml:space="preserve"> GN21 plan responds</w:t>
      </w:r>
      <w:r w:rsidR="00E00C69" w:rsidRPr="00E00C69">
        <w:t xml:space="preserve"> </w:t>
      </w:r>
      <w:r w:rsidR="00C7295A">
        <w:t xml:space="preserve">well </w:t>
      </w:r>
      <w:r w:rsidR="00E00C69" w:rsidRPr="00E00C69">
        <w:t xml:space="preserve">to the ACT Government’s policy of net zero emissions by 2045, as well as taking </w:t>
      </w:r>
      <w:r w:rsidR="0005503C">
        <w:t xml:space="preserve">positive </w:t>
      </w:r>
      <w:r w:rsidR="00E00C69" w:rsidRPr="00E00C69">
        <w:t xml:space="preserve">steps to address affordability concerns raised by </w:t>
      </w:r>
      <w:r w:rsidR="00C90ADA">
        <w:t>consumers</w:t>
      </w:r>
      <w:r w:rsidR="00E00C69" w:rsidRPr="00E00C69">
        <w:t>.</w:t>
      </w:r>
      <w:r w:rsidR="00F14E87">
        <w:t xml:space="preserve"> The GN21</w:t>
      </w:r>
      <w:r w:rsidR="00F14E87" w:rsidRPr="00F14E87">
        <w:t xml:space="preserve"> plan delivers a welcome reduction in network prices by about 4% in 2021</w:t>
      </w:r>
      <w:r w:rsidR="0020628B">
        <w:t>-</w:t>
      </w:r>
      <w:r w:rsidR="00F14E87" w:rsidRPr="00F14E87">
        <w:t xml:space="preserve">22, followed by stable prices for the remaining </w:t>
      </w:r>
      <w:r w:rsidR="0020628B">
        <w:t>four</w:t>
      </w:r>
      <w:r w:rsidR="00F14E87" w:rsidRPr="00F14E87">
        <w:t xml:space="preserve"> years.</w:t>
      </w:r>
    </w:p>
    <w:p w14:paraId="73B09C3C" w14:textId="534EEEA0" w:rsidR="00941810" w:rsidRDefault="00410538" w:rsidP="001E3FD8">
      <w:pPr>
        <w:pStyle w:val="BodyText"/>
      </w:pPr>
      <w:proofErr w:type="spellStart"/>
      <w:r>
        <w:t>Evoenergy’s</w:t>
      </w:r>
      <w:proofErr w:type="spellEnd"/>
      <w:r>
        <w:t xml:space="preserve"> consumer engagement identified </w:t>
      </w:r>
      <w:r w:rsidR="00393061">
        <w:t xml:space="preserve">clear </w:t>
      </w:r>
      <w:r w:rsidR="000C5A3A">
        <w:t xml:space="preserve">community </w:t>
      </w:r>
      <w:r>
        <w:t>advocacy for</w:t>
      </w:r>
      <w:r w:rsidR="00941810" w:rsidRPr="00941810">
        <w:t xml:space="preserve"> </w:t>
      </w:r>
      <w:r w:rsidR="0005503C">
        <w:t>them</w:t>
      </w:r>
      <w:r w:rsidR="00393061">
        <w:t xml:space="preserve"> to </w:t>
      </w:r>
      <w:r w:rsidR="00941810" w:rsidRPr="00941810">
        <w:t xml:space="preserve">support </w:t>
      </w:r>
      <w:r w:rsidR="0063559D">
        <w:t xml:space="preserve">their </w:t>
      </w:r>
      <w:r w:rsidR="00941810" w:rsidRPr="00941810">
        <w:t xml:space="preserve">vulnerable </w:t>
      </w:r>
      <w:r w:rsidR="0063559D">
        <w:t>customers</w:t>
      </w:r>
      <w:r w:rsidR="00C222FC">
        <w:t xml:space="preserve"> </w:t>
      </w:r>
      <w:r w:rsidR="00941810" w:rsidRPr="00941810">
        <w:t>through all elements of a transition.</w:t>
      </w:r>
      <w:r w:rsidR="000C5A3A">
        <w:t xml:space="preserve"> We welcome </w:t>
      </w:r>
      <w:proofErr w:type="spellStart"/>
      <w:r w:rsidR="00021A86">
        <w:t>Evoenergy’s</w:t>
      </w:r>
      <w:proofErr w:type="spellEnd"/>
      <w:r w:rsidR="00021A86">
        <w:t xml:space="preserve"> commitment to </w:t>
      </w:r>
      <w:r w:rsidR="00021A86" w:rsidRPr="00021A86">
        <w:t xml:space="preserve">work with stakeholders to understand and consider the needs of vulnerable customers and what </w:t>
      </w:r>
      <w:r w:rsidR="00393061">
        <w:t xml:space="preserve">they </w:t>
      </w:r>
      <w:r w:rsidR="00021A86" w:rsidRPr="00021A86">
        <w:t xml:space="preserve">can do to help as </w:t>
      </w:r>
      <w:r w:rsidR="00393061">
        <w:t>they</w:t>
      </w:r>
      <w:r w:rsidR="00021A86" w:rsidRPr="00021A86">
        <w:t xml:space="preserve"> develop </w:t>
      </w:r>
      <w:r w:rsidR="00393061">
        <w:t>their</w:t>
      </w:r>
      <w:r w:rsidR="00021A86" w:rsidRPr="00021A86">
        <w:t xml:space="preserve"> transition roadmap.</w:t>
      </w:r>
      <w:r w:rsidR="00021A86">
        <w:t xml:space="preserve"> </w:t>
      </w:r>
      <w:r w:rsidR="001C1634">
        <w:t xml:space="preserve">We </w:t>
      </w:r>
      <w:r w:rsidR="002D76D7">
        <w:t>encourage</w:t>
      </w:r>
      <w:r w:rsidR="000A7C2E">
        <w:t xml:space="preserve"> </w:t>
      </w:r>
      <w:proofErr w:type="spellStart"/>
      <w:r w:rsidR="000A7C2E">
        <w:t>Evoenergy</w:t>
      </w:r>
      <w:proofErr w:type="spellEnd"/>
      <w:r w:rsidR="000A7C2E">
        <w:t xml:space="preserve"> </w:t>
      </w:r>
      <w:r w:rsidR="002D76D7">
        <w:t xml:space="preserve">to </w:t>
      </w:r>
      <w:r w:rsidR="0037088A">
        <w:t xml:space="preserve">undertake work </w:t>
      </w:r>
      <w:r w:rsidR="00245174">
        <w:t xml:space="preserve">now </w:t>
      </w:r>
      <w:r w:rsidR="009C499B">
        <w:t>to ensure that their revised access arrangement proposal is based on an adequate</w:t>
      </w:r>
      <w:r w:rsidR="00245174">
        <w:t xml:space="preserve"> understanding and consideration of the needs of vulnerable customers</w:t>
      </w:r>
      <w:r w:rsidR="00277E78" w:rsidRPr="00277E78">
        <w:t>.</w:t>
      </w:r>
      <w:r w:rsidR="000A7C2E">
        <w:t xml:space="preserve"> </w:t>
      </w:r>
    </w:p>
    <w:p w14:paraId="65CD3319" w14:textId="4268BC4A" w:rsidR="00D70579" w:rsidRDefault="00C93153" w:rsidP="001E3FD8">
      <w:pPr>
        <w:pStyle w:val="BodyText"/>
      </w:pPr>
      <w:r>
        <w:t xml:space="preserve">This submission </w:t>
      </w:r>
      <w:r w:rsidR="00361D4D">
        <w:t xml:space="preserve">starts by outlining </w:t>
      </w:r>
      <w:proofErr w:type="spellStart"/>
      <w:r w:rsidR="000C03F1">
        <w:t>ACTCOSS’s</w:t>
      </w:r>
      <w:proofErr w:type="spellEnd"/>
      <w:r w:rsidR="000C03F1">
        <w:t xml:space="preserve"> </w:t>
      </w:r>
      <w:r w:rsidR="00E12DD2">
        <w:t>focus on</w:t>
      </w:r>
      <w:r w:rsidR="000C03F1">
        <w:t xml:space="preserve"> the future of gas in a just transition to </w:t>
      </w:r>
      <w:r w:rsidR="007D3F90">
        <w:t xml:space="preserve">net zero greenhouse gas emissions in the ACT. It then </w:t>
      </w:r>
      <w:r w:rsidR="00C85B32">
        <w:t>discusses</w:t>
      </w:r>
      <w:r w:rsidR="0063036E">
        <w:t xml:space="preserve"> </w:t>
      </w:r>
      <w:r w:rsidR="00E70B9E">
        <w:t xml:space="preserve">four </w:t>
      </w:r>
      <w:r w:rsidR="000A0C5B">
        <w:t xml:space="preserve">key issues </w:t>
      </w:r>
      <w:r w:rsidR="00E25349" w:rsidRPr="00E25349">
        <w:t xml:space="preserve">that we believe </w:t>
      </w:r>
      <w:r w:rsidR="00C85B32">
        <w:t xml:space="preserve">require further </w:t>
      </w:r>
      <w:r w:rsidR="00453D2E">
        <w:t>attention</w:t>
      </w:r>
      <w:r w:rsidR="00E25349">
        <w:t xml:space="preserve">: </w:t>
      </w:r>
      <w:r w:rsidR="00856689">
        <w:t>responding to</w:t>
      </w:r>
      <w:r w:rsidR="00EF5D1E">
        <w:t xml:space="preserve"> </w:t>
      </w:r>
      <w:r w:rsidR="0063036E">
        <w:t>stranded asset risk</w:t>
      </w:r>
      <w:r w:rsidR="00856689">
        <w:t>;</w:t>
      </w:r>
      <w:r w:rsidR="0063036E">
        <w:t xml:space="preserve"> </w:t>
      </w:r>
      <w:r w:rsidR="006A6F2A">
        <w:t xml:space="preserve">forecast </w:t>
      </w:r>
      <w:r w:rsidR="0076655A">
        <w:t>gas</w:t>
      </w:r>
      <w:r w:rsidR="006A6F2A">
        <w:t xml:space="preserve"> demand</w:t>
      </w:r>
      <w:r w:rsidR="00856689">
        <w:t>;</w:t>
      </w:r>
      <w:r w:rsidR="006A6F2A">
        <w:t xml:space="preserve"> </w:t>
      </w:r>
      <w:r w:rsidR="005303B4">
        <w:t>incentive schemes</w:t>
      </w:r>
      <w:r w:rsidR="00856689">
        <w:t>;</w:t>
      </w:r>
      <w:r w:rsidR="006A6F2A">
        <w:t xml:space="preserve"> and tariffs</w:t>
      </w:r>
      <w:r w:rsidR="00EF5D1E">
        <w:t>.</w:t>
      </w:r>
      <w:r w:rsidR="006A6F2A">
        <w:t xml:space="preserve"> </w:t>
      </w:r>
      <w:r w:rsidR="009B6ADE">
        <w:t>We also identify three additional factors likely to</w:t>
      </w:r>
      <w:r w:rsidR="00E07386">
        <w:t xml:space="preserve"> have an impact between now and when </w:t>
      </w:r>
      <w:proofErr w:type="spellStart"/>
      <w:r w:rsidR="00AB40DA">
        <w:t>Evoenergy</w:t>
      </w:r>
      <w:proofErr w:type="spellEnd"/>
      <w:r w:rsidR="00AB40DA">
        <w:t xml:space="preserve"> will </w:t>
      </w:r>
      <w:r w:rsidR="008012F0">
        <w:t xml:space="preserve">submit its </w:t>
      </w:r>
      <w:r w:rsidR="00E62198">
        <w:t xml:space="preserve">revised access arrangement proposal to the AER in January </w:t>
      </w:r>
      <w:r w:rsidR="00AA77E8">
        <w:t>2021</w:t>
      </w:r>
      <w:r w:rsidR="00FC6158">
        <w:t xml:space="preserve">, namely: the impact of COVID-19; the </w:t>
      </w:r>
      <w:r w:rsidR="00C230EB">
        <w:t>forthcoming</w:t>
      </w:r>
      <w:r w:rsidR="00FC6158">
        <w:t xml:space="preserve"> </w:t>
      </w:r>
      <w:r w:rsidR="00FC6158" w:rsidRPr="00856689">
        <w:rPr>
          <w:i/>
          <w:iCs/>
        </w:rPr>
        <w:t>ACT Sustainable Energy Policy 2020-25</w:t>
      </w:r>
      <w:r w:rsidR="00FC6158">
        <w:t>; and the 2020 ACT Election</w:t>
      </w:r>
      <w:r w:rsidR="00856689">
        <w:t>.</w:t>
      </w:r>
      <w:r w:rsidR="00AA77E8">
        <w:t xml:space="preserve"> </w:t>
      </w:r>
    </w:p>
    <w:p w14:paraId="740F001C" w14:textId="0EAC133A" w:rsidR="009D37C8" w:rsidRDefault="00BB7650" w:rsidP="002150C4">
      <w:pPr>
        <w:pStyle w:val="Tableheading"/>
      </w:pPr>
      <w:r>
        <w:t xml:space="preserve">Table 1 </w:t>
      </w:r>
      <w:r w:rsidR="00396EA5">
        <w:t>Key i</w:t>
      </w:r>
      <w:r w:rsidR="00160C8D">
        <w:t>ssues</w:t>
      </w:r>
      <w:r w:rsidR="00856689">
        <w:t>,</w:t>
      </w:r>
      <w:r w:rsidR="0039353F">
        <w:t xml:space="preserve"> </w:t>
      </w:r>
      <w:r w:rsidR="00856689">
        <w:t>recommendations, and questions</w:t>
      </w:r>
    </w:p>
    <w:tbl>
      <w:tblPr>
        <w:tblStyle w:val="TableGrid"/>
        <w:tblW w:w="0" w:type="auto"/>
        <w:tblLook w:val="04A0" w:firstRow="1" w:lastRow="0" w:firstColumn="1" w:lastColumn="0" w:noHBand="0" w:noVBand="1"/>
      </w:tblPr>
      <w:tblGrid>
        <w:gridCol w:w="1947"/>
        <w:gridCol w:w="6547"/>
      </w:tblGrid>
      <w:tr w:rsidR="006A3385" w:rsidRPr="00FA36AD" w14:paraId="5C70093A" w14:textId="48F95332" w:rsidTr="005602E5">
        <w:trPr>
          <w:tblHeader/>
        </w:trPr>
        <w:tc>
          <w:tcPr>
            <w:tcW w:w="0" w:type="auto"/>
          </w:tcPr>
          <w:p w14:paraId="1C8AB334" w14:textId="77777777" w:rsidR="00E12DD2" w:rsidRPr="00C3705C" w:rsidRDefault="00E12DD2" w:rsidP="00AE77F2">
            <w:pPr>
              <w:rPr>
                <w:b/>
                <w:bCs/>
              </w:rPr>
            </w:pPr>
            <w:r w:rsidRPr="00C3705C">
              <w:rPr>
                <w:b/>
                <w:bCs/>
              </w:rPr>
              <w:t>Issue</w:t>
            </w:r>
          </w:p>
        </w:tc>
        <w:tc>
          <w:tcPr>
            <w:tcW w:w="0" w:type="auto"/>
          </w:tcPr>
          <w:p w14:paraId="1009A0F1" w14:textId="67327392" w:rsidR="00E12DD2" w:rsidRPr="00C3705C" w:rsidRDefault="00856689" w:rsidP="00AE77F2">
            <w:pPr>
              <w:rPr>
                <w:b/>
                <w:bCs/>
              </w:rPr>
            </w:pPr>
            <w:r>
              <w:rPr>
                <w:b/>
                <w:bCs/>
              </w:rPr>
              <w:t xml:space="preserve">ACTCOSS </w:t>
            </w:r>
            <w:r w:rsidR="00D54E28" w:rsidRPr="00C3705C">
              <w:rPr>
                <w:b/>
                <w:bCs/>
              </w:rPr>
              <w:t>Recommendations</w:t>
            </w:r>
            <w:r>
              <w:rPr>
                <w:b/>
                <w:bCs/>
              </w:rPr>
              <w:t xml:space="preserve"> and </w:t>
            </w:r>
            <w:r w:rsidR="00C3705C" w:rsidRPr="00C3705C">
              <w:rPr>
                <w:b/>
                <w:bCs/>
              </w:rPr>
              <w:t>Questions</w:t>
            </w:r>
          </w:p>
        </w:tc>
      </w:tr>
      <w:tr w:rsidR="006A3385" w:rsidRPr="00FA36AD" w14:paraId="29E12483" w14:textId="77777777" w:rsidTr="00F92D5D">
        <w:tc>
          <w:tcPr>
            <w:tcW w:w="0" w:type="auto"/>
          </w:tcPr>
          <w:p w14:paraId="3F5A9A3A" w14:textId="79C7DCC5" w:rsidR="001D3A7E" w:rsidRPr="006A3385" w:rsidRDefault="00EB134F" w:rsidP="00AE77F2">
            <w:r w:rsidRPr="006A3385">
              <w:t>Vul</w:t>
            </w:r>
            <w:r w:rsidR="00A964A7">
              <w:t>n</w:t>
            </w:r>
            <w:r w:rsidRPr="006A3385">
              <w:t>erable customers</w:t>
            </w:r>
          </w:p>
        </w:tc>
        <w:tc>
          <w:tcPr>
            <w:tcW w:w="0" w:type="auto"/>
          </w:tcPr>
          <w:p w14:paraId="11DB6C94" w14:textId="1837365C" w:rsidR="001D3A7E" w:rsidRPr="006A3385" w:rsidRDefault="00771F70" w:rsidP="00AE77F2">
            <w:r w:rsidRPr="00771F70">
              <w:t xml:space="preserve">ACTCOSS recommends that </w:t>
            </w:r>
            <w:proofErr w:type="spellStart"/>
            <w:r w:rsidRPr="00771F70">
              <w:t>Evoenergy’s</w:t>
            </w:r>
            <w:proofErr w:type="spellEnd"/>
            <w:r w:rsidRPr="00771F70">
              <w:t xml:space="preserve"> GN21 plan should be informed by an evidence base on vulnerable </w:t>
            </w:r>
            <w:r w:rsidR="00DB43FF">
              <w:t>customers</w:t>
            </w:r>
            <w:r w:rsidRPr="00771F70">
              <w:t xml:space="preserve"> that can provide insights into: which customers are vulnerable; what makes these customers vulnerable; the impact of the GN21 plan on </w:t>
            </w:r>
            <w:r w:rsidR="00DB43FF">
              <w:t xml:space="preserve">these </w:t>
            </w:r>
            <w:r w:rsidRPr="00771F70">
              <w:t xml:space="preserve">vulnerable customers; and what specific measures </w:t>
            </w:r>
            <w:proofErr w:type="spellStart"/>
            <w:r w:rsidRPr="00771F70">
              <w:t>Evoenergy</w:t>
            </w:r>
            <w:proofErr w:type="spellEnd"/>
            <w:r w:rsidRPr="00771F70">
              <w:t xml:space="preserve"> could include in the GN21 plan to support vulnerable customers and improve their circumstances</w:t>
            </w:r>
            <w:r w:rsidR="00E02962">
              <w:t xml:space="preserve"> over the 2021-26 period.</w:t>
            </w:r>
          </w:p>
        </w:tc>
      </w:tr>
      <w:tr w:rsidR="006A3385" w:rsidRPr="00FA36AD" w14:paraId="3EB89A3B" w14:textId="5C4546B7" w:rsidTr="00F92D5D">
        <w:tc>
          <w:tcPr>
            <w:tcW w:w="0" w:type="auto"/>
          </w:tcPr>
          <w:p w14:paraId="511EE171" w14:textId="6A02CDE6" w:rsidR="00E12DD2" w:rsidRPr="00BA0433" w:rsidRDefault="00247468" w:rsidP="00AE77F2">
            <w:r w:rsidRPr="00BA0433">
              <w:t>Responding to stranded asset risk</w:t>
            </w:r>
          </w:p>
        </w:tc>
        <w:tc>
          <w:tcPr>
            <w:tcW w:w="0" w:type="auto"/>
          </w:tcPr>
          <w:p w14:paraId="28BB910E" w14:textId="18E29B79" w:rsidR="00E12DD2" w:rsidRPr="00BA0433" w:rsidRDefault="00247468" w:rsidP="00AE77F2">
            <w:r w:rsidRPr="00BA0433">
              <w:t xml:space="preserve">ACTCOSS recommends that </w:t>
            </w:r>
            <w:proofErr w:type="spellStart"/>
            <w:r w:rsidRPr="00BA0433">
              <w:t>Evoenergy</w:t>
            </w:r>
            <w:proofErr w:type="spellEnd"/>
            <w:r w:rsidRPr="00BA0433">
              <w:t xml:space="preserve"> provide a more detailed cost/benefit analysis of the key scenarios for accelerating depreciation. Ideally this would include a distributional analysis or other assessment of equity outcomes with a focus on impacts on vulnerable gas consumers.</w:t>
            </w:r>
          </w:p>
        </w:tc>
      </w:tr>
      <w:tr w:rsidR="006A3385" w:rsidRPr="00FA36AD" w14:paraId="3E68B3D2" w14:textId="35EF836A" w:rsidTr="00F92D5D">
        <w:tc>
          <w:tcPr>
            <w:tcW w:w="0" w:type="auto"/>
          </w:tcPr>
          <w:p w14:paraId="4B01A299" w14:textId="3CF257C9" w:rsidR="00E12DD2" w:rsidRPr="00FA36AD" w:rsidRDefault="00BA0433" w:rsidP="00AE77F2">
            <w:pPr>
              <w:rPr>
                <w:highlight w:val="yellow"/>
              </w:rPr>
            </w:pPr>
            <w:r w:rsidRPr="00BA0433">
              <w:t>Responding to stranded asset risk</w:t>
            </w:r>
          </w:p>
        </w:tc>
        <w:tc>
          <w:tcPr>
            <w:tcW w:w="0" w:type="auto"/>
          </w:tcPr>
          <w:p w14:paraId="18C7A745" w14:textId="6BD80AA2" w:rsidR="00E12DD2" w:rsidRPr="00FA36AD" w:rsidRDefault="00BA0433" w:rsidP="00AE77F2">
            <w:pPr>
              <w:rPr>
                <w:highlight w:val="yellow"/>
              </w:rPr>
            </w:pPr>
            <w:r w:rsidRPr="00BA0433">
              <w:t xml:space="preserve">ACTCOSS provisionally recommends – pending the outcome of further stakeholder engagement – that the application of accelerated depreciation to new and existing assets (capital expenditure) be the subject of a wider AER consultation process rather than part of the consideration of </w:t>
            </w:r>
            <w:proofErr w:type="spellStart"/>
            <w:r w:rsidRPr="00BA0433">
              <w:t>Evoenergy’s</w:t>
            </w:r>
            <w:proofErr w:type="spellEnd"/>
            <w:r w:rsidRPr="00BA0433">
              <w:t xml:space="preserve"> GN21 plan.</w:t>
            </w:r>
          </w:p>
        </w:tc>
      </w:tr>
      <w:tr w:rsidR="006A3385" w:rsidRPr="00FA36AD" w14:paraId="35C32AA7" w14:textId="2D68575D" w:rsidTr="00F92D5D">
        <w:tc>
          <w:tcPr>
            <w:tcW w:w="0" w:type="auto"/>
          </w:tcPr>
          <w:p w14:paraId="51C74A24" w14:textId="63C0607D" w:rsidR="00E12DD2" w:rsidRPr="00FA36AD" w:rsidRDefault="00BA0433" w:rsidP="00AE77F2">
            <w:pPr>
              <w:rPr>
                <w:highlight w:val="yellow"/>
              </w:rPr>
            </w:pPr>
            <w:r w:rsidRPr="00BA0433">
              <w:t>Responding to stranded asset risk</w:t>
            </w:r>
          </w:p>
        </w:tc>
        <w:tc>
          <w:tcPr>
            <w:tcW w:w="0" w:type="auto"/>
          </w:tcPr>
          <w:p w14:paraId="65743286" w14:textId="07FE656A" w:rsidR="00E12DD2" w:rsidRPr="00FA36AD" w:rsidRDefault="0000540C" w:rsidP="00AE77F2">
            <w:pPr>
              <w:rPr>
                <w:highlight w:val="yellow"/>
              </w:rPr>
            </w:pPr>
            <w:r>
              <w:t>ACTCOSS</w:t>
            </w:r>
            <w:r w:rsidRPr="0000540C">
              <w:t xml:space="preserve"> recommend</w:t>
            </w:r>
            <w:r>
              <w:t>s</w:t>
            </w:r>
            <w:r w:rsidRPr="0000540C">
              <w:t xml:space="preserve"> that the AER</w:t>
            </w:r>
            <w:r w:rsidR="0072457C">
              <w:t xml:space="preserve"> </w:t>
            </w:r>
            <w:r w:rsidR="00A80058">
              <w:t>and/</w:t>
            </w:r>
            <w:r w:rsidR="0072457C">
              <w:t>or</w:t>
            </w:r>
            <w:r w:rsidR="004632FA">
              <w:t xml:space="preserve"> the</w:t>
            </w:r>
            <w:r w:rsidR="0072457C">
              <w:t xml:space="preserve"> </w:t>
            </w:r>
            <w:proofErr w:type="spellStart"/>
            <w:r w:rsidR="0072457C">
              <w:t>AEMC</w:t>
            </w:r>
            <w:proofErr w:type="spellEnd"/>
            <w:r w:rsidRPr="0000540C">
              <w:t xml:space="preserve"> undertake a fit-for-purpose review of the gas law and rules to see how these might need to be changed to meet the National Gas Objective in the context of governments’ net zero greenhouse </w:t>
            </w:r>
            <w:r w:rsidR="00A80058">
              <w:t xml:space="preserve">gas </w:t>
            </w:r>
            <w:r w:rsidRPr="0000540C">
              <w:t>emissions policies.</w:t>
            </w:r>
          </w:p>
        </w:tc>
      </w:tr>
      <w:tr w:rsidR="006A3385" w:rsidRPr="00FA36AD" w14:paraId="5DE76F44" w14:textId="28293FA2" w:rsidTr="00F92D5D">
        <w:tc>
          <w:tcPr>
            <w:tcW w:w="0" w:type="auto"/>
          </w:tcPr>
          <w:p w14:paraId="1B4818B2" w14:textId="49C06D3A" w:rsidR="00E12DD2" w:rsidRPr="00FA36AD" w:rsidRDefault="00A964A7" w:rsidP="00AE77F2">
            <w:pPr>
              <w:rPr>
                <w:highlight w:val="yellow"/>
              </w:rPr>
            </w:pPr>
            <w:r>
              <w:t>Incentive schemes</w:t>
            </w:r>
          </w:p>
        </w:tc>
        <w:tc>
          <w:tcPr>
            <w:tcW w:w="0" w:type="auto"/>
          </w:tcPr>
          <w:p w14:paraId="37E817D7" w14:textId="2A5210AD" w:rsidR="00E12DD2" w:rsidRPr="00FA36AD" w:rsidRDefault="005A76F9" w:rsidP="00AE77F2">
            <w:pPr>
              <w:rPr>
                <w:highlight w:val="yellow"/>
              </w:rPr>
            </w:pPr>
            <w:r w:rsidRPr="005A76F9">
              <w:t xml:space="preserve">ACTCOSS recommends that </w:t>
            </w:r>
            <w:proofErr w:type="spellStart"/>
            <w:r w:rsidRPr="005A76F9">
              <w:t>Evoenergy</w:t>
            </w:r>
            <w:proofErr w:type="spellEnd"/>
            <w:r w:rsidRPr="005A76F9">
              <w:t xml:space="preserve"> undertake further consumer engagement on the </w:t>
            </w:r>
            <w:r w:rsidR="00DD5520">
              <w:t xml:space="preserve">Capital Expenditure </w:t>
            </w:r>
            <w:r w:rsidR="00702F05">
              <w:t>Sharing Scheme (CESS)</w:t>
            </w:r>
            <w:r w:rsidRPr="005A76F9">
              <w:t xml:space="preserve"> that is informed by more detailed information about performance measures, </w:t>
            </w:r>
            <w:proofErr w:type="spellStart"/>
            <w:r w:rsidRPr="005A76F9">
              <w:t>Evoenergy’s</w:t>
            </w:r>
            <w:proofErr w:type="spellEnd"/>
            <w:r w:rsidRPr="005A76F9">
              <w:t xml:space="preserve"> baselines and historical performance</w:t>
            </w:r>
            <w:r w:rsidR="00464F9D">
              <w:t xml:space="preserve"> against these measures</w:t>
            </w:r>
            <w:r w:rsidRPr="005A76F9">
              <w:t>, and industry benchmarks.</w:t>
            </w:r>
          </w:p>
        </w:tc>
      </w:tr>
      <w:tr w:rsidR="006A3385" w:rsidRPr="00FA36AD" w14:paraId="0283229E" w14:textId="3295CB71" w:rsidTr="00F92D5D">
        <w:tc>
          <w:tcPr>
            <w:tcW w:w="0" w:type="auto"/>
          </w:tcPr>
          <w:p w14:paraId="12A46D94" w14:textId="77777777" w:rsidR="00E12DD2" w:rsidRPr="00FA36AD" w:rsidRDefault="00E12DD2" w:rsidP="00AE77F2">
            <w:pPr>
              <w:rPr>
                <w:highlight w:val="yellow"/>
              </w:rPr>
            </w:pPr>
            <w:r w:rsidRPr="005A76F9">
              <w:t>Tariffs</w:t>
            </w:r>
          </w:p>
        </w:tc>
        <w:tc>
          <w:tcPr>
            <w:tcW w:w="0" w:type="auto"/>
          </w:tcPr>
          <w:p w14:paraId="490C937E" w14:textId="1059FECA" w:rsidR="00E12DD2" w:rsidRPr="00FA36AD" w:rsidRDefault="005A76F9" w:rsidP="00AE77F2">
            <w:pPr>
              <w:rPr>
                <w:highlight w:val="yellow"/>
              </w:rPr>
            </w:pPr>
            <w:r w:rsidRPr="005A76F9">
              <w:t xml:space="preserve">ACTCOSS recommends that </w:t>
            </w:r>
            <w:proofErr w:type="spellStart"/>
            <w:r w:rsidRPr="005A76F9">
              <w:t>Evoenergy</w:t>
            </w:r>
            <w:proofErr w:type="spellEnd"/>
            <w:r w:rsidRPr="005A76F9">
              <w:t xml:space="preserve"> respond to consumer feedback by undertaking </w:t>
            </w:r>
            <w:r w:rsidR="00B13D53">
              <w:t xml:space="preserve">an </w:t>
            </w:r>
            <w:r w:rsidRPr="005A76F9">
              <w:t xml:space="preserve">analysis of equity and sustainability impacts of declining block tariffs to ensure there is alignment with the key themes of </w:t>
            </w:r>
            <w:proofErr w:type="spellStart"/>
            <w:r w:rsidRPr="005A76F9">
              <w:t>Evoenergy’s</w:t>
            </w:r>
            <w:proofErr w:type="spellEnd"/>
            <w:r w:rsidRPr="005A76F9">
              <w:t xml:space="preserve"> consumer engagement.</w:t>
            </w:r>
          </w:p>
        </w:tc>
      </w:tr>
      <w:tr w:rsidR="006A3385" w:rsidRPr="00FA36AD" w14:paraId="392EA7AC" w14:textId="3F4161D2" w:rsidTr="00F92D5D">
        <w:tc>
          <w:tcPr>
            <w:tcW w:w="0" w:type="auto"/>
          </w:tcPr>
          <w:p w14:paraId="7BD3B2B4" w14:textId="0C5C85D6" w:rsidR="00E12DD2" w:rsidRPr="00FA36AD" w:rsidRDefault="00C3705C" w:rsidP="00AE77F2">
            <w:pPr>
              <w:rPr>
                <w:highlight w:val="yellow"/>
              </w:rPr>
            </w:pPr>
            <w:r w:rsidRPr="00C3705C">
              <w:t>Forecast gas demand</w:t>
            </w:r>
          </w:p>
        </w:tc>
        <w:tc>
          <w:tcPr>
            <w:tcW w:w="0" w:type="auto"/>
          </w:tcPr>
          <w:p w14:paraId="037BA326" w14:textId="4C9A8D9B" w:rsidR="00E12DD2" w:rsidRPr="00FA36AD" w:rsidRDefault="00C3705C" w:rsidP="00AE77F2">
            <w:pPr>
              <w:rPr>
                <w:highlight w:val="yellow"/>
              </w:rPr>
            </w:pPr>
            <w:r w:rsidRPr="00C3705C">
              <w:t xml:space="preserve">How does the </w:t>
            </w:r>
            <w:proofErr w:type="spellStart"/>
            <w:r>
              <w:t>Evoenergy’s</w:t>
            </w:r>
            <w:proofErr w:type="spellEnd"/>
            <w:r>
              <w:t xml:space="preserve"> GN21 p</w:t>
            </w:r>
            <w:r w:rsidRPr="00C3705C">
              <w:t>lan fit within the legislated target of a 50-60% reduction in greenhouse gas emissions (from 1990 levels) by 2025?</w:t>
            </w:r>
          </w:p>
        </w:tc>
      </w:tr>
    </w:tbl>
    <w:p w14:paraId="613B08AA" w14:textId="77777777" w:rsidR="009D37C8" w:rsidRDefault="009D37C8" w:rsidP="001E3FD8">
      <w:pPr>
        <w:pStyle w:val="BodyText"/>
      </w:pPr>
    </w:p>
    <w:p w14:paraId="10D11B33" w14:textId="1D2A0E4D" w:rsidR="00D8343F" w:rsidRPr="00CA7855" w:rsidRDefault="005B7B29" w:rsidP="003F3AC3">
      <w:pPr>
        <w:pStyle w:val="Heading1"/>
      </w:pPr>
      <w:bookmarkStart w:id="5" w:name="_Toc48253097"/>
      <w:r>
        <w:t xml:space="preserve">Our </w:t>
      </w:r>
      <w:r w:rsidR="00C40C57">
        <w:t>f</w:t>
      </w:r>
      <w:r>
        <w:t>ocus</w:t>
      </w:r>
      <w:r w:rsidR="0055121F">
        <w:t>:</w:t>
      </w:r>
      <w:r w:rsidR="00BC050A">
        <w:t xml:space="preserve"> the future of gas in</w:t>
      </w:r>
      <w:r w:rsidR="0055121F">
        <w:t xml:space="preserve"> a just transition to net zero emissions</w:t>
      </w:r>
      <w:r w:rsidR="00CB33C5">
        <w:t xml:space="preserve"> in the ACT</w:t>
      </w:r>
      <w:bookmarkEnd w:id="5"/>
    </w:p>
    <w:p w14:paraId="07B0895F" w14:textId="7EF93AEC" w:rsidR="000248A5" w:rsidRPr="000248A5" w:rsidRDefault="000248A5" w:rsidP="000248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0248A5">
        <w:t xml:space="preserve">A key focus of </w:t>
      </w:r>
      <w:proofErr w:type="spellStart"/>
      <w:r w:rsidRPr="000248A5">
        <w:t>ACTCOSS’s</w:t>
      </w:r>
      <w:proofErr w:type="spellEnd"/>
      <w:r w:rsidRPr="000248A5">
        <w:t xml:space="preserve"> work under the ACT Energised Consumers Project for 2020-22 is </w:t>
      </w:r>
      <w:r w:rsidR="00093506">
        <w:t xml:space="preserve">to examine </w:t>
      </w:r>
      <w:r w:rsidRPr="000248A5">
        <w:t xml:space="preserve">the future of gas in a just transition to net zero </w:t>
      </w:r>
      <w:r w:rsidR="009B731C">
        <w:t xml:space="preserve">greenhouse gas </w:t>
      </w:r>
      <w:r w:rsidRPr="000248A5">
        <w:t xml:space="preserve">emissions in the ACT. </w:t>
      </w:r>
      <w:r w:rsidR="004C25F1">
        <w:t xml:space="preserve">This work will focus on </w:t>
      </w:r>
      <w:r w:rsidR="00256A5F">
        <w:t>ensuring</w:t>
      </w:r>
      <w:r w:rsidR="00264DCD">
        <w:t xml:space="preserve"> </w:t>
      </w:r>
      <w:r w:rsidR="004C25F1">
        <w:t xml:space="preserve">vulnerable gas consumers are </w:t>
      </w:r>
      <w:r w:rsidR="00FF3541">
        <w:t>not left behind</w:t>
      </w:r>
      <w:r w:rsidR="00FB17F6">
        <w:t xml:space="preserve"> </w:t>
      </w:r>
      <w:r w:rsidR="00256A5F">
        <w:t xml:space="preserve">in this transition </w:t>
      </w:r>
      <w:r w:rsidR="00FB17F6">
        <w:t xml:space="preserve">and </w:t>
      </w:r>
      <w:r w:rsidR="002277AE">
        <w:t xml:space="preserve">that, </w:t>
      </w:r>
      <w:r w:rsidR="00FB17F6">
        <w:t>wherever possible</w:t>
      </w:r>
      <w:r w:rsidR="002277AE">
        <w:t xml:space="preserve">, </w:t>
      </w:r>
      <w:r w:rsidR="00256A5F">
        <w:t>their</w:t>
      </w:r>
      <w:r w:rsidR="00FB17F6">
        <w:t xml:space="preserve"> circumstances </w:t>
      </w:r>
      <w:r w:rsidR="00256A5F">
        <w:t xml:space="preserve">are </w:t>
      </w:r>
      <w:r w:rsidR="00FB17F6">
        <w:t>improved</w:t>
      </w:r>
      <w:r w:rsidR="00614939">
        <w:t>.</w:t>
      </w:r>
      <w:r w:rsidR="00264DCD">
        <w:t xml:space="preserve"> </w:t>
      </w:r>
      <w:proofErr w:type="spellStart"/>
      <w:r w:rsidRPr="000248A5">
        <w:t>ACTCOSS’s</w:t>
      </w:r>
      <w:proofErr w:type="spellEnd"/>
      <w:r w:rsidRPr="000248A5">
        <w:t xml:space="preserve"> primary concern in relation to </w:t>
      </w:r>
      <w:proofErr w:type="spellStart"/>
      <w:r w:rsidRPr="000248A5">
        <w:t>Evoenergy’s</w:t>
      </w:r>
      <w:proofErr w:type="spellEnd"/>
      <w:r w:rsidRPr="000248A5">
        <w:t xml:space="preserve"> GN21 plan is to ensure that </w:t>
      </w:r>
      <w:r w:rsidR="00495650">
        <w:t>it supports</w:t>
      </w:r>
      <w:r w:rsidRPr="000248A5">
        <w:t xml:space="preserve"> a just transition to net zero emissions in the ACT</w:t>
      </w:r>
      <w:r w:rsidR="00495650">
        <w:t xml:space="preserve"> by</w:t>
      </w:r>
      <w:r w:rsidR="0090718B">
        <w:t xml:space="preserve"> </w:t>
      </w:r>
      <w:r w:rsidR="00044086">
        <w:t>delivering</w:t>
      </w:r>
      <w:r w:rsidR="004159F2">
        <w:t xml:space="preserve"> f</w:t>
      </w:r>
      <w:r w:rsidRPr="000248A5">
        <w:t>air and equitable outcomes for vulnerable</w:t>
      </w:r>
      <w:r w:rsidR="004159F2">
        <w:t xml:space="preserve"> gas</w:t>
      </w:r>
      <w:r w:rsidRPr="000248A5">
        <w:t xml:space="preserve"> consumers. Wherever possible, the GN21 plan should support intra- and inter-generational equity in a way that contributes to improved wellbeing for vulnerable gas consumers. We see this as being closely aligned with the focus of the National Gas Objective on the long-term interests of consumers of natural gas with respect to price, quality, safety, </w:t>
      </w:r>
      <w:r w:rsidR="00906252" w:rsidRPr="000248A5">
        <w:t>reliability,</w:t>
      </w:r>
      <w:r w:rsidRPr="000248A5">
        <w:t xml:space="preserve"> and security of supply of natural gas.</w:t>
      </w:r>
    </w:p>
    <w:p w14:paraId="7D832855" w14:textId="75301AE1" w:rsidR="00EA1E22" w:rsidRDefault="004E73B5" w:rsidP="00904C85">
      <w:pPr>
        <w:pStyle w:val="Heading2"/>
      </w:pPr>
      <w:bookmarkStart w:id="6" w:name="_Toc48253098"/>
      <w:r>
        <w:t xml:space="preserve">Net zero emissions </w:t>
      </w:r>
      <w:r w:rsidR="00904C85">
        <w:t>targets and actions</w:t>
      </w:r>
      <w:r>
        <w:t xml:space="preserve"> in the ACT</w:t>
      </w:r>
      <w:bookmarkEnd w:id="6"/>
    </w:p>
    <w:p w14:paraId="19FE9332" w14:textId="51841DE0" w:rsidR="00A7115C" w:rsidRDefault="00A7115C" w:rsidP="00A7115C">
      <w:pPr>
        <w:pStyle w:val="BodyText"/>
      </w:pPr>
      <w:r>
        <w:t>The ACT has legislated to reduce emissions (from 1990 levels) by:</w:t>
      </w:r>
    </w:p>
    <w:p w14:paraId="5661B171" w14:textId="1674C9C5" w:rsidR="00A7115C" w:rsidRDefault="00A7115C" w:rsidP="002A6DCE">
      <w:pPr>
        <w:pStyle w:val="ListBullet"/>
      </w:pPr>
      <w:r>
        <w:t>40% by 2020</w:t>
      </w:r>
    </w:p>
    <w:p w14:paraId="7CE11271" w14:textId="0DE98992" w:rsidR="00A7115C" w:rsidRDefault="00A7115C" w:rsidP="002A6DCE">
      <w:pPr>
        <w:pStyle w:val="ListBullet"/>
      </w:pPr>
      <w:r>
        <w:t>50–60% by 2025</w:t>
      </w:r>
    </w:p>
    <w:p w14:paraId="618D6372" w14:textId="256C372A" w:rsidR="00A7115C" w:rsidRDefault="00A7115C" w:rsidP="002A6DCE">
      <w:pPr>
        <w:pStyle w:val="ListBullet"/>
      </w:pPr>
      <w:r>
        <w:t>65–75% by 2030</w:t>
      </w:r>
    </w:p>
    <w:p w14:paraId="082D09EC" w14:textId="12C86DCC" w:rsidR="00A7115C" w:rsidRDefault="00A7115C" w:rsidP="002A6DCE">
      <w:pPr>
        <w:pStyle w:val="ListBullet"/>
      </w:pPr>
      <w:r>
        <w:t>90–95% by 2040</w:t>
      </w:r>
    </w:p>
    <w:p w14:paraId="42E25FBA" w14:textId="74E98461" w:rsidR="00A7115C" w:rsidRDefault="00A7115C" w:rsidP="002A6DCE">
      <w:pPr>
        <w:pStyle w:val="ListBullet"/>
      </w:pPr>
      <w:r>
        <w:t>100% (net zero emissions) by 2045.</w:t>
      </w:r>
    </w:p>
    <w:p w14:paraId="017F36DE" w14:textId="0FF2538A" w:rsidR="00A7115C" w:rsidRDefault="00A7115C" w:rsidP="00A7115C">
      <w:pPr>
        <w:pStyle w:val="BodyText"/>
      </w:pPr>
      <w:r>
        <w:t xml:space="preserve">These staged targets provide </w:t>
      </w:r>
      <w:r w:rsidR="003F3DD8">
        <w:t xml:space="preserve">important </w:t>
      </w:r>
      <w:r>
        <w:t xml:space="preserve">context </w:t>
      </w:r>
      <w:r w:rsidR="00ED4EC8">
        <w:t xml:space="preserve">which is </w:t>
      </w:r>
      <w:r w:rsidR="00A95585">
        <w:t xml:space="preserve">missing from </w:t>
      </w:r>
      <w:proofErr w:type="spellStart"/>
      <w:r w:rsidR="00A95585">
        <w:t>Evoenergy’s</w:t>
      </w:r>
      <w:proofErr w:type="spellEnd"/>
      <w:r w:rsidR="00D314AA">
        <w:t xml:space="preserve"> </w:t>
      </w:r>
      <w:r>
        <w:t>GN21</w:t>
      </w:r>
      <w:r w:rsidR="003F3DD8">
        <w:t xml:space="preserve"> plan</w:t>
      </w:r>
      <w:r w:rsidR="00A95585">
        <w:t>. These legislated targets</w:t>
      </w:r>
      <w:r>
        <w:t xml:space="preserve"> indicat</w:t>
      </w:r>
      <w:r w:rsidR="00A95585">
        <w:t>e</w:t>
      </w:r>
      <w:r>
        <w:t xml:space="preserve"> that a further 10-20% reduction in greenhouse gas emissions is to be achieved </w:t>
      </w:r>
      <w:r w:rsidR="003305D7">
        <w:t xml:space="preserve">in the ACT </w:t>
      </w:r>
      <w:r>
        <w:t xml:space="preserve">by 2025. This will require a focus on </w:t>
      </w:r>
      <w:r w:rsidR="00D700AB">
        <w:t xml:space="preserve">natural </w:t>
      </w:r>
      <w:r>
        <w:t>gas and transport given the achievement of 100% renewable electricity in late 2019.</w:t>
      </w:r>
    </w:p>
    <w:p w14:paraId="43BA56A6" w14:textId="531EA529" w:rsidR="00A276D7" w:rsidRDefault="00A7115C" w:rsidP="00A7115C">
      <w:pPr>
        <w:pStyle w:val="BodyText"/>
      </w:pPr>
      <w:r>
        <w:t>While only indicative, the ACT Government has undertaken modelling that suggests that to achieve these targets there would need to be ‘around 60,000 existing households not connected to gas by 2025, increasing to 90,000 in 2030 and all houses by 2045’.</w:t>
      </w:r>
      <w:r w:rsidR="004951D7">
        <w:rPr>
          <w:rStyle w:val="FootnoteReference"/>
        </w:rPr>
        <w:footnoteReference w:id="5"/>
      </w:r>
      <w:r>
        <w:t xml:space="preserve">  </w:t>
      </w:r>
    </w:p>
    <w:p w14:paraId="59B2FF78" w14:textId="4936DB54" w:rsidR="00545E4A" w:rsidRDefault="00545E4A" w:rsidP="00A7115C">
      <w:pPr>
        <w:pStyle w:val="BodyText"/>
      </w:pPr>
      <w:r w:rsidRPr="00545E4A">
        <w:t xml:space="preserve">As shown in Table </w:t>
      </w:r>
      <w:r w:rsidR="00475D15">
        <w:t>2</w:t>
      </w:r>
      <w:r w:rsidRPr="00545E4A">
        <w:t xml:space="preserve"> below, there are 10 measures in the </w:t>
      </w:r>
      <w:r w:rsidRPr="00545E4A">
        <w:rPr>
          <w:i/>
          <w:iCs/>
        </w:rPr>
        <w:t>ACT Climate Change Strategy 2019-25</w:t>
      </w:r>
      <w:r w:rsidRPr="00545E4A">
        <w:t xml:space="preserve"> aimed at</w:t>
      </w:r>
      <w:r w:rsidR="005705A9">
        <w:t xml:space="preserve"> reducing emissions from natural gas</w:t>
      </w:r>
      <w:r w:rsidR="00944D51">
        <w:t>, including</w:t>
      </w:r>
      <w:r w:rsidRPr="00545E4A">
        <w:t xml:space="preserve"> </w:t>
      </w:r>
      <w:r w:rsidR="00E027C1">
        <w:t xml:space="preserve">supporting consumers to </w:t>
      </w:r>
      <w:r w:rsidRPr="00545E4A">
        <w:t>transition</w:t>
      </w:r>
      <w:r w:rsidR="00E027C1">
        <w:t xml:space="preserve"> </w:t>
      </w:r>
      <w:r w:rsidRPr="00545E4A">
        <w:t xml:space="preserve">from </w:t>
      </w:r>
      <w:r w:rsidR="00830969">
        <w:t xml:space="preserve">natural </w:t>
      </w:r>
      <w:r w:rsidRPr="00545E4A">
        <w:t xml:space="preserve">gas to electricity. </w:t>
      </w:r>
      <w:r w:rsidR="00383079">
        <w:t>Table 2 provides a</w:t>
      </w:r>
      <w:r>
        <w:t xml:space="preserve"> </w:t>
      </w:r>
      <w:r w:rsidRPr="00545E4A">
        <w:t xml:space="preserve">more </w:t>
      </w:r>
      <w:r w:rsidR="002F745F">
        <w:t xml:space="preserve">comprehensive </w:t>
      </w:r>
      <w:r w:rsidR="004F0CE9">
        <w:t xml:space="preserve">list </w:t>
      </w:r>
      <w:r w:rsidR="009B4444">
        <w:t xml:space="preserve">than </w:t>
      </w:r>
      <w:r w:rsidR="004F0CE9">
        <w:t xml:space="preserve">that provided </w:t>
      </w:r>
      <w:r w:rsidR="00944D51">
        <w:t>in</w:t>
      </w:r>
      <w:r w:rsidR="00572980">
        <w:t xml:space="preserve"> </w:t>
      </w:r>
      <w:proofErr w:type="spellStart"/>
      <w:r w:rsidR="00572980">
        <w:t>Evoenergy’s</w:t>
      </w:r>
      <w:proofErr w:type="spellEnd"/>
      <w:r w:rsidR="00572980">
        <w:t xml:space="preserve"> GN21 plan</w:t>
      </w:r>
      <w:r w:rsidR="009B4444">
        <w:t xml:space="preserve">, which includes only the first three measures. </w:t>
      </w:r>
      <w:r w:rsidR="00572980">
        <w:t xml:space="preserve"> </w:t>
      </w:r>
      <w:r w:rsidR="00C0163E">
        <w:t>This longer list provides a</w:t>
      </w:r>
      <w:r w:rsidR="00C83017">
        <w:t xml:space="preserve"> </w:t>
      </w:r>
      <w:r w:rsidR="00C06906">
        <w:t>clearer</w:t>
      </w:r>
      <w:r w:rsidR="00C0163E">
        <w:t xml:space="preserve"> indication</w:t>
      </w:r>
      <w:r w:rsidR="00C83017">
        <w:t xml:space="preserve"> of the</w:t>
      </w:r>
      <w:r w:rsidRPr="00545E4A">
        <w:t xml:space="preserve"> ACT Government’s </w:t>
      </w:r>
      <w:r w:rsidR="004F0CE9">
        <w:t xml:space="preserve">intentions and </w:t>
      </w:r>
      <w:r w:rsidR="00C06906">
        <w:t>actions</w:t>
      </w:r>
      <w:r w:rsidR="005705A9">
        <w:t xml:space="preserve"> </w:t>
      </w:r>
      <w:r w:rsidRPr="00545E4A">
        <w:t xml:space="preserve">to transition away from </w:t>
      </w:r>
      <w:r w:rsidR="005705A9">
        <w:t xml:space="preserve">natural </w:t>
      </w:r>
      <w:r w:rsidRPr="00545E4A">
        <w:t xml:space="preserve">gas within </w:t>
      </w:r>
      <w:proofErr w:type="spellStart"/>
      <w:r w:rsidR="004F0CE9">
        <w:t>Evoenergy’s</w:t>
      </w:r>
      <w:proofErr w:type="spellEnd"/>
      <w:r w:rsidR="00DB767E">
        <w:t xml:space="preserve"> </w:t>
      </w:r>
      <w:r w:rsidRPr="00545E4A">
        <w:t>GN21</w:t>
      </w:r>
      <w:r w:rsidR="005705A9">
        <w:t xml:space="preserve"> plan</w:t>
      </w:r>
      <w:r w:rsidRPr="00545E4A">
        <w:t xml:space="preserve"> period</w:t>
      </w:r>
      <w:r w:rsidR="00DB767E">
        <w:t xml:space="preserve"> of 2021-26</w:t>
      </w:r>
      <w:r w:rsidRPr="00545E4A">
        <w:t>.</w:t>
      </w:r>
      <w:r w:rsidR="008F5998">
        <w:t xml:space="preserve"> </w:t>
      </w:r>
    </w:p>
    <w:p w14:paraId="60907BAB" w14:textId="688A7944" w:rsidR="00C26C9A" w:rsidRDefault="00C26C9A" w:rsidP="00C26C9A">
      <w:pPr>
        <w:pStyle w:val="Tableheading"/>
      </w:pPr>
      <w:r>
        <w:t xml:space="preserve">Table </w:t>
      </w:r>
      <w:r w:rsidR="00475D15">
        <w:t>2</w:t>
      </w:r>
      <w:r>
        <w:t xml:space="preserve"> Actions to </w:t>
      </w:r>
      <w:r w:rsidR="004F211F">
        <w:t>reduce emissions from natural gas</w:t>
      </w:r>
      <w:r w:rsidR="00743212">
        <w:t xml:space="preserve"> and to </w:t>
      </w:r>
      <w:r>
        <w:t xml:space="preserve">transition from </w:t>
      </w:r>
      <w:r w:rsidR="004F211F">
        <w:t xml:space="preserve">natural </w:t>
      </w:r>
      <w:r>
        <w:t>gas to electric</w:t>
      </w:r>
      <w:r w:rsidR="00743212">
        <w:t>ity</w:t>
      </w:r>
      <w:r>
        <w:t xml:space="preserve">, ACT Climate Change Strategy 2019-25 </w:t>
      </w:r>
    </w:p>
    <w:tbl>
      <w:tblPr>
        <w:tblStyle w:val="TableGrid"/>
        <w:tblW w:w="0" w:type="auto"/>
        <w:tblLook w:val="04A0" w:firstRow="1" w:lastRow="0" w:firstColumn="1" w:lastColumn="0" w:noHBand="0" w:noVBand="1"/>
      </w:tblPr>
      <w:tblGrid>
        <w:gridCol w:w="695"/>
        <w:gridCol w:w="2037"/>
        <w:gridCol w:w="4715"/>
        <w:gridCol w:w="1047"/>
      </w:tblGrid>
      <w:tr w:rsidR="00920542" w:rsidRPr="006D2AEA" w14:paraId="5203A9E7" w14:textId="77777777" w:rsidTr="005602E5">
        <w:trPr>
          <w:tblHeader/>
        </w:trPr>
        <w:tc>
          <w:tcPr>
            <w:tcW w:w="0" w:type="auto"/>
          </w:tcPr>
          <w:p w14:paraId="2F38ABCC" w14:textId="77777777" w:rsidR="00920542" w:rsidRPr="00E5455B" w:rsidRDefault="00920542" w:rsidP="00AE77F2">
            <w:pPr>
              <w:pStyle w:val="TableBody"/>
              <w:rPr>
                <w:b/>
                <w:bCs/>
                <w:szCs w:val="20"/>
              </w:rPr>
            </w:pPr>
            <w:r w:rsidRPr="00E5455B">
              <w:rPr>
                <w:b/>
                <w:bCs/>
                <w:szCs w:val="20"/>
              </w:rPr>
              <w:t>No.</w:t>
            </w:r>
          </w:p>
        </w:tc>
        <w:tc>
          <w:tcPr>
            <w:tcW w:w="0" w:type="auto"/>
          </w:tcPr>
          <w:p w14:paraId="2C237EF6" w14:textId="77777777" w:rsidR="00920542" w:rsidRPr="00E5455B" w:rsidRDefault="00920542" w:rsidP="00AE77F2">
            <w:pPr>
              <w:pStyle w:val="TableBody"/>
              <w:rPr>
                <w:b/>
                <w:bCs/>
                <w:szCs w:val="20"/>
              </w:rPr>
            </w:pPr>
            <w:r w:rsidRPr="00E5455B">
              <w:rPr>
                <w:b/>
                <w:bCs/>
                <w:szCs w:val="20"/>
              </w:rPr>
              <w:t>Goal</w:t>
            </w:r>
          </w:p>
        </w:tc>
        <w:tc>
          <w:tcPr>
            <w:tcW w:w="0" w:type="auto"/>
          </w:tcPr>
          <w:p w14:paraId="68CA72A4" w14:textId="77777777" w:rsidR="00920542" w:rsidRPr="00E5455B" w:rsidRDefault="00920542" w:rsidP="00AE77F2">
            <w:pPr>
              <w:pStyle w:val="TableBody"/>
              <w:rPr>
                <w:b/>
                <w:bCs/>
                <w:szCs w:val="20"/>
              </w:rPr>
            </w:pPr>
            <w:r w:rsidRPr="00E5455B">
              <w:rPr>
                <w:b/>
                <w:bCs/>
                <w:szCs w:val="20"/>
              </w:rPr>
              <w:t>Action</w:t>
            </w:r>
          </w:p>
        </w:tc>
        <w:tc>
          <w:tcPr>
            <w:tcW w:w="0" w:type="auto"/>
          </w:tcPr>
          <w:p w14:paraId="399CDE29" w14:textId="77777777" w:rsidR="00920542" w:rsidRPr="00E5455B" w:rsidRDefault="00920542" w:rsidP="00AE77F2">
            <w:pPr>
              <w:pStyle w:val="TableBody"/>
              <w:rPr>
                <w:b/>
                <w:bCs/>
                <w:szCs w:val="20"/>
              </w:rPr>
            </w:pPr>
            <w:r w:rsidRPr="00E5455B">
              <w:rPr>
                <w:b/>
                <w:bCs/>
                <w:szCs w:val="20"/>
              </w:rPr>
              <w:t>Timing</w:t>
            </w:r>
          </w:p>
        </w:tc>
      </w:tr>
      <w:tr w:rsidR="00920542" w:rsidRPr="006D2AEA" w14:paraId="0B9A6361" w14:textId="77777777" w:rsidTr="00AE77F2">
        <w:trPr>
          <w:trHeight w:val="803"/>
        </w:trPr>
        <w:tc>
          <w:tcPr>
            <w:tcW w:w="0" w:type="auto"/>
            <w:hideMark/>
          </w:tcPr>
          <w:p w14:paraId="7199E90B"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4.03</w:t>
            </w:r>
          </w:p>
        </w:tc>
        <w:tc>
          <w:tcPr>
            <w:tcW w:w="0" w:type="auto"/>
            <w:hideMark/>
          </w:tcPr>
          <w:p w14:paraId="388E3AF1"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Reduce emissions from gas</w:t>
            </w:r>
          </w:p>
        </w:tc>
        <w:tc>
          <w:tcPr>
            <w:tcW w:w="0" w:type="auto"/>
            <w:hideMark/>
          </w:tcPr>
          <w:p w14:paraId="4377F16A"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Amend planning regulations to remove the mandating of reticulated gas in new suburbs.</w:t>
            </w:r>
          </w:p>
        </w:tc>
        <w:tc>
          <w:tcPr>
            <w:tcW w:w="0" w:type="auto"/>
            <w:hideMark/>
          </w:tcPr>
          <w:p w14:paraId="6B753C62"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By 2020</w:t>
            </w:r>
          </w:p>
        </w:tc>
      </w:tr>
      <w:tr w:rsidR="00920542" w:rsidRPr="006D2AEA" w14:paraId="56BA5E74" w14:textId="77777777" w:rsidTr="00AE77F2">
        <w:trPr>
          <w:trHeight w:val="1103"/>
        </w:trPr>
        <w:tc>
          <w:tcPr>
            <w:tcW w:w="0" w:type="auto"/>
            <w:hideMark/>
          </w:tcPr>
          <w:p w14:paraId="3CE349BE"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4.04</w:t>
            </w:r>
          </w:p>
        </w:tc>
        <w:tc>
          <w:tcPr>
            <w:tcW w:w="0" w:type="auto"/>
            <w:hideMark/>
          </w:tcPr>
          <w:p w14:paraId="7690DF21"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Reduce emissions from gas</w:t>
            </w:r>
          </w:p>
        </w:tc>
        <w:tc>
          <w:tcPr>
            <w:tcW w:w="0" w:type="auto"/>
            <w:hideMark/>
          </w:tcPr>
          <w:p w14:paraId="2ECCDE6A"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Conduct a campaign to support the transition from gas by highlighting electric options and savings opportunities to the ACT community.</w:t>
            </w:r>
          </w:p>
        </w:tc>
        <w:tc>
          <w:tcPr>
            <w:tcW w:w="0" w:type="auto"/>
            <w:hideMark/>
          </w:tcPr>
          <w:p w14:paraId="047D51DE"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From 2020</w:t>
            </w:r>
          </w:p>
        </w:tc>
      </w:tr>
      <w:tr w:rsidR="00920542" w:rsidRPr="006D2AEA" w14:paraId="3A61D0F5" w14:textId="77777777" w:rsidTr="00AE77F2">
        <w:trPr>
          <w:trHeight w:val="1310"/>
        </w:trPr>
        <w:tc>
          <w:tcPr>
            <w:tcW w:w="0" w:type="auto"/>
            <w:hideMark/>
          </w:tcPr>
          <w:p w14:paraId="46C679CF"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4.05</w:t>
            </w:r>
          </w:p>
        </w:tc>
        <w:tc>
          <w:tcPr>
            <w:tcW w:w="0" w:type="auto"/>
            <w:hideMark/>
          </w:tcPr>
          <w:p w14:paraId="473BC2BB"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Reduce emissions from gas</w:t>
            </w:r>
          </w:p>
        </w:tc>
        <w:tc>
          <w:tcPr>
            <w:tcW w:w="0" w:type="auto"/>
            <w:hideMark/>
          </w:tcPr>
          <w:p w14:paraId="5AAA532D"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Develop a plan for achieving zero emissions from gas use by 2045, including setting timeframes with appropriate transition periods for phasing out new and existing gas connections.</w:t>
            </w:r>
          </w:p>
        </w:tc>
        <w:tc>
          <w:tcPr>
            <w:tcW w:w="0" w:type="auto"/>
            <w:hideMark/>
          </w:tcPr>
          <w:p w14:paraId="5345DDFB"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By 2024</w:t>
            </w:r>
          </w:p>
        </w:tc>
      </w:tr>
      <w:tr w:rsidR="00920542" w:rsidRPr="006D2AEA" w14:paraId="273A336B" w14:textId="77777777" w:rsidTr="00AE77F2">
        <w:trPr>
          <w:trHeight w:val="1513"/>
        </w:trPr>
        <w:tc>
          <w:tcPr>
            <w:tcW w:w="0" w:type="auto"/>
            <w:hideMark/>
          </w:tcPr>
          <w:p w14:paraId="559A1A9F"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4.09</w:t>
            </w:r>
          </w:p>
        </w:tc>
        <w:tc>
          <w:tcPr>
            <w:tcW w:w="0" w:type="auto"/>
            <w:hideMark/>
          </w:tcPr>
          <w:p w14:paraId="13FC3AE1"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public housing</w:t>
            </w:r>
          </w:p>
        </w:tc>
        <w:tc>
          <w:tcPr>
            <w:tcW w:w="0" w:type="auto"/>
            <w:hideMark/>
          </w:tcPr>
          <w:p w14:paraId="4E6B798B"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Continue to upgrade to efficient-electric appliances in existing public housing properties where technically feasible and assess the cost and benefits of shifting to all-electric public housing.</w:t>
            </w:r>
          </w:p>
        </w:tc>
        <w:tc>
          <w:tcPr>
            <w:tcW w:w="0" w:type="auto"/>
            <w:hideMark/>
          </w:tcPr>
          <w:p w14:paraId="0C229EFE"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 xml:space="preserve">From 2019 </w:t>
            </w:r>
          </w:p>
        </w:tc>
      </w:tr>
      <w:tr w:rsidR="00920542" w:rsidRPr="006D2AEA" w14:paraId="5D722677" w14:textId="77777777" w:rsidTr="00AE77F2">
        <w:trPr>
          <w:trHeight w:val="1093"/>
        </w:trPr>
        <w:tc>
          <w:tcPr>
            <w:tcW w:w="0" w:type="auto"/>
            <w:hideMark/>
          </w:tcPr>
          <w:p w14:paraId="7ED34BBC"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4.10</w:t>
            </w:r>
          </w:p>
        </w:tc>
        <w:tc>
          <w:tcPr>
            <w:tcW w:w="0" w:type="auto"/>
            <w:hideMark/>
          </w:tcPr>
          <w:p w14:paraId="0B0D7086"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public housing</w:t>
            </w:r>
          </w:p>
        </w:tc>
        <w:tc>
          <w:tcPr>
            <w:tcW w:w="0" w:type="auto"/>
            <w:hideMark/>
          </w:tcPr>
          <w:p w14:paraId="1DA276A9"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Ensure all newly constructed public housing properties are all-electric (fitted with electric appliances) from 2019.</w:t>
            </w:r>
          </w:p>
        </w:tc>
        <w:tc>
          <w:tcPr>
            <w:tcW w:w="0" w:type="auto"/>
            <w:hideMark/>
          </w:tcPr>
          <w:p w14:paraId="7CAEEAC9"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 xml:space="preserve">From 2019 </w:t>
            </w:r>
          </w:p>
        </w:tc>
      </w:tr>
      <w:tr w:rsidR="00920542" w:rsidRPr="006D2AEA" w14:paraId="10BFB599" w14:textId="77777777" w:rsidTr="00AE77F2">
        <w:trPr>
          <w:trHeight w:val="1238"/>
        </w:trPr>
        <w:tc>
          <w:tcPr>
            <w:tcW w:w="0" w:type="auto"/>
            <w:hideMark/>
          </w:tcPr>
          <w:p w14:paraId="7F3A9066"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4.12</w:t>
            </w:r>
          </w:p>
        </w:tc>
        <w:tc>
          <w:tcPr>
            <w:tcW w:w="0" w:type="auto"/>
            <w:hideMark/>
          </w:tcPr>
          <w:p w14:paraId="04C28BD9"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low income homes</w:t>
            </w:r>
          </w:p>
        </w:tc>
        <w:tc>
          <w:tcPr>
            <w:tcW w:w="0" w:type="auto"/>
            <w:hideMark/>
          </w:tcPr>
          <w:p w14:paraId="367BC1CC"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 xml:space="preserve">Trial facilitating access to interest free loans or other innovative finance for gas to electric upgrades and deep retrofits of </w:t>
            </w:r>
            <w:proofErr w:type="gramStart"/>
            <w:r w:rsidRPr="00E5455B">
              <w:rPr>
                <w:rFonts w:ascii="Calibri" w:hAnsi="Calibri" w:cs="Calibri"/>
                <w:color w:val="000000"/>
                <w:szCs w:val="20"/>
                <w:lang w:eastAsia="en-AU"/>
              </w:rPr>
              <w:t>low income</w:t>
            </w:r>
            <w:proofErr w:type="gramEnd"/>
            <w:r w:rsidRPr="00E5455B">
              <w:rPr>
                <w:rFonts w:ascii="Calibri" w:hAnsi="Calibri" w:cs="Calibri"/>
                <w:color w:val="000000"/>
                <w:szCs w:val="20"/>
                <w:lang w:eastAsia="en-AU"/>
              </w:rPr>
              <w:t xml:space="preserve"> homes.</w:t>
            </w:r>
          </w:p>
        </w:tc>
        <w:tc>
          <w:tcPr>
            <w:tcW w:w="0" w:type="auto"/>
            <w:hideMark/>
          </w:tcPr>
          <w:p w14:paraId="44C69144"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By 2022</w:t>
            </w:r>
          </w:p>
        </w:tc>
      </w:tr>
      <w:tr w:rsidR="00920542" w:rsidRPr="006D2AEA" w14:paraId="5ABFE8DC" w14:textId="77777777" w:rsidTr="00AE77F2">
        <w:trPr>
          <w:trHeight w:val="973"/>
        </w:trPr>
        <w:tc>
          <w:tcPr>
            <w:tcW w:w="0" w:type="auto"/>
            <w:hideMark/>
          </w:tcPr>
          <w:p w14:paraId="25A66488"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4.18</w:t>
            </w:r>
          </w:p>
        </w:tc>
        <w:tc>
          <w:tcPr>
            <w:tcW w:w="0" w:type="auto"/>
            <w:hideMark/>
          </w:tcPr>
          <w:p w14:paraId="7B6B86DA"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buildings</w:t>
            </w:r>
          </w:p>
        </w:tc>
        <w:tc>
          <w:tcPr>
            <w:tcW w:w="0" w:type="auto"/>
            <w:hideMark/>
          </w:tcPr>
          <w:p w14:paraId="6721440A"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Trial incentives and other measures to encourage all-electric, high efficiency apartment and commercial buildings.</w:t>
            </w:r>
          </w:p>
        </w:tc>
        <w:tc>
          <w:tcPr>
            <w:tcW w:w="0" w:type="auto"/>
            <w:hideMark/>
          </w:tcPr>
          <w:p w14:paraId="023C34BD"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By 2024</w:t>
            </w:r>
          </w:p>
        </w:tc>
      </w:tr>
      <w:tr w:rsidR="00920542" w:rsidRPr="006D2AEA" w14:paraId="7D7D2851" w14:textId="77777777" w:rsidTr="00AE77F2">
        <w:trPr>
          <w:trHeight w:val="1478"/>
        </w:trPr>
        <w:tc>
          <w:tcPr>
            <w:tcW w:w="0" w:type="auto"/>
            <w:hideMark/>
          </w:tcPr>
          <w:p w14:paraId="0F553497"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4.19</w:t>
            </w:r>
          </w:p>
        </w:tc>
        <w:tc>
          <w:tcPr>
            <w:tcW w:w="0" w:type="auto"/>
            <w:hideMark/>
          </w:tcPr>
          <w:p w14:paraId="52CF4837"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Climate-wise, zero emissions buildings</w:t>
            </w:r>
          </w:p>
        </w:tc>
        <w:tc>
          <w:tcPr>
            <w:tcW w:w="0" w:type="auto"/>
            <w:hideMark/>
          </w:tcPr>
          <w:p w14:paraId="75124B21"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Expand the Energy Efficiency Improvement Scheme to increase support for low income priority households and further encourage a shift from gas to high efficiency electric appliances.</w:t>
            </w:r>
          </w:p>
        </w:tc>
        <w:tc>
          <w:tcPr>
            <w:tcW w:w="0" w:type="auto"/>
            <w:hideMark/>
          </w:tcPr>
          <w:p w14:paraId="59D9396E"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 xml:space="preserve">From 2020 </w:t>
            </w:r>
          </w:p>
        </w:tc>
      </w:tr>
      <w:tr w:rsidR="00920542" w:rsidRPr="006D2AEA" w14:paraId="2FCC39AC" w14:textId="77777777" w:rsidTr="00AE77F2">
        <w:trPr>
          <w:trHeight w:val="1070"/>
        </w:trPr>
        <w:tc>
          <w:tcPr>
            <w:tcW w:w="0" w:type="auto"/>
            <w:hideMark/>
          </w:tcPr>
          <w:p w14:paraId="4580B931"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5.13</w:t>
            </w:r>
          </w:p>
        </w:tc>
        <w:tc>
          <w:tcPr>
            <w:tcW w:w="0" w:type="auto"/>
            <w:hideMark/>
          </w:tcPr>
          <w:p w14:paraId="764D59C0"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Zero Emissions Government</w:t>
            </w:r>
          </w:p>
        </w:tc>
        <w:tc>
          <w:tcPr>
            <w:tcW w:w="0" w:type="auto"/>
            <w:hideMark/>
          </w:tcPr>
          <w:p w14:paraId="1079097F"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Ensure all newly built or newly leased Government buildings and facilities are climate-wise and all-electric (where fit for purpose).</w:t>
            </w:r>
          </w:p>
        </w:tc>
        <w:tc>
          <w:tcPr>
            <w:tcW w:w="0" w:type="auto"/>
            <w:hideMark/>
          </w:tcPr>
          <w:p w14:paraId="0E6E1299"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From 2020</w:t>
            </w:r>
          </w:p>
        </w:tc>
      </w:tr>
      <w:tr w:rsidR="00920542" w:rsidRPr="006D2AEA" w14:paraId="4615CCCC" w14:textId="77777777" w:rsidTr="00AE77F2">
        <w:trPr>
          <w:trHeight w:val="1298"/>
        </w:trPr>
        <w:tc>
          <w:tcPr>
            <w:tcW w:w="0" w:type="auto"/>
            <w:hideMark/>
          </w:tcPr>
          <w:p w14:paraId="48CD36E7"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5.14</w:t>
            </w:r>
          </w:p>
        </w:tc>
        <w:tc>
          <w:tcPr>
            <w:tcW w:w="0" w:type="auto"/>
            <w:hideMark/>
          </w:tcPr>
          <w:p w14:paraId="03C01756" w14:textId="77777777" w:rsidR="00920542" w:rsidRPr="00E5455B" w:rsidRDefault="00920542" w:rsidP="00AE77F2">
            <w:pPr>
              <w:pStyle w:val="TableBody"/>
              <w:rPr>
                <w:rFonts w:ascii="Calibri" w:hAnsi="Calibri" w:cs="Calibri"/>
                <w:color w:val="000000"/>
                <w:szCs w:val="20"/>
                <w:lang w:eastAsia="en-AU"/>
              </w:rPr>
            </w:pPr>
            <w:r w:rsidRPr="00E5455B">
              <w:rPr>
                <w:rFonts w:ascii="Calibri" w:hAnsi="Calibri" w:cs="Calibri"/>
                <w:color w:val="000000"/>
                <w:szCs w:val="20"/>
                <w:lang w:eastAsia="en-AU"/>
              </w:rPr>
              <w:t>Zero Emissions Government</w:t>
            </w:r>
          </w:p>
        </w:tc>
        <w:tc>
          <w:tcPr>
            <w:tcW w:w="0" w:type="auto"/>
            <w:hideMark/>
          </w:tcPr>
          <w:p w14:paraId="7B4BE26E"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Replace all space and water heating systems in Government facilities with electric systems at the end of their economic lives (where fit for purpose).</w:t>
            </w:r>
          </w:p>
        </w:tc>
        <w:tc>
          <w:tcPr>
            <w:tcW w:w="0" w:type="auto"/>
            <w:hideMark/>
          </w:tcPr>
          <w:p w14:paraId="293A8BE6" w14:textId="77777777" w:rsidR="00920542" w:rsidRPr="00E5455B" w:rsidRDefault="00920542" w:rsidP="00AE77F2">
            <w:pPr>
              <w:pStyle w:val="TableBody"/>
              <w:rPr>
                <w:rFonts w:ascii="Calibri" w:hAnsi="Calibri" w:cs="Calibri"/>
                <w:szCs w:val="20"/>
                <w:lang w:eastAsia="en-AU"/>
              </w:rPr>
            </w:pPr>
            <w:r w:rsidRPr="00E5455B">
              <w:rPr>
                <w:rFonts w:ascii="Calibri" w:hAnsi="Calibri" w:cs="Calibri"/>
                <w:szCs w:val="20"/>
                <w:lang w:eastAsia="en-AU"/>
              </w:rPr>
              <w:t>From 2020</w:t>
            </w:r>
          </w:p>
        </w:tc>
      </w:tr>
    </w:tbl>
    <w:p w14:paraId="65A6E988" w14:textId="75A51859" w:rsidR="004951D7" w:rsidRDefault="004951D7" w:rsidP="00A7115C">
      <w:pPr>
        <w:pStyle w:val="BodyText"/>
      </w:pPr>
    </w:p>
    <w:p w14:paraId="59A412BB" w14:textId="04E72C8B" w:rsidR="009735D5" w:rsidRDefault="009735D5" w:rsidP="009735D5">
      <w:pPr>
        <w:pStyle w:val="Heading2"/>
      </w:pPr>
      <w:bookmarkStart w:id="8" w:name="_Toc48253099"/>
      <w:r>
        <w:t>ACT Government commitment to a just transition to net zero emissions</w:t>
      </w:r>
      <w:bookmarkEnd w:id="8"/>
    </w:p>
    <w:p w14:paraId="1B27BA57" w14:textId="0ADA2C23" w:rsidR="004D5D5E" w:rsidRDefault="00BB0B7D" w:rsidP="009735D5">
      <w:pPr>
        <w:pStyle w:val="BodyText"/>
      </w:pPr>
      <w:r w:rsidRPr="0026525D">
        <w:t>Several</w:t>
      </w:r>
      <w:r w:rsidR="0026525D" w:rsidRPr="0026525D">
        <w:t xml:space="preserve"> the measures </w:t>
      </w:r>
      <w:r w:rsidR="000F0068">
        <w:t xml:space="preserve">in Table 2 </w:t>
      </w:r>
      <w:r w:rsidR="0026525D" w:rsidRPr="0026525D">
        <w:t xml:space="preserve">are targeted at supporting low-income </w:t>
      </w:r>
      <w:r w:rsidR="000F0068">
        <w:t>households</w:t>
      </w:r>
      <w:r w:rsidR="0026525D" w:rsidRPr="0026525D">
        <w:t xml:space="preserve"> to transition from natural gas to electric appliances and systems. </w:t>
      </w:r>
      <w:r w:rsidR="007E29B0">
        <w:t xml:space="preserve">Under the </w:t>
      </w:r>
      <w:r w:rsidR="007E29B0" w:rsidRPr="009735D5">
        <w:rPr>
          <w:i/>
          <w:iCs/>
        </w:rPr>
        <w:t>ACT Climate Change Strategy 2019-25</w:t>
      </w:r>
      <w:r w:rsidR="007E29B0">
        <w:t xml:space="preserve"> the</w:t>
      </w:r>
      <w:r w:rsidR="007E29B0" w:rsidRPr="007E29B0">
        <w:t xml:space="preserve"> ACT Government </w:t>
      </w:r>
      <w:r w:rsidR="004D5D5E">
        <w:t>has</w:t>
      </w:r>
      <w:r w:rsidR="00DD1092">
        <w:t>,</w:t>
      </w:r>
    </w:p>
    <w:p w14:paraId="36183FE2" w14:textId="4B518EE6" w:rsidR="009735D5" w:rsidRDefault="004D5D5E" w:rsidP="004D5D5E">
      <w:pPr>
        <w:pStyle w:val="BlockText"/>
      </w:pPr>
      <w:r>
        <w:t>…</w:t>
      </w:r>
      <w:r w:rsidR="007E29B0" w:rsidRPr="007E29B0">
        <w:t xml:space="preserve">committed to a just transition to net zero emissions that supports low income households and the most vulnerable in our </w:t>
      </w:r>
      <w:proofErr w:type="gramStart"/>
      <w:r w:rsidR="007E29B0" w:rsidRPr="007E29B0">
        <w:t>community,</w:t>
      </w:r>
      <w:r w:rsidR="000F0068">
        <w:t xml:space="preserve"> </w:t>
      </w:r>
      <w:r w:rsidR="007E29B0" w:rsidRPr="007E29B0">
        <w:t>and</w:t>
      </w:r>
      <w:proofErr w:type="gramEnd"/>
      <w:r w:rsidR="007E29B0" w:rsidRPr="007E29B0">
        <w:t xml:space="preserve"> will work with industry to re-train affected workers and pursue opportunities for new, zero emissions industries.</w:t>
      </w:r>
      <w:r w:rsidR="00AA20CF">
        <w:rPr>
          <w:rStyle w:val="FootnoteReference"/>
        </w:rPr>
        <w:footnoteReference w:id="6"/>
      </w:r>
    </w:p>
    <w:p w14:paraId="4639169D" w14:textId="045344AF" w:rsidR="00D808BE" w:rsidRDefault="00D808BE" w:rsidP="00D808BE">
      <w:pPr>
        <w:pStyle w:val="BlockText"/>
      </w:pPr>
      <w:r>
        <w:t>…Government will seek to partner with vulnerable households and community service providers to ensure low income households can participate in the shift to net zero emissions and are not disproportionately affected by new measures.</w:t>
      </w:r>
      <w:r w:rsidR="00FA62BB">
        <w:t xml:space="preserve"> A</w:t>
      </w:r>
      <w:r>
        <w:t xml:space="preserve"> coordinated mix of concessions, rebates, loans, education, dispute resolution and consumer advocacy programs will be required. These will be designed to address the barriers faced by groups such as low income households, renters, those in public housing, elderly people, people with disabilities and illness, sole parents, people in energy poverty or who are working but on low incomes and not eligible for current concessions.</w:t>
      </w:r>
      <w:r w:rsidR="00AA20CF">
        <w:rPr>
          <w:rStyle w:val="FootnoteReference"/>
        </w:rPr>
        <w:footnoteReference w:id="7"/>
      </w:r>
    </w:p>
    <w:p w14:paraId="317C2FFE" w14:textId="451A6585" w:rsidR="004D5D5E" w:rsidRDefault="002B7E6A" w:rsidP="00571CF2">
      <w:pPr>
        <w:pStyle w:val="BodyText"/>
      </w:pPr>
      <w:r>
        <w:t xml:space="preserve">As shown in Table 2, the ACT Government has committed to </w:t>
      </w:r>
      <w:r w:rsidR="00CB7E2C">
        <w:t>‘d</w:t>
      </w:r>
      <w:r w:rsidRPr="002B7E6A">
        <w:t>evelop a plan</w:t>
      </w:r>
      <w:r w:rsidR="00964D58">
        <w:t xml:space="preserve"> [by 2024</w:t>
      </w:r>
      <w:r w:rsidR="00625A84">
        <w:t xml:space="preserve">] </w:t>
      </w:r>
      <w:r w:rsidRPr="002B7E6A">
        <w:t>for achieving zero emissions from gas use by 2045, including setting timeframes with appropriate transition periods for phasing out new and existing gas connections</w:t>
      </w:r>
      <w:r w:rsidR="00CB7E2C">
        <w:t>’</w:t>
      </w:r>
      <w:r w:rsidRPr="002B7E6A">
        <w:t>.</w:t>
      </w:r>
      <w:r w:rsidR="00D45F47">
        <w:t xml:space="preserve"> </w:t>
      </w:r>
      <w:r w:rsidR="000D2862">
        <w:t>The ACT Government has also committed to ‘partner with community service organisations to identify vulnerable and disengaged sectors of the community and implement measures to support their participation in shifting to net zero emissions’.</w:t>
      </w:r>
      <w:r w:rsidR="000D2862">
        <w:rPr>
          <w:rStyle w:val="FootnoteReference"/>
        </w:rPr>
        <w:footnoteReference w:id="8"/>
      </w:r>
      <w:r w:rsidR="000D2862">
        <w:t xml:space="preserve"> The ACT Energised Consumers Project led by ACTCOSS is a key partnership initiative to </w:t>
      </w:r>
      <w:r w:rsidR="00840093">
        <w:t>support</w:t>
      </w:r>
      <w:r w:rsidR="000D2862">
        <w:t xml:space="preserve"> thi</w:t>
      </w:r>
      <w:r w:rsidR="00B41B75">
        <w:t>s, and</w:t>
      </w:r>
      <w:r w:rsidR="000D2862">
        <w:t xml:space="preserve"> in 2020-22 a key focus of the project will be the future of gas in a just transition to net zero emissions</w:t>
      </w:r>
      <w:r w:rsidR="0068414C">
        <w:t xml:space="preserve"> in the ACT</w:t>
      </w:r>
      <w:r w:rsidR="000D2862">
        <w:t>.</w:t>
      </w:r>
    </w:p>
    <w:p w14:paraId="2360989C" w14:textId="1623103A" w:rsidR="00904C85" w:rsidRDefault="001F78BB" w:rsidP="007F27BF">
      <w:pPr>
        <w:pStyle w:val="Heading2"/>
      </w:pPr>
      <w:bookmarkStart w:id="9" w:name="_Toc48253100"/>
      <w:r>
        <w:t>Community</w:t>
      </w:r>
      <w:r w:rsidR="00904C85">
        <w:t xml:space="preserve"> </w:t>
      </w:r>
      <w:r w:rsidR="002D518E">
        <w:t xml:space="preserve">advocacy for </w:t>
      </w:r>
      <w:proofErr w:type="spellStart"/>
      <w:r w:rsidR="002D518E">
        <w:t>Evoenergy</w:t>
      </w:r>
      <w:proofErr w:type="spellEnd"/>
      <w:r w:rsidR="002D518E">
        <w:t xml:space="preserve"> to support</w:t>
      </w:r>
      <w:r w:rsidR="00904C85">
        <w:t xml:space="preserve"> </w:t>
      </w:r>
      <w:r w:rsidR="00044086">
        <w:t xml:space="preserve">vulnerable </w:t>
      </w:r>
      <w:r w:rsidR="002D518E">
        <w:t>customers</w:t>
      </w:r>
      <w:bookmarkEnd w:id="9"/>
    </w:p>
    <w:p w14:paraId="6D4FB1A9" w14:textId="56257BF6" w:rsidR="00AD4894" w:rsidRDefault="00615523" w:rsidP="00B23FAC">
      <w:pPr>
        <w:pStyle w:val="BodyText"/>
      </w:pPr>
      <w:r>
        <w:t xml:space="preserve">Over the 2021-26 period </w:t>
      </w:r>
      <w:r w:rsidR="0028146F">
        <w:t xml:space="preserve">of the GN21 plan, </w:t>
      </w:r>
      <w:proofErr w:type="spellStart"/>
      <w:r>
        <w:t>Evoenergy</w:t>
      </w:r>
      <w:proofErr w:type="spellEnd"/>
      <w:r>
        <w:t xml:space="preserve"> will also produce </w:t>
      </w:r>
      <w:r w:rsidRPr="00615523">
        <w:t xml:space="preserve">a </w:t>
      </w:r>
      <w:r w:rsidR="00673E7C">
        <w:t xml:space="preserve">transition </w:t>
      </w:r>
      <w:r w:rsidRPr="00615523">
        <w:t>roadmap for achieving net zero emissions by 2045</w:t>
      </w:r>
      <w:r>
        <w:t>.</w:t>
      </w:r>
      <w:r w:rsidR="00524EA6">
        <w:t xml:space="preserve"> </w:t>
      </w:r>
      <w:r w:rsidR="00E55175">
        <w:t xml:space="preserve">We welcome </w:t>
      </w:r>
      <w:proofErr w:type="spellStart"/>
      <w:r w:rsidR="00E55175">
        <w:t>Evoenergy’s</w:t>
      </w:r>
      <w:proofErr w:type="spellEnd"/>
      <w:r w:rsidR="00E55175">
        <w:t xml:space="preserve"> </w:t>
      </w:r>
      <w:r w:rsidR="00FD5B20">
        <w:t xml:space="preserve">commitment, in response to </w:t>
      </w:r>
      <w:r w:rsidR="007239FF">
        <w:t>consumer</w:t>
      </w:r>
      <w:r w:rsidR="00FD5B20">
        <w:t xml:space="preserve"> feedback, to ‘</w:t>
      </w:r>
      <w:r w:rsidR="00154658" w:rsidRPr="00154658">
        <w:t>work with stakeholders to understand and consider the needs of vulnerable customers and what we can do to help as we develop our transition roadmap</w:t>
      </w:r>
      <w:r w:rsidR="00154658">
        <w:t>’</w:t>
      </w:r>
      <w:r w:rsidR="00154658" w:rsidRPr="00154658">
        <w:t>.</w:t>
      </w:r>
      <w:r w:rsidR="00D65AE1">
        <w:rPr>
          <w:rStyle w:val="FootnoteReference"/>
        </w:rPr>
        <w:footnoteReference w:id="9"/>
      </w:r>
    </w:p>
    <w:p w14:paraId="16CFD712" w14:textId="7E06C684" w:rsidR="00B80D16" w:rsidRDefault="00335F6A" w:rsidP="003B34D9">
      <w:pPr>
        <w:pStyle w:val="BodyText"/>
      </w:pPr>
      <w:r w:rsidRPr="00335F6A">
        <w:t xml:space="preserve">We commend </w:t>
      </w:r>
      <w:proofErr w:type="spellStart"/>
      <w:r w:rsidRPr="00335F6A">
        <w:t>Evoenergy</w:t>
      </w:r>
      <w:proofErr w:type="spellEnd"/>
      <w:r w:rsidRPr="00335F6A">
        <w:t xml:space="preserve"> on</w:t>
      </w:r>
      <w:r w:rsidR="00183A48">
        <w:t xml:space="preserve"> its consumer engagement </w:t>
      </w:r>
      <w:r w:rsidR="008E564F">
        <w:t xml:space="preserve">efforts </w:t>
      </w:r>
      <w:r w:rsidR="00183A48">
        <w:t>and for</w:t>
      </w:r>
      <w:r w:rsidRPr="00335F6A">
        <w:t xml:space="preserve"> incorporating </w:t>
      </w:r>
      <w:r w:rsidR="00FC54B1">
        <w:t xml:space="preserve">many of </w:t>
      </w:r>
      <w:r w:rsidRPr="00335F6A">
        <w:t xml:space="preserve">the views and priorities of consumers into the GN21 </w:t>
      </w:r>
      <w:r w:rsidR="00183A48">
        <w:t>p</w:t>
      </w:r>
      <w:r w:rsidRPr="00335F6A">
        <w:t>lan.</w:t>
      </w:r>
      <w:r w:rsidR="008006EB">
        <w:t xml:space="preserve"> We especially welcome </w:t>
      </w:r>
      <w:proofErr w:type="spellStart"/>
      <w:r w:rsidR="008006EB">
        <w:t>Evoenergy’s</w:t>
      </w:r>
      <w:proofErr w:type="spellEnd"/>
      <w:r w:rsidR="008006EB">
        <w:t xml:space="preserve"> efforts to engage with, and understand the </w:t>
      </w:r>
      <w:r w:rsidR="0090667E">
        <w:t>needs of, vulnerable consumers. We note that t</w:t>
      </w:r>
      <w:r w:rsidR="004272A6">
        <w:t>he o</w:t>
      </w:r>
      <w:r w:rsidR="004272A6" w:rsidRPr="004272A6">
        <w:t xml:space="preserve">verarching themes identified </w:t>
      </w:r>
      <w:r w:rsidR="00751C3F">
        <w:br/>
      </w:r>
      <w:r w:rsidR="00751C3F">
        <w:br/>
      </w:r>
      <w:r w:rsidR="004272A6" w:rsidRPr="004272A6">
        <w:t xml:space="preserve">in </w:t>
      </w:r>
      <w:proofErr w:type="spellStart"/>
      <w:r w:rsidR="004272A6" w:rsidRPr="004272A6">
        <w:t>Evoenergy’s</w:t>
      </w:r>
      <w:proofErr w:type="spellEnd"/>
      <w:r w:rsidR="004272A6" w:rsidRPr="004272A6">
        <w:t xml:space="preserve"> consumer</w:t>
      </w:r>
      <w:r w:rsidR="004272A6">
        <w:t xml:space="preserve"> </w:t>
      </w:r>
      <w:r w:rsidR="004272A6" w:rsidRPr="004272A6">
        <w:t>engagement</w:t>
      </w:r>
      <w:r w:rsidR="004272A6">
        <w:t xml:space="preserve"> reflect </w:t>
      </w:r>
      <w:r w:rsidR="008100DF" w:rsidRPr="008100DF">
        <w:t xml:space="preserve">strong community support for </w:t>
      </w:r>
      <w:r w:rsidR="00352EAD">
        <w:t xml:space="preserve">addressing the needs of </w:t>
      </w:r>
      <w:r w:rsidR="00533086">
        <w:t xml:space="preserve">vulnerable consumers as part of </w:t>
      </w:r>
      <w:r w:rsidR="008100DF" w:rsidRPr="008100DF">
        <w:t xml:space="preserve">a just transition to </w:t>
      </w:r>
      <w:r w:rsidR="0040552E">
        <w:t>net zero</w:t>
      </w:r>
      <w:r w:rsidR="008100DF" w:rsidRPr="008100DF">
        <w:t xml:space="preserve"> greenhouse gas emissions in the ACT by 2045 </w:t>
      </w:r>
      <w:r w:rsidR="0090667E">
        <w:t>(see Box 1)</w:t>
      </w:r>
      <w:r w:rsidR="008100DF" w:rsidRPr="008100DF">
        <w:t xml:space="preserve">. </w:t>
      </w:r>
    </w:p>
    <w:p w14:paraId="3E2BEA24" w14:textId="35BDDDD1" w:rsidR="006353BF" w:rsidRPr="005604E4" w:rsidRDefault="006353BF" w:rsidP="000248A5">
      <w:pPr>
        <w:pStyle w:val="Tableheading"/>
      </w:pPr>
      <w:r w:rsidRPr="005604E4">
        <w:t>Box</w:t>
      </w:r>
      <w:r w:rsidR="0050234D" w:rsidRPr="005604E4">
        <w:t xml:space="preserve"> 1 Overarching themes identified in </w:t>
      </w:r>
      <w:proofErr w:type="spellStart"/>
      <w:r w:rsidR="0050234D" w:rsidRPr="005604E4">
        <w:t>Evoenergy’s</w:t>
      </w:r>
      <w:proofErr w:type="spellEnd"/>
      <w:r w:rsidR="0050234D" w:rsidRPr="005604E4">
        <w:t xml:space="preserve"> consumer engagement</w:t>
      </w:r>
      <w:r w:rsidR="00D051F7">
        <w:rPr>
          <w:rStyle w:val="FootnoteReference"/>
          <w:bCs/>
        </w:rPr>
        <w:footnoteReference w:id="10"/>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96002" w:rsidRPr="00CA7855" w14:paraId="41307F44" w14:textId="77777777" w:rsidTr="00AE77F2">
        <w:trPr>
          <w:cantSplit/>
        </w:trPr>
        <w:tc>
          <w:tcPr>
            <w:tcW w:w="8720" w:type="dxa"/>
            <w:shd w:val="clear" w:color="auto" w:fill="auto"/>
            <w:tcMar>
              <w:left w:w="170" w:type="dxa"/>
              <w:right w:w="170" w:type="dxa"/>
            </w:tcMar>
          </w:tcPr>
          <w:p w14:paraId="428749E3" w14:textId="22A1911D" w:rsidR="00FF403D" w:rsidRPr="00906252" w:rsidRDefault="00FF403D" w:rsidP="00AE77F2">
            <w:pPr>
              <w:pStyle w:val="Recommendationsheading"/>
              <w:rPr>
                <w:sz w:val="22"/>
              </w:rPr>
            </w:pPr>
            <w:r w:rsidRPr="00906252">
              <w:rPr>
                <w:sz w:val="22"/>
              </w:rPr>
              <w:t>Environmental sustainability</w:t>
            </w:r>
          </w:p>
          <w:p w14:paraId="1007B826" w14:textId="77777777" w:rsidR="00096002" w:rsidRPr="00906252" w:rsidRDefault="00077D52" w:rsidP="00077D52">
            <w:pPr>
              <w:pStyle w:val="BodyText"/>
              <w:rPr>
                <w:sz w:val="22"/>
              </w:rPr>
            </w:pPr>
            <w:r w:rsidRPr="00906252">
              <w:rPr>
                <w:sz w:val="22"/>
              </w:rPr>
              <w:t>Environmental sustainability, as embodied in the ACT Government’s climate change policy leading to net zero greenhouse gas emissions from activities in the ACT by 2045, has widespread support in the community. We have recognised this in our 2021-26 plan by, consistent with the ACT climate change strategy, assuming that our gas network will not be expanded into new ACT suburbs while a transition roadmap is being developed; assuming lower numbers of new connections and declining gas use of gas in response to policy; and minimising investment in the network and accelerating depreciation of new long lived assets in view of the uncertainty future of the network pending a decision by 2024 on the nature of the transition.</w:t>
            </w:r>
          </w:p>
          <w:p w14:paraId="59D38308" w14:textId="77777777" w:rsidR="00077D52" w:rsidRPr="00906252" w:rsidRDefault="0028527B" w:rsidP="0028527B">
            <w:pPr>
              <w:pStyle w:val="Recommendationsheading"/>
              <w:rPr>
                <w:sz w:val="22"/>
              </w:rPr>
            </w:pPr>
            <w:r w:rsidRPr="00906252">
              <w:rPr>
                <w:sz w:val="22"/>
              </w:rPr>
              <w:t>Responsible transition</w:t>
            </w:r>
          </w:p>
          <w:p w14:paraId="3CECB94D" w14:textId="77777777" w:rsidR="0028527B" w:rsidRPr="00906252" w:rsidRDefault="00180DA8" w:rsidP="00077D52">
            <w:pPr>
              <w:pStyle w:val="BodyText"/>
              <w:rPr>
                <w:sz w:val="22"/>
              </w:rPr>
            </w:pPr>
            <w:r w:rsidRPr="00906252">
              <w:rPr>
                <w:sz w:val="22"/>
              </w:rPr>
              <w:t xml:space="preserve">As well as incorporating the elements discussed above under Environmental sustainability for acting consistently with the ACT climate change strategy, responsible transition also involves a least cost and orderly transition to net zero emissions. This involves our working with other stakeholders to develop a roadmap to net zero emissions, and sharing with our community findings on the costs and benefits associated with various options for achieving net zero emissions, including both electrification and renewable gas options, and with </w:t>
            </w:r>
            <w:r w:rsidRPr="00906252">
              <w:rPr>
                <w:b/>
                <w:bCs/>
                <w:sz w:val="22"/>
              </w:rPr>
              <w:t>emphasis on the needs of vulnerable customers</w:t>
            </w:r>
            <w:r w:rsidRPr="00906252">
              <w:rPr>
                <w:sz w:val="22"/>
              </w:rPr>
              <w:t>. The impacts of accelerated depreciation should be further explored, including the AER providing necessary certainty to customers and to network owners as to how asset stranding is to be managed.</w:t>
            </w:r>
          </w:p>
          <w:p w14:paraId="4B7E9782" w14:textId="3F378D61" w:rsidR="00180DA8" w:rsidRPr="00906252" w:rsidRDefault="00180DA8" w:rsidP="00180DA8">
            <w:pPr>
              <w:pStyle w:val="Recommendationsheading"/>
              <w:rPr>
                <w:sz w:val="22"/>
              </w:rPr>
            </w:pPr>
            <w:r w:rsidRPr="00906252">
              <w:rPr>
                <w:sz w:val="22"/>
              </w:rPr>
              <w:t>Safe and reliable service</w:t>
            </w:r>
          </w:p>
          <w:p w14:paraId="51379B1A" w14:textId="59EF7DE4" w:rsidR="00180DA8" w:rsidRPr="00906252" w:rsidRDefault="00527F99" w:rsidP="00527F99">
            <w:pPr>
              <w:pStyle w:val="BodyText"/>
              <w:rPr>
                <w:sz w:val="22"/>
              </w:rPr>
            </w:pPr>
            <w:r w:rsidRPr="00906252">
              <w:rPr>
                <w:sz w:val="22"/>
              </w:rPr>
              <w:t xml:space="preserve">Many consumers will continue to use gas during the transition to net zero emissions, and </w:t>
            </w:r>
            <w:proofErr w:type="spellStart"/>
            <w:r w:rsidRPr="00906252">
              <w:rPr>
                <w:sz w:val="22"/>
              </w:rPr>
              <w:t>Evoenergy</w:t>
            </w:r>
            <w:proofErr w:type="spellEnd"/>
            <w:r w:rsidRPr="00906252">
              <w:rPr>
                <w:sz w:val="22"/>
              </w:rPr>
              <w:t xml:space="preserve"> needs to maintain a reliable service and to ensure absolutely that the network remains safe for them, network technicians, and the general community.</w:t>
            </w:r>
          </w:p>
          <w:p w14:paraId="53BD78AE" w14:textId="4620D09E" w:rsidR="00527F99" w:rsidRPr="00906252" w:rsidRDefault="00527F99" w:rsidP="00527F99">
            <w:pPr>
              <w:pStyle w:val="Recommendationsheading"/>
              <w:rPr>
                <w:sz w:val="22"/>
              </w:rPr>
            </w:pPr>
            <w:r w:rsidRPr="00906252">
              <w:rPr>
                <w:sz w:val="22"/>
              </w:rPr>
              <w:t>Affordability and fairness</w:t>
            </w:r>
          </w:p>
          <w:p w14:paraId="74E2F07A" w14:textId="7CADC3D2" w:rsidR="00180DA8" w:rsidRPr="00CA7855" w:rsidRDefault="006353BF" w:rsidP="00077D52">
            <w:pPr>
              <w:pStyle w:val="BodyText"/>
            </w:pPr>
            <w:r w:rsidRPr="00906252">
              <w:rPr>
                <w:sz w:val="22"/>
              </w:rPr>
              <w:t xml:space="preserve">Consumers are concerned about the high price of gas services and note the need to ensure that </w:t>
            </w:r>
            <w:proofErr w:type="spellStart"/>
            <w:r w:rsidRPr="00906252">
              <w:rPr>
                <w:sz w:val="22"/>
              </w:rPr>
              <w:t>Evoenergy’s</w:t>
            </w:r>
            <w:proofErr w:type="spellEnd"/>
            <w:r w:rsidRPr="00906252">
              <w:rPr>
                <w:sz w:val="22"/>
              </w:rPr>
              <w:t xml:space="preserve"> network prices promote affordability wherever possible. Supply charges as well as disconnection fees </w:t>
            </w:r>
            <w:proofErr w:type="gramStart"/>
            <w:r w:rsidRPr="00906252">
              <w:rPr>
                <w:sz w:val="22"/>
              </w:rPr>
              <w:t>are seen as</w:t>
            </w:r>
            <w:proofErr w:type="gramEnd"/>
            <w:r w:rsidRPr="00906252">
              <w:rPr>
                <w:sz w:val="22"/>
              </w:rPr>
              <w:t xml:space="preserve"> unfairly high. Gas consumers sometimes see fairness as requiring flatter tariff structures. They are concerned that declining block tariffs lack progressivity, and perhaps even encourage higher gas consumption counter to ACT Government policy objectives. They support tariff simplification. They also support incentive schemes which encourage lower network expenditure, so long as there are measures in place to ensure continued focus on performance measures that they value.</w:t>
            </w:r>
          </w:p>
        </w:tc>
      </w:tr>
    </w:tbl>
    <w:p w14:paraId="432ACB9D" w14:textId="77777777" w:rsidR="00096002" w:rsidRDefault="00096002" w:rsidP="003B34D9">
      <w:pPr>
        <w:pStyle w:val="BodyText"/>
      </w:pPr>
    </w:p>
    <w:p w14:paraId="7AA1E838" w14:textId="4A21CBEE" w:rsidR="00DA77C3" w:rsidRDefault="00C3148B" w:rsidP="003B34D9">
      <w:pPr>
        <w:pStyle w:val="BodyText"/>
      </w:pPr>
      <w:r>
        <w:t xml:space="preserve">This submission highlights </w:t>
      </w:r>
      <w:r w:rsidR="00037935">
        <w:t>key areas where</w:t>
      </w:r>
      <w:r w:rsidR="001304BA">
        <w:t xml:space="preserve"> we believe</w:t>
      </w:r>
      <w:r w:rsidR="002C28C2">
        <w:t xml:space="preserve"> further</w:t>
      </w:r>
      <w:r w:rsidR="00037935">
        <w:t xml:space="preserve"> </w:t>
      </w:r>
      <w:r w:rsidR="007178C2">
        <w:t xml:space="preserve">work is needed </w:t>
      </w:r>
      <w:r w:rsidR="00787073">
        <w:t>now</w:t>
      </w:r>
      <w:r w:rsidR="005F16AF">
        <w:t xml:space="preserve"> </w:t>
      </w:r>
      <w:r w:rsidR="007A4142">
        <w:t>– as a critical part of the GN21 plan –</w:t>
      </w:r>
      <w:r w:rsidR="00581769">
        <w:t xml:space="preserve"> </w:t>
      </w:r>
      <w:r w:rsidR="00484034">
        <w:t xml:space="preserve">to </w:t>
      </w:r>
      <w:r w:rsidR="007178C2">
        <w:t>better understand and consider the needs of vulnerable consumers</w:t>
      </w:r>
      <w:r w:rsidR="00197AB9">
        <w:t>.</w:t>
      </w:r>
      <w:r w:rsidR="006D17F7">
        <w:t xml:space="preserve"> </w:t>
      </w:r>
    </w:p>
    <w:p w14:paraId="2C6A6C9D" w14:textId="231624B2" w:rsidR="008B45E7" w:rsidRPr="009F5539" w:rsidRDefault="00EC2EC7" w:rsidP="00C536D8">
      <w:pPr>
        <w:pStyle w:val="Recommendationsheading"/>
        <w:rPr>
          <w:rStyle w:val="Emphasis"/>
        </w:rPr>
      </w:pPr>
      <w:r w:rsidRPr="009F5539">
        <w:rPr>
          <w:rStyle w:val="Emphasis"/>
        </w:rPr>
        <w:t xml:space="preserve">ACTCOSS recommends that </w:t>
      </w:r>
      <w:proofErr w:type="spellStart"/>
      <w:r w:rsidR="00A659D4" w:rsidRPr="009F5539">
        <w:rPr>
          <w:rStyle w:val="Emphasis"/>
        </w:rPr>
        <w:t>Evoenergy’s</w:t>
      </w:r>
      <w:proofErr w:type="spellEnd"/>
      <w:r w:rsidR="00A659D4" w:rsidRPr="009F5539">
        <w:rPr>
          <w:rStyle w:val="Emphasis"/>
        </w:rPr>
        <w:t xml:space="preserve"> GN21 plan be informed by an evidence base on vulnerable gas consumers that can provide insights into: which customers are vulnerable; what makes these customers vulnerable; the impact of the GN21 plan on vulnerable customers; and what specific measures </w:t>
      </w:r>
      <w:proofErr w:type="spellStart"/>
      <w:r w:rsidR="00A659D4" w:rsidRPr="009F5539">
        <w:rPr>
          <w:rStyle w:val="Emphasis"/>
        </w:rPr>
        <w:t>Evoenergy</w:t>
      </w:r>
      <w:proofErr w:type="spellEnd"/>
      <w:r w:rsidR="00A659D4" w:rsidRPr="009F5539">
        <w:rPr>
          <w:rStyle w:val="Emphasis"/>
        </w:rPr>
        <w:t xml:space="preserve"> could include in the GN21 plan to support vulnerable customers and improve their circumstances.</w:t>
      </w:r>
    </w:p>
    <w:p w14:paraId="6F703D11" w14:textId="1BD1AE80" w:rsidR="00A11F27" w:rsidRDefault="00E97FA9" w:rsidP="003B34D9">
      <w:pPr>
        <w:pStyle w:val="BodyText"/>
      </w:pPr>
      <w:r>
        <w:t>P</w:t>
      </w:r>
      <w:r w:rsidR="003855E3">
        <w:t xml:space="preserve">articipants in </w:t>
      </w:r>
      <w:proofErr w:type="spellStart"/>
      <w:r w:rsidR="007D23FA">
        <w:t>ACTCOSS’s</w:t>
      </w:r>
      <w:proofErr w:type="spellEnd"/>
      <w:r w:rsidR="007D23FA">
        <w:t xml:space="preserve"> </w:t>
      </w:r>
      <w:r w:rsidR="007D23FA" w:rsidRPr="007D23FA">
        <w:t>GN21 Energy Consumer Advocacy Workshop</w:t>
      </w:r>
      <w:r w:rsidR="003855E3">
        <w:t xml:space="preserve"> </w:t>
      </w:r>
      <w:r w:rsidR="00202E80">
        <w:t>held in August 2019</w:t>
      </w:r>
      <w:r w:rsidR="003855E3">
        <w:t xml:space="preserve"> </w:t>
      </w:r>
      <w:r w:rsidR="003855E3" w:rsidRPr="003855E3">
        <w:t xml:space="preserve">were interested in finding out whether </w:t>
      </w:r>
      <w:proofErr w:type="spellStart"/>
      <w:r w:rsidR="003855E3" w:rsidRPr="003855E3">
        <w:t>Evoenergy</w:t>
      </w:r>
      <w:proofErr w:type="spellEnd"/>
      <w:r w:rsidR="003855E3" w:rsidRPr="003855E3">
        <w:t xml:space="preserve"> has data on gas customers experiencing hardship in the region, including data from the ACT Civil and Administrative Tribunal (</w:t>
      </w:r>
      <w:proofErr w:type="spellStart"/>
      <w:r w:rsidR="003855E3" w:rsidRPr="003855E3">
        <w:t>ACAT</w:t>
      </w:r>
      <w:proofErr w:type="spellEnd"/>
      <w:r w:rsidR="003855E3" w:rsidRPr="003855E3">
        <w:t>) and the Energy and Water Ombudsman NSW (</w:t>
      </w:r>
      <w:proofErr w:type="spellStart"/>
      <w:r w:rsidR="003855E3" w:rsidRPr="003855E3">
        <w:t>EWON</w:t>
      </w:r>
      <w:proofErr w:type="spellEnd"/>
      <w:r w:rsidR="003855E3" w:rsidRPr="003855E3">
        <w:t>).</w:t>
      </w:r>
      <w:r w:rsidR="00F04964">
        <w:rPr>
          <w:rStyle w:val="FootnoteReference"/>
        </w:rPr>
        <w:footnoteReference w:id="11"/>
      </w:r>
      <w:r w:rsidR="00C178B3">
        <w:t xml:space="preserve"> </w:t>
      </w:r>
      <w:r w:rsidR="00712B94">
        <w:t>There is</w:t>
      </w:r>
      <w:r w:rsidR="00D6378D">
        <w:t xml:space="preserve"> no</w:t>
      </w:r>
      <w:r w:rsidR="00712B94">
        <w:t xml:space="preserve"> evidence in </w:t>
      </w:r>
      <w:proofErr w:type="spellStart"/>
      <w:r w:rsidR="00712B94">
        <w:t>Evoenergy’s</w:t>
      </w:r>
      <w:proofErr w:type="spellEnd"/>
      <w:r w:rsidR="00712B94">
        <w:t xml:space="preserve"> GN21 plan that </w:t>
      </w:r>
      <w:r w:rsidR="00D6378D">
        <w:t>such data</w:t>
      </w:r>
      <w:r>
        <w:t xml:space="preserve"> </w:t>
      </w:r>
      <w:r w:rsidR="00A11EBB">
        <w:t xml:space="preserve">about vulnerable customers </w:t>
      </w:r>
      <w:r>
        <w:t xml:space="preserve">has been gathered, analysed or used </w:t>
      </w:r>
      <w:r w:rsidR="00BE17E6">
        <w:t>to inform</w:t>
      </w:r>
      <w:r>
        <w:t xml:space="preserve"> </w:t>
      </w:r>
      <w:proofErr w:type="spellStart"/>
      <w:r>
        <w:t>Evoenergy’s</w:t>
      </w:r>
      <w:proofErr w:type="spellEnd"/>
      <w:r w:rsidR="00BE17E6">
        <w:t xml:space="preserve"> </w:t>
      </w:r>
      <w:r w:rsidR="00204356">
        <w:t>decision making</w:t>
      </w:r>
      <w:r w:rsidR="00BE17E6">
        <w:t>.</w:t>
      </w:r>
    </w:p>
    <w:p w14:paraId="4B845C59" w14:textId="645E18D3" w:rsidR="003B50D0" w:rsidRDefault="002B3C54" w:rsidP="003B34D9">
      <w:pPr>
        <w:pStyle w:val="BodyText"/>
      </w:pPr>
      <w:r>
        <w:t xml:space="preserve">The development of </w:t>
      </w:r>
      <w:r w:rsidR="00364325">
        <w:t>an</w:t>
      </w:r>
      <w:r>
        <w:t xml:space="preserve"> evidence base on vulnerable gas consumers would be particul</w:t>
      </w:r>
      <w:r w:rsidR="00364325">
        <w:t>arly useful in informing</w:t>
      </w:r>
      <w:r w:rsidR="008F73DB">
        <w:t xml:space="preserve"> </w:t>
      </w:r>
      <w:proofErr w:type="spellStart"/>
      <w:r w:rsidR="008F73DB">
        <w:t>Evoenergy’s</w:t>
      </w:r>
      <w:proofErr w:type="spellEnd"/>
      <w:r w:rsidR="008F73DB">
        <w:t xml:space="preserve"> GN21 plan in relation </w:t>
      </w:r>
      <w:r w:rsidR="00D62050">
        <w:t>to</w:t>
      </w:r>
      <w:r w:rsidR="008F73DB">
        <w:t xml:space="preserve"> responding to </w:t>
      </w:r>
      <w:r w:rsidR="00E54042">
        <w:t xml:space="preserve">stranded asset risk, forecasting demand, and assessing the </w:t>
      </w:r>
      <w:r w:rsidR="009E0CB6">
        <w:t>equity impacts of tariffs.</w:t>
      </w:r>
    </w:p>
    <w:p w14:paraId="5344E68B" w14:textId="03EA63BC" w:rsidR="005B7B29" w:rsidRDefault="00891AC6" w:rsidP="008349B7">
      <w:pPr>
        <w:pStyle w:val="Heading1"/>
      </w:pPr>
      <w:bookmarkStart w:id="11" w:name="_Toc48253101"/>
      <w:r>
        <w:t>Responding to stranded asset risk</w:t>
      </w:r>
      <w:bookmarkEnd w:id="11"/>
    </w:p>
    <w:p w14:paraId="69E1AD66" w14:textId="77777777" w:rsidR="00F95C02" w:rsidRDefault="00EA1353" w:rsidP="00520E0E">
      <w:pPr>
        <w:pStyle w:val="BodyText"/>
      </w:pPr>
      <w:r>
        <w:t>The ACT Government has stated that ‘a</w:t>
      </w:r>
      <w:r w:rsidRPr="00EA1353">
        <w:t xml:space="preserve">voiding investment in infrastructure and appliances that will lock in emissions from natural gas will be critical for meeting long-term </w:t>
      </w:r>
      <w:r w:rsidR="007464CC">
        <w:t xml:space="preserve">[net zero emissions] </w:t>
      </w:r>
      <w:r w:rsidRPr="00EA1353">
        <w:t>targets</w:t>
      </w:r>
      <w:r>
        <w:t>’</w:t>
      </w:r>
      <w:r w:rsidRPr="00EA1353">
        <w:t>.</w:t>
      </w:r>
      <w:r>
        <w:rPr>
          <w:rStyle w:val="FootnoteReference"/>
        </w:rPr>
        <w:footnoteReference w:id="12"/>
      </w:r>
      <w:r w:rsidRPr="00EA1353">
        <w:t xml:space="preserve"> </w:t>
      </w:r>
      <w:r w:rsidR="00A14A68">
        <w:t xml:space="preserve">Over the 2021-26 period of </w:t>
      </w:r>
      <w:r w:rsidR="00AF1D22">
        <w:t>the</w:t>
      </w:r>
      <w:r w:rsidR="00A14A68">
        <w:t xml:space="preserve"> GN21 plan, </w:t>
      </w:r>
      <w:proofErr w:type="spellStart"/>
      <w:r w:rsidR="00A14A68">
        <w:t>Evoenergy</w:t>
      </w:r>
      <w:proofErr w:type="spellEnd"/>
      <w:r w:rsidR="00A14A68">
        <w:t xml:space="preserve"> and ACT Government will</w:t>
      </w:r>
      <w:r w:rsidR="00590C73">
        <w:t xml:space="preserve"> both</w:t>
      </w:r>
      <w:r w:rsidR="00A14A68">
        <w:t xml:space="preserve"> be developing </w:t>
      </w:r>
      <w:r w:rsidR="005038B0">
        <w:t>plans to achieve</w:t>
      </w:r>
      <w:r w:rsidR="00EA1F85" w:rsidRPr="00EA1F85">
        <w:t xml:space="preserve"> zero emissions from gas use by 2045.</w:t>
      </w:r>
      <w:r w:rsidR="005038B0">
        <w:t xml:space="preserve"> </w:t>
      </w:r>
      <w:proofErr w:type="spellStart"/>
      <w:r w:rsidR="00267DED" w:rsidRPr="00267DED">
        <w:t>Evoenergy</w:t>
      </w:r>
      <w:r w:rsidR="00077611">
        <w:t>’s</w:t>
      </w:r>
      <w:proofErr w:type="spellEnd"/>
      <w:r w:rsidR="00077611">
        <w:t xml:space="preserve"> </w:t>
      </w:r>
      <w:r w:rsidR="00590C73">
        <w:t>transition roadmap</w:t>
      </w:r>
      <w:r w:rsidR="00267DED" w:rsidRPr="00267DED">
        <w:t xml:space="preserve"> </w:t>
      </w:r>
      <w:r w:rsidR="00077611">
        <w:t>‘</w:t>
      </w:r>
      <w:r w:rsidR="00267DED" w:rsidRPr="00267DED">
        <w:t>will look at options including closing our gas network; using our network to transport renewable gas; or a combination of these and/or other possible options</w:t>
      </w:r>
      <w:r w:rsidR="00077611">
        <w:t>’</w:t>
      </w:r>
      <w:r w:rsidR="00267DED" w:rsidRPr="00267DED">
        <w:t>.</w:t>
      </w:r>
      <w:r w:rsidR="00AF1D22">
        <w:rPr>
          <w:rStyle w:val="FootnoteReference"/>
        </w:rPr>
        <w:footnoteReference w:id="13"/>
      </w:r>
      <w:r w:rsidR="00A8495E">
        <w:t xml:space="preserve"> </w:t>
      </w:r>
    </w:p>
    <w:p w14:paraId="49AE1973" w14:textId="00A0F47D" w:rsidR="00F95C02" w:rsidRDefault="00A8495E" w:rsidP="00520E0E">
      <w:pPr>
        <w:pStyle w:val="BodyText"/>
      </w:pPr>
      <w:r>
        <w:t xml:space="preserve">The option of ‘closing our gas network’ </w:t>
      </w:r>
      <w:r w:rsidR="001C338B">
        <w:t xml:space="preserve">presents the </w:t>
      </w:r>
      <w:r w:rsidR="00DD1BBF">
        <w:t xml:space="preserve">scenario that </w:t>
      </w:r>
      <w:r w:rsidR="00EA6D1B">
        <w:t xml:space="preserve">by 2045 the ACT’s </w:t>
      </w:r>
      <w:r w:rsidR="00DD1BBF">
        <w:t>gas</w:t>
      </w:r>
      <w:r w:rsidR="00EA6D1B">
        <w:t xml:space="preserve"> network</w:t>
      </w:r>
      <w:r w:rsidR="00DD1BBF">
        <w:t xml:space="preserve"> infrastructure will become unused</w:t>
      </w:r>
      <w:r w:rsidR="00AC3761">
        <w:t xml:space="preserve"> – a </w:t>
      </w:r>
      <w:r w:rsidR="0087350D">
        <w:t>stranded asset.</w:t>
      </w:r>
      <w:r w:rsidR="00F95C02">
        <w:t xml:space="preserve"> </w:t>
      </w:r>
      <w:r w:rsidR="00F95C02" w:rsidRPr="00F95C02">
        <w:t xml:space="preserve">In the context of stranded asset risk for </w:t>
      </w:r>
      <w:proofErr w:type="spellStart"/>
      <w:r w:rsidR="00F95C02" w:rsidRPr="00F95C02">
        <w:t>Evoenergy’s</w:t>
      </w:r>
      <w:proofErr w:type="spellEnd"/>
      <w:r w:rsidR="00F95C02" w:rsidRPr="00F95C02">
        <w:t xml:space="preserve"> gas network, a vulnerable gas consumer </w:t>
      </w:r>
      <w:r w:rsidR="00DA389F">
        <w:t xml:space="preserve">includes anyone </w:t>
      </w:r>
      <w:r w:rsidR="00F95C02" w:rsidRPr="00F95C02">
        <w:t xml:space="preserve">who </w:t>
      </w:r>
      <w:r w:rsidR="00C46C6A">
        <w:t xml:space="preserve">would face </w:t>
      </w:r>
      <w:r w:rsidR="00F95C02" w:rsidRPr="00F95C02">
        <w:t>significant barriers to transitioning from natural gas –</w:t>
      </w:r>
      <w:r w:rsidR="00D00FF2">
        <w:t xml:space="preserve"> </w:t>
      </w:r>
      <w:r w:rsidR="002F75B2">
        <w:t xml:space="preserve">those </w:t>
      </w:r>
      <w:r w:rsidR="00946452">
        <w:t xml:space="preserve">most at risk of becoming </w:t>
      </w:r>
      <w:r w:rsidR="00F95C02" w:rsidRPr="00F95C02">
        <w:t>stranded customers.</w:t>
      </w:r>
      <w:r w:rsidR="004C6614">
        <w:t xml:space="preserve"> </w:t>
      </w:r>
      <w:r w:rsidR="00BA3133">
        <w:t xml:space="preserve">For example, </w:t>
      </w:r>
      <w:r w:rsidR="00B73607">
        <w:t xml:space="preserve">gas </w:t>
      </w:r>
      <w:r w:rsidR="00500612">
        <w:t>customers</w:t>
      </w:r>
      <w:r w:rsidR="00B73607">
        <w:t xml:space="preserve"> who are </w:t>
      </w:r>
      <w:r w:rsidR="00BA3133">
        <w:t>private renters</w:t>
      </w:r>
      <w:r w:rsidR="00B73607">
        <w:t xml:space="preserve"> would be vulnerable due to the split incentive </w:t>
      </w:r>
      <w:r w:rsidR="00EB2D4A">
        <w:t xml:space="preserve">between landlords and tenants where </w:t>
      </w:r>
      <w:r w:rsidR="00B87DBD">
        <w:t>transitioning from gas to electric</w:t>
      </w:r>
      <w:r w:rsidR="00D52934">
        <w:t xml:space="preserve"> systems</w:t>
      </w:r>
      <w:r w:rsidR="00B87DBD">
        <w:t xml:space="preserve"> represents a cost for the former and a</w:t>
      </w:r>
      <w:r w:rsidR="00745947">
        <w:t xml:space="preserve"> potential</w:t>
      </w:r>
      <w:r w:rsidR="00B87DBD">
        <w:t xml:space="preserve"> benefit for the </w:t>
      </w:r>
      <w:r w:rsidR="00751C3F">
        <w:br/>
      </w:r>
      <w:r w:rsidR="00751C3F">
        <w:br/>
      </w:r>
      <w:r w:rsidR="00B87DBD">
        <w:t>latter.</w:t>
      </w:r>
      <w:r w:rsidR="00BA3133">
        <w:t xml:space="preserve"> </w:t>
      </w:r>
      <w:r w:rsidR="00E579E8">
        <w:t>A</w:t>
      </w:r>
      <w:r w:rsidR="001712CA">
        <w:t xml:space="preserve"> key </w:t>
      </w:r>
      <w:r w:rsidR="004C6614" w:rsidRPr="004C6614">
        <w:t>concern</w:t>
      </w:r>
      <w:r w:rsidR="00E579E8">
        <w:t xml:space="preserve"> for ACTCOSS</w:t>
      </w:r>
      <w:r w:rsidR="004C6614" w:rsidRPr="004C6614">
        <w:t xml:space="preserve"> is</w:t>
      </w:r>
      <w:r w:rsidR="00D3128F">
        <w:t xml:space="preserve"> how </w:t>
      </w:r>
      <w:proofErr w:type="spellStart"/>
      <w:r w:rsidR="00D3128F">
        <w:t>Evoenergy’s</w:t>
      </w:r>
      <w:proofErr w:type="spellEnd"/>
      <w:r w:rsidR="00D3128F">
        <w:t xml:space="preserve"> GN</w:t>
      </w:r>
      <w:r w:rsidR="000E5B4E">
        <w:t>21 plan</w:t>
      </w:r>
      <w:r w:rsidR="00EF71FD">
        <w:t xml:space="preserve"> respond</w:t>
      </w:r>
      <w:r w:rsidR="000E5B4E">
        <w:t>s</w:t>
      </w:r>
      <w:r w:rsidR="00EF71FD">
        <w:t xml:space="preserve"> to</w:t>
      </w:r>
      <w:r w:rsidR="00962DF4">
        <w:t xml:space="preserve"> </w:t>
      </w:r>
      <w:r w:rsidR="003734F8">
        <w:t>stranded consumer risk</w:t>
      </w:r>
      <w:r w:rsidR="00EF71FD">
        <w:t xml:space="preserve"> </w:t>
      </w:r>
      <w:r w:rsidR="00962DF4">
        <w:t xml:space="preserve">alongside </w:t>
      </w:r>
      <w:r w:rsidR="003734F8">
        <w:t xml:space="preserve">stranded asset risk </w:t>
      </w:r>
      <w:r w:rsidR="009930E9">
        <w:t>–</w:t>
      </w:r>
      <w:r w:rsidR="00EF71FD">
        <w:t xml:space="preserve"> especially</w:t>
      </w:r>
      <w:r w:rsidR="009930E9">
        <w:t xml:space="preserve"> for</w:t>
      </w:r>
      <w:r w:rsidR="004C6614" w:rsidRPr="004C6614">
        <w:t xml:space="preserve"> </w:t>
      </w:r>
      <w:r w:rsidR="004C6614">
        <w:t>vulnerable</w:t>
      </w:r>
      <w:r w:rsidR="004C6614" w:rsidRPr="004C6614">
        <w:t xml:space="preserve"> gas </w:t>
      </w:r>
      <w:r w:rsidR="003734F8">
        <w:t>customers</w:t>
      </w:r>
      <w:r w:rsidR="004C6614" w:rsidRPr="004C6614">
        <w:t xml:space="preserve"> who </w:t>
      </w:r>
      <w:r w:rsidR="00480C14">
        <w:t xml:space="preserve">are </w:t>
      </w:r>
      <w:r w:rsidR="00480C14" w:rsidRPr="00480C14">
        <w:t xml:space="preserve">at significant risk of being stuck on the gas network </w:t>
      </w:r>
      <w:r w:rsidR="002D58CE">
        <w:t xml:space="preserve">due to being </w:t>
      </w:r>
      <w:r w:rsidR="004C6614" w:rsidRPr="004C6614">
        <w:t>unable to transition</w:t>
      </w:r>
      <w:r w:rsidR="00C96F46">
        <w:t xml:space="preserve"> readily</w:t>
      </w:r>
      <w:r w:rsidR="004C6614" w:rsidRPr="004C6614">
        <w:t xml:space="preserve"> from </w:t>
      </w:r>
      <w:r w:rsidR="004C6614">
        <w:t xml:space="preserve">natural </w:t>
      </w:r>
      <w:r w:rsidR="004C6614" w:rsidRPr="004C6614">
        <w:t xml:space="preserve">gas </w:t>
      </w:r>
      <w:r w:rsidR="009930E9">
        <w:t>and</w:t>
      </w:r>
      <w:r w:rsidR="009C3C87">
        <w:t>,</w:t>
      </w:r>
      <w:r w:rsidR="009930E9">
        <w:t xml:space="preserve"> </w:t>
      </w:r>
      <w:r w:rsidR="002D58CE">
        <w:t>as a result</w:t>
      </w:r>
      <w:r w:rsidR="009C3C87">
        <w:t>,</w:t>
      </w:r>
      <w:r w:rsidR="00DA389F">
        <w:t xml:space="preserve"> </w:t>
      </w:r>
      <w:r w:rsidR="0087401B" w:rsidRPr="0087401B">
        <w:t xml:space="preserve">would </w:t>
      </w:r>
      <w:r w:rsidR="002D58CE">
        <w:t xml:space="preserve">be likely to </w:t>
      </w:r>
      <w:r w:rsidR="0087401B" w:rsidRPr="0087401B">
        <w:t>face even higher gas costs as the</w:t>
      </w:r>
      <w:r w:rsidR="002D58CE">
        <w:t>se</w:t>
      </w:r>
      <w:r w:rsidR="0087401B" w:rsidRPr="0087401B">
        <w:t xml:space="preserve"> are spread over a smaller customer base.</w:t>
      </w:r>
    </w:p>
    <w:p w14:paraId="7E3E8744" w14:textId="245F50A9" w:rsidR="001A0DBC" w:rsidRDefault="001A0DBC" w:rsidP="00520E0E">
      <w:pPr>
        <w:pStyle w:val="BodyText"/>
      </w:pPr>
      <w:r>
        <w:t>As noted in</w:t>
      </w:r>
      <w:r w:rsidR="00032B2A">
        <w:t xml:space="preserve"> </w:t>
      </w:r>
      <w:r w:rsidR="00774EAD">
        <w:t xml:space="preserve">Appendix 4.3 </w:t>
      </w:r>
      <w:r w:rsidR="00F30F5C">
        <w:t>of</w:t>
      </w:r>
      <w:r w:rsidR="00774EAD">
        <w:t xml:space="preserve"> </w:t>
      </w:r>
      <w:proofErr w:type="spellStart"/>
      <w:r w:rsidR="00774EAD">
        <w:t>Evoenergy’s</w:t>
      </w:r>
      <w:proofErr w:type="spellEnd"/>
      <w:r w:rsidR="00774EAD">
        <w:t xml:space="preserve"> GN21 plan – a report </w:t>
      </w:r>
      <w:r w:rsidR="00DC2F74">
        <w:t xml:space="preserve">prepared for </w:t>
      </w:r>
      <w:proofErr w:type="spellStart"/>
      <w:r w:rsidR="00DC2F74">
        <w:t>Evoenergy</w:t>
      </w:r>
      <w:proofErr w:type="spellEnd"/>
      <w:r w:rsidR="00DC2F74">
        <w:t xml:space="preserve"> </w:t>
      </w:r>
      <w:r w:rsidR="00774EAD">
        <w:t xml:space="preserve">by </w:t>
      </w:r>
      <w:proofErr w:type="spellStart"/>
      <w:r w:rsidR="00774EAD">
        <w:t>Incenta</w:t>
      </w:r>
      <w:proofErr w:type="spellEnd"/>
      <w:r w:rsidR="00774EAD">
        <w:t xml:space="preserve"> Economic </w:t>
      </w:r>
      <w:r w:rsidR="008C3242">
        <w:t xml:space="preserve">Consulting on responding to stranded asset risk – the ACT Government has already introduced measures aimed at addressing </w:t>
      </w:r>
      <w:r w:rsidR="00E83628">
        <w:t>stranded consumer risk</w:t>
      </w:r>
      <w:r w:rsidR="00613F44">
        <w:t xml:space="preserve"> </w:t>
      </w:r>
      <w:r w:rsidR="00D9526A">
        <w:t>th</w:t>
      </w:r>
      <w:r w:rsidR="0005677D">
        <w:t xml:space="preserve">at </w:t>
      </w:r>
      <w:r w:rsidR="00DC2F74">
        <w:t>may also</w:t>
      </w:r>
      <w:r w:rsidR="0005677D">
        <w:t xml:space="preserve"> </w:t>
      </w:r>
      <w:r w:rsidR="00FC2725">
        <w:t>impact on</w:t>
      </w:r>
      <w:r w:rsidR="00613F44">
        <w:t xml:space="preserve"> </w:t>
      </w:r>
      <w:proofErr w:type="spellStart"/>
      <w:r w:rsidR="00247D10">
        <w:t>Evoenergy’s</w:t>
      </w:r>
      <w:proofErr w:type="spellEnd"/>
      <w:r w:rsidR="00247D10">
        <w:t xml:space="preserve"> </w:t>
      </w:r>
      <w:r w:rsidR="008D5CE5">
        <w:t>stranded asset risk</w:t>
      </w:r>
      <w:r w:rsidR="00E83628">
        <w:t>:</w:t>
      </w:r>
      <w:r>
        <w:t xml:space="preserve"> </w:t>
      </w:r>
    </w:p>
    <w:p w14:paraId="66607E01" w14:textId="6643F186" w:rsidR="001A0DBC" w:rsidRDefault="001A0DBC" w:rsidP="006778DF">
      <w:pPr>
        <w:pStyle w:val="BlockText"/>
      </w:pPr>
      <w:r>
        <w:t>The ACT Government has indicated it will work with retailers to support consumers wishing to switch from gas to electric appliances with tailored programs to smooth the transition. It notes that</w:t>
      </w:r>
      <w:r w:rsidR="006778DF">
        <w:t xml:space="preserve"> </w:t>
      </w:r>
      <w:r>
        <w:t>as customers switch to electricity the price of gas will increase given network costs will be spread</w:t>
      </w:r>
      <w:r w:rsidR="006778DF">
        <w:t xml:space="preserve"> </w:t>
      </w:r>
      <w:r>
        <w:t>across fewer customers. The Government’s proposed approach to this issue appears to be to speed</w:t>
      </w:r>
      <w:r w:rsidR="006778DF">
        <w:t xml:space="preserve"> </w:t>
      </w:r>
      <w:r>
        <w:t>up the transition away from gas, including to provide support to lower income customers that use</w:t>
      </w:r>
      <w:r w:rsidR="006778DF">
        <w:t xml:space="preserve"> </w:t>
      </w:r>
      <w:r>
        <w:t>gas to switch. The implication being that customer numbers may be very low much earlier than</w:t>
      </w:r>
      <w:r w:rsidR="006778DF">
        <w:t xml:space="preserve"> </w:t>
      </w:r>
      <w:r>
        <w:t>2045 such that cost recovery is very difficult. There is no discussion on the implications this will</w:t>
      </w:r>
      <w:r w:rsidR="006778DF">
        <w:t xml:space="preserve"> </w:t>
      </w:r>
      <w:r>
        <w:t>have for the gas pipeline business.</w:t>
      </w:r>
      <w:r w:rsidR="00E83628">
        <w:rPr>
          <w:rStyle w:val="FootnoteReference"/>
        </w:rPr>
        <w:footnoteReference w:id="14"/>
      </w:r>
    </w:p>
    <w:p w14:paraId="24A392F8" w14:textId="593200E4" w:rsidR="00016A79" w:rsidRDefault="00016A79" w:rsidP="00520E0E">
      <w:pPr>
        <w:pStyle w:val="BodyText"/>
      </w:pPr>
      <w:r>
        <w:t>As noted in the GN21 plan,</w:t>
      </w:r>
    </w:p>
    <w:p w14:paraId="3A2D7788" w14:textId="7A795E72" w:rsidR="009A6EFA" w:rsidRDefault="009A6EFA" w:rsidP="00016A79">
      <w:pPr>
        <w:pStyle w:val="BlockText"/>
      </w:pPr>
      <w:proofErr w:type="spellStart"/>
      <w:r w:rsidRPr="009A6EFA">
        <w:t>Evoenergy’s</w:t>
      </w:r>
      <w:proofErr w:type="spellEnd"/>
      <w:r w:rsidRPr="009A6EFA">
        <w:t xml:space="preserve"> approach to the 2021-26 access arrangement period in the face of uncertainty pending the government’s decision on the future of the network, is to minimise investment to that necessary to maintain the safety and reliability of the network; plan for no connections in new ACT developments and declining new connections in other areas; and to accelerate depreciation on new, long lived assets.</w:t>
      </w:r>
      <w:r w:rsidR="00016A79">
        <w:rPr>
          <w:rStyle w:val="FootnoteReference"/>
        </w:rPr>
        <w:footnoteReference w:id="15"/>
      </w:r>
    </w:p>
    <w:p w14:paraId="3D52F53A" w14:textId="184019D3" w:rsidR="008A0ACE" w:rsidRDefault="00C34957" w:rsidP="008A0ACE">
      <w:pPr>
        <w:pStyle w:val="BodyText"/>
      </w:pPr>
      <w:r>
        <w:t xml:space="preserve">ACTCOSS supports </w:t>
      </w:r>
      <w:r w:rsidR="00C21ED9">
        <w:t xml:space="preserve">most of </w:t>
      </w:r>
      <w:proofErr w:type="spellStart"/>
      <w:r>
        <w:t>Evoenergy’s</w:t>
      </w:r>
      <w:proofErr w:type="spellEnd"/>
      <w:r>
        <w:t xml:space="preserve"> response </w:t>
      </w:r>
      <w:r w:rsidR="005A10BE">
        <w:t>to stranded asset risk</w:t>
      </w:r>
      <w:r w:rsidR="00C21ED9">
        <w:t xml:space="preserve"> outlined in the statement above</w:t>
      </w:r>
      <w:r w:rsidR="00EB09C4">
        <w:t xml:space="preserve"> which aligns largely with </w:t>
      </w:r>
      <w:r w:rsidR="00DB427C">
        <w:t>ACT Government policy</w:t>
      </w:r>
      <w:r w:rsidR="0087401B">
        <w:t xml:space="preserve"> and </w:t>
      </w:r>
      <w:r w:rsidR="00C577A3">
        <w:t>consumer feedback.</w:t>
      </w:r>
      <w:r w:rsidR="00DB427C">
        <w:t xml:space="preserve"> We </w:t>
      </w:r>
      <w:r w:rsidR="005A10BE">
        <w:t xml:space="preserve">are yet to </w:t>
      </w:r>
      <w:r w:rsidR="00D5459A">
        <w:t xml:space="preserve">arrive at a final view on </w:t>
      </w:r>
      <w:proofErr w:type="spellStart"/>
      <w:r w:rsidR="00126DFA">
        <w:t>Evoenergy’s</w:t>
      </w:r>
      <w:proofErr w:type="spellEnd"/>
      <w:r w:rsidR="00126DFA">
        <w:t xml:space="preserve"> </w:t>
      </w:r>
      <w:r w:rsidR="00D5459A">
        <w:t xml:space="preserve">proposal to </w:t>
      </w:r>
      <w:r w:rsidR="00D5459A" w:rsidRPr="00D5459A">
        <w:t>accelerate depreciation on new, long</w:t>
      </w:r>
      <w:r w:rsidR="00E02510">
        <w:t>-</w:t>
      </w:r>
      <w:r w:rsidR="00D5459A" w:rsidRPr="00D5459A">
        <w:t>lived assets</w:t>
      </w:r>
      <w:r w:rsidR="00D5459A">
        <w:t xml:space="preserve">. </w:t>
      </w:r>
    </w:p>
    <w:p w14:paraId="79973B3A" w14:textId="4767B864" w:rsidR="009C7C19" w:rsidRDefault="009C7C19" w:rsidP="009C7C19">
      <w:pPr>
        <w:pStyle w:val="BodyText"/>
      </w:pPr>
      <w:r>
        <w:t xml:space="preserve">ACTCOSS supports </w:t>
      </w:r>
      <w:proofErr w:type="spellStart"/>
      <w:r>
        <w:t>Evoenergy’s</w:t>
      </w:r>
      <w:proofErr w:type="spellEnd"/>
      <w:r>
        <w:t xml:space="preserve"> plan for further stakeholder engagement (deep dive workshops) on </w:t>
      </w:r>
      <w:r w:rsidR="00E02510">
        <w:t>stranded asset risk</w:t>
      </w:r>
      <w:r>
        <w:t xml:space="preserve"> as noted in their presentation at the </w:t>
      </w:r>
      <w:proofErr w:type="spellStart"/>
      <w:r>
        <w:t>AER’s</w:t>
      </w:r>
      <w:proofErr w:type="spellEnd"/>
      <w:r>
        <w:t xml:space="preserve"> online public forum on the GN21 plan held on 4 August 2020.</w:t>
      </w:r>
      <w:r>
        <w:rPr>
          <w:rStyle w:val="FootnoteReference"/>
        </w:rPr>
        <w:footnoteReference w:id="16"/>
      </w:r>
      <w:r>
        <w:t xml:space="preserve"> We welcome this as a </w:t>
      </w:r>
      <w:r w:rsidR="00B17167">
        <w:t xml:space="preserve">direct </w:t>
      </w:r>
      <w:r>
        <w:t xml:space="preserve">response to </w:t>
      </w:r>
      <w:proofErr w:type="spellStart"/>
      <w:r>
        <w:t>ACTCOSS’s</w:t>
      </w:r>
      <w:proofErr w:type="spellEnd"/>
      <w:r>
        <w:t xml:space="preserve"> submission to </w:t>
      </w:r>
      <w:proofErr w:type="spellStart"/>
      <w:r>
        <w:t>Evoenergy</w:t>
      </w:r>
      <w:proofErr w:type="spellEnd"/>
      <w:r>
        <w:t xml:space="preserve"> on their Draft Plan. ACTCOSS will participate in this further engagement in good faith and with an open mind as to whether we would be able to support </w:t>
      </w:r>
      <w:proofErr w:type="spellStart"/>
      <w:r>
        <w:t>Evoenergy’s</w:t>
      </w:r>
      <w:proofErr w:type="spellEnd"/>
      <w:r>
        <w:t xml:space="preserve"> response to stranded asset risk in the GN21 plan</w:t>
      </w:r>
      <w:r w:rsidR="00E76EE2">
        <w:t xml:space="preserve"> based on the available evidence.</w:t>
      </w:r>
      <w:r>
        <w:t xml:space="preserve"> </w:t>
      </w:r>
    </w:p>
    <w:p w14:paraId="2EB08474" w14:textId="773737B7" w:rsidR="00006ECB" w:rsidRPr="00006ECB" w:rsidRDefault="001C65E8" w:rsidP="001C65E8">
      <w:pPr>
        <w:pStyle w:val="BodyText"/>
      </w:pPr>
      <w:proofErr w:type="spellStart"/>
      <w:r>
        <w:t>ACTCOSS’s</w:t>
      </w:r>
      <w:proofErr w:type="spellEnd"/>
      <w:r>
        <w:t xml:space="preserve"> </w:t>
      </w:r>
      <w:r w:rsidRPr="001C65E8">
        <w:t>view is that</w:t>
      </w:r>
      <w:r w:rsidR="00ED0955">
        <w:t xml:space="preserve"> </w:t>
      </w:r>
      <w:r w:rsidR="00334305">
        <w:t>in pursuing</w:t>
      </w:r>
      <w:r w:rsidR="00ED0955">
        <w:t xml:space="preserve"> a just transition to net zero emissions</w:t>
      </w:r>
      <w:r w:rsidR="00334305">
        <w:t xml:space="preserve"> </w:t>
      </w:r>
      <w:r w:rsidRPr="001C65E8">
        <w:t xml:space="preserve">it is not </w:t>
      </w:r>
      <w:r w:rsidR="005B13F8">
        <w:t>fair and equitable</w:t>
      </w:r>
      <w:r w:rsidRPr="001C65E8">
        <w:t xml:space="preserve"> to expect consumers to bear the full risk of </w:t>
      </w:r>
      <w:proofErr w:type="spellStart"/>
      <w:r w:rsidRPr="001C65E8">
        <w:t>Evoenergy’s</w:t>
      </w:r>
      <w:proofErr w:type="spellEnd"/>
      <w:r w:rsidRPr="001C65E8">
        <w:t xml:space="preserve"> </w:t>
      </w:r>
      <w:r w:rsidR="00334305">
        <w:t>response to stranded asset risk</w:t>
      </w:r>
      <w:r w:rsidR="000547D2" w:rsidRPr="000547D2">
        <w:t>.</w:t>
      </w:r>
      <w:r w:rsidR="000547D2">
        <w:t xml:space="preserve"> </w:t>
      </w:r>
      <w:r w:rsidR="00006ECB" w:rsidRPr="00006ECB">
        <w:t xml:space="preserve">In our submission to </w:t>
      </w:r>
      <w:proofErr w:type="spellStart"/>
      <w:r w:rsidR="00006ECB" w:rsidRPr="00006ECB">
        <w:t>Evoenergy</w:t>
      </w:r>
      <w:proofErr w:type="spellEnd"/>
      <w:r w:rsidR="00006ECB" w:rsidRPr="00006ECB">
        <w:t xml:space="preserve"> on its Draft Plan we noted that:</w:t>
      </w:r>
    </w:p>
    <w:p w14:paraId="44D6342D" w14:textId="4CCBB59F" w:rsidR="00006ECB" w:rsidRPr="00006ECB" w:rsidRDefault="00006ECB" w:rsidP="00006E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rPr>
          <w:sz w:val="22"/>
        </w:rPr>
      </w:pPr>
      <w:proofErr w:type="gramStart"/>
      <w:r w:rsidRPr="00006ECB">
        <w:rPr>
          <w:sz w:val="22"/>
        </w:rPr>
        <w:t>In order for</w:t>
      </w:r>
      <w:proofErr w:type="gramEnd"/>
      <w:r w:rsidRPr="00006ECB">
        <w:rPr>
          <w:sz w:val="22"/>
        </w:rPr>
        <w:t xml:space="preserve"> us to support </w:t>
      </w:r>
      <w:proofErr w:type="spellStart"/>
      <w:r w:rsidRPr="00006ECB">
        <w:rPr>
          <w:sz w:val="22"/>
        </w:rPr>
        <w:t>Evoenergy’s</w:t>
      </w:r>
      <w:proofErr w:type="spellEnd"/>
      <w:r w:rsidRPr="00006ECB">
        <w:rPr>
          <w:sz w:val="22"/>
        </w:rPr>
        <w:t xml:space="preserve"> approach, we would need to be confident that this approach ensures the equitable distribution of financial risks so that those exposed to risks have the ability and incentive to manage them.  A critical question is who should pay – consumers (current or future), shareholders, </w:t>
      </w:r>
      <w:proofErr w:type="spellStart"/>
      <w:r w:rsidRPr="00006ECB">
        <w:rPr>
          <w:sz w:val="22"/>
        </w:rPr>
        <w:t>Evoenergy</w:t>
      </w:r>
      <w:proofErr w:type="spellEnd"/>
      <w:r w:rsidRPr="00006ECB">
        <w:rPr>
          <w:sz w:val="22"/>
        </w:rPr>
        <w:t xml:space="preserve">, or the ACT Government. Our view is that it is not reasonable to expect consumers to bear the full risk of </w:t>
      </w:r>
      <w:proofErr w:type="spellStart"/>
      <w:r w:rsidRPr="00006ECB">
        <w:rPr>
          <w:sz w:val="22"/>
        </w:rPr>
        <w:t>Evoenergy’s</w:t>
      </w:r>
      <w:proofErr w:type="spellEnd"/>
      <w:r w:rsidRPr="00006ECB">
        <w:rPr>
          <w:sz w:val="22"/>
        </w:rPr>
        <w:t xml:space="preserve"> gas assets becoming stranded due to the perceived climate change mitigation risks</w:t>
      </w:r>
      <w:r w:rsidR="006023BB">
        <w:rPr>
          <w:sz w:val="22"/>
        </w:rPr>
        <w:t>.</w:t>
      </w:r>
      <w:r w:rsidR="00CB1AE4">
        <w:rPr>
          <w:rStyle w:val="FootnoteReference"/>
        </w:rPr>
        <w:footnoteReference w:id="17"/>
      </w:r>
    </w:p>
    <w:p w14:paraId="43D7EEEC" w14:textId="2279F404" w:rsidR="00BF3A41" w:rsidRDefault="00BF3A41" w:rsidP="00BF3A41">
      <w:pPr>
        <w:pStyle w:val="BodyText"/>
      </w:pPr>
      <w:r>
        <w:t>We note</w:t>
      </w:r>
      <w:r w:rsidR="005B13F8">
        <w:t>d</w:t>
      </w:r>
      <w:r>
        <w:t xml:space="preserve"> that </w:t>
      </w:r>
      <w:proofErr w:type="spellStart"/>
      <w:r>
        <w:t>Evoenergy</w:t>
      </w:r>
      <w:proofErr w:type="spellEnd"/>
      <w:r>
        <w:t xml:space="preserve"> ha</w:t>
      </w:r>
      <w:r w:rsidR="00F4418A">
        <w:t>d</w:t>
      </w:r>
      <w:r>
        <w:t xml:space="preserve"> supported the following Citizens’ Jury recommendation in principle:</w:t>
      </w:r>
    </w:p>
    <w:p w14:paraId="668E8801" w14:textId="64FD5F98" w:rsidR="00BF3A41" w:rsidRDefault="00BF3A41" w:rsidP="00867379">
      <w:pPr>
        <w:pStyle w:val="BlockText"/>
      </w:pPr>
      <w:r>
        <w:t xml:space="preserve">Recommendation 5: </w:t>
      </w:r>
      <w:proofErr w:type="spellStart"/>
      <w:r>
        <w:t>Evoenergy</w:t>
      </w:r>
      <w:proofErr w:type="spellEnd"/>
      <w:r>
        <w:t>, in consultation with relevant parties (including Government, retailers and consumers), to develop consumer-centred policy to protect consumers from unexpected transition issues; consumers being stranded if critical mass exodus occurs. The purpose of this recommendation is to give consumers certainty.</w:t>
      </w:r>
      <w:r>
        <w:rPr>
          <w:rStyle w:val="FootnoteReference"/>
        </w:rPr>
        <w:footnoteReference w:id="18"/>
      </w:r>
    </w:p>
    <w:p w14:paraId="674936B6" w14:textId="4A7ED8EE" w:rsidR="00373858" w:rsidRDefault="00531E29" w:rsidP="00373858">
      <w:pPr>
        <w:pStyle w:val="BodyText"/>
      </w:pPr>
      <w:r>
        <w:t>Our view is that, i</w:t>
      </w:r>
      <w:r w:rsidR="002A2ED7">
        <w:t xml:space="preserve">n response to this consumer feedback, </w:t>
      </w:r>
      <w:proofErr w:type="spellStart"/>
      <w:r w:rsidR="00373858" w:rsidRPr="00373858">
        <w:t>Evoenergy</w:t>
      </w:r>
      <w:proofErr w:type="spellEnd"/>
      <w:r w:rsidR="00373858" w:rsidRPr="00373858">
        <w:t xml:space="preserve"> </w:t>
      </w:r>
      <w:r w:rsidR="00373858">
        <w:t xml:space="preserve">must </w:t>
      </w:r>
      <w:r w:rsidR="00373858" w:rsidRPr="00373858">
        <w:t>demonstrate how the</w:t>
      </w:r>
      <w:r w:rsidR="00373858">
        <w:t>ir</w:t>
      </w:r>
      <w:r w:rsidR="00373858" w:rsidRPr="00373858">
        <w:t xml:space="preserve"> proposed </w:t>
      </w:r>
      <w:r w:rsidR="00373858">
        <w:t>response to stranded asset risk</w:t>
      </w:r>
      <w:r w:rsidR="00373858" w:rsidRPr="00373858">
        <w:t xml:space="preserve"> would be consumer-centred in relation to the </w:t>
      </w:r>
      <w:r w:rsidR="00373858">
        <w:t xml:space="preserve">equitable distribution of </w:t>
      </w:r>
      <w:r w:rsidR="00246D5F">
        <w:t>financial risk</w:t>
      </w:r>
      <w:r w:rsidR="00373858" w:rsidRPr="00373858">
        <w:t>.</w:t>
      </w:r>
    </w:p>
    <w:p w14:paraId="2F29B04A" w14:textId="7C413A64" w:rsidR="0018600F" w:rsidRDefault="006338C2" w:rsidP="00373858">
      <w:pPr>
        <w:pStyle w:val="BodyText"/>
      </w:pPr>
      <w:r>
        <w:t xml:space="preserve">In relation to this, </w:t>
      </w:r>
      <w:proofErr w:type="spellStart"/>
      <w:r w:rsidR="0018600F">
        <w:t>Evoenergy’s</w:t>
      </w:r>
      <w:proofErr w:type="spellEnd"/>
      <w:r w:rsidR="0018600F">
        <w:t xml:space="preserve"> GN21 plan </w:t>
      </w:r>
      <w:r>
        <w:t>states</w:t>
      </w:r>
      <w:r w:rsidR="001F1C07">
        <w:t xml:space="preserve"> that:</w:t>
      </w:r>
      <w:r w:rsidR="0018600F">
        <w:t xml:space="preserve"> </w:t>
      </w:r>
    </w:p>
    <w:p w14:paraId="505D4A09" w14:textId="6A8CF6F3" w:rsidR="0018600F" w:rsidRDefault="0018600F" w:rsidP="00425B83">
      <w:pPr>
        <w:pStyle w:val="BlockText"/>
      </w:pPr>
      <w:r w:rsidRPr="0018600F">
        <w:t>By ensuring that the customers who receive the benefits pay a fair share of the cost, our proposal will go some way to address the concerns raised that vulnerable groups of customers will be harmed. Without a reduction in asset lives, these customers who are unable or prefer not to switch from gas will be left paying for connection capex. Reducing the asset lives will ensure that existing customers (who received 100 per cent of the benefits) contribute towards the costs before they disconnect.</w:t>
      </w:r>
      <w:r w:rsidR="001F1C07">
        <w:rPr>
          <w:rStyle w:val="FootnoteReference"/>
        </w:rPr>
        <w:footnoteReference w:id="19"/>
      </w:r>
    </w:p>
    <w:p w14:paraId="3CEAAF4E" w14:textId="3E1D9848" w:rsidR="00987E09" w:rsidRDefault="00987E09" w:rsidP="00987E09">
      <w:pPr>
        <w:pStyle w:val="BodyText"/>
      </w:pPr>
      <w:r>
        <w:t>We are yet to be convinced that</w:t>
      </w:r>
      <w:r w:rsidR="00AC1C14">
        <w:t>:</w:t>
      </w:r>
      <w:r>
        <w:t xml:space="preserve"> </w:t>
      </w:r>
      <w:r w:rsidR="003779C9">
        <w:t>this is the only or best available option</w:t>
      </w:r>
      <w:r w:rsidR="00AC1C14">
        <w:t>;</w:t>
      </w:r>
      <w:r w:rsidR="00FF2810">
        <w:t xml:space="preserve"> that it provides </w:t>
      </w:r>
      <w:r w:rsidR="00D5646B">
        <w:t>sufficient</w:t>
      </w:r>
      <w:r w:rsidR="00FF2810">
        <w:t xml:space="preserve"> protection for vulnerable customers</w:t>
      </w:r>
      <w:r w:rsidR="00AC1C14">
        <w:t>;</w:t>
      </w:r>
      <w:r w:rsidR="00911F39">
        <w:t xml:space="preserve"> and that it </w:t>
      </w:r>
      <w:r w:rsidR="00D5646B">
        <w:t>would result in a fair and equitable distribution of costs.</w:t>
      </w:r>
      <w:r w:rsidR="00FF2810">
        <w:t xml:space="preserve"> </w:t>
      </w:r>
    </w:p>
    <w:p w14:paraId="73409614" w14:textId="617B965E" w:rsidR="00D740B6" w:rsidRDefault="009845E7" w:rsidP="00987E09">
      <w:pPr>
        <w:pStyle w:val="BodyText"/>
      </w:pPr>
      <w:r>
        <w:t xml:space="preserve">In the technical report </w:t>
      </w:r>
      <w:r w:rsidR="00E47DCF">
        <w:t>prepared by</w:t>
      </w:r>
      <w:r w:rsidR="00E9019F">
        <w:t xml:space="preserve"> TRAC Partners</w:t>
      </w:r>
      <w:r w:rsidR="00E47DCF">
        <w:t xml:space="preserve"> for </w:t>
      </w:r>
      <w:proofErr w:type="spellStart"/>
      <w:r w:rsidR="00E47DCF">
        <w:t>ECA</w:t>
      </w:r>
      <w:proofErr w:type="spellEnd"/>
      <w:r w:rsidR="003C43F2">
        <w:t xml:space="preserve"> on </w:t>
      </w:r>
      <w:proofErr w:type="spellStart"/>
      <w:r w:rsidR="003C43F2">
        <w:t>Evoenergy’s</w:t>
      </w:r>
      <w:proofErr w:type="spellEnd"/>
      <w:r w:rsidR="003C43F2">
        <w:t xml:space="preserve"> GN21 plan</w:t>
      </w:r>
      <w:r>
        <w:t xml:space="preserve">, </w:t>
      </w:r>
      <w:r w:rsidR="00E47DCF">
        <w:t>it is</w:t>
      </w:r>
      <w:r>
        <w:t xml:space="preserve"> </w:t>
      </w:r>
      <w:r w:rsidR="00D740B6">
        <w:t>note</w:t>
      </w:r>
      <w:r w:rsidR="00E47DCF">
        <w:t>d</w:t>
      </w:r>
      <w:r w:rsidR="00D740B6">
        <w:t xml:space="preserve"> that:</w:t>
      </w:r>
    </w:p>
    <w:p w14:paraId="62344B66" w14:textId="77777777" w:rsidR="00D740B6" w:rsidRDefault="00D740B6" w:rsidP="00D740B6">
      <w:pPr>
        <w:pStyle w:val="BlockText"/>
      </w:pPr>
      <w:r>
        <w:t>We would have expected a more detailed cost/benefit analysis to assess the impact on today’s and tomorrow’s customers of the following scenarios:</w:t>
      </w:r>
    </w:p>
    <w:p w14:paraId="4D711965" w14:textId="77C899FF" w:rsidR="00D740B6" w:rsidRDefault="00D740B6" w:rsidP="00D740B6">
      <w:pPr>
        <w:pStyle w:val="BlockText-ListBullet"/>
      </w:pPr>
      <w:r>
        <w:t>Accelerating depreciation of existing and new long</w:t>
      </w:r>
      <w:r w:rsidR="005739A4">
        <w:t>-</w:t>
      </w:r>
      <w:r>
        <w:t>lived assets from 2021 onwards</w:t>
      </w:r>
    </w:p>
    <w:p w14:paraId="1381B737" w14:textId="646BBB67" w:rsidR="00D740B6" w:rsidRDefault="00D740B6" w:rsidP="00D740B6">
      <w:pPr>
        <w:pStyle w:val="BlockText-ListBullet"/>
      </w:pPr>
      <w:r>
        <w:t>Accelerating depreciation of long</w:t>
      </w:r>
      <w:r w:rsidR="005739A4">
        <w:t>-</w:t>
      </w:r>
      <w:r>
        <w:t>lived assets from 2026 onwards</w:t>
      </w:r>
    </w:p>
    <w:p w14:paraId="68ADCA90" w14:textId="597BE07B" w:rsidR="0059216A" w:rsidRDefault="00D740B6" w:rsidP="00D740B6">
      <w:pPr>
        <w:pStyle w:val="BlockText-ListBullet"/>
      </w:pPr>
      <w:r>
        <w:t>Accelerating depreciation of new assets from 2021 onwards and for existing assets from 2026 onwards</w:t>
      </w:r>
      <w:r w:rsidR="007D318D">
        <w:t>.</w:t>
      </w:r>
      <w:r w:rsidR="005D6EFE">
        <w:rPr>
          <w:rStyle w:val="FootnoteReference"/>
        </w:rPr>
        <w:footnoteReference w:id="20"/>
      </w:r>
      <w:r>
        <w:t xml:space="preserve"> </w:t>
      </w:r>
    </w:p>
    <w:p w14:paraId="60A08A7C" w14:textId="39A5CC05" w:rsidR="003C43F2" w:rsidRDefault="00B21994" w:rsidP="00AC1C14">
      <w:pPr>
        <w:pStyle w:val="Recommendationsheading"/>
      </w:pPr>
      <w:r>
        <w:t xml:space="preserve">ACTCOSS </w:t>
      </w:r>
      <w:r w:rsidR="00212B7B">
        <w:t xml:space="preserve">recommends that </w:t>
      </w:r>
      <w:proofErr w:type="spellStart"/>
      <w:r w:rsidR="00212B7B">
        <w:t>Evoenergy</w:t>
      </w:r>
      <w:proofErr w:type="spellEnd"/>
      <w:r w:rsidR="00212B7B">
        <w:t xml:space="preserve"> provide </w:t>
      </w:r>
      <w:r w:rsidR="00B12868">
        <w:t>a more detailed cost/benefit analysis of the</w:t>
      </w:r>
      <w:r w:rsidR="00A11F29">
        <w:t xml:space="preserve"> key</w:t>
      </w:r>
      <w:r w:rsidR="00B12868">
        <w:t xml:space="preserve"> scenarios for accelerating depreciation</w:t>
      </w:r>
      <w:r w:rsidR="0024241F">
        <w:t xml:space="preserve">. Ideally this would include a distributional analysis </w:t>
      </w:r>
      <w:r w:rsidR="00514774">
        <w:t xml:space="preserve">or other </w:t>
      </w:r>
      <w:r w:rsidR="00370FB3">
        <w:t xml:space="preserve">assessment of equity </w:t>
      </w:r>
      <w:r w:rsidR="008F5F3D">
        <w:t>outcomes</w:t>
      </w:r>
      <w:r w:rsidR="00370FB3">
        <w:t xml:space="preserve"> with a focus on </w:t>
      </w:r>
      <w:r w:rsidR="008F5F3D">
        <w:t xml:space="preserve">impacts on </w:t>
      </w:r>
      <w:r w:rsidR="00370FB3">
        <w:t>vulnerable gas consumers.</w:t>
      </w:r>
    </w:p>
    <w:p w14:paraId="5735848D" w14:textId="77777777" w:rsidR="004B6A0E" w:rsidRDefault="007A1ADA" w:rsidP="00895A58">
      <w:pPr>
        <w:pStyle w:val="BodyText"/>
      </w:pPr>
      <w:r>
        <w:t xml:space="preserve">In response to questions raised as part of </w:t>
      </w:r>
      <w:proofErr w:type="spellStart"/>
      <w:r w:rsidR="00165122">
        <w:t>Evoenergy’s</w:t>
      </w:r>
      <w:proofErr w:type="spellEnd"/>
      <w:r>
        <w:t xml:space="preserve"> Deep Dive Part A workshop, </w:t>
      </w:r>
      <w:proofErr w:type="spellStart"/>
      <w:r>
        <w:t>Evoenergy</w:t>
      </w:r>
      <w:proofErr w:type="spellEnd"/>
      <w:r>
        <w:t xml:space="preserve"> stated that its</w:t>
      </w:r>
      <w:r w:rsidRPr="00B746FA">
        <w:t xml:space="preserve"> </w:t>
      </w:r>
      <w:r>
        <w:t>‘</w:t>
      </w:r>
      <w:r w:rsidRPr="00B746FA">
        <w:t>ambition as a business is that in time the network will distribute renewable gas</w:t>
      </w:r>
      <w:r>
        <w:t>’</w:t>
      </w:r>
      <w:r w:rsidRPr="00B746FA">
        <w:t>.</w:t>
      </w:r>
      <w:r>
        <w:rPr>
          <w:rStyle w:val="FootnoteReference"/>
        </w:rPr>
        <w:footnoteReference w:id="21"/>
      </w:r>
      <w:r>
        <w:t xml:space="preserve"> </w:t>
      </w:r>
      <w:r w:rsidR="00342F28" w:rsidRPr="00342F28">
        <w:t xml:space="preserve">While we agree with </w:t>
      </w:r>
      <w:proofErr w:type="spellStart"/>
      <w:r w:rsidR="00342F28" w:rsidRPr="00342F28">
        <w:t>Evoenergy</w:t>
      </w:r>
      <w:proofErr w:type="spellEnd"/>
      <w:r w:rsidR="00342F28" w:rsidRPr="00342F28">
        <w:t xml:space="preserve"> that</w:t>
      </w:r>
      <w:r w:rsidR="00342F28">
        <w:t xml:space="preserve"> the</w:t>
      </w:r>
      <w:r w:rsidR="00342F28" w:rsidRPr="00342F28">
        <w:t xml:space="preserve"> GN21 </w:t>
      </w:r>
      <w:r w:rsidR="00342F28">
        <w:t xml:space="preserve">plan </w:t>
      </w:r>
      <w:r w:rsidR="00342F28" w:rsidRPr="00342F28">
        <w:t xml:space="preserve">is taking place amidst considerable uncertainty, there is potentially a tension between its stated ambition and the proposed </w:t>
      </w:r>
      <w:r w:rsidR="00C830F2">
        <w:t xml:space="preserve">accelerated </w:t>
      </w:r>
      <w:r w:rsidR="00342F28" w:rsidRPr="00342F28">
        <w:t>depreciation</w:t>
      </w:r>
      <w:r w:rsidR="00C830F2">
        <w:t xml:space="preserve"> of new, long-lived assets</w:t>
      </w:r>
      <w:r w:rsidR="00342F28" w:rsidRPr="00342F28">
        <w:t xml:space="preserve"> if this </w:t>
      </w:r>
      <w:r w:rsidR="008848F5">
        <w:t>covers</w:t>
      </w:r>
      <w:r w:rsidR="00342F28" w:rsidRPr="00342F28">
        <w:t xml:space="preserve"> </w:t>
      </w:r>
      <w:r w:rsidR="008848F5">
        <w:t>new, long-lived</w:t>
      </w:r>
      <w:r w:rsidR="00342F28" w:rsidRPr="00342F28">
        <w:t xml:space="preserve"> assets that would remain useful to distribute renewable gas</w:t>
      </w:r>
      <w:r w:rsidR="00E71F9F">
        <w:t>, and therefore have greater chance of having a life after 2045</w:t>
      </w:r>
      <w:r w:rsidR="00342F28" w:rsidRPr="00342F28">
        <w:t>.</w:t>
      </w:r>
      <w:r w:rsidR="00772895" w:rsidRPr="00772895">
        <w:t xml:space="preserve"> </w:t>
      </w:r>
    </w:p>
    <w:p w14:paraId="7F636D12" w14:textId="3788680D" w:rsidR="00895A58" w:rsidRDefault="00C40A35" w:rsidP="00895A58">
      <w:pPr>
        <w:pStyle w:val="BodyText"/>
      </w:pPr>
      <w:r>
        <w:t>We would otherwise</w:t>
      </w:r>
      <w:r w:rsidR="002526FF">
        <w:t xml:space="preserve"> question why</w:t>
      </w:r>
      <w:r w:rsidR="00772895" w:rsidRPr="00772895">
        <w:t xml:space="preserve"> the </w:t>
      </w:r>
      <w:r w:rsidR="002526FF">
        <w:t xml:space="preserve">accelerated depreciation of new, long-lived assets </w:t>
      </w:r>
      <w:r w:rsidR="00772895" w:rsidRPr="00772895">
        <w:t>does not result in an economic life to 2045 to align with the</w:t>
      </w:r>
      <w:r>
        <w:t xml:space="preserve"> ACT’s legislated net zero</w:t>
      </w:r>
      <w:r w:rsidR="00772895" w:rsidRPr="00772895">
        <w:t xml:space="preserve"> emissions target</w:t>
      </w:r>
      <w:r w:rsidR="004B6A0E">
        <w:t xml:space="preserve">. </w:t>
      </w:r>
      <w:proofErr w:type="spellStart"/>
      <w:r w:rsidR="00895A58">
        <w:t>Evoenergy</w:t>
      </w:r>
      <w:proofErr w:type="spellEnd"/>
      <w:r w:rsidR="00895A58">
        <w:t xml:space="preserve"> proposes shortening the asset lives for three categories of new investments</w:t>
      </w:r>
      <w:r w:rsidR="004B6A0E">
        <w:t xml:space="preserve"> as follows</w:t>
      </w:r>
      <w:r w:rsidR="00895A58">
        <w:t>:</w:t>
      </w:r>
    </w:p>
    <w:p w14:paraId="245C5868" w14:textId="476425A8" w:rsidR="00895A58" w:rsidRDefault="00895A58" w:rsidP="00895A58">
      <w:pPr>
        <w:pStyle w:val="ListBullet"/>
      </w:pPr>
      <w:r>
        <w:t>high pressure mains from 80 years to 50 years</w:t>
      </w:r>
      <w:r w:rsidR="00290CB3">
        <w:t xml:space="preserve"> (c. 2071</w:t>
      </w:r>
      <w:r w:rsidR="004B6A0E">
        <w:t>-76</w:t>
      </w:r>
      <w:r w:rsidR="00290CB3">
        <w:t>)</w:t>
      </w:r>
    </w:p>
    <w:p w14:paraId="05B853D8" w14:textId="5CFFA8F9" w:rsidR="00895A58" w:rsidRDefault="00895A58" w:rsidP="00895A58">
      <w:pPr>
        <w:pStyle w:val="ListBullet"/>
      </w:pPr>
      <w:r>
        <w:t>medium pressure mains from 50 to 30 years</w:t>
      </w:r>
      <w:r w:rsidR="004B6A0E">
        <w:t xml:space="preserve"> </w:t>
      </w:r>
      <w:r w:rsidR="00290CB3">
        <w:t xml:space="preserve">(c. </w:t>
      </w:r>
      <w:r w:rsidR="004B6A0E">
        <w:t>2051-56)</w:t>
      </w:r>
    </w:p>
    <w:p w14:paraId="181899A8" w14:textId="231D83AE" w:rsidR="00342F28" w:rsidRDefault="00895A58" w:rsidP="00895A58">
      <w:pPr>
        <w:pStyle w:val="ListBullet"/>
      </w:pPr>
      <w:r>
        <w:t>medium pressure services from 50 to 30 years</w:t>
      </w:r>
      <w:r w:rsidR="004B6A0E">
        <w:t xml:space="preserve"> (c. 2051-56).</w:t>
      </w:r>
    </w:p>
    <w:p w14:paraId="1FAAE346" w14:textId="391D6CDB" w:rsidR="008E2248" w:rsidRPr="00373858" w:rsidRDefault="00DD28DF" w:rsidP="00373858">
      <w:pPr>
        <w:pStyle w:val="BodyText"/>
      </w:pPr>
      <w:r>
        <w:t>A further</w:t>
      </w:r>
      <w:r w:rsidR="0056002D" w:rsidRPr="0056002D">
        <w:t xml:space="preserve"> challenge we face in assessing </w:t>
      </w:r>
      <w:proofErr w:type="spellStart"/>
      <w:r w:rsidR="0056002D" w:rsidRPr="0056002D">
        <w:t>Evoenergy’s</w:t>
      </w:r>
      <w:proofErr w:type="spellEnd"/>
      <w:r w:rsidR="0056002D" w:rsidRPr="0056002D">
        <w:t xml:space="preserve"> proposal to accelerate </w:t>
      </w:r>
      <w:r w:rsidR="0037150A">
        <w:t xml:space="preserve">depreciation on </w:t>
      </w:r>
      <w:r w:rsidR="0056002D" w:rsidRPr="0056002D">
        <w:t xml:space="preserve">new, long-lived </w:t>
      </w:r>
      <w:r w:rsidR="0037150A">
        <w:t xml:space="preserve">assets is </w:t>
      </w:r>
      <w:r w:rsidR="007F4561">
        <w:t xml:space="preserve">not yet knowing how </w:t>
      </w:r>
      <w:r w:rsidR="0018354D">
        <w:t xml:space="preserve">the </w:t>
      </w:r>
      <w:r w:rsidR="0056002D" w:rsidRPr="0056002D">
        <w:t xml:space="preserve">ACT Government and </w:t>
      </w:r>
      <w:proofErr w:type="spellStart"/>
      <w:r w:rsidR="0056002D" w:rsidRPr="0056002D">
        <w:t>Evoenergy</w:t>
      </w:r>
      <w:proofErr w:type="spellEnd"/>
      <w:r w:rsidR="0056002D" w:rsidRPr="0056002D">
        <w:t xml:space="preserve"> roadma</w:t>
      </w:r>
      <w:r w:rsidR="0018354D">
        <w:t>ps will align and intersect</w:t>
      </w:r>
      <w:r w:rsidR="00DD099D">
        <w:t xml:space="preserve"> in </w:t>
      </w:r>
      <w:r w:rsidR="00B5799E">
        <w:t xml:space="preserve">terms of </w:t>
      </w:r>
      <w:r w:rsidR="00DD099D">
        <w:t>responding to stranded asset risk</w:t>
      </w:r>
      <w:r w:rsidR="004A7DA7">
        <w:t xml:space="preserve">, and the </w:t>
      </w:r>
      <w:r w:rsidR="004C6489">
        <w:t xml:space="preserve">interaction with responding to </w:t>
      </w:r>
      <w:r w:rsidR="00A2521D">
        <w:t>stranded consumer risk</w:t>
      </w:r>
      <w:r w:rsidR="00DD099D">
        <w:t>.</w:t>
      </w:r>
      <w:r w:rsidR="00065F78">
        <w:t xml:space="preserve"> For example, </w:t>
      </w:r>
      <w:r w:rsidR="00762B17">
        <w:t>there may be an</w:t>
      </w:r>
      <w:r w:rsidR="000849D5">
        <w:t xml:space="preserve"> arguable case for ACT Government compensation</w:t>
      </w:r>
      <w:r w:rsidR="009110CB" w:rsidRPr="009110CB">
        <w:t xml:space="preserve"> for stranded asset risk for </w:t>
      </w:r>
      <w:r w:rsidR="009110CB">
        <w:t xml:space="preserve">capital expenditure </w:t>
      </w:r>
      <w:r w:rsidR="009110CB" w:rsidRPr="009110CB">
        <w:t>spent until the end of the current</w:t>
      </w:r>
      <w:r w:rsidR="009110CB">
        <w:t xml:space="preserve"> access arrangement</w:t>
      </w:r>
      <w:r w:rsidR="009110CB" w:rsidRPr="009110CB">
        <w:t xml:space="preserve"> period</w:t>
      </w:r>
      <w:r w:rsidR="009110CB">
        <w:t>.</w:t>
      </w:r>
      <w:r w:rsidR="001F7699">
        <w:t xml:space="preserve"> </w:t>
      </w:r>
      <w:r w:rsidR="00A50A01">
        <w:t>It is unclear wha</w:t>
      </w:r>
      <w:r w:rsidR="005141C9">
        <w:t xml:space="preserve">t impact ACT Government’s part-ownership of </w:t>
      </w:r>
      <w:proofErr w:type="spellStart"/>
      <w:r w:rsidR="005141C9">
        <w:t>Evoenergy</w:t>
      </w:r>
      <w:proofErr w:type="spellEnd"/>
      <w:r w:rsidR="005141C9">
        <w:t xml:space="preserve"> might have on the </w:t>
      </w:r>
      <w:r w:rsidR="001A5AEF">
        <w:t xml:space="preserve">options available. We question </w:t>
      </w:r>
      <w:r w:rsidR="004B6A0E">
        <w:t>the limiting of options</w:t>
      </w:r>
      <w:r w:rsidR="001A5AEF">
        <w:t xml:space="preserve"> to a binary choice between </w:t>
      </w:r>
      <w:r w:rsidR="009C2469">
        <w:t xml:space="preserve">‘removing’ (e.g. accelerated depreciation) </w:t>
      </w:r>
      <w:r w:rsidR="00137E2A">
        <w:t xml:space="preserve">and ‘compensation’ as </w:t>
      </w:r>
      <w:r w:rsidR="00C96268">
        <w:t>outlined</w:t>
      </w:r>
      <w:r w:rsidR="00137E2A">
        <w:t xml:space="preserve"> in </w:t>
      </w:r>
      <w:proofErr w:type="spellStart"/>
      <w:r w:rsidR="00137E2A">
        <w:t>Incenta’s</w:t>
      </w:r>
      <w:proofErr w:type="spellEnd"/>
      <w:r w:rsidR="00137E2A">
        <w:t xml:space="preserve"> report</w:t>
      </w:r>
      <w:r w:rsidR="00C96268">
        <w:t xml:space="preserve"> </w:t>
      </w:r>
      <w:r w:rsidR="004A7DA7">
        <w:t xml:space="preserve">for </w:t>
      </w:r>
      <w:proofErr w:type="spellStart"/>
      <w:r w:rsidR="004A7DA7">
        <w:t>Evoenergy</w:t>
      </w:r>
      <w:proofErr w:type="spellEnd"/>
      <w:r w:rsidR="004A7DA7">
        <w:t xml:space="preserve"> </w:t>
      </w:r>
      <w:r w:rsidR="00C96268">
        <w:t>on responding to stranded asset risk.</w:t>
      </w:r>
    </w:p>
    <w:p w14:paraId="629C5050" w14:textId="0FE7B021" w:rsidR="006C0276" w:rsidRDefault="00B44038" w:rsidP="00867379">
      <w:pPr>
        <w:pStyle w:val="BodyText"/>
      </w:pPr>
      <w:proofErr w:type="spellStart"/>
      <w:r>
        <w:t>ACTCOSS’s</w:t>
      </w:r>
      <w:proofErr w:type="spellEnd"/>
      <w:r w:rsidR="001F66E3">
        <w:t xml:space="preserve"> </w:t>
      </w:r>
      <w:r w:rsidR="00C06F9A">
        <w:t xml:space="preserve">view </w:t>
      </w:r>
      <w:r w:rsidR="001F66E3">
        <w:t xml:space="preserve">is that </w:t>
      </w:r>
      <w:proofErr w:type="spellStart"/>
      <w:r w:rsidR="000B63C8" w:rsidRPr="000B63C8">
        <w:t>Evoenergy’s</w:t>
      </w:r>
      <w:proofErr w:type="spellEnd"/>
      <w:r w:rsidR="000B63C8" w:rsidRPr="000B63C8">
        <w:t xml:space="preserve"> proposal to reduce the asset lives of its new investments</w:t>
      </w:r>
      <w:r w:rsidR="00DE2E08">
        <w:t xml:space="preserve"> </w:t>
      </w:r>
      <w:r w:rsidR="004B6A0E">
        <w:t>must have</w:t>
      </w:r>
      <w:r w:rsidR="000B63C8" w:rsidRPr="000B63C8">
        <w:t xml:space="preserve"> clear consumer support </w:t>
      </w:r>
      <w:r w:rsidR="00D01263">
        <w:t xml:space="preserve">following further stakeholder engagement. Such consumer support must be </w:t>
      </w:r>
      <w:r w:rsidR="000B63C8" w:rsidRPr="000B63C8">
        <w:t>based on sufficient evidence</w:t>
      </w:r>
      <w:r w:rsidR="00D01263">
        <w:t xml:space="preserve"> and </w:t>
      </w:r>
      <w:r w:rsidR="009F6A66">
        <w:t xml:space="preserve">consumer </w:t>
      </w:r>
      <w:r w:rsidR="00D01263">
        <w:t>confidence</w:t>
      </w:r>
      <w:r w:rsidR="000B63C8" w:rsidRPr="000B63C8">
        <w:t xml:space="preserve"> that th</w:t>
      </w:r>
      <w:r w:rsidR="00D01263">
        <w:t>e proposed</w:t>
      </w:r>
      <w:r w:rsidR="000B63C8" w:rsidRPr="000B63C8">
        <w:t xml:space="preserve"> approach would deliver a fair and equitable distribution of costs</w:t>
      </w:r>
      <w:r w:rsidR="00D01263">
        <w:t xml:space="preserve"> relative to alternative </w:t>
      </w:r>
      <w:r w:rsidR="006C0FED">
        <w:t>approaches</w:t>
      </w:r>
      <w:r w:rsidR="000B63C8" w:rsidRPr="000B63C8">
        <w:t xml:space="preserve">. The evidence base must include an </w:t>
      </w:r>
      <w:r w:rsidR="006F2913">
        <w:t xml:space="preserve">adequate </w:t>
      </w:r>
      <w:r w:rsidR="000B63C8" w:rsidRPr="000B63C8">
        <w:t>assessment of the impact t</w:t>
      </w:r>
      <w:r w:rsidR="006F2913">
        <w:t>he proposed</w:t>
      </w:r>
      <w:r w:rsidR="000B63C8" w:rsidRPr="000B63C8">
        <w:t xml:space="preserve"> approach would have on vulnerable gas consumers, </w:t>
      </w:r>
      <w:r w:rsidR="006F2913">
        <w:t xml:space="preserve">clearly </w:t>
      </w:r>
      <w:r w:rsidR="000B63C8" w:rsidRPr="000B63C8">
        <w:t xml:space="preserve">demonstrating that </w:t>
      </w:r>
      <w:r w:rsidR="00150955">
        <w:t>it</w:t>
      </w:r>
      <w:r w:rsidR="000B63C8" w:rsidRPr="000B63C8">
        <w:t xml:space="preserve"> would be in their long-term interests.</w:t>
      </w:r>
    </w:p>
    <w:p w14:paraId="155A1F0F" w14:textId="0760A8D5" w:rsidR="00B72D2B" w:rsidRDefault="001F66E3" w:rsidP="00867379">
      <w:pPr>
        <w:pStyle w:val="BodyText"/>
      </w:pPr>
      <w:r>
        <w:t>Based</w:t>
      </w:r>
      <w:r w:rsidR="000B63C8">
        <w:t xml:space="preserve"> on our current understanding</w:t>
      </w:r>
      <w:r w:rsidR="0010085A">
        <w:t xml:space="preserve"> and concerns</w:t>
      </w:r>
      <w:r w:rsidR="00C96268">
        <w:t>, ACTCOSS</w:t>
      </w:r>
      <w:r w:rsidR="00023DDA">
        <w:t xml:space="preserve"> </w:t>
      </w:r>
      <w:r w:rsidR="00A70D16">
        <w:t>would be unlikely</w:t>
      </w:r>
      <w:r w:rsidR="00023DDA">
        <w:t xml:space="preserve"> to support </w:t>
      </w:r>
      <w:proofErr w:type="spellStart"/>
      <w:r w:rsidR="00023DDA">
        <w:t>Evoenergy’s</w:t>
      </w:r>
      <w:proofErr w:type="spellEnd"/>
      <w:r w:rsidR="00023DDA">
        <w:t xml:space="preserve"> proposal to accelerate depreciation for new, long</w:t>
      </w:r>
      <w:r w:rsidR="004B2B92">
        <w:t>-lived assets</w:t>
      </w:r>
      <w:r w:rsidR="00CD326A">
        <w:t xml:space="preserve"> as part of the GN21 plan</w:t>
      </w:r>
      <w:r w:rsidR="004B2B92">
        <w:t xml:space="preserve">. </w:t>
      </w:r>
      <w:proofErr w:type="spellStart"/>
      <w:r w:rsidR="00AF1F7F">
        <w:t>Evoenergy’s</w:t>
      </w:r>
      <w:proofErr w:type="spellEnd"/>
      <w:r w:rsidR="0015396B">
        <w:t xml:space="preserve"> GN21 plan </w:t>
      </w:r>
      <w:r w:rsidR="00AF1F7F">
        <w:t>proposes this</w:t>
      </w:r>
      <w:r w:rsidR="00A70D16">
        <w:t xml:space="preserve"> as</w:t>
      </w:r>
      <w:r w:rsidR="00A37AFC">
        <w:t xml:space="preserve"> a </w:t>
      </w:r>
      <w:r w:rsidR="00A70D16">
        <w:t xml:space="preserve">small </w:t>
      </w:r>
      <w:r w:rsidR="00A37AFC">
        <w:t xml:space="preserve">first step that </w:t>
      </w:r>
      <w:r w:rsidR="008416F6">
        <w:t>is</w:t>
      </w:r>
      <w:r w:rsidR="00511340">
        <w:t xml:space="preserve"> intended to be</w:t>
      </w:r>
      <w:r w:rsidR="00A37AFC">
        <w:t xml:space="preserve"> followed by </w:t>
      </w:r>
      <w:r w:rsidR="00AF1F7F">
        <w:t xml:space="preserve">a </w:t>
      </w:r>
      <w:r w:rsidR="00A37AFC">
        <w:t xml:space="preserve">much larger, more significant step </w:t>
      </w:r>
      <w:r w:rsidR="00BA654A">
        <w:t>in</w:t>
      </w:r>
      <w:r w:rsidR="00511340">
        <w:t xml:space="preserve"> accelerat</w:t>
      </w:r>
      <w:r w:rsidR="00BA654A">
        <w:t>ing</w:t>
      </w:r>
      <w:r w:rsidR="00511340">
        <w:t xml:space="preserve"> depreciation</w:t>
      </w:r>
      <w:r w:rsidR="00BA654A">
        <w:t xml:space="preserve"> of existing assets</w:t>
      </w:r>
      <w:r w:rsidR="00511340">
        <w:t xml:space="preserve"> in </w:t>
      </w:r>
      <w:r w:rsidR="004C5FF9">
        <w:t>the next</w:t>
      </w:r>
      <w:r w:rsidR="00511340">
        <w:t xml:space="preserve"> access arrangement</w:t>
      </w:r>
      <w:r w:rsidR="004C5FF9">
        <w:t xml:space="preserve"> period</w:t>
      </w:r>
      <w:r w:rsidR="00511340">
        <w:t xml:space="preserve">. </w:t>
      </w:r>
      <w:r w:rsidR="0066133E">
        <w:t xml:space="preserve">Without </w:t>
      </w:r>
      <w:r w:rsidR="004C5FF9">
        <w:t xml:space="preserve">understanding </w:t>
      </w:r>
      <w:r w:rsidR="0066133E">
        <w:t>what impact those bigger steps will have</w:t>
      </w:r>
      <w:r w:rsidR="0015396B">
        <w:t xml:space="preserve"> – especially on vulnerable gas consumers – </w:t>
      </w:r>
      <w:r w:rsidR="0066133E">
        <w:t xml:space="preserve">we </w:t>
      </w:r>
      <w:r w:rsidR="003E3DE0">
        <w:t>do not</w:t>
      </w:r>
      <w:r w:rsidR="004C5FF9">
        <w:t xml:space="preserve"> </w:t>
      </w:r>
      <w:r w:rsidR="003E3DE0">
        <w:t xml:space="preserve">currently have </w:t>
      </w:r>
      <w:r w:rsidR="0066133E">
        <w:t>confiden</w:t>
      </w:r>
      <w:r w:rsidR="003E3DE0">
        <w:t>ce</w:t>
      </w:r>
      <w:r w:rsidR="0066133E">
        <w:t xml:space="preserve"> that </w:t>
      </w:r>
      <w:r w:rsidR="003E3DE0">
        <w:t xml:space="preserve">taking </w:t>
      </w:r>
      <w:r w:rsidR="00AC2DFF">
        <w:t>a</w:t>
      </w:r>
      <w:r w:rsidR="0066133E">
        <w:t xml:space="preserve"> first step</w:t>
      </w:r>
      <w:r w:rsidR="00AC2DFF">
        <w:t xml:space="preserve"> in this direction</w:t>
      </w:r>
      <w:r w:rsidR="0066133E">
        <w:t xml:space="preserve"> in </w:t>
      </w:r>
      <w:proofErr w:type="spellStart"/>
      <w:r w:rsidR="0066133E">
        <w:t>Evoenergy’s</w:t>
      </w:r>
      <w:proofErr w:type="spellEnd"/>
      <w:r w:rsidR="0066133E">
        <w:t xml:space="preserve"> GN21 plan</w:t>
      </w:r>
      <w:r w:rsidR="003E3DE0">
        <w:t xml:space="preserve"> would be in the long-term interests of consumers</w:t>
      </w:r>
      <w:r w:rsidR="0066133E">
        <w:t>.</w:t>
      </w:r>
    </w:p>
    <w:p w14:paraId="19724958" w14:textId="77777777" w:rsidR="003E3DE0" w:rsidRDefault="005D785D" w:rsidP="003E3DE0">
      <w:pPr>
        <w:pStyle w:val="Recommendationsheading"/>
      </w:pPr>
      <w:r>
        <w:t xml:space="preserve">ACTCOSS </w:t>
      </w:r>
      <w:r w:rsidR="006252E6">
        <w:t xml:space="preserve">provisionally </w:t>
      </w:r>
      <w:r>
        <w:t>recommends</w:t>
      </w:r>
      <w:r w:rsidR="009D6750">
        <w:t xml:space="preserve"> – pending the outcome of further stakeholder engagement – </w:t>
      </w:r>
      <w:r w:rsidR="00B90ECC">
        <w:t>that the</w:t>
      </w:r>
      <w:r w:rsidR="00B90ECC" w:rsidRPr="00B90ECC">
        <w:t xml:space="preserve"> application of accelerated depreciation to new and existing assets (capital expenditure) be the subject of a wider AER consultation process rather than part of </w:t>
      </w:r>
      <w:r w:rsidR="00DE2E08">
        <w:t xml:space="preserve">the consideration of </w:t>
      </w:r>
      <w:proofErr w:type="spellStart"/>
      <w:r w:rsidR="00DE2E08">
        <w:t>Evoenergy</w:t>
      </w:r>
      <w:r w:rsidR="006C0FED">
        <w:t>’s</w:t>
      </w:r>
      <w:proofErr w:type="spellEnd"/>
      <w:r w:rsidR="00DE2E08">
        <w:t xml:space="preserve"> GN21 plan</w:t>
      </w:r>
      <w:r w:rsidR="00B90ECC" w:rsidRPr="00B90ECC">
        <w:t>.</w:t>
      </w:r>
      <w:r w:rsidR="00B90ECC">
        <w:t xml:space="preserve"> </w:t>
      </w:r>
    </w:p>
    <w:p w14:paraId="175D0D42" w14:textId="6C2D28E7" w:rsidR="005D785D" w:rsidRDefault="003E3DE0" w:rsidP="003E3DE0">
      <w:pPr>
        <w:pStyle w:val="Recommendationsheading"/>
      </w:pPr>
      <w:r>
        <w:t>ACTCOSS recommends</w:t>
      </w:r>
      <w:r w:rsidR="00BC5674">
        <w:t xml:space="preserve"> </w:t>
      </w:r>
      <w:r w:rsidR="009D6750">
        <w:t xml:space="preserve">that </w:t>
      </w:r>
      <w:r w:rsidR="005D785D">
        <w:t>the</w:t>
      </w:r>
      <w:r w:rsidR="002E2F8D" w:rsidRPr="002E2F8D">
        <w:t xml:space="preserve"> AER undertake a fit</w:t>
      </w:r>
      <w:r w:rsidR="009D6750">
        <w:t>-</w:t>
      </w:r>
      <w:r w:rsidR="002E2F8D" w:rsidRPr="002E2F8D">
        <w:t>for</w:t>
      </w:r>
      <w:r w:rsidR="009D6750">
        <w:t>-</w:t>
      </w:r>
      <w:r w:rsidR="002E2F8D" w:rsidRPr="002E2F8D">
        <w:t xml:space="preserve">purpose review of the gas law and rules to see how </w:t>
      </w:r>
      <w:r w:rsidR="00A4670C">
        <w:t>these</w:t>
      </w:r>
      <w:r w:rsidR="002E2F8D" w:rsidRPr="002E2F8D">
        <w:t xml:space="preserve"> might need to be changed to meet the N</w:t>
      </w:r>
      <w:r w:rsidR="00D604F0">
        <w:t xml:space="preserve">ational </w:t>
      </w:r>
      <w:r w:rsidR="002E2F8D" w:rsidRPr="002E2F8D">
        <w:t>G</w:t>
      </w:r>
      <w:r w:rsidR="00D604F0">
        <w:t xml:space="preserve">as </w:t>
      </w:r>
      <w:r w:rsidR="002E2F8D" w:rsidRPr="002E2F8D">
        <w:t>O</w:t>
      </w:r>
      <w:r w:rsidR="00D604F0">
        <w:t>bjective</w:t>
      </w:r>
      <w:r w:rsidR="002E2F8D" w:rsidRPr="002E2F8D">
        <w:t xml:space="preserve"> in the context of </w:t>
      </w:r>
      <w:r w:rsidR="00842814">
        <w:t xml:space="preserve">governments’ </w:t>
      </w:r>
      <w:r w:rsidR="002E2F8D" w:rsidRPr="002E2F8D">
        <w:t>net zero</w:t>
      </w:r>
      <w:r w:rsidR="003702E6">
        <w:t xml:space="preserve"> greenhouse</w:t>
      </w:r>
      <w:r w:rsidR="002E2F8D" w:rsidRPr="002E2F8D">
        <w:t xml:space="preserve"> emissions policies.</w:t>
      </w:r>
      <w:r w:rsidR="00E10725">
        <w:t xml:space="preserve"> </w:t>
      </w:r>
    </w:p>
    <w:p w14:paraId="522243A0" w14:textId="3F090BD2" w:rsidR="00520E0E" w:rsidRDefault="00067E31" w:rsidP="00067E31">
      <w:pPr>
        <w:pStyle w:val="Heading1"/>
      </w:pPr>
      <w:bookmarkStart w:id="12" w:name="_Toc48253102"/>
      <w:r>
        <w:t>Forecast gas demand</w:t>
      </w:r>
      <w:bookmarkEnd w:id="12"/>
    </w:p>
    <w:p w14:paraId="43AB4ACE" w14:textId="1282F969" w:rsidR="0010717D" w:rsidRDefault="00730990" w:rsidP="00CB0CA2">
      <w:pPr>
        <w:pStyle w:val="BodyText"/>
      </w:pPr>
      <w:r>
        <w:t xml:space="preserve">Compared to </w:t>
      </w:r>
      <w:proofErr w:type="spellStart"/>
      <w:r>
        <w:t>Evoenergy’s</w:t>
      </w:r>
      <w:proofErr w:type="spellEnd"/>
      <w:r>
        <w:t xml:space="preserve"> Draft Plan, the </w:t>
      </w:r>
      <w:r w:rsidR="00CB0CA2">
        <w:t>GN21</w:t>
      </w:r>
      <w:r>
        <w:t xml:space="preserve"> plan</w:t>
      </w:r>
      <w:r w:rsidR="00CB0CA2">
        <w:t xml:space="preserve"> is less inconsistent with the </w:t>
      </w:r>
      <w:r w:rsidR="00741FDA">
        <w:t xml:space="preserve">ACT’s legislated </w:t>
      </w:r>
      <w:r w:rsidR="00F10961">
        <w:t xml:space="preserve">greenhouse gas </w:t>
      </w:r>
      <w:r w:rsidR="00741FDA">
        <w:t xml:space="preserve">emissions targets and the </w:t>
      </w:r>
      <w:r w:rsidR="00741FDA" w:rsidRPr="003F04DD">
        <w:rPr>
          <w:i/>
          <w:iCs/>
        </w:rPr>
        <w:t>ACT Climate Change Strategy 20</w:t>
      </w:r>
      <w:r w:rsidR="00B90D35" w:rsidRPr="003F04DD">
        <w:rPr>
          <w:i/>
          <w:iCs/>
        </w:rPr>
        <w:t>19-25</w:t>
      </w:r>
      <w:r w:rsidR="00CB0CA2">
        <w:t xml:space="preserve"> given the reduced </w:t>
      </w:r>
      <w:r w:rsidR="00EC0B0F">
        <w:t xml:space="preserve">forecast of </w:t>
      </w:r>
      <w:r w:rsidR="00CB0CA2">
        <w:t xml:space="preserve">customer numbers and </w:t>
      </w:r>
      <w:r w:rsidR="00435AC5">
        <w:t>less</w:t>
      </w:r>
      <w:r w:rsidR="00CB0CA2">
        <w:t xml:space="preserve"> expansion </w:t>
      </w:r>
      <w:r w:rsidR="00EC0B0F">
        <w:t>capital expenditure</w:t>
      </w:r>
      <w:r w:rsidR="00CB0CA2">
        <w:t xml:space="preserve">.  </w:t>
      </w:r>
      <w:proofErr w:type="spellStart"/>
      <w:r w:rsidR="00B90D35">
        <w:t>Evoenergy’s</w:t>
      </w:r>
      <w:proofErr w:type="spellEnd"/>
      <w:r w:rsidR="00B90D35">
        <w:t xml:space="preserve"> GN21 plan </w:t>
      </w:r>
      <w:r w:rsidR="00CB0CA2">
        <w:t>still</w:t>
      </w:r>
      <w:r w:rsidR="00B90D35">
        <w:t xml:space="preserve"> </w:t>
      </w:r>
      <w:r w:rsidR="008848FF">
        <w:t>includes</w:t>
      </w:r>
      <w:r w:rsidR="00CB0CA2">
        <w:t xml:space="preserve"> </w:t>
      </w:r>
      <w:r w:rsidR="00814E9A">
        <w:t>an</w:t>
      </w:r>
      <w:r w:rsidR="00CB0CA2">
        <w:t xml:space="preserve"> expansion in customer numbers</w:t>
      </w:r>
      <w:r w:rsidR="0010717D">
        <w:t xml:space="preserve"> - </w:t>
      </w:r>
      <w:r w:rsidR="0010717D" w:rsidRPr="0010717D">
        <w:t>customer numbers are forecast to grow by 3</w:t>
      </w:r>
      <w:r w:rsidR="0010717D">
        <w:t xml:space="preserve">% </w:t>
      </w:r>
      <w:r w:rsidR="0010717D" w:rsidRPr="0010717D">
        <w:t>(around 5,000 customers), with a total of 157,300 customers forecast by 2025-26</w:t>
      </w:r>
      <w:r w:rsidR="0078146D">
        <w:t xml:space="preserve">. </w:t>
      </w:r>
      <w:r w:rsidR="001359D1">
        <w:t xml:space="preserve">At the same time, </w:t>
      </w:r>
      <w:r w:rsidR="00405213">
        <w:t>an</w:t>
      </w:r>
      <w:r w:rsidR="00405213" w:rsidRPr="001359D1">
        <w:t>nual</w:t>
      </w:r>
      <w:r w:rsidR="001359D1" w:rsidRPr="001359D1">
        <w:t xml:space="preserve"> gas usage per customer is expected to fall by approximately 16</w:t>
      </w:r>
      <w:r w:rsidR="001E4FDE">
        <w:t xml:space="preserve">% </w:t>
      </w:r>
      <w:r w:rsidR="001359D1" w:rsidRPr="001359D1">
        <w:t>between 2019-20 and 2025-26, from 42 to 36 gigajoules per customer.</w:t>
      </w:r>
    </w:p>
    <w:p w14:paraId="79F9DDDE" w14:textId="09CB59BA" w:rsidR="00CB0CA2" w:rsidRDefault="0010717D" w:rsidP="00CB0CA2">
      <w:pPr>
        <w:pStyle w:val="BodyText"/>
      </w:pPr>
      <w:r>
        <w:t xml:space="preserve">The </w:t>
      </w:r>
      <w:r w:rsidR="001E4FDE">
        <w:t>apparent lack of alignment</w:t>
      </w:r>
      <w:r w:rsidR="007C77E6">
        <w:t xml:space="preserve"> between </w:t>
      </w:r>
      <w:proofErr w:type="spellStart"/>
      <w:r w:rsidR="001E4FDE">
        <w:t>Evoenergy’s</w:t>
      </w:r>
      <w:proofErr w:type="spellEnd"/>
      <w:r w:rsidR="00074E1F">
        <w:t xml:space="preserve"> GN21 plan </w:t>
      </w:r>
      <w:r w:rsidR="007C77E6">
        <w:t>and</w:t>
      </w:r>
      <w:r w:rsidR="00074E1F">
        <w:t xml:space="preserve"> </w:t>
      </w:r>
      <w:r w:rsidR="001B765A">
        <w:t>the</w:t>
      </w:r>
      <w:r w:rsidR="001E4FDE">
        <w:t xml:space="preserve"> ACT’s</w:t>
      </w:r>
      <w:r w:rsidR="007F3C0B" w:rsidRPr="007F3C0B">
        <w:t xml:space="preserve"> legislated target of a 50-60% reduction in greenhouse gas emissions (from 1990 levels) by 2025</w:t>
      </w:r>
      <w:r w:rsidR="001B765A">
        <w:t xml:space="preserve"> remains a concern</w:t>
      </w:r>
      <w:r w:rsidR="00836E71">
        <w:t xml:space="preserve"> for ACTCOSS</w:t>
      </w:r>
      <w:r w:rsidR="001B765A">
        <w:t>.</w:t>
      </w:r>
      <w:r w:rsidR="00EC0B0F" w:rsidRPr="00EC0B0F">
        <w:t xml:space="preserve"> </w:t>
      </w:r>
      <w:r w:rsidR="0078146D">
        <w:t xml:space="preserve">We expect that the </w:t>
      </w:r>
      <w:r w:rsidR="008848FF">
        <w:t xml:space="preserve">forthcoming </w:t>
      </w:r>
      <w:r w:rsidR="008848FF" w:rsidRPr="00324398">
        <w:rPr>
          <w:i/>
          <w:iCs/>
        </w:rPr>
        <w:t>ACT Sustainable Energy Policy 2020-25</w:t>
      </w:r>
      <w:r w:rsidR="008848FF">
        <w:t xml:space="preserve"> and </w:t>
      </w:r>
      <w:r w:rsidR="000E13A6">
        <w:t xml:space="preserve">the ACT Government’s </w:t>
      </w:r>
      <w:r w:rsidR="00324398">
        <w:t xml:space="preserve">2024 deadline for determining </w:t>
      </w:r>
      <w:r w:rsidR="003F04DD" w:rsidRPr="003F04DD">
        <w:t>transition periods for phasing out new and existing gas connections</w:t>
      </w:r>
      <w:r w:rsidR="00324398">
        <w:t xml:space="preserve"> </w:t>
      </w:r>
      <w:r w:rsidR="0078146D">
        <w:t>will see</w:t>
      </w:r>
      <w:r w:rsidR="000A035F">
        <w:t xml:space="preserve"> the establishment of</w:t>
      </w:r>
      <w:r w:rsidR="004346C4">
        <w:t xml:space="preserve"> targets</w:t>
      </w:r>
      <w:r w:rsidR="00CB0CA2">
        <w:t xml:space="preserve"> to significantly reduce </w:t>
      </w:r>
      <w:r w:rsidR="004346C4">
        <w:t xml:space="preserve">natural gas </w:t>
      </w:r>
      <w:r w:rsidR="00CB0CA2">
        <w:t>customer numbers from current levels over the next 5-10 years.</w:t>
      </w:r>
    </w:p>
    <w:p w14:paraId="10A0F3CF" w14:textId="6891FFC3" w:rsidR="005E7DD5" w:rsidRDefault="00034C6F" w:rsidP="00CB0CA2">
      <w:pPr>
        <w:pStyle w:val="BodyText"/>
      </w:pPr>
      <w:r>
        <w:t xml:space="preserve">In our submission to </w:t>
      </w:r>
      <w:proofErr w:type="spellStart"/>
      <w:r>
        <w:t>Evoenergy</w:t>
      </w:r>
      <w:proofErr w:type="spellEnd"/>
      <w:r>
        <w:t xml:space="preserve"> on their Draft Plan we </w:t>
      </w:r>
      <w:r w:rsidR="00057051">
        <w:t>asked whether</w:t>
      </w:r>
      <w:r w:rsidR="00057051" w:rsidRPr="00057051">
        <w:t xml:space="preserve"> developers </w:t>
      </w:r>
      <w:r w:rsidR="000B2C07">
        <w:t>would</w:t>
      </w:r>
      <w:r w:rsidR="00057051">
        <w:t xml:space="preserve"> </w:t>
      </w:r>
      <w:r w:rsidR="00057051" w:rsidRPr="00057051">
        <w:t>want to install gas connections to new suburbs in the ACT now that it is not mandated</w:t>
      </w:r>
      <w:r w:rsidR="00057051">
        <w:t xml:space="preserve">. </w:t>
      </w:r>
      <w:r w:rsidR="001B2424">
        <w:t xml:space="preserve">We are also </w:t>
      </w:r>
      <w:r w:rsidR="00370904">
        <w:t xml:space="preserve">keen to know </w:t>
      </w:r>
      <w:r w:rsidR="0045597F">
        <w:t xml:space="preserve">whether developers will want to install gas connections in </w:t>
      </w:r>
      <w:r w:rsidR="00BB6ED2">
        <w:t>existing suburbs</w:t>
      </w:r>
      <w:r w:rsidR="00FC5F49">
        <w:t xml:space="preserve"> – especially </w:t>
      </w:r>
      <w:r w:rsidR="00B627C2">
        <w:t>in new medium</w:t>
      </w:r>
      <w:r w:rsidR="00470384">
        <w:t>-</w:t>
      </w:r>
      <w:r w:rsidR="00B627C2">
        <w:t>density/</w:t>
      </w:r>
      <w:r w:rsidR="00FC5F49">
        <w:t xml:space="preserve">high-rise </w:t>
      </w:r>
      <w:r w:rsidR="00B627C2">
        <w:t>developments</w:t>
      </w:r>
      <w:r w:rsidR="00FC5F49">
        <w:t xml:space="preserve">. </w:t>
      </w:r>
      <w:r w:rsidR="005E353E">
        <w:t>We are particularly concerned about how this might contribute to stranded asset/customer risk.</w:t>
      </w:r>
      <w:r w:rsidR="00F6131D">
        <w:t xml:space="preserve"> </w:t>
      </w:r>
    </w:p>
    <w:p w14:paraId="20D20BA7" w14:textId="68A2E2A3" w:rsidR="00B57A04" w:rsidRDefault="005E7DD5" w:rsidP="00CB0CA2">
      <w:pPr>
        <w:pStyle w:val="BodyText"/>
      </w:pPr>
      <w:proofErr w:type="spellStart"/>
      <w:r>
        <w:t>Evo</w:t>
      </w:r>
      <w:r w:rsidR="00B627C2">
        <w:t>e</w:t>
      </w:r>
      <w:r>
        <w:t>nergy</w:t>
      </w:r>
      <w:proofErr w:type="spellEnd"/>
      <w:r>
        <w:t xml:space="preserve"> note in their GN21 plan that</w:t>
      </w:r>
      <w:r w:rsidR="00B57A04">
        <w:t>:</w:t>
      </w:r>
    </w:p>
    <w:p w14:paraId="1C09359A" w14:textId="2175487D" w:rsidR="006E295E" w:rsidRDefault="00884599" w:rsidP="00B57A04">
      <w:pPr>
        <w:pStyle w:val="BlockText"/>
      </w:pPr>
      <w:r>
        <w:t>…</w:t>
      </w:r>
      <w:r w:rsidR="00370904" w:rsidRPr="00370904">
        <w:t>historically, we have captured a large share of the medium density/high-rise sector across the ACT and in NSW. Developers have preferred centralised gas hot water plants which are cheaper, take up less space, and perform better in colder climates. At this stage, developers are continuing to choose gas for these developments, but are increasingly telling us they are looking to move away from gas.</w:t>
      </w:r>
      <w:r w:rsidR="000A2BB9">
        <w:rPr>
          <w:rStyle w:val="FootnoteReference"/>
        </w:rPr>
        <w:footnoteReference w:id="22"/>
      </w:r>
    </w:p>
    <w:p w14:paraId="21CCF054" w14:textId="798AB8AF" w:rsidR="00B57A04" w:rsidRDefault="00026AA1" w:rsidP="00B57A04">
      <w:pPr>
        <w:pStyle w:val="BodyText"/>
      </w:pPr>
      <w:r>
        <w:t xml:space="preserve">We have concerns that </w:t>
      </w:r>
      <w:r w:rsidR="00470384">
        <w:t xml:space="preserve">developers ongoing choice of gas </w:t>
      </w:r>
      <w:r w:rsidR="00BD2392">
        <w:t xml:space="preserve">may result in a significant number of stranded </w:t>
      </w:r>
      <w:r w:rsidR="006A09CA">
        <w:t xml:space="preserve">gas </w:t>
      </w:r>
      <w:r w:rsidR="00BD2392">
        <w:t>customers</w:t>
      </w:r>
      <w:r w:rsidR="00E9244A">
        <w:t xml:space="preserve"> in </w:t>
      </w:r>
      <w:r w:rsidR="00470384">
        <w:t>medium-density/high-rise</w:t>
      </w:r>
      <w:r w:rsidR="00E9244A">
        <w:t xml:space="preserve"> developments </w:t>
      </w:r>
      <w:r w:rsidR="006B350C">
        <w:t xml:space="preserve">where they </w:t>
      </w:r>
      <w:r w:rsidR="006A09CA">
        <w:t xml:space="preserve">are likely to </w:t>
      </w:r>
      <w:r w:rsidR="00E9244A">
        <w:t xml:space="preserve">face significant barriers to transitioning from </w:t>
      </w:r>
      <w:r w:rsidR="008C465A">
        <w:t xml:space="preserve">natural </w:t>
      </w:r>
      <w:r w:rsidR="00E9244A">
        <w:t xml:space="preserve">gas to electricity if </w:t>
      </w:r>
      <w:r w:rsidR="0061349C">
        <w:t>required or preferred.</w:t>
      </w:r>
    </w:p>
    <w:p w14:paraId="151223BA" w14:textId="13C93737" w:rsidR="0061349C" w:rsidRDefault="0061349C" w:rsidP="00B57A04">
      <w:pPr>
        <w:pStyle w:val="BodyText"/>
      </w:pPr>
      <w:proofErr w:type="spellStart"/>
      <w:r>
        <w:t>Evoenergy</w:t>
      </w:r>
      <w:proofErr w:type="spellEnd"/>
      <w:r>
        <w:t xml:space="preserve"> also note that:</w:t>
      </w:r>
    </w:p>
    <w:p w14:paraId="1BAE643B" w14:textId="2E8AA014" w:rsidR="009C31A5" w:rsidRDefault="009C31A5" w:rsidP="006E295E">
      <w:pPr>
        <w:pStyle w:val="BlockText"/>
      </w:pPr>
      <w:r>
        <w:t xml:space="preserve">Whether or not to connect new customers in reticulated areas is not a decision over which </w:t>
      </w:r>
      <w:proofErr w:type="spellStart"/>
      <w:r>
        <w:t>Evoenergy</w:t>
      </w:r>
      <w:proofErr w:type="spellEnd"/>
      <w:r>
        <w:t xml:space="preserve"> has discretion. We must comply with the access regime set out in the </w:t>
      </w:r>
      <w:r w:rsidR="00942285">
        <w:t xml:space="preserve">[National Gas Law] </w:t>
      </w:r>
      <w:r>
        <w:t>and the Rules. As an open access network, we are required to make connection offers and provide third parties with access to our network.</w:t>
      </w:r>
    </w:p>
    <w:p w14:paraId="0C47F82A" w14:textId="3B489742" w:rsidR="009C31A5" w:rsidRDefault="009C31A5" w:rsidP="006E295E">
      <w:pPr>
        <w:pStyle w:val="BlockText"/>
      </w:pPr>
      <w:r>
        <w:t>In almost all cases, we must undertake connections without asking for a capital contribution toward the cost. We can only impose connection charges when expected revenue is less than the capex required for the connection.</w:t>
      </w:r>
      <w:r w:rsidR="006E295E">
        <w:t xml:space="preserve"> </w:t>
      </w:r>
      <w:r>
        <w:t>Almost all connection applications pass this test. Even if we assume that the gas network will be inactive in 2045, new connections in areas of existing network coverage would still clear this hurdle since:</w:t>
      </w:r>
    </w:p>
    <w:p w14:paraId="400816BC" w14:textId="1DA98F23" w:rsidR="009C31A5" w:rsidRDefault="009C31A5" w:rsidP="006E295E">
      <w:pPr>
        <w:pStyle w:val="BlockText-ListBullet"/>
      </w:pPr>
      <w:r>
        <w:t>it is unlikely that a new connection would disconnect within 10 to15 years — the typical life of gas appliances; and</w:t>
      </w:r>
    </w:p>
    <w:p w14:paraId="0414CA00" w14:textId="69699D49" w:rsidR="00997145" w:rsidRDefault="009C31A5" w:rsidP="006E295E">
      <w:pPr>
        <w:pStyle w:val="BlockText-ListBullet"/>
      </w:pPr>
      <w:r>
        <w:t>as connection costs are low, it takes on average only seven years for a connection to yield more revenue than the capex incurred.</w:t>
      </w:r>
    </w:p>
    <w:p w14:paraId="13C3E558" w14:textId="7388A1E0" w:rsidR="00127A8B" w:rsidRDefault="00960BE0" w:rsidP="00127A8B">
      <w:pPr>
        <w:pStyle w:val="BodyText"/>
      </w:pPr>
      <w:r>
        <w:t>ACTCOSS is concerned this obligation</w:t>
      </w:r>
      <w:r w:rsidR="00AC2BF7">
        <w:t xml:space="preserve"> combined with developers’</w:t>
      </w:r>
      <w:r w:rsidR="00A959AD">
        <w:t xml:space="preserve"> preference for gas</w:t>
      </w:r>
      <w:r>
        <w:t xml:space="preserve"> might </w:t>
      </w:r>
      <w:r w:rsidR="00D57E85">
        <w:t xml:space="preserve">result in </w:t>
      </w:r>
      <w:r w:rsidR="004F0AD1">
        <w:t xml:space="preserve">customer numbers increasing </w:t>
      </w:r>
      <w:r w:rsidR="00A959AD">
        <w:t xml:space="preserve">above the GN21 plan forecast of </w:t>
      </w:r>
      <w:r w:rsidR="004F0AD1">
        <w:t>3</w:t>
      </w:r>
      <w:r w:rsidR="008076F8">
        <w:t xml:space="preserve">% </w:t>
      </w:r>
      <w:r w:rsidR="008607B1">
        <w:t xml:space="preserve">and </w:t>
      </w:r>
      <w:r w:rsidR="00C3368E">
        <w:t xml:space="preserve">requiring </w:t>
      </w:r>
      <w:r w:rsidR="00A959AD">
        <w:t xml:space="preserve">more </w:t>
      </w:r>
      <w:r w:rsidR="008607B1">
        <w:t xml:space="preserve">capital expansion </w:t>
      </w:r>
      <w:r w:rsidR="00A959AD">
        <w:t>than</w:t>
      </w:r>
      <w:r w:rsidR="00690969">
        <w:t xml:space="preserve"> </w:t>
      </w:r>
      <w:proofErr w:type="spellStart"/>
      <w:r w:rsidR="00690969">
        <w:t>Evoenergy</w:t>
      </w:r>
      <w:proofErr w:type="spellEnd"/>
      <w:r w:rsidR="00690969">
        <w:t xml:space="preserve"> has forecast</w:t>
      </w:r>
      <w:r w:rsidR="00484125">
        <w:t xml:space="preserve"> for </w:t>
      </w:r>
      <w:r w:rsidR="00C3368E">
        <w:t xml:space="preserve">the </w:t>
      </w:r>
      <w:r w:rsidR="00484125">
        <w:t>2021-26</w:t>
      </w:r>
      <w:r w:rsidR="00C3368E">
        <w:t xml:space="preserve"> period.</w:t>
      </w:r>
    </w:p>
    <w:p w14:paraId="67CE403B" w14:textId="1390818D" w:rsidR="006C5AFE" w:rsidRDefault="00457AC8" w:rsidP="00127A8B">
      <w:pPr>
        <w:pStyle w:val="BodyText"/>
      </w:pPr>
      <w:proofErr w:type="spellStart"/>
      <w:r>
        <w:t>Evoenergy’s</w:t>
      </w:r>
      <w:proofErr w:type="spellEnd"/>
      <w:r>
        <w:t xml:space="preserve"> consumer engagement found strong community </w:t>
      </w:r>
      <w:r w:rsidR="00E22C57">
        <w:t xml:space="preserve">advocacy for </w:t>
      </w:r>
      <w:r>
        <w:t>support for vulnerable gas consumers</w:t>
      </w:r>
      <w:r w:rsidR="00484125">
        <w:t xml:space="preserve"> as part of a responsible transition</w:t>
      </w:r>
      <w:r w:rsidR="00E22C57">
        <w:t xml:space="preserve">. </w:t>
      </w:r>
      <w:r w:rsidR="00775782">
        <w:t xml:space="preserve">In response, </w:t>
      </w:r>
      <w:proofErr w:type="spellStart"/>
      <w:r w:rsidR="00775782">
        <w:t>Evoenergy</w:t>
      </w:r>
      <w:proofErr w:type="spellEnd"/>
      <w:r w:rsidR="00775782">
        <w:t xml:space="preserve"> </w:t>
      </w:r>
      <w:r w:rsidR="00795217">
        <w:t>has committed to</w:t>
      </w:r>
      <w:r w:rsidR="00775782" w:rsidRPr="00775782">
        <w:t xml:space="preserve"> work with stakeholders to understand and consider the needs of vulnerable customers and what we can do to help as we develop our transition roadmap.</w:t>
      </w:r>
      <w:r w:rsidR="00795217">
        <w:t xml:space="preserve"> </w:t>
      </w:r>
      <w:r w:rsidR="00C05AD2">
        <w:t xml:space="preserve">In forecasting gas demand, </w:t>
      </w:r>
      <w:r w:rsidR="00B72B2C">
        <w:t xml:space="preserve">we see value </w:t>
      </w:r>
      <w:r w:rsidR="000D0290">
        <w:t>in</w:t>
      </w:r>
      <w:r w:rsidR="00C05AD2">
        <w:t xml:space="preserve"> </w:t>
      </w:r>
      <w:proofErr w:type="spellStart"/>
      <w:r w:rsidR="000D0290">
        <w:t>Evoenergy</w:t>
      </w:r>
      <w:r w:rsidR="00EC043D">
        <w:t>’s</w:t>
      </w:r>
      <w:proofErr w:type="spellEnd"/>
      <w:r w:rsidR="00EC043D">
        <w:t xml:space="preserve"> forecast gas demand</w:t>
      </w:r>
      <w:r w:rsidR="000D0290">
        <w:t xml:space="preserve"> including</w:t>
      </w:r>
      <w:r w:rsidR="000D1A04">
        <w:t xml:space="preserve"> </w:t>
      </w:r>
      <w:r w:rsidR="00B32A75">
        <w:t>baseline</w:t>
      </w:r>
      <w:r w:rsidR="00E07561">
        <w:t xml:space="preserve"> data on </w:t>
      </w:r>
      <w:r w:rsidR="00DA577E">
        <w:t xml:space="preserve">the number and types of </w:t>
      </w:r>
      <w:r w:rsidR="00E07561">
        <w:t xml:space="preserve">vulnerable </w:t>
      </w:r>
      <w:r w:rsidR="007E210C">
        <w:t>gas customers</w:t>
      </w:r>
      <w:r w:rsidR="00EC043D">
        <w:t xml:space="preserve">. This data </w:t>
      </w:r>
      <w:r w:rsidR="00DA577E">
        <w:t xml:space="preserve">could </w:t>
      </w:r>
      <w:r w:rsidR="0060357E">
        <w:t xml:space="preserve">then </w:t>
      </w:r>
      <w:r w:rsidR="00B85A92">
        <w:t>guide</w:t>
      </w:r>
      <w:r w:rsidR="00DA577E">
        <w:t xml:space="preserve"> forecasts</w:t>
      </w:r>
      <w:r w:rsidR="000F6C97">
        <w:t xml:space="preserve">, </w:t>
      </w:r>
      <w:r w:rsidR="006C5BB9">
        <w:t>track impacts over time</w:t>
      </w:r>
      <w:r w:rsidR="000F6C97">
        <w:t xml:space="preserve">, and </w:t>
      </w:r>
      <w:r w:rsidR="00B85A92">
        <w:t xml:space="preserve">inform support or mitigation measures for </w:t>
      </w:r>
      <w:r w:rsidR="0060357E">
        <w:t xml:space="preserve">vulnerable </w:t>
      </w:r>
      <w:r w:rsidR="00B85A92">
        <w:t>customers</w:t>
      </w:r>
      <w:r w:rsidR="0060357E">
        <w:t xml:space="preserve"> in line with the </w:t>
      </w:r>
      <w:r w:rsidR="004916DA">
        <w:t>o</w:t>
      </w:r>
      <w:r w:rsidR="004916DA" w:rsidRPr="004916DA">
        <w:t xml:space="preserve">verarching themes identified in </w:t>
      </w:r>
      <w:proofErr w:type="spellStart"/>
      <w:r w:rsidR="004916DA" w:rsidRPr="004916DA">
        <w:t>Evoenergy’s</w:t>
      </w:r>
      <w:proofErr w:type="spellEnd"/>
      <w:r w:rsidR="004916DA" w:rsidRPr="004916DA">
        <w:t xml:space="preserve"> consumer engagement</w:t>
      </w:r>
      <w:r w:rsidR="006C5BB9">
        <w:t>.</w:t>
      </w:r>
    </w:p>
    <w:p w14:paraId="463AFD5D" w14:textId="09CBBD35" w:rsidR="00067E31" w:rsidRDefault="00DD3049" w:rsidP="00093A35">
      <w:pPr>
        <w:pStyle w:val="Heading1"/>
      </w:pPr>
      <w:bookmarkStart w:id="13" w:name="_Toc48253103"/>
      <w:r>
        <w:t>Capital Expenditure Sharing Scheme</w:t>
      </w:r>
      <w:bookmarkEnd w:id="13"/>
    </w:p>
    <w:p w14:paraId="6882505B" w14:textId="06736D64" w:rsidR="00482578" w:rsidRDefault="008A4B4B" w:rsidP="00482578">
      <w:pPr>
        <w:pStyle w:val="BodyText"/>
      </w:pPr>
      <w:r>
        <w:t xml:space="preserve">In the GN21 plan, </w:t>
      </w:r>
      <w:proofErr w:type="spellStart"/>
      <w:r>
        <w:t>Evoenergy</w:t>
      </w:r>
      <w:proofErr w:type="spellEnd"/>
      <w:r>
        <w:t xml:space="preserve"> proposes to ‘</w:t>
      </w:r>
      <w:r w:rsidR="00482578">
        <w:t>introduce a new Capital Expenditure Sharing Scheme (CESS), based on the designs recently approved by the AER in Victoria and NSW</w:t>
      </w:r>
      <w:r>
        <w:t>’</w:t>
      </w:r>
      <w:r w:rsidR="00482578">
        <w:t>.</w:t>
      </w:r>
      <w:r w:rsidR="001670B8">
        <w:rPr>
          <w:rStyle w:val="FootnoteReference"/>
        </w:rPr>
        <w:footnoteReference w:id="23"/>
      </w:r>
      <w:r>
        <w:t xml:space="preserve"> </w:t>
      </w:r>
      <w:proofErr w:type="spellStart"/>
      <w:r>
        <w:t>Evoenergy</w:t>
      </w:r>
      <w:proofErr w:type="spellEnd"/>
      <w:r>
        <w:t xml:space="preserve"> state that:</w:t>
      </w:r>
    </w:p>
    <w:p w14:paraId="4BC7F8E3" w14:textId="4DC74EE1" w:rsidR="00093A35" w:rsidRDefault="00482578" w:rsidP="008A4B4B">
      <w:pPr>
        <w:pStyle w:val="BlockText"/>
      </w:pPr>
      <w:r>
        <w:t>We believe the proposed CESS is in the long-term interests of our customers and will help further improve the efficiency of our capital expenditure program, keeping downward pressure on bills. In developing our proposal, we consulted widely with customer and community groups with a focus on ensuring the proposed CESS reflects customer priorities for network safety and reliability.</w:t>
      </w:r>
      <w:r w:rsidR="007224FC">
        <w:rPr>
          <w:rStyle w:val="FootnoteReference"/>
        </w:rPr>
        <w:footnoteReference w:id="24"/>
      </w:r>
    </w:p>
    <w:p w14:paraId="5AB6DF90" w14:textId="145DE775" w:rsidR="00DC3BC8" w:rsidRDefault="006F3A6C" w:rsidP="006F3A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In our submission to </w:t>
      </w:r>
      <w:proofErr w:type="spellStart"/>
      <w:r w:rsidR="00C528F3">
        <w:t>Evoenergy</w:t>
      </w:r>
      <w:proofErr w:type="spellEnd"/>
      <w:r w:rsidR="00E7415C">
        <w:t xml:space="preserve"> on their </w:t>
      </w:r>
      <w:r w:rsidR="00C528F3">
        <w:t>Draft Plan we noted that</w:t>
      </w:r>
      <w:r w:rsidR="00173526">
        <w:t xml:space="preserve"> we</w:t>
      </w:r>
      <w:r w:rsidR="00173526" w:rsidRPr="00173526">
        <w:t xml:space="preserve"> s</w:t>
      </w:r>
      <w:r w:rsidR="00173526">
        <w:t xml:space="preserve">aw </w:t>
      </w:r>
      <w:r w:rsidR="00173526" w:rsidRPr="00173526">
        <w:t xml:space="preserve">value in there being a strong incentive for </w:t>
      </w:r>
      <w:proofErr w:type="spellStart"/>
      <w:r w:rsidR="00173526" w:rsidRPr="00173526">
        <w:t>Evoenergy</w:t>
      </w:r>
      <w:proofErr w:type="spellEnd"/>
      <w:r w:rsidR="00173526" w:rsidRPr="00173526">
        <w:t xml:space="preserve"> to maintain high performance standards, and therefore minimise impacts of outages for affected customers.</w:t>
      </w:r>
      <w:r w:rsidR="00BF2763">
        <w:t xml:space="preserve"> We also </w:t>
      </w:r>
      <w:r w:rsidR="00570340">
        <w:t>noted</w:t>
      </w:r>
      <w:r w:rsidR="00BF2763">
        <w:t xml:space="preserve"> that:</w:t>
      </w:r>
    </w:p>
    <w:p w14:paraId="1D3D66D4" w14:textId="699BBE9E" w:rsidR="00DC3BC8" w:rsidRDefault="00DC3BC8" w:rsidP="00DC3BC8">
      <w:pPr>
        <w:pStyle w:val="BlockText"/>
      </w:pPr>
      <w:r w:rsidRPr="00DC3BC8">
        <w:t xml:space="preserve">We are uncertain about the value of </w:t>
      </w:r>
      <w:proofErr w:type="spellStart"/>
      <w:r w:rsidRPr="00DC3BC8">
        <w:t>Evoenergy</w:t>
      </w:r>
      <w:proofErr w:type="spellEnd"/>
      <w:r w:rsidRPr="00DC3BC8">
        <w:t xml:space="preserve"> adopting a Capital Expenditure Sharing Scheme (CESS) under GN21</w:t>
      </w:r>
      <w:r w:rsidR="001F2C04">
        <w:t xml:space="preserve"> … </w:t>
      </w:r>
      <w:r w:rsidRPr="00DC3BC8">
        <w:t xml:space="preserve">It is unclear whether customers want or would benefit from the proposed CESS. </w:t>
      </w:r>
      <w:proofErr w:type="spellStart"/>
      <w:r w:rsidRPr="00DC3BC8">
        <w:t>Evoenergy’s</w:t>
      </w:r>
      <w:proofErr w:type="spellEnd"/>
      <w:r w:rsidRPr="00DC3BC8">
        <w:t xml:space="preserve"> Deep Dive Part A workshop sought feedback from stakeholders on the most appropriate performance measures and weightings for the CESS. This skipped the key step of seeking feedback from stakeholders on whether a CESS should be adopted</w:t>
      </w:r>
      <w:r w:rsidR="001F2C04">
        <w:t xml:space="preserve"> …</w:t>
      </w:r>
      <w:r w:rsidR="00D11253" w:rsidRPr="00D11253">
        <w:t xml:space="preserve"> it would be useful to provide stakeholders with further information about performance measures, baselines, and benchmarks.</w:t>
      </w:r>
    </w:p>
    <w:p w14:paraId="4507E986" w14:textId="1909D8DB" w:rsidR="006F3A6C" w:rsidRPr="006F3A6C" w:rsidRDefault="0070442C" w:rsidP="006F3A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We noted</w:t>
      </w:r>
      <w:r w:rsidR="00D11253">
        <w:t xml:space="preserve"> that </w:t>
      </w:r>
      <w:r w:rsidR="00C528F3">
        <w:t>i</w:t>
      </w:r>
      <w:r w:rsidR="006F3A6C" w:rsidRPr="006F3A6C">
        <w:t>f a CESS is to be adopted it is essential that:</w:t>
      </w:r>
    </w:p>
    <w:p w14:paraId="5B9680C9" w14:textId="7994953B" w:rsidR="006F3A6C" w:rsidRPr="006F3A6C" w:rsidRDefault="006F3A6C" w:rsidP="006F3A6C">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6F3A6C">
        <w:t xml:space="preserve">The metrics represent decisions </w:t>
      </w:r>
      <w:r w:rsidR="00BC18A1">
        <w:t xml:space="preserve">that </w:t>
      </w:r>
      <w:proofErr w:type="spellStart"/>
      <w:r w:rsidRPr="006F3A6C">
        <w:t>Evoenergy</w:t>
      </w:r>
      <w:proofErr w:type="spellEnd"/>
      <w:r w:rsidRPr="006F3A6C">
        <w:t xml:space="preserve"> has under its control</w:t>
      </w:r>
    </w:p>
    <w:p w14:paraId="37D78752" w14:textId="77777777" w:rsidR="006F3A6C" w:rsidRPr="006F3A6C" w:rsidRDefault="006F3A6C" w:rsidP="006F3A6C">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6F3A6C">
        <w:t>The metrics/weightings reflect the importance to or impact on customers (customer-centred)</w:t>
      </w:r>
    </w:p>
    <w:p w14:paraId="626F28A2" w14:textId="77777777" w:rsidR="006F3A6C" w:rsidRPr="006F3A6C" w:rsidRDefault="006F3A6C" w:rsidP="006F3A6C">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6F3A6C">
        <w:t xml:space="preserve">The targets are set at levels that truly represent achievements beyond business as usual such that the scheme does not simply represent a ‘easy wins’ or ‘low-hanging fruit’ for </w:t>
      </w:r>
      <w:proofErr w:type="spellStart"/>
      <w:r w:rsidRPr="006F3A6C">
        <w:t>Evoenergy</w:t>
      </w:r>
      <w:proofErr w:type="spellEnd"/>
    </w:p>
    <w:p w14:paraId="5D76B281" w14:textId="77777777" w:rsidR="006F3A6C" w:rsidRPr="006F3A6C" w:rsidRDefault="006F3A6C" w:rsidP="006F3A6C">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6F3A6C">
        <w:t xml:space="preserve">The scheme is designed such that it is generally symmetric – i.e. the quantum of incentive payment and the probability of meeting the target is such that </w:t>
      </w:r>
      <w:proofErr w:type="spellStart"/>
      <w:r w:rsidRPr="006F3A6C">
        <w:t>Evoenergy</w:t>
      </w:r>
      <w:proofErr w:type="spellEnd"/>
      <w:r w:rsidRPr="006F3A6C">
        <w:t xml:space="preserve"> has a close to equal likelihood of earning a positive payment as a negative one.</w:t>
      </w:r>
    </w:p>
    <w:p w14:paraId="08E9741A" w14:textId="29D118AF" w:rsidR="008A4B4B" w:rsidRDefault="00D11253" w:rsidP="0070442C">
      <w:pPr>
        <w:pStyle w:val="Recommendationsheading"/>
      </w:pPr>
      <w:r>
        <w:t xml:space="preserve">ACTCOSS recommends that </w:t>
      </w:r>
      <w:proofErr w:type="spellStart"/>
      <w:r w:rsidR="00826BB2">
        <w:t>Evoenergy</w:t>
      </w:r>
      <w:proofErr w:type="spellEnd"/>
      <w:r w:rsidR="00826BB2">
        <w:t xml:space="preserve"> </w:t>
      </w:r>
      <w:r w:rsidR="001318B5">
        <w:t>undertake further consumer engagement on the CESS</w:t>
      </w:r>
      <w:r w:rsidR="00170953">
        <w:t xml:space="preserve"> that is informed by more detailed </w:t>
      </w:r>
      <w:r w:rsidR="00170953" w:rsidRPr="00170953">
        <w:t xml:space="preserve">information about performance measures, </w:t>
      </w:r>
      <w:proofErr w:type="spellStart"/>
      <w:r w:rsidR="00604EA6">
        <w:t>Evoenergy’s</w:t>
      </w:r>
      <w:proofErr w:type="spellEnd"/>
      <w:r w:rsidR="00604EA6">
        <w:t xml:space="preserve"> baselines and historical performance,</w:t>
      </w:r>
      <w:r w:rsidR="00170953" w:rsidRPr="00170953">
        <w:t xml:space="preserve"> and </w:t>
      </w:r>
      <w:r w:rsidR="00604EA6">
        <w:t xml:space="preserve">industry </w:t>
      </w:r>
      <w:r w:rsidR="00170953" w:rsidRPr="00170953">
        <w:t>benchmark</w:t>
      </w:r>
      <w:r w:rsidR="004C3EB9">
        <w:t>s.</w:t>
      </w:r>
    </w:p>
    <w:p w14:paraId="3B37BCD3" w14:textId="00516A8B" w:rsidR="00DD3049" w:rsidRDefault="00B91E8C" w:rsidP="008A4B4B">
      <w:pPr>
        <w:pStyle w:val="BodyText"/>
      </w:pPr>
      <w:proofErr w:type="spellStart"/>
      <w:r>
        <w:t>Evoenergy</w:t>
      </w:r>
      <w:proofErr w:type="spellEnd"/>
      <w:r>
        <w:t xml:space="preserve"> </w:t>
      </w:r>
      <w:r w:rsidR="00C64520">
        <w:t xml:space="preserve">states there was </w:t>
      </w:r>
      <w:r>
        <w:t>broad</w:t>
      </w:r>
      <w:r w:rsidR="00C64520">
        <w:t xml:space="preserve"> stakeholder</w:t>
      </w:r>
      <w:r>
        <w:t xml:space="preserve"> </w:t>
      </w:r>
      <w:r w:rsidR="0009477A">
        <w:t xml:space="preserve">support for retaining the Efficiency Carryover Mechanism incentive scheme for </w:t>
      </w:r>
      <w:r w:rsidR="00F31312">
        <w:t xml:space="preserve">operational expenditure </w:t>
      </w:r>
      <w:r w:rsidR="00751C3F">
        <w:br/>
      </w:r>
      <w:r w:rsidR="00751C3F">
        <w:br/>
      </w:r>
      <w:r w:rsidR="00F31312">
        <w:t>and the introduction of the CESS</w:t>
      </w:r>
      <w:r w:rsidR="00C64520">
        <w:t xml:space="preserve">. We suggest that </w:t>
      </w:r>
      <w:r w:rsidR="006038CA">
        <w:t xml:space="preserve">further engagement is needed to ensure consumers have a clear understanding of how these incentive mechanisms work – </w:t>
      </w:r>
      <w:r w:rsidR="000C5455">
        <w:t>including</w:t>
      </w:r>
      <w:r w:rsidR="006038CA">
        <w:t xml:space="preserve"> if/how they work in the consumers’ interests.</w:t>
      </w:r>
      <w:r w:rsidR="00F31312">
        <w:t xml:space="preserve"> </w:t>
      </w:r>
    </w:p>
    <w:p w14:paraId="1B5D924D" w14:textId="37CDE8F6" w:rsidR="00093A35" w:rsidRPr="00093A35" w:rsidRDefault="00B86FE4" w:rsidP="00F60154">
      <w:pPr>
        <w:pStyle w:val="Heading1"/>
      </w:pPr>
      <w:bookmarkStart w:id="14" w:name="_Toc48253104"/>
      <w:r>
        <w:t>Tariffs</w:t>
      </w:r>
      <w:bookmarkEnd w:id="14"/>
    </w:p>
    <w:p w14:paraId="290758E0" w14:textId="4B08D303" w:rsidR="00D3239E" w:rsidRPr="00D3239E" w:rsidRDefault="00E01632" w:rsidP="00D323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ACTCOSS </w:t>
      </w:r>
      <w:r w:rsidR="00D3239E" w:rsidRPr="00D3239E">
        <w:t>support</w:t>
      </w:r>
      <w:r>
        <w:t>s</w:t>
      </w:r>
      <w:r w:rsidR="00D3239E" w:rsidRPr="00D3239E">
        <w:t xml:space="preserve"> </w:t>
      </w:r>
      <w:proofErr w:type="spellStart"/>
      <w:r w:rsidR="00D3239E" w:rsidRPr="00D3239E">
        <w:t>Evoenergy</w:t>
      </w:r>
      <w:proofErr w:type="spellEnd"/>
      <w:r w:rsidR="00D3239E" w:rsidRPr="00D3239E">
        <w:t xml:space="preserve"> simplifying tariffs by abolishing unused tariffs </w:t>
      </w:r>
      <w:r>
        <w:t xml:space="preserve">as part of the </w:t>
      </w:r>
      <w:r w:rsidR="00D3239E" w:rsidRPr="00D3239E">
        <w:t>GN21</w:t>
      </w:r>
      <w:r>
        <w:t xml:space="preserve"> plan</w:t>
      </w:r>
      <w:r w:rsidR="00D3239E" w:rsidRPr="00D3239E">
        <w:t>.</w:t>
      </w:r>
    </w:p>
    <w:p w14:paraId="19E95B80" w14:textId="0346A8E4" w:rsidR="00D3239E" w:rsidRPr="00D3239E" w:rsidRDefault="00910956" w:rsidP="00D323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proofErr w:type="spellStart"/>
      <w:r>
        <w:t>Evoenergy’s</w:t>
      </w:r>
      <w:proofErr w:type="spellEnd"/>
      <w:r>
        <w:t xml:space="preserve"> </w:t>
      </w:r>
      <w:r w:rsidR="00D3239E" w:rsidRPr="00D3239E">
        <w:t>Draft Plan note</w:t>
      </w:r>
      <w:r w:rsidR="00E01632">
        <w:t>d</w:t>
      </w:r>
      <w:r w:rsidR="00D3239E" w:rsidRPr="00D3239E">
        <w:t xml:space="preserve"> that:</w:t>
      </w:r>
    </w:p>
    <w:p w14:paraId="2867F3FA" w14:textId="77777777" w:rsidR="00D3239E" w:rsidRPr="00D3239E" w:rsidRDefault="00D3239E" w:rsidP="00D323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rPr>
          <w:sz w:val="22"/>
        </w:rPr>
      </w:pPr>
      <w:proofErr w:type="spellStart"/>
      <w:r w:rsidRPr="00D3239E">
        <w:rPr>
          <w:sz w:val="22"/>
        </w:rPr>
        <w:t>Evoenergy</w:t>
      </w:r>
      <w:proofErr w:type="spellEnd"/>
      <w:r w:rsidRPr="00D3239E">
        <w:rPr>
          <w:sz w:val="22"/>
        </w:rPr>
        <w:t xml:space="preserve"> has declining usage rates, meaning the price per unit falls the more gas is used. This helps encourage utilisation of the gas network, and minimise the bill impacts of higher usage during peak times of the year.</w:t>
      </w:r>
      <w:r w:rsidRPr="00D3239E">
        <w:rPr>
          <w:vertAlign w:val="superscript"/>
        </w:rPr>
        <w:footnoteReference w:id="25"/>
      </w:r>
    </w:p>
    <w:p w14:paraId="37077352" w14:textId="1FC6EC13" w:rsidR="00D3239E" w:rsidRPr="00D3239E" w:rsidRDefault="00882EBE" w:rsidP="00D323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In our submission to </w:t>
      </w:r>
      <w:proofErr w:type="spellStart"/>
      <w:r>
        <w:t>Evoenergy</w:t>
      </w:r>
      <w:proofErr w:type="spellEnd"/>
      <w:r>
        <w:t xml:space="preserve"> on the Draft Plan we noted our interest in </w:t>
      </w:r>
      <w:proofErr w:type="spellStart"/>
      <w:r>
        <w:t>Evoenergy</w:t>
      </w:r>
      <w:proofErr w:type="spellEnd"/>
      <w:r>
        <w:t xml:space="preserve"> undertaking</w:t>
      </w:r>
      <w:r w:rsidR="00D3239E" w:rsidRPr="00D3239E">
        <w:t xml:space="preserve"> analysis of declining </w:t>
      </w:r>
      <w:r w:rsidR="009E46C7">
        <w:t>block tariff</w:t>
      </w:r>
      <w:r w:rsidR="00D3239E" w:rsidRPr="00D3239E">
        <w:t xml:space="preserve"> impacts in relation to:</w:t>
      </w:r>
    </w:p>
    <w:p w14:paraId="33DFDECA" w14:textId="77777777" w:rsidR="00D3239E" w:rsidRPr="00D3239E" w:rsidRDefault="00D3239E" w:rsidP="00D3239E">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D3239E">
        <w:t xml:space="preserve">Equity outcomes – </w:t>
      </w:r>
      <w:proofErr w:type="spellStart"/>
      <w:r w:rsidRPr="00D3239E">
        <w:t>Evoenergy</w:t>
      </w:r>
      <w:proofErr w:type="spellEnd"/>
      <w:r w:rsidRPr="00D3239E">
        <w:t xml:space="preserve"> presented data to the Energy Consumer Reference Council (</w:t>
      </w:r>
      <w:proofErr w:type="spellStart"/>
      <w:r w:rsidRPr="00D3239E">
        <w:t>ECRC</w:t>
      </w:r>
      <w:proofErr w:type="spellEnd"/>
      <w:r w:rsidRPr="00D3239E">
        <w:t>) meeting on 31 October 2019 that indicated that while low-income gas consumers have lower gas usage per quarter, the impact of the declining usage rate is not likely to be inequitable. There remains a concern that the declining usage rate is not progressive and may not equally benefit low-income households who have lower gas usage per quarter. We would value more detailed analysis of the declining usage rate in relation to equitable outcomes for low-income households.</w:t>
      </w:r>
    </w:p>
    <w:p w14:paraId="2E72C898" w14:textId="00AE2B2E" w:rsidR="00D3239E" w:rsidRDefault="00D3239E" w:rsidP="00D3239E">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D3239E">
        <w:t>Sustainability outcomes – the declining usage rate appears to work against ACT Government policy objectives in relation to reducing greenhouse gas emissions from natural gas consumption. A tariff structure where the unit price of gas is reduced as consumption increases beyond appears to incentivise higher consumption levels and hence emissions.</w:t>
      </w:r>
    </w:p>
    <w:p w14:paraId="708E1BFD" w14:textId="1A6E83AF" w:rsidR="00EC56AF" w:rsidRDefault="00681A99" w:rsidP="00882EB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In the GN21 plan, </w:t>
      </w:r>
      <w:proofErr w:type="spellStart"/>
      <w:r>
        <w:t>Evoenergy</w:t>
      </w:r>
      <w:proofErr w:type="spellEnd"/>
      <w:r>
        <w:t xml:space="preserve"> </w:t>
      </w:r>
      <w:r w:rsidR="00E80874">
        <w:t>notes</w:t>
      </w:r>
      <w:r w:rsidR="00F464E1">
        <w:t xml:space="preserve"> that th</w:t>
      </w:r>
      <w:r w:rsidR="00B846AA">
        <w:t xml:space="preserve">is feedback </w:t>
      </w:r>
      <w:r w:rsidR="00D00850">
        <w:t xml:space="preserve">was received </w:t>
      </w:r>
      <w:r w:rsidR="00B846AA">
        <w:t xml:space="preserve">from </w:t>
      </w:r>
      <w:r w:rsidR="00D00850">
        <w:t xml:space="preserve">multiple </w:t>
      </w:r>
      <w:r w:rsidR="00B846AA">
        <w:t xml:space="preserve">stakeholders </w:t>
      </w:r>
      <w:r w:rsidR="006806AD">
        <w:t>to which their</w:t>
      </w:r>
      <w:r w:rsidR="00B846AA">
        <w:t xml:space="preserve"> response </w:t>
      </w:r>
      <w:r w:rsidR="006806AD">
        <w:t>i</w:t>
      </w:r>
      <w:r w:rsidR="00B846AA">
        <w:t xml:space="preserve">s: </w:t>
      </w:r>
      <w:r w:rsidR="009A4E43">
        <w:t>‘</w:t>
      </w:r>
      <w:proofErr w:type="spellStart"/>
      <w:r w:rsidR="009A4E43" w:rsidRPr="009A4E43">
        <w:t>Evoenergy</w:t>
      </w:r>
      <w:proofErr w:type="spellEnd"/>
      <w:r w:rsidR="009A4E43" w:rsidRPr="009A4E43">
        <w:t xml:space="preserve"> is not proposing to change its current declining block structure</w:t>
      </w:r>
      <w:r w:rsidR="009A4E43">
        <w:t>’</w:t>
      </w:r>
      <w:r w:rsidR="009A4E43" w:rsidRPr="009A4E43">
        <w:t>.</w:t>
      </w:r>
      <w:r w:rsidR="00194064">
        <w:rPr>
          <w:rStyle w:val="FootnoteReference"/>
        </w:rPr>
        <w:footnoteReference w:id="26"/>
      </w:r>
      <w:r w:rsidR="009E7085">
        <w:t xml:space="preserve"> Further justification</w:t>
      </w:r>
      <w:r w:rsidR="00376CD2">
        <w:t xml:space="preserve"> of this</w:t>
      </w:r>
      <w:r w:rsidR="009E7085">
        <w:t xml:space="preserve"> </w:t>
      </w:r>
      <w:r w:rsidR="0053150F">
        <w:t xml:space="preserve">response is </w:t>
      </w:r>
      <w:r w:rsidR="009E7085">
        <w:t xml:space="preserve">provided in </w:t>
      </w:r>
      <w:r w:rsidR="0001321C" w:rsidRPr="006D0251">
        <w:rPr>
          <w:i/>
          <w:iCs/>
        </w:rPr>
        <w:t>Attachment 10</w:t>
      </w:r>
      <w:r w:rsidR="002D5892" w:rsidRPr="006D0251">
        <w:rPr>
          <w:i/>
          <w:iCs/>
        </w:rPr>
        <w:t>: Reference Services and Tariffs</w:t>
      </w:r>
      <w:r w:rsidR="002D5892">
        <w:t xml:space="preserve">: </w:t>
      </w:r>
    </w:p>
    <w:p w14:paraId="3E39DCC8" w14:textId="345D9F06" w:rsidR="00EC56AF" w:rsidRDefault="0001321C" w:rsidP="006D0251">
      <w:pPr>
        <w:pStyle w:val="BlockText-ListBullet"/>
      </w:pPr>
      <w:r w:rsidRPr="0001321C">
        <w:t xml:space="preserve">Use of a declining block structure reflects the requirements of the </w:t>
      </w:r>
      <w:r w:rsidR="002D5892">
        <w:t>[</w:t>
      </w:r>
      <w:r w:rsidRPr="0001321C">
        <w:t>N</w:t>
      </w:r>
      <w:r w:rsidR="002D5892">
        <w:t xml:space="preserve">ational </w:t>
      </w:r>
      <w:r w:rsidRPr="0001321C">
        <w:t>G</w:t>
      </w:r>
      <w:r w:rsidR="002D5892">
        <w:t xml:space="preserve">as </w:t>
      </w:r>
      <w:r w:rsidRPr="0001321C">
        <w:t>O</w:t>
      </w:r>
      <w:r w:rsidR="002D5892">
        <w:t>bjective</w:t>
      </w:r>
      <w:r w:rsidR="00E017A3">
        <w:t>]</w:t>
      </w:r>
      <w:r w:rsidRPr="0001321C">
        <w:t xml:space="preserve"> as it promotes the efficient use of the natural gas services and is in the </w:t>
      </w:r>
      <w:proofErr w:type="gramStart"/>
      <w:r w:rsidRPr="0001321C">
        <w:t>long term</w:t>
      </w:r>
      <w:proofErr w:type="gramEnd"/>
      <w:r w:rsidRPr="0001321C">
        <w:t xml:space="preserve"> interests of consumers of natural gas</w:t>
      </w:r>
    </w:p>
    <w:p w14:paraId="78B92C07" w14:textId="5748BECA" w:rsidR="00EC56AF" w:rsidRDefault="00D8693C" w:rsidP="006D0251">
      <w:pPr>
        <w:pStyle w:val="BlockText-ListBullet"/>
      </w:pPr>
      <w:r w:rsidRPr="00D8693C">
        <w:t>A declining block tariff reflects the declining costs of meeting incremental demand as there are economies of scale that come with greater demand</w:t>
      </w:r>
    </w:p>
    <w:p w14:paraId="34BB3DDB" w14:textId="3FBCD53C" w:rsidR="00882EBE" w:rsidRDefault="00EC56AF" w:rsidP="006D0251">
      <w:pPr>
        <w:pStyle w:val="BlockText-ListBullet"/>
      </w:pPr>
      <w:r w:rsidRPr="00EC56AF">
        <w:t>It is in the interests of all customers to improve the utilisation of the network as it spreading our fixed costs wider puts downward pressure on all customers’ prices</w:t>
      </w:r>
    </w:p>
    <w:p w14:paraId="5DC62FB0" w14:textId="6F8E27E3" w:rsidR="00F47208" w:rsidRDefault="00F47208" w:rsidP="006D0251">
      <w:pPr>
        <w:pStyle w:val="BlockText-ListBullet"/>
      </w:pPr>
      <w:r w:rsidRPr="00F47208">
        <w:t>We consider that this is an appropriate price signal for customers where the marginal costs of supplying additional unit is materially lower than the average costs, encouraging increased network utilisation</w:t>
      </w:r>
    </w:p>
    <w:p w14:paraId="3B9D12AC" w14:textId="0B0D848B" w:rsidR="003303D1" w:rsidRDefault="008E6FFC" w:rsidP="006D0251">
      <w:pPr>
        <w:pStyle w:val="BlockText-ListBullet"/>
      </w:pPr>
      <w:r>
        <w:t>C</w:t>
      </w:r>
      <w:r w:rsidR="003303D1" w:rsidRPr="003303D1">
        <w:t xml:space="preserve">onsistent with other gas distribution businesses in Australia, </w:t>
      </w:r>
      <w:proofErr w:type="spellStart"/>
      <w:r w:rsidR="003303D1" w:rsidRPr="003303D1">
        <w:t>Evoenergy</w:t>
      </w:r>
      <w:proofErr w:type="spellEnd"/>
      <w:r w:rsidR="003303D1" w:rsidRPr="003303D1">
        <w:t xml:space="preserve"> is proposing to maintain a declining block usage </w:t>
      </w:r>
      <w:proofErr w:type="gramStart"/>
      <w:r w:rsidR="003303D1" w:rsidRPr="003303D1">
        <w:t>charges</w:t>
      </w:r>
      <w:proofErr w:type="gramEnd"/>
      <w:r w:rsidR="003303D1" w:rsidRPr="003303D1">
        <w:t>.</w:t>
      </w:r>
      <w:r w:rsidR="00420473">
        <w:rPr>
          <w:rStyle w:val="FootnoteReference"/>
        </w:rPr>
        <w:footnoteReference w:id="27"/>
      </w:r>
    </w:p>
    <w:p w14:paraId="72EA90B7" w14:textId="3A6B2E70" w:rsidR="006806AD" w:rsidRDefault="006D4BF4" w:rsidP="006806AD">
      <w:pPr>
        <w:pStyle w:val="BodyText"/>
      </w:pPr>
      <w:proofErr w:type="spellStart"/>
      <w:r>
        <w:t>Evoenergy’s</w:t>
      </w:r>
      <w:proofErr w:type="spellEnd"/>
      <w:r>
        <w:t xml:space="preserve"> response </w:t>
      </w:r>
      <w:r w:rsidR="00046E53">
        <w:t xml:space="preserve">does not </w:t>
      </w:r>
      <w:r w:rsidR="00C27B40">
        <w:t xml:space="preserve">adequately address </w:t>
      </w:r>
      <w:r w:rsidR="00B571F4">
        <w:t>the consumer</w:t>
      </w:r>
      <w:r w:rsidR="00261B96">
        <w:t xml:space="preserve"> feedback. </w:t>
      </w:r>
      <w:r w:rsidR="00B571F4">
        <w:t>Consumer</w:t>
      </w:r>
      <w:r w:rsidR="00261B96">
        <w:t xml:space="preserve"> feedback</w:t>
      </w:r>
      <w:r w:rsidR="0016156E">
        <w:t xml:space="preserve"> did not </w:t>
      </w:r>
      <w:r w:rsidR="004E081D">
        <w:t>request</w:t>
      </w:r>
      <w:r w:rsidR="0016156E">
        <w:t xml:space="preserve"> the removal of declining block tariffs, </w:t>
      </w:r>
      <w:r w:rsidR="00173EAA">
        <w:t>it</w:t>
      </w:r>
      <w:r w:rsidR="0016156E">
        <w:t xml:space="preserve"> sought </w:t>
      </w:r>
      <w:r w:rsidR="00325E23">
        <w:t>an</w:t>
      </w:r>
      <w:r w:rsidR="0016156E">
        <w:t xml:space="preserve"> </w:t>
      </w:r>
      <w:r w:rsidR="00173EAA">
        <w:t>assessment</w:t>
      </w:r>
      <w:r w:rsidR="0016156E">
        <w:t xml:space="preserve"> of the</w:t>
      </w:r>
      <w:r w:rsidR="00656636">
        <w:t>ir alignment with consumer expectations around equity and sustainability outcomes.</w:t>
      </w:r>
      <w:r w:rsidR="00204DF8">
        <w:t xml:space="preserve"> These consumer expectations are </w:t>
      </w:r>
      <w:r w:rsidR="008D0019">
        <w:t xml:space="preserve">captured in the key themes </w:t>
      </w:r>
      <w:r w:rsidR="00B37DCA">
        <w:t xml:space="preserve">of </w:t>
      </w:r>
      <w:proofErr w:type="spellStart"/>
      <w:r w:rsidR="00B37DCA">
        <w:t>Evoenergy’s</w:t>
      </w:r>
      <w:proofErr w:type="spellEnd"/>
      <w:r w:rsidR="00B37DCA">
        <w:t xml:space="preserve"> consumer engagement</w:t>
      </w:r>
      <w:r w:rsidR="00C67F03">
        <w:t xml:space="preserve"> as outlined in the GN21 plan</w:t>
      </w:r>
      <w:r w:rsidR="00B37DCA">
        <w:t xml:space="preserve">: </w:t>
      </w:r>
    </w:p>
    <w:p w14:paraId="2E4515BC" w14:textId="0D768F40" w:rsidR="00B37DCA" w:rsidRDefault="00B37DCA" w:rsidP="00B37DCA">
      <w:pPr>
        <w:pStyle w:val="ListBullet"/>
      </w:pPr>
      <w:r>
        <w:t>Environmental sustainability</w:t>
      </w:r>
    </w:p>
    <w:p w14:paraId="0C967E2E" w14:textId="18F648F0" w:rsidR="00B37DCA" w:rsidRDefault="00B37DCA" w:rsidP="00681EB0">
      <w:pPr>
        <w:pStyle w:val="ListBullet"/>
      </w:pPr>
      <w:r>
        <w:t>Responsible transition</w:t>
      </w:r>
    </w:p>
    <w:p w14:paraId="584790BD" w14:textId="7F266372" w:rsidR="00B37DCA" w:rsidRDefault="00C67F03" w:rsidP="00681EB0">
      <w:pPr>
        <w:pStyle w:val="ListBullet"/>
      </w:pPr>
      <w:r>
        <w:t>Safe</w:t>
      </w:r>
      <w:r w:rsidR="00B37DCA">
        <w:t xml:space="preserve"> and reliable servic</w:t>
      </w:r>
      <w:r w:rsidR="00681EB0">
        <w:t>e</w:t>
      </w:r>
    </w:p>
    <w:p w14:paraId="7EDA58E8" w14:textId="625B70DF" w:rsidR="00B37DCA" w:rsidRDefault="00B37DCA" w:rsidP="00AE77F2">
      <w:pPr>
        <w:pStyle w:val="ListBullet"/>
      </w:pPr>
      <w:r>
        <w:t>Affordability and fairness</w:t>
      </w:r>
      <w:r w:rsidR="00C67F03">
        <w:t>.</w:t>
      </w:r>
    </w:p>
    <w:p w14:paraId="690601D0" w14:textId="1067648C" w:rsidR="00173EAA" w:rsidRDefault="00017976" w:rsidP="009D0847">
      <w:pPr>
        <w:pStyle w:val="Recommendationsheading"/>
      </w:pPr>
      <w:r>
        <w:t xml:space="preserve">ACTCOSS recommends that </w:t>
      </w:r>
      <w:proofErr w:type="spellStart"/>
      <w:r w:rsidR="00EA32C6">
        <w:t>Evoenergy</w:t>
      </w:r>
      <w:proofErr w:type="spellEnd"/>
      <w:r w:rsidR="00EA32C6">
        <w:t xml:space="preserve"> </w:t>
      </w:r>
      <w:r w:rsidR="000779F5">
        <w:t xml:space="preserve">respond to consumer feedback by undertaking </w:t>
      </w:r>
      <w:r w:rsidR="000779F5" w:rsidRPr="000779F5">
        <w:t>analysis of</w:t>
      </w:r>
      <w:r w:rsidR="00954D16">
        <w:t xml:space="preserve"> </w:t>
      </w:r>
      <w:r w:rsidR="008F3A00">
        <w:t>equity and sustainability impacts of</w:t>
      </w:r>
      <w:r w:rsidR="00954D16">
        <w:t xml:space="preserve"> </w:t>
      </w:r>
      <w:r w:rsidR="000779F5" w:rsidRPr="000779F5">
        <w:t xml:space="preserve">declining </w:t>
      </w:r>
      <w:r w:rsidR="00B539DD">
        <w:t>block tariffs</w:t>
      </w:r>
      <w:r w:rsidR="000779F5" w:rsidRPr="000779F5">
        <w:t xml:space="preserve"> </w:t>
      </w:r>
      <w:r w:rsidR="003502BA">
        <w:t>to ensure</w:t>
      </w:r>
      <w:r w:rsidR="00954D16">
        <w:t xml:space="preserve"> </w:t>
      </w:r>
      <w:r w:rsidR="003502BA">
        <w:t xml:space="preserve">there is </w:t>
      </w:r>
      <w:r w:rsidR="00954D16">
        <w:t>align</w:t>
      </w:r>
      <w:r w:rsidR="003502BA">
        <w:t>ment</w:t>
      </w:r>
      <w:r w:rsidR="00954D16">
        <w:t xml:space="preserve"> with </w:t>
      </w:r>
      <w:r w:rsidR="00C523F4">
        <w:t xml:space="preserve">the key themes of </w:t>
      </w:r>
      <w:proofErr w:type="spellStart"/>
      <w:r w:rsidR="00C523F4">
        <w:t>Evoenergy’s</w:t>
      </w:r>
      <w:proofErr w:type="spellEnd"/>
      <w:r w:rsidR="00C523F4">
        <w:t xml:space="preserve"> consumer engagement.</w:t>
      </w:r>
    </w:p>
    <w:p w14:paraId="69890FD2" w14:textId="5572AD78" w:rsidR="00DD6FF0" w:rsidRDefault="00DD6FF0" w:rsidP="005642CB">
      <w:pPr>
        <w:pStyle w:val="Heading1"/>
      </w:pPr>
      <w:bookmarkStart w:id="15" w:name="_Toc48253105"/>
      <w:r>
        <w:t xml:space="preserve">Other </w:t>
      </w:r>
      <w:r w:rsidR="005642CB">
        <w:t xml:space="preserve">impacts on </w:t>
      </w:r>
      <w:proofErr w:type="spellStart"/>
      <w:r w:rsidR="005642CB">
        <w:t>Evoenergy’s</w:t>
      </w:r>
      <w:proofErr w:type="spellEnd"/>
      <w:r w:rsidR="005642CB">
        <w:t xml:space="preserve"> GN21 plan</w:t>
      </w:r>
      <w:bookmarkEnd w:id="15"/>
    </w:p>
    <w:p w14:paraId="0AD2FCBD" w14:textId="4638655D" w:rsidR="003168F4" w:rsidRDefault="00570B75" w:rsidP="00C40C57">
      <w:pPr>
        <w:pStyle w:val="BodyText"/>
      </w:pPr>
      <w:r>
        <w:t xml:space="preserve">We note that there are a few </w:t>
      </w:r>
      <w:r w:rsidR="008C7379">
        <w:t>things that</w:t>
      </w:r>
      <w:r w:rsidR="00D83951">
        <w:t xml:space="preserve"> will</w:t>
      </w:r>
      <w:r w:rsidR="008C7379">
        <w:t xml:space="preserve"> have the potential to impact on </w:t>
      </w:r>
      <w:proofErr w:type="spellStart"/>
      <w:r w:rsidR="008C7379">
        <w:t>Evoenergy’s</w:t>
      </w:r>
      <w:proofErr w:type="spellEnd"/>
      <w:r w:rsidR="008C7379">
        <w:t xml:space="preserve"> GN21</w:t>
      </w:r>
      <w:r w:rsidR="008342CA">
        <w:t xml:space="preserve"> plan</w:t>
      </w:r>
      <w:r w:rsidR="00D83951">
        <w:t xml:space="preserve"> significantly</w:t>
      </w:r>
      <w:r w:rsidR="008C7379">
        <w:t xml:space="preserve"> </w:t>
      </w:r>
      <w:r w:rsidR="002C19BE">
        <w:t xml:space="preserve">before </w:t>
      </w:r>
      <w:proofErr w:type="spellStart"/>
      <w:r w:rsidR="00D83951">
        <w:t>Evoenergy</w:t>
      </w:r>
      <w:proofErr w:type="spellEnd"/>
      <w:r w:rsidR="00D83951">
        <w:t xml:space="preserve"> submits its revised access arrangement proposal in January 2021 and </w:t>
      </w:r>
      <w:r w:rsidR="00205229">
        <w:t xml:space="preserve">when </w:t>
      </w:r>
      <w:r w:rsidR="003168F4">
        <w:t xml:space="preserve">the AER </w:t>
      </w:r>
      <w:r w:rsidR="00205229">
        <w:t>publishes</w:t>
      </w:r>
      <w:r w:rsidR="003168F4">
        <w:t xml:space="preserve"> its final decision in April 2021. These include:</w:t>
      </w:r>
    </w:p>
    <w:p w14:paraId="26AA009B" w14:textId="77777777" w:rsidR="002C6C59" w:rsidRDefault="003168F4" w:rsidP="002C6C59">
      <w:pPr>
        <w:pStyle w:val="ListBullet"/>
      </w:pPr>
      <w:r>
        <w:t>The impact of COVID-19</w:t>
      </w:r>
    </w:p>
    <w:p w14:paraId="7F9EBF7F" w14:textId="609729B3" w:rsidR="002C6C59" w:rsidRDefault="002C6C59" w:rsidP="002C6C59">
      <w:pPr>
        <w:pStyle w:val="ListBullet"/>
      </w:pPr>
      <w:r>
        <w:t xml:space="preserve">The forthcoming </w:t>
      </w:r>
      <w:r w:rsidRPr="00205229">
        <w:rPr>
          <w:i/>
          <w:iCs/>
        </w:rPr>
        <w:t>ACT Sustainable Energy Policy 2020-25</w:t>
      </w:r>
    </w:p>
    <w:p w14:paraId="57F41336" w14:textId="6663F9A7" w:rsidR="002C6C59" w:rsidRDefault="002C6C59" w:rsidP="002C6C59">
      <w:pPr>
        <w:pStyle w:val="ListBullet"/>
      </w:pPr>
      <w:r>
        <w:t>The 2020 ACT Election.</w:t>
      </w:r>
    </w:p>
    <w:p w14:paraId="19631E3D" w14:textId="3193E2C2" w:rsidR="00C40C57" w:rsidRDefault="002C6C59" w:rsidP="002C6C59">
      <w:pPr>
        <w:pStyle w:val="Heading2"/>
      </w:pPr>
      <w:bookmarkStart w:id="16" w:name="_Toc48253106"/>
      <w:r>
        <w:t>COVID-19</w:t>
      </w:r>
      <w:bookmarkEnd w:id="16"/>
    </w:p>
    <w:p w14:paraId="116F0173" w14:textId="4F775D02" w:rsidR="002C6C59" w:rsidRDefault="00F91D21" w:rsidP="002C6C59">
      <w:pPr>
        <w:pStyle w:val="BodyText"/>
      </w:pPr>
      <w:proofErr w:type="spellStart"/>
      <w:r w:rsidRPr="00F91D21">
        <w:t>Evoenergy</w:t>
      </w:r>
      <w:proofErr w:type="spellEnd"/>
      <w:r w:rsidRPr="00F91D21">
        <w:t xml:space="preserve"> notes that forecasts have</w:t>
      </w:r>
      <w:r>
        <w:t xml:space="preserve"> not </w:t>
      </w:r>
      <w:r w:rsidRPr="00F91D21">
        <w:t>been able to be adjusted to assess the impacts caused by COVID</w:t>
      </w:r>
      <w:r w:rsidR="00205229">
        <w:t>-19</w:t>
      </w:r>
      <w:r w:rsidRPr="00F91D21">
        <w:t xml:space="preserve"> and that therefore they will incorporate any COVID</w:t>
      </w:r>
      <w:r w:rsidR="00205229">
        <w:t>-19</w:t>
      </w:r>
      <w:r w:rsidRPr="00F91D21">
        <w:t xml:space="preserve"> related adjustments into their revised proposals that they will submit in response to the </w:t>
      </w:r>
      <w:proofErr w:type="spellStart"/>
      <w:r w:rsidR="00205229">
        <w:t>AER’s</w:t>
      </w:r>
      <w:proofErr w:type="spellEnd"/>
      <w:r w:rsidR="00205229">
        <w:t xml:space="preserve"> draft decision</w:t>
      </w:r>
      <w:r w:rsidRPr="00F91D21">
        <w:t>.</w:t>
      </w:r>
    </w:p>
    <w:p w14:paraId="0AABB1E4" w14:textId="1474AEBD" w:rsidR="00F91D21" w:rsidRDefault="004E5ABD" w:rsidP="002C6C59">
      <w:pPr>
        <w:pStyle w:val="BodyText"/>
      </w:pPr>
      <w:r>
        <w:t>TRAC Partners</w:t>
      </w:r>
      <w:r w:rsidR="00EA601D">
        <w:t xml:space="preserve"> </w:t>
      </w:r>
      <w:r>
        <w:t xml:space="preserve">have </w:t>
      </w:r>
      <w:r w:rsidR="00076199">
        <w:t xml:space="preserve">identified two </w:t>
      </w:r>
      <w:r w:rsidR="00451E2A">
        <w:t xml:space="preserve">options </w:t>
      </w:r>
      <w:r w:rsidR="00205229">
        <w:t>for</w:t>
      </w:r>
      <w:r w:rsidR="00FB3AAB">
        <w:t xml:space="preserve"> the </w:t>
      </w:r>
      <w:r w:rsidR="00451E2A" w:rsidRPr="00451E2A">
        <w:t xml:space="preserve">AER should </w:t>
      </w:r>
      <w:r w:rsidR="00AC4400">
        <w:t xml:space="preserve">consider </w:t>
      </w:r>
      <w:proofErr w:type="gramStart"/>
      <w:r w:rsidR="00AC4400">
        <w:t>to</w:t>
      </w:r>
      <w:r w:rsidR="00205229">
        <w:t xml:space="preserve"> </w:t>
      </w:r>
      <w:r w:rsidR="00AC4400">
        <w:t>ensure</w:t>
      </w:r>
      <w:proofErr w:type="gramEnd"/>
      <w:r w:rsidR="00AC4400">
        <w:t xml:space="preserve"> </w:t>
      </w:r>
      <w:r w:rsidR="00451E2A" w:rsidRPr="00451E2A">
        <w:t>procedural fairness is afforded to consumers</w:t>
      </w:r>
      <w:r w:rsidR="00FB3AAB">
        <w:t xml:space="preserve">: </w:t>
      </w:r>
    </w:p>
    <w:p w14:paraId="61F7775E" w14:textId="31017F58" w:rsidR="00076199" w:rsidRDefault="00076199" w:rsidP="00076199">
      <w:pPr>
        <w:pStyle w:val="ListBullet"/>
      </w:pPr>
      <w:r>
        <w:t>Option 1</w:t>
      </w:r>
      <w:r w:rsidR="00EA601D">
        <w:t xml:space="preserve"> – </w:t>
      </w:r>
      <w:r>
        <w:t xml:space="preserve">the AER could require any </w:t>
      </w:r>
      <w:proofErr w:type="spellStart"/>
      <w:r>
        <w:t>COVID</w:t>
      </w:r>
      <w:proofErr w:type="spellEnd"/>
      <w:r>
        <w:t xml:space="preserve"> related adjustments to be submitted by the businesses prior to the Draft Decision and </w:t>
      </w:r>
      <w:proofErr w:type="gramStart"/>
      <w:r>
        <w:t>open up</w:t>
      </w:r>
      <w:proofErr w:type="gramEnd"/>
      <w:r>
        <w:t xml:space="preserve"> a round of mini consultation on these adjustments before the draft decision is issued.</w:t>
      </w:r>
      <w:r w:rsidR="00FB3AAB">
        <w:t xml:space="preserve"> </w:t>
      </w:r>
      <w:r>
        <w:t xml:space="preserve">Then the </w:t>
      </w:r>
      <w:proofErr w:type="spellStart"/>
      <w:r>
        <w:t>AER's</w:t>
      </w:r>
      <w:proofErr w:type="spellEnd"/>
      <w:r>
        <w:t xml:space="preserve"> draft decision can </w:t>
      </w:r>
      <w:proofErr w:type="gramStart"/>
      <w:r>
        <w:t>take into account</w:t>
      </w:r>
      <w:proofErr w:type="gramEnd"/>
      <w:r>
        <w:t xml:space="preserve"> both the </w:t>
      </w:r>
      <w:proofErr w:type="spellStart"/>
      <w:r>
        <w:t>COVID</w:t>
      </w:r>
      <w:proofErr w:type="spellEnd"/>
      <w:r>
        <w:t xml:space="preserve"> related adjustments and any submissions consumers make in response.</w:t>
      </w:r>
    </w:p>
    <w:p w14:paraId="24A1E1EF" w14:textId="0CD41D83" w:rsidR="008A7299" w:rsidRDefault="00076199" w:rsidP="008A7299">
      <w:pPr>
        <w:pStyle w:val="ListBullet"/>
      </w:pPr>
      <w:r>
        <w:t>Option 2</w:t>
      </w:r>
      <w:r w:rsidR="00EA601D">
        <w:t xml:space="preserve"> – </w:t>
      </w:r>
      <w:r>
        <w:t>the AER could maintain the status quo until after submissions have been received in response to the revised proposal submitted in response to the Draft Decision.</w:t>
      </w:r>
      <w:r w:rsidR="00FB3AAB">
        <w:t xml:space="preserve"> </w:t>
      </w:r>
      <w:r>
        <w:t xml:space="preserve">The AER could then issue a preliminary position paper on the </w:t>
      </w:r>
      <w:proofErr w:type="spellStart"/>
      <w:r>
        <w:t>COVID</w:t>
      </w:r>
      <w:proofErr w:type="spellEnd"/>
      <w:r>
        <w:t xml:space="preserve"> related adjustments and request submissions from consumers on its position.</w:t>
      </w:r>
      <w:r w:rsidR="00FB3AAB">
        <w:t xml:space="preserve"> </w:t>
      </w:r>
      <w:r>
        <w:t>Following consideration of these submissions, the AER would then make its final decision</w:t>
      </w:r>
      <w:r w:rsidR="002D7B2C">
        <w:t>.</w:t>
      </w:r>
      <w:r w:rsidR="00BC2340">
        <w:rPr>
          <w:rStyle w:val="FootnoteReference"/>
        </w:rPr>
        <w:footnoteReference w:id="28"/>
      </w:r>
    </w:p>
    <w:p w14:paraId="3E273709" w14:textId="1DCBD580" w:rsidR="001E7160" w:rsidRDefault="001E7160" w:rsidP="008A7299">
      <w:pPr>
        <w:pStyle w:val="BodyText"/>
      </w:pPr>
      <w:r>
        <w:t xml:space="preserve">The impact of COVID-19 on vulnerable gas consumers is also of </w:t>
      </w:r>
      <w:r w:rsidR="009E372A">
        <w:t xml:space="preserve">significant </w:t>
      </w:r>
      <w:r>
        <w:t>concern</w:t>
      </w:r>
      <w:r w:rsidR="00570F22">
        <w:t xml:space="preserve">. </w:t>
      </w:r>
      <w:r w:rsidR="00B24928" w:rsidRPr="00B24928">
        <w:t xml:space="preserve">COVID-19 </w:t>
      </w:r>
      <w:r w:rsidR="00080E55">
        <w:t xml:space="preserve">has increased </w:t>
      </w:r>
      <w:r w:rsidR="00B24928" w:rsidRPr="00B24928">
        <w:t>the number of gas consumers who are in vulnerable circumstances</w:t>
      </w:r>
      <w:r w:rsidR="00080E55">
        <w:t xml:space="preserve"> </w:t>
      </w:r>
      <w:r w:rsidR="00FE0257">
        <w:t>due to lower income and/or higher energy use</w:t>
      </w:r>
      <w:r w:rsidR="00B24928" w:rsidRPr="00B24928">
        <w:t>.</w:t>
      </w:r>
      <w:r w:rsidR="00B24928">
        <w:t xml:space="preserve"> </w:t>
      </w:r>
      <w:r w:rsidR="00FE0257">
        <w:t>The impact of COVID-19 on gas consumer vulnerability</w:t>
      </w:r>
      <w:r w:rsidR="00570F22">
        <w:t xml:space="preserve"> may </w:t>
      </w:r>
      <w:r w:rsidR="005E2619">
        <w:t xml:space="preserve">have some influence on consumer </w:t>
      </w:r>
      <w:r w:rsidR="00761FD5">
        <w:t xml:space="preserve">views on </w:t>
      </w:r>
      <w:r w:rsidR="007672B1">
        <w:t xml:space="preserve">some </w:t>
      </w:r>
      <w:r w:rsidR="00B66B20">
        <w:t xml:space="preserve">elements of the GN21 plan </w:t>
      </w:r>
      <w:r w:rsidR="007672B1">
        <w:t>that will push prices upwards</w:t>
      </w:r>
      <w:r w:rsidR="00B0529A">
        <w:t xml:space="preserve">. For example, </w:t>
      </w:r>
      <w:r w:rsidR="009C7275">
        <w:t xml:space="preserve">this </w:t>
      </w:r>
      <w:r w:rsidR="009E372A">
        <w:t>weigh</w:t>
      </w:r>
      <w:r w:rsidR="00410B28">
        <w:t xml:space="preserve"> against </w:t>
      </w:r>
      <w:proofErr w:type="spellStart"/>
      <w:r w:rsidR="00410B28">
        <w:t>Evoenergy’s</w:t>
      </w:r>
      <w:proofErr w:type="spellEnd"/>
      <w:r w:rsidR="00410B28">
        <w:t xml:space="preserve"> proposal to </w:t>
      </w:r>
      <w:r w:rsidR="00410B28" w:rsidRPr="00410B28">
        <w:t>accelerate depreciation on new, long</w:t>
      </w:r>
      <w:r w:rsidR="00410B28">
        <w:t>-</w:t>
      </w:r>
      <w:r w:rsidR="00410B28" w:rsidRPr="00410B28">
        <w:t>lived assets</w:t>
      </w:r>
      <w:r w:rsidR="009E372A">
        <w:t xml:space="preserve"> if it would result in </w:t>
      </w:r>
      <w:r w:rsidR="000204CF">
        <w:t>higher gas bills</w:t>
      </w:r>
      <w:r w:rsidR="00410B28">
        <w:t>.</w:t>
      </w:r>
    </w:p>
    <w:p w14:paraId="49386C94" w14:textId="246D72E2" w:rsidR="002C6C59" w:rsidRDefault="002C6C59" w:rsidP="002C6C59">
      <w:pPr>
        <w:pStyle w:val="Heading2"/>
      </w:pPr>
      <w:bookmarkStart w:id="17" w:name="_Toc48253107"/>
      <w:r>
        <w:t>ACT Sustainable Energy Policy 2020-25</w:t>
      </w:r>
      <w:bookmarkEnd w:id="17"/>
    </w:p>
    <w:p w14:paraId="15DCFB35" w14:textId="5E1460A4" w:rsidR="002C6C59" w:rsidRDefault="00881733" w:rsidP="002C6C59">
      <w:pPr>
        <w:pStyle w:val="BodyText"/>
      </w:pPr>
      <w:r>
        <w:t xml:space="preserve">The ACT Government is expected to release </w:t>
      </w:r>
      <w:r w:rsidR="003B53D7">
        <w:t xml:space="preserve">the </w:t>
      </w:r>
      <w:r w:rsidR="003B53D7" w:rsidRPr="00936CBD">
        <w:rPr>
          <w:i/>
          <w:iCs/>
        </w:rPr>
        <w:t>ACT Sustainable Energy Policy 2020-25</w:t>
      </w:r>
      <w:r w:rsidR="003B53D7">
        <w:t xml:space="preserve"> soon. </w:t>
      </w:r>
      <w:r w:rsidR="00936CBD">
        <w:t xml:space="preserve">Based on the </w:t>
      </w:r>
      <w:r w:rsidR="00936CBD" w:rsidRPr="003F08B0">
        <w:rPr>
          <w:i/>
          <w:iCs/>
        </w:rPr>
        <w:t>ACT Sustainable Energy Policy 2020-25 Discussion Paper</w:t>
      </w:r>
      <w:r w:rsidR="00936CBD">
        <w:t xml:space="preserve"> released last year,</w:t>
      </w:r>
      <w:r w:rsidR="00DA7DBD">
        <w:rPr>
          <w:rStyle w:val="FootnoteReference"/>
        </w:rPr>
        <w:footnoteReference w:id="29"/>
      </w:r>
      <w:r w:rsidR="00936CBD">
        <w:t xml:space="preserve"> we anticipate that this policy document will include details that will </w:t>
      </w:r>
      <w:r w:rsidR="00796A53">
        <w:t>need to be considered in</w:t>
      </w:r>
      <w:r w:rsidR="00936CBD">
        <w:t xml:space="preserve"> </w:t>
      </w:r>
      <w:proofErr w:type="spellStart"/>
      <w:r w:rsidR="00936CBD">
        <w:t>Evoenergy’s</w:t>
      </w:r>
      <w:proofErr w:type="spellEnd"/>
      <w:r w:rsidR="00936CBD">
        <w:t xml:space="preserve"> GN21 plan.</w:t>
      </w:r>
    </w:p>
    <w:p w14:paraId="161E46A0" w14:textId="726D9A10" w:rsidR="002C6C59" w:rsidRDefault="002C6C59" w:rsidP="002C6C59">
      <w:pPr>
        <w:pStyle w:val="Heading2"/>
      </w:pPr>
      <w:bookmarkStart w:id="18" w:name="_Toc48253108"/>
      <w:r>
        <w:t>2020 ACT Election</w:t>
      </w:r>
      <w:bookmarkEnd w:id="18"/>
    </w:p>
    <w:p w14:paraId="0D088B38" w14:textId="74250331" w:rsidR="0044758A" w:rsidRDefault="00936CBD" w:rsidP="0044758A">
      <w:pPr>
        <w:pStyle w:val="BodyText"/>
      </w:pPr>
      <w:r>
        <w:t xml:space="preserve">The 2020 ACT Election will be held on 17 October 2020. </w:t>
      </w:r>
      <w:r w:rsidR="0044758A">
        <w:t xml:space="preserve">The outcome of the 2020 ACT Election may result in </w:t>
      </w:r>
      <w:r w:rsidR="00154775">
        <w:t>changes to</w:t>
      </w:r>
      <w:r w:rsidR="0044758A">
        <w:t xml:space="preserve"> ACT Government commitments over the next four</w:t>
      </w:r>
      <w:r w:rsidR="00154775">
        <w:t>-</w:t>
      </w:r>
      <w:r w:rsidR="0044758A">
        <w:t xml:space="preserve">year term </w:t>
      </w:r>
      <w:r w:rsidR="00E27723">
        <w:t xml:space="preserve">of the Legislative Assembly </w:t>
      </w:r>
      <w:r w:rsidR="0044758A">
        <w:t xml:space="preserve">that could </w:t>
      </w:r>
      <w:r w:rsidR="00A10D7E">
        <w:t>impact on</w:t>
      </w:r>
      <w:r w:rsidR="0044758A">
        <w:t xml:space="preserve"> </w:t>
      </w:r>
      <w:proofErr w:type="spellStart"/>
      <w:r w:rsidR="00A10D7E">
        <w:t>Evoenergy’s</w:t>
      </w:r>
      <w:proofErr w:type="spellEnd"/>
      <w:r w:rsidR="0044758A">
        <w:t xml:space="preserve"> GN21 plan.</w:t>
      </w:r>
      <w:r w:rsidR="00A10D7E">
        <w:t xml:space="preserve"> </w:t>
      </w:r>
      <w:r w:rsidR="00154775">
        <w:t>While t</w:t>
      </w:r>
      <w:r w:rsidR="00C86DA7">
        <w:t>here</w:t>
      </w:r>
      <w:r w:rsidR="00A10D7E">
        <w:t xml:space="preserve"> is currently </w:t>
      </w:r>
      <w:r w:rsidR="004D104A">
        <w:t>tri</w:t>
      </w:r>
      <w:r w:rsidR="00A10D7E">
        <w:t>-partisan</w:t>
      </w:r>
      <w:r w:rsidR="00596571">
        <w:t xml:space="preserve"> </w:t>
      </w:r>
      <w:r w:rsidR="00A10D7E">
        <w:t xml:space="preserve">support </w:t>
      </w:r>
      <w:r w:rsidR="00596571">
        <w:t xml:space="preserve">from </w:t>
      </w:r>
      <w:r w:rsidR="00596571" w:rsidRPr="00596571">
        <w:t xml:space="preserve">ACT </w:t>
      </w:r>
      <w:proofErr w:type="spellStart"/>
      <w:r w:rsidR="00596571" w:rsidRPr="00596571">
        <w:t>Labor</w:t>
      </w:r>
      <w:proofErr w:type="spellEnd"/>
      <w:r w:rsidR="00596571" w:rsidRPr="00596571">
        <w:t xml:space="preserve">, ACT Greens, and Canberra Liberals </w:t>
      </w:r>
      <w:r w:rsidR="00A10D7E">
        <w:t xml:space="preserve">for </w:t>
      </w:r>
      <w:r w:rsidR="00C86DA7">
        <w:t xml:space="preserve">achieving net zero </w:t>
      </w:r>
      <w:r w:rsidR="00F63BDF">
        <w:t xml:space="preserve">greenhouse gas </w:t>
      </w:r>
      <w:r w:rsidR="00C86DA7">
        <w:t>emissions in the ACT by 2045</w:t>
      </w:r>
      <w:r w:rsidR="00960874">
        <w:t xml:space="preserve">, it </w:t>
      </w:r>
      <w:r w:rsidR="00F77FC2">
        <w:t>is uncertain how t</w:t>
      </w:r>
      <w:r w:rsidR="00960874">
        <w:t xml:space="preserve">he next ACT Government </w:t>
      </w:r>
      <w:r w:rsidR="00F77FC2">
        <w:t xml:space="preserve">will approach </w:t>
      </w:r>
      <w:r w:rsidR="00382B1E">
        <w:t>the future of</w:t>
      </w:r>
      <w:r w:rsidR="00D56EAA">
        <w:t xml:space="preserve"> gas.</w:t>
      </w:r>
    </w:p>
    <w:p w14:paraId="50795804" w14:textId="70D87C60" w:rsidR="008F5F3D" w:rsidRDefault="008F5F3D" w:rsidP="008F5F3D">
      <w:pPr>
        <w:pStyle w:val="Heading1"/>
      </w:pPr>
      <w:bookmarkStart w:id="19" w:name="_Toc48253109"/>
      <w:r>
        <w:t>Conclusion</w:t>
      </w:r>
      <w:bookmarkEnd w:id="19"/>
    </w:p>
    <w:p w14:paraId="02F26BF9" w14:textId="6C23503A" w:rsidR="00A67258" w:rsidRDefault="0075734D" w:rsidP="0044758A">
      <w:pPr>
        <w:pStyle w:val="BodyText"/>
      </w:pPr>
      <w:r>
        <w:t xml:space="preserve">ACTCOSS commends </w:t>
      </w:r>
      <w:proofErr w:type="spellStart"/>
      <w:r>
        <w:t>Evoenergy</w:t>
      </w:r>
      <w:proofErr w:type="spellEnd"/>
      <w:r>
        <w:t xml:space="preserve"> </w:t>
      </w:r>
      <w:r w:rsidR="00AF5A19">
        <w:t>for</w:t>
      </w:r>
      <w:r>
        <w:t xml:space="preserve"> </w:t>
      </w:r>
      <w:r w:rsidR="007C5FCC">
        <w:t xml:space="preserve">their efforts to engage consumers in the development of </w:t>
      </w:r>
      <w:r w:rsidR="00584A32">
        <w:t xml:space="preserve">the GN21 plan. </w:t>
      </w:r>
      <w:proofErr w:type="spellStart"/>
      <w:r w:rsidR="00A67258">
        <w:t>Evoenergy’s</w:t>
      </w:r>
      <w:proofErr w:type="spellEnd"/>
      <w:r w:rsidR="00A67258">
        <w:t xml:space="preserve"> consumer engagement found strong community support for </w:t>
      </w:r>
      <w:proofErr w:type="spellStart"/>
      <w:r w:rsidR="00A67258">
        <w:t>Evoenergy’s</w:t>
      </w:r>
      <w:proofErr w:type="spellEnd"/>
      <w:r w:rsidR="00A67258">
        <w:t xml:space="preserve"> GN21 plan to supports vulnerable gas consumers</w:t>
      </w:r>
      <w:r w:rsidR="001C2A56">
        <w:t xml:space="preserve"> as part of a just transition to net zero greenhouse gas emissions in the ACT by 2045.</w:t>
      </w:r>
      <w:r w:rsidR="00A67258">
        <w:t xml:space="preserve"> </w:t>
      </w:r>
    </w:p>
    <w:p w14:paraId="656BBE77" w14:textId="77777777" w:rsidR="00F9444F" w:rsidRDefault="00584A32" w:rsidP="0044758A">
      <w:pPr>
        <w:pStyle w:val="BodyText"/>
      </w:pPr>
      <w:r>
        <w:t xml:space="preserve">We especially appreciate </w:t>
      </w:r>
      <w:proofErr w:type="spellStart"/>
      <w:r w:rsidR="00F23EC1">
        <w:t>Evoenergy’s</w:t>
      </w:r>
      <w:proofErr w:type="spellEnd"/>
      <w:r>
        <w:t xml:space="preserve"> effort</w:t>
      </w:r>
      <w:r w:rsidR="00F23EC1">
        <w:t>s</w:t>
      </w:r>
      <w:r>
        <w:t xml:space="preserve"> to engage with </w:t>
      </w:r>
      <w:r w:rsidR="000A7880">
        <w:t xml:space="preserve">and support </w:t>
      </w:r>
      <w:r>
        <w:t>vulnerable gas consumers</w:t>
      </w:r>
      <w:r w:rsidR="000A7880">
        <w:t>, including through</w:t>
      </w:r>
      <w:r w:rsidR="00F23EC1">
        <w:t xml:space="preserve"> their </w:t>
      </w:r>
      <w:r w:rsidR="003124BB">
        <w:t>engagement with ACTCOSS</w:t>
      </w:r>
      <w:r>
        <w:t>.</w:t>
      </w:r>
      <w:r w:rsidR="00D73EA2">
        <w:t xml:space="preserve"> </w:t>
      </w:r>
      <w:r w:rsidR="00076765">
        <w:t xml:space="preserve">We welcome </w:t>
      </w:r>
      <w:proofErr w:type="spellStart"/>
      <w:r w:rsidR="00076765">
        <w:t>Evoenergy’s</w:t>
      </w:r>
      <w:proofErr w:type="spellEnd"/>
      <w:r w:rsidR="00076765">
        <w:t xml:space="preserve"> commitment to </w:t>
      </w:r>
      <w:r w:rsidR="002B04B4" w:rsidRPr="002B04B4">
        <w:t xml:space="preserve">work with stakeholders to understand and consider the needs of vulnerable customers and what </w:t>
      </w:r>
      <w:r w:rsidR="00877C79">
        <w:t>it</w:t>
      </w:r>
      <w:r w:rsidR="002B04B4" w:rsidRPr="002B04B4">
        <w:t xml:space="preserve"> can do to help as </w:t>
      </w:r>
      <w:r w:rsidR="00877C79">
        <w:t>they</w:t>
      </w:r>
      <w:r w:rsidR="002B04B4" w:rsidRPr="002B04B4">
        <w:t xml:space="preserve"> develop </w:t>
      </w:r>
      <w:r w:rsidR="00877C79">
        <w:t>their</w:t>
      </w:r>
      <w:r w:rsidR="002B04B4" w:rsidRPr="002B04B4">
        <w:t xml:space="preserve"> transition roadmap.</w:t>
      </w:r>
      <w:r w:rsidR="002B04B4">
        <w:t xml:space="preserve"> </w:t>
      </w:r>
    </w:p>
    <w:p w14:paraId="01894C7D" w14:textId="1D7BD16B" w:rsidR="00173486" w:rsidRDefault="00F9444F" w:rsidP="0044758A">
      <w:pPr>
        <w:pStyle w:val="BodyText"/>
      </w:pPr>
      <w:r>
        <w:t xml:space="preserve">We see </w:t>
      </w:r>
      <w:r w:rsidR="003F5446">
        <w:t>a need for a better</w:t>
      </w:r>
      <w:r w:rsidR="003446D6">
        <w:t xml:space="preserve"> understanding and consider</w:t>
      </w:r>
      <w:r w:rsidR="00C17B30">
        <w:t>ation of</w:t>
      </w:r>
      <w:r w:rsidR="003446D6">
        <w:t xml:space="preserve"> the needs of vulnerable customers </w:t>
      </w:r>
      <w:r>
        <w:t xml:space="preserve">to be developed now so that it can better inform </w:t>
      </w:r>
      <w:proofErr w:type="spellStart"/>
      <w:r w:rsidR="003446D6">
        <w:t>Evoenergy’s</w:t>
      </w:r>
      <w:proofErr w:type="spellEnd"/>
      <w:r w:rsidR="003446D6">
        <w:t xml:space="preserve"> GN21 plan</w:t>
      </w:r>
      <w:r w:rsidR="00A60AB1">
        <w:t>.</w:t>
      </w:r>
      <w:r w:rsidR="00083171">
        <w:t xml:space="preserve"> This</w:t>
      </w:r>
      <w:r w:rsidR="00352C0C">
        <w:t xml:space="preserve"> understanding</w:t>
      </w:r>
      <w:r w:rsidR="00083171">
        <w:t xml:space="preserve"> is </w:t>
      </w:r>
      <w:r w:rsidR="00352C0C">
        <w:t xml:space="preserve">particularly necessary </w:t>
      </w:r>
      <w:r w:rsidR="00F31579">
        <w:t>to informing</w:t>
      </w:r>
      <w:r w:rsidR="00083171">
        <w:t xml:space="preserve"> </w:t>
      </w:r>
      <w:proofErr w:type="spellStart"/>
      <w:r w:rsidR="00083171">
        <w:t>Evoenergy’s</w:t>
      </w:r>
      <w:proofErr w:type="spellEnd"/>
      <w:r w:rsidR="00083171">
        <w:t xml:space="preserve"> response to stranded asset risk</w:t>
      </w:r>
      <w:r w:rsidR="00F31579">
        <w:t xml:space="preserve">, ensuring </w:t>
      </w:r>
      <w:r w:rsidR="00CE6C47">
        <w:t xml:space="preserve">that this response results in a </w:t>
      </w:r>
      <w:r w:rsidR="00F403FE">
        <w:t>fair and equitable distribution of costs</w:t>
      </w:r>
      <w:r w:rsidR="00C17B30">
        <w:t xml:space="preserve">. </w:t>
      </w:r>
    </w:p>
    <w:p w14:paraId="4F80F15F" w14:textId="2466B1F8" w:rsidR="00BB484B" w:rsidRDefault="00BB484B" w:rsidP="0044758A">
      <w:pPr>
        <w:pStyle w:val="BodyText"/>
      </w:pPr>
      <w:r>
        <w:t xml:space="preserve">This submission </w:t>
      </w:r>
      <w:r w:rsidR="00CE6C47">
        <w:t>has also</w:t>
      </w:r>
      <w:r>
        <w:t xml:space="preserve"> identifie</w:t>
      </w:r>
      <w:r w:rsidR="00CE6C47">
        <w:t>d</w:t>
      </w:r>
      <w:r>
        <w:t xml:space="preserve"> a need for the </w:t>
      </w:r>
      <w:r w:rsidR="004F4121" w:rsidRPr="004F4121">
        <w:t xml:space="preserve">AER </w:t>
      </w:r>
      <w:r w:rsidR="004F4121">
        <w:t xml:space="preserve">to </w:t>
      </w:r>
      <w:r w:rsidR="004F4121" w:rsidRPr="004F4121">
        <w:t xml:space="preserve">undertake a fit-for-purpose review of the </w:t>
      </w:r>
      <w:r w:rsidR="00CE6C47">
        <w:t>National Gas Law</w:t>
      </w:r>
      <w:r w:rsidR="004F4121" w:rsidRPr="004F4121">
        <w:t xml:space="preserve"> and </w:t>
      </w:r>
      <w:r w:rsidR="00CE6C47">
        <w:t>R</w:t>
      </w:r>
      <w:r w:rsidR="004F4121" w:rsidRPr="004F4121">
        <w:t>ules to see how these might need to be changed to meet the National Gas Objective in the context of governments’ net zero greenhouse emissions policies.</w:t>
      </w:r>
    </w:p>
    <w:p w14:paraId="28CEF49E" w14:textId="782CDA2C" w:rsidR="00687570" w:rsidRDefault="00CE6C47" w:rsidP="00173486">
      <w:pPr>
        <w:pStyle w:val="BodyText"/>
      </w:pPr>
      <w:r>
        <w:t xml:space="preserve">Overall, </w:t>
      </w:r>
      <w:r w:rsidR="00173486" w:rsidRPr="00173486">
        <w:t xml:space="preserve">ACTCOSS believes that </w:t>
      </w:r>
      <w:proofErr w:type="spellStart"/>
      <w:r w:rsidR="00173486" w:rsidRPr="00173486">
        <w:t>Evoenergy’s</w:t>
      </w:r>
      <w:proofErr w:type="spellEnd"/>
      <w:r w:rsidR="00173486" w:rsidRPr="00173486">
        <w:t xml:space="preserve"> GN21 plan is tracking well towards being capable of acceptance by the AER</w:t>
      </w:r>
      <w:r w:rsidR="0012446F">
        <w:t>, but f</w:t>
      </w:r>
      <w:r w:rsidR="00811CF6">
        <w:t>urther development and/or consumer engagement</w:t>
      </w:r>
      <w:r w:rsidR="0012446F">
        <w:t xml:space="preserve"> is needed in relation to</w:t>
      </w:r>
      <w:r w:rsidR="00687570" w:rsidRPr="00687570">
        <w:t xml:space="preserve">: </w:t>
      </w:r>
    </w:p>
    <w:p w14:paraId="409F9C05" w14:textId="2667D27A" w:rsidR="00687570" w:rsidRDefault="00535205" w:rsidP="00687570">
      <w:pPr>
        <w:pStyle w:val="ListBullet"/>
      </w:pPr>
      <w:r>
        <w:t>R</w:t>
      </w:r>
      <w:r w:rsidR="00687570" w:rsidRPr="00687570">
        <w:t>esponding to stranded asset risk</w:t>
      </w:r>
    </w:p>
    <w:p w14:paraId="68A0CE5A" w14:textId="0E080913" w:rsidR="00687570" w:rsidRDefault="00535205" w:rsidP="00687570">
      <w:pPr>
        <w:pStyle w:val="ListBullet"/>
      </w:pPr>
      <w:r>
        <w:t>F</w:t>
      </w:r>
      <w:r w:rsidR="00687570" w:rsidRPr="00687570">
        <w:t>orecast gas demand</w:t>
      </w:r>
    </w:p>
    <w:p w14:paraId="6F6097D3" w14:textId="66A5DD1E" w:rsidR="00687570" w:rsidRDefault="00535205" w:rsidP="00687570">
      <w:pPr>
        <w:pStyle w:val="ListBullet"/>
      </w:pPr>
      <w:r>
        <w:t>T</w:t>
      </w:r>
      <w:r w:rsidR="00687570" w:rsidRPr="00687570">
        <w:t xml:space="preserve">he Capital Expenditure Sharing Scheme (CESS) </w:t>
      </w:r>
    </w:p>
    <w:p w14:paraId="01A7C0A9" w14:textId="7664B93D" w:rsidR="00687570" w:rsidRDefault="00535205" w:rsidP="00687570">
      <w:pPr>
        <w:pStyle w:val="ListBullet"/>
      </w:pPr>
      <w:r>
        <w:t>T</w:t>
      </w:r>
      <w:r w:rsidR="00687570" w:rsidRPr="00687570">
        <w:t xml:space="preserve">ariffs. </w:t>
      </w:r>
    </w:p>
    <w:p w14:paraId="0ECD3049" w14:textId="79BE7FA9" w:rsidR="008C45F7" w:rsidRDefault="00811CF6" w:rsidP="00173486">
      <w:pPr>
        <w:pStyle w:val="BodyText"/>
      </w:pPr>
      <w:r>
        <w:t xml:space="preserve">Our submission </w:t>
      </w:r>
      <w:r w:rsidR="008C45F7">
        <w:t>has also identified</w:t>
      </w:r>
      <w:r w:rsidR="00687570" w:rsidRPr="00687570">
        <w:t xml:space="preserve"> three additional factors </w:t>
      </w:r>
      <w:r w:rsidR="008C45F7">
        <w:t xml:space="preserve">that are </w:t>
      </w:r>
      <w:r w:rsidR="00687570" w:rsidRPr="00687570">
        <w:t>likely to have an impact between now and when the AER is expected to publish its final decision in April 2021, namely:</w:t>
      </w:r>
    </w:p>
    <w:p w14:paraId="7F107AF7" w14:textId="125C2B3A" w:rsidR="008C45F7" w:rsidRDefault="00535205" w:rsidP="008C45F7">
      <w:pPr>
        <w:pStyle w:val="ListBullet"/>
      </w:pPr>
      <w:r>
        <w:t>T</w:t>
      </w:r>
      <w:r w:rsidR="00687570" w:rsidRPr="00687570">
        <w:t>he impact of COVID-19</w:t>
      </w:r>
    </w:p>
    <w:p w14:paraId="5C036CAD" w14:textId="2BE9EBDE" w:rsidR="008C45F7" w:rsidRDefault="00535205" w:rsidP="008C45F7">
      <w:pPr>
        <w:pStyle w:val="ListBullet"/>
      </w:pPr>
      <w:r>
        <w:t>T</w:t>
      </w:r>
      <w:r w:rsidR="00687570" w:rsidRPr="00687570">
        <w:t xml:space="preserve">he forthcoming ACT Sustainable Energy Policy 2020-25 </w:t>
      </w:r>
    </w:p>
    <w:p w14:paraId="3C286962" w14:textId="51A5E250" w:rsidR="008F5F3D" w:rsidRDefault="00535205" w:rsidP="008C45F7">
      <w:pPr>
        <w:pStyle w:val="ListBullet"/>
      </w:pPr>
      <w:r>
        <w:t>T</w:t>
      </w:r>
      <w:r w:rsidR="00687570" w:rsidRPr="00687570">
        <w:t>he 2020 ACT Election.</w:t>
      </w:r>
    </w:p>
    <w:p w14:paraId="3C9D47DD" w14:textId="76B385B6" w:rsidR="00B8570F" w:rsidRDefault="004D6424" w:rsidP="00B83DDB">
      <w:pPr>
        <w:pStyle w:val="BodyText"/>
      </w:pPr>
      <w:r>
        <w:t xml:space="preserve">ACTCOSS looks forward to further engagement in </w:t>
      </w:r>
      <w:r w:rsidR="00B83DDB">
        <w:t xml:space="preserve">the </w:t>
      </w:r>
      <w:proofErr w:type="spellStart"/>
      <w:r w:rsidR="0012446F">
        <w:t>Evoenergy’s</w:t>
      </w:r>
      <w:proofErr w:type="spellEnd"/>
      <w:r w:rsidR="0012446F">
        <w:t xml:space="preserve"> gas network 2021-26 access arrangement review. </w:t>
      </w:r>
      <w:r w:rsidR="00B83DDB">
        <w:t xml:space="preserve"> </w:t>
      </w:r>
      <w:r w:rsidR="0012446F">
        <w:t xml:space="preserve">Our </w:t>
      </w:r>
      <w:r w:rsidR="00B9072F">
        <w:t>engagement</w:t>
      </w:r>
      <w:r w:rsidR="004B77A4">
        <w:t xml:space="preserve"> </w:t>
      </w:r>
      <w:r w:rsidR="00AA5483">
        <w:t>will continue to focus on ensuring the final GN21 plan is in the long-term interest</w:t>
      </w:r>
      <w:r w:rsidR="008F5F9E">
        <w:t>s</w:t>
      </w:r>
      <w:r w:rsidR="00AA5483">
        <w:t xml:space="preserve"> of vulnerable gas consumers</w:t>
      </w:r>
      <w:r w:rsidR="00473954">
        <w:t xml:space="preserve"> and contributes to a just transition to net zero greenhouse gas emissions in the ACT.</w:t>
      </w:r>
      <w:r w:rsidR="00B9072F">
        <w:t xml:space="preserve"> </w:t>
      </w:r>
    </w:p>
    <w:p w14:paraId="601D820A" w14:textId="57104271" w:rsidR="00BF01B4" w:rsidRDefault="00BF01B4" w:rsidP="00BF01B4">
      <w:pPr>
        <w:pStyle w:val="Heading2"/>
      </w:pPr>
      <w:r>
        <w:t>ACTCOSS Contact</w:t>
      </w:r>
    </w:p>
    <w:p w14:paraId="32866F05" w14:textId="4F9163F8" w:rsidR="004D6424" w:rsidRDefault="00B9072F" w:rsidP="00B83DDB">
      <w:pPr>
        <w:pStyle w:val="BodyText"/>
      </w:pPr>
      <w:r>
        <w:t>We thank the AER for considering this submission.</w:t>
      </w:r>
      <w:r w:rsidR="00527815">
        <w:t xml:space="preserve"> If you would like to discuss any of the issues we have raised, please do not hesitate to contact Mr Geoff Buchanan, Senior Policy Officer (Research &amp; Data), ACTCOSS </w:t>
      </w:r>
      <w:r w:rsidR="003E1724">
        <w:t xml:space="preserve">at </w:t>
      </w:r>
      <w:hyperlink r:id="rId17" w:history="1">
        <w:r w:rsidR="000117B1" w:rsidRPr="00075C87">
          <w:rPr>
            <w:rStyle w:val="Hyperlink"/>
          </w:rPr>
          <w:t>geoff.buchanan@actcoss.org.au</w:t>
        </w:r>
      </w:hyperlink>
      <w:r w:rsidR="000117B1">
        <w:t xml:space="preserve"> </w:t>
      </w:r>
      <w:r w:rsidR="00BF01B4">
        <w:t>or call 02 6202 7200.</w:t>
      </w:r>
    </w:p>
    <w:p w14:paraId="0767B966" w14:textId="77777777" w:rsidR="00A67258" w:rsidRDefault="00A67258" w:rsidP="00A67258">
      <w:pPr>
        <w:pStyle w:val="ListBullet"/>
        <w:numPr>
          <w:ilvl w:val="0"/>
          <w:numId w:val="0"/>
        </w:numPr>
        <w:ind w:left="567" w:hanging="567"/>
      </w:pPr>
    </w:p>
    <w:p w14:paraId="37D72E2A" w14:textId="77777777" w:rsidR="000A7880" w:rsidRDefault="000A7880" w:rsidP="000A7880">
      <w:pPr>
        <w:pStyle w:val="ListBullet"/>
        <w:numPr>
          <w:ilvl w:val="0"/>
          <w:numId w:val="0"/>
        </w:numPr>
        <w:ind w:left="567" w:hanging="567"/>
      </w:pPr>
    </w:p>
    <w:p w14:paraId="348EE07C" w14:textId="77777777" w:rsidR="00E46B44" w:rsidRDefault="00E46B44" w:rsidP="00E46B44">
      <w:pPr>
        <w:pStyle w:val="ListBullet"/>
        <w:numPr>
          <w:ilvl w:val="0"/>
          <w:numId w:val="0"/>
        </w:numPr>
        <w:ind w:left="567" w:hanging="567"/>
      </w:pPr>
    </w:p>
    <w:sectPr w:rsidR="00E46B44" w:rsidSect="002C4E3A">
      <w:headerReference w:type="even" r:id="rId18"/>
      <w:headerReference w:type="default" r:id="rId19"/>
      <w:footerReference w:type="even" r:id="rId20"/>
      <w:footerReference w:type="default" r:id="rId21"/>
      <w:headerReference w:type="first" r:id="rId22"/>
      <w:footerReference w:type="first" r:id="rId23"/>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EEBB" w14:textId="77777777" w:rsidR="00E12056" w:rsidRDefault="00E12056">
      <w:r>
        <w:separator/>
      </w:r>
    </w:p>
  </w:endnote>
  <w:endnote w:type="continuationSeparator" w:id="0">
    <w:p w14:paraId="7AB2323D" w14:textId="77777777" w:rsidR="00E12056" w:rsidRDefault="00E12056">
      <w:r>
        <w:continuationSeparator/>
      </w:r>
    </w:p>
  </w:endnote>
  <w:endnote w:type="continuationNotice" w:id="1">
    <w:p w14:paraId="66557AFD" w14:textId="77777777" w:rsidR="0002702F" w:rsidRDefault="00027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32A" w14:textId="77777777" w:rsidR="00934F96" w:rsidRDefault="0093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1077D" w14:textId="77777777" w:rsidR="00E12056" w:rsidRDefault="00E12056">
      <w:r>
        <w:separator/>
      </w:r>
    </w:p>
  </w:footnote>
  <w:footnote w:type="continuationSeparator" w:id="0">
    <w:p w14:paraId="345A291C" w14:textId="77777777" w:rsidR="00E12056" w:rsidRDefault="00E12056">
      <w:r>
        <w:continuationSeparator/>
      </w:r>
    </w:p>
  </w:footnote>
  <w:footnote w:type="continuationNotice" w:id="1">
    <w:p w14:paraId="3372D279" w14:textId="77777777" w:rsidR="0002702F" w:rsidRDefault="0002702F"/>
  </w:footnote>
  <w:footnote w:id="2">
    <w:p w14:paraId="1E3CB725" w14:textId="491161E2" w:rsidR="00931FD3" w:rsidRDefault="00931FD3" w:rsidP="00931FD3">
      <w:pPr>
        <w:pStyle w:val="FootnoteText"/>
      </w:pPr>
      <w:r w:rsidRPr="000117B1">
        <w:footnoteRef/>
      </w:r>
      <w:r w:rsidRPr="000117B1">
        <w:t xml:space="preserve"> </w:t>
      </w:r>
      <w:r w:rsidR="000117B1" w:rsidRPr="000117B1">
        <w:tab/>
      </w:r>
      <w:r>
        <w:t xml:space="preserve">ACTCOSS, </w:t>
      </w:r>
      <w:r w:rsidRPr="003262C2">
        <w:rPr>
          <w:i/>
          <w:iCs/>
        </w:rPr>
        <w:t xml:space="preserve">Submission: </w:t>
      </w:r>
      <w:proofErr w:type="spellStart"/>
      <w:r w:rsidRPr="003262C2">
        <w:rPr>
          <w:i/>
          <w:iCs/>
        </w:rPr>
        <w:t>Evoenergy</w:t>
      </w:r>
      <w:proofErr w:type="spellEnd"/>
      <w:r w:rsidRPr="003262C2">
        <w:rPr>
          <w:i/>
          <w:iCs/>
        </w:rPr>
        <w:t xml:space="preserve"> gas network 2021 draft plan</w:t>
      </w:r>
      <w:r>
        <w:t>, ACTCOSS, Canberra, April 2020, available at, &lt;</w:t>
      </w:r>
      <w:hyperlink r:id="rId1" w:history="1">
        <w:r w:rsidRPr="000117B1">
          <w:rPr>
            <w:rStyle w:val="Hyperlink"/>
          </w:rPr>
          <w:t>https://www.actcoss.org.au/publications/advocacy-publications/submission-evoenergy-gas-network-2021-draft-plan</w:t>
        </w:r>
      </w:hyperlink>
      <w:r>
        <w:t xml:space="preserve">&gt;. </w:t>
      </w:r>
    </w:p>
  </w:footnote>
  <w:footnote w:id="3">
    <w:p w14:paraId="7DB2AF2C" w14:textId="109DDCDD" w:rsidR="00DA4727" w:rsidRDefault="00DA4727" w:rsidP="00DA4727">
      <w:pPr>
        <w:pStyle w:val="FootnoteText"/>
      </w:pPr>
      <w:r w:rsidRPr="000117B1">
        <w:footnoteRef/>
      </w:r>
      <w:r w:rsidRPr="000117B1">
        <w:t xml:space="preserve"> </w:t>
      </w:r>
      <w:r w:rsidRPr="000117B1">
        <w:tab/>
      </w:r>
      <w:r>
        <w:t xml:space="preserve">ACTCOSS, </w:t>
      </w:r>
      <w:r w:rsidRPr="00EF0354">
        <w:rPr>
          <w:i/>
          <w:iCs/>
        </w:rPr>
        <w:t xml:space="preserve">GN21 energy consumer advocacy workshop outcomes report: building capacity for people on low incomes, experiencing disadvantage, or at risk or hardship to actively engage in the </w:t>
      </w:r>
      <w:proofErr w:type="spellStart"/>
      <w:r w:rsidRPr="00EF0354">
        <w:rPr>
          <w:i/>
          <w:iCs/>
        </w:rPr>
        <w:t>Evoenergy</w:t>
      </w:r>
      <w:proofErr w:type="spellEnd"/>
      <w:r w:rsidRPr="00EF0354">
        <w:rPr>
          <w:i/>
          <w:iCs/>
        </w:rPr>
        <w:t xml:space="preserve"> Gas Network 2021-26 Access Arrangement Review</w:t>
      </w:r>
      <w:r>
        <w:t>, ACTCOSS, Canberra, October 2019</w:t>
      </w:r>
      <w:r w:rsidR="00A301B3">
        <w:t>, available at, &lt;</w:t>
      </w:r>
      <w:hyperlink r:id="rId2" w:history="1">
        <w:r w:rsidR="00781B4C" w:rsidRPr="000117B1">
          <w:rPr>
            <w:rStyle w:val="Hyperlink"/>
          </w:rPr>
          <w:t>https://www.actcoss.org.au/publications/advocacy-publications/report-gn21-energy-consumer-advocacy-workshop-outcomes</w:t>
        </w:r>
      </w:hyperlink>
      <w:r w:rsidR="003F72A2">
        <w:t>&gt;.</w:t>
      </w:r>
      <w:r w:rsidR="00781B4C">
        <w:t xml:space="preserve"> </w:t>
      </w:r>
    </w:p>
  </w:footnote>
  <w:footnote w:id="4">
    <w:p w14:paraId="2811366F" w14:textId="7EFA4850" w:rsidR="00082673" w:rsidRDefault="00082673">
      <w:pPr>
        <w:pStyle w:val="FootnoteText"/>
      </w:pPr>
      <w:r w:rsidRPr="00AE77F2">
        <w:footnoteRef/>
      </w:r>
      <w:r w:rsidRPr="00AE77F2">
        <w:t xml:space="preserve"> </w:t>
      </w:r>
      <w:r w:rsidR="00AE77F2">
        <w:tab/>
      </w:r>
      <w:r w:rsidR="009403D8">
        <w:t xml:space="preserve">TRAC Partners, </w:t>
      </w:r>
      <w:proofErr w:type="spellStart"/>
      <w:r w:rsidR="00E37B9F" w:rsidRPr="00404FC4">
        <w:rPr>
          <w:i/>
          <w:iCs/>
        </w:rPr>
        <w:t>ECA</w:t>
      </w:r>
      <w:proofErr w:type="spellEnd"/>
      <w:r w:rsidR="00E37B9F" w:rsidRPr="00404FC4">
        <w:rPr>
          <w:i/>
          <w:iCs/>
        </w:rPr>
        <w:t xml:space="preserve"> response to </w:t>
      </w:r>
      <w:proofErr w:type="spellStart"/>
      <w:r w:rsidR="00895FD9" w:rsidRPr="00404FC4">
        <w:rPr>
          <w:i/>
          <w:iCs/>
        </w:rPr>
        <w:t>Evoenergy’s</w:t>
      </w:r>
      <w:proofErr w:type="spellEnd"/>
      <w:r w:rsidR="00895FD9" w:rsidRPr="00404FC4">
        <w:rPr>
          <w:i/>
          <w:iCs/>
        </w:rPr>
        <w:t xml:space="preserve"> 2021-26 access arrangement proposal</w:t>
      </w:r>
      <w:r w:rsidR="00895FD9">
        <w:t>, Technical report</w:t>
      </w:r>
      <w:r w:rsidR="00C71B4F">
        <w:t xml:space="preserve"> for Energy Consumers Australia</w:t>
      </w:r>
      <w:r w:rsidR="00147D8F">
        <w:t xml:space="preserve">, </w:t>
      </w:r>
      <w:proofErr w:type="spellStart"/>
      <w:r w:rsidR="00147D8F">
        <w:t>ECA</w:t>
      </w:r>
      <w:proofErr w:type="spellEnd"/>
      <w:r w:rsidR="00147D8F">
        <w:t>, Sydney, 2020</w:t>
      </w:r>
      <w:r w:rsidR="00404FC4">
        <w:t>, available at, &lt;</w:t>
      </w:r>
      <w:hyperlink r:id="rId3" w:history="1">
        <w:r w:rsidR="00404FC4" w:rsidRPr="00A76C8D">
          <w:rPr>
            <w:rStyle w:val="Hyperlink"/>
          </w:rPr>
          <w:t>https://energyconsumersaustralia.com.au/wp-content/uploads/ECA-response-to-EvoEnergys-2021-26-access-arrangement-proposal.pdf</w:t>
        </w:r>
      </w:hyperlink>
      <w:r w:rsidR="00404FC4">
        <w:t xml:space="preserve">&gt;. </w:t>
      </w:r>
    </w:p>
  </w:footnote>
  <w:footnote w:id="5">
    <w:p w14:paraId="228CDD19" w14:textId="2F48BDA4" w:rsidR="004951D7" w:rsidRDefault="004951D7">
      <w:pPr>
        <w:pStyle w:val="FootnoteText"/>
      </w:pPr>
      <w:r w:rsidRPr="000117B1">
        <w:footnoteRef/>
      </w:r>
      <w:r w:rsidRPr="000117B1">
        <w:t xml:space="preserve"> </w:t>
      </w:r>
      <w:bookmarkStart w:id="7" w:name="_Hlk48113138"/>
      <w:r w:rsidR="000117B1" w:rsidRPr="000117B1">
        <w:tab/>
      </w:r>
      <w:r w:rsidR="007A7543">
        <w:t xml:space="preserve">ACT Government, </w:t>
      </w:r>
      <w:r w:rsidR="007A7543" w:rsidRPr="00F2271A">
        <w:rPr>
          <w:i/>
          <w:iCs/>
        </w:rPr>
        <w:t>ACT Climate Change Strategy 2019-25</w:t>
      </w:r>
      <w:r w:rsidR="007A7543">
        <w:t>, Environment, Planning and Sustainable Development Directorate, Canberra, ACT 2019, p. 39, viewed at, &lt;</w:t>
      </w:r>
      <w:hyperlink r:id="rId4" w:history="1">
        <w:r w:rsidR="007A7543" w:rsidRPr="00161EF3">
          <w:rPr>
            <w:rStyle w:val="Hyperlink"/>
          </w:rPr>
          <w:t>https://www.environment.act.gov.au/cc/act-climate-change-strategy</w:t>
        </w:r>
      </w:hyperlink>
      <w:r w:rsidR="007A7543">
        <w:t>&gt;.</w:t>
      </w:r>
      <w:bookmarkEnd w:id="7"/>
    </w:p>
  </w:footnote>
  <w:footnote w:id="6">
    <w:p w14:paraId="00BC7A95" w14:textId="14A0148C" w:rsidR="00AA20CF" w:rsidRDefault="00AA20CF">
      <w:pPr>
        <w:pStyle w:val="FootnoteText"/>
      </w:pPr>
      <w:r w:rsidRPr="000117B1">
        <w:footnoteRef/>
      </w:r>
      <w:r w:rsidRPr="000117B1">
        <w:t xml:space="preserve"> </w:t>
      </w:r>
      <w:r w:rsidR="000117B1" w:rsidRPr="000117B1">
        <w:tab/>
      </w:r>
      <w:r>
        <w:t xml:space="preserve">ACT Government, </w:t>
      </w:r>
      <w:r w:rsidRPr="00F2271A">
        <w:rPr>
          <w:i/>
          <w:iCs/>
        </w:rPr>
        <w:t>ACT Climate Change Strategy 2019-25</w:t>
      </w:r>
      <w:r>
        <w:t>, Environment, Planning and Sustainable Development Directorate, Canberra, ACT 2019, p. 4, viewed at, &lt;</w:t>
      </w:r>
      <w:hyperlink r:id="rId5" w:history="1">
        <w:r w:rsidRPr="00161EF3">
          <w:rPr>
            <w:rStyle w:val="Hyperlink"/>
          </w:rPr>
          <w:t>https://www.environment.act.gov.au/cc/act-climate-change-strategy</w:t>
        </w:r>
      </w:hyperlink>
      <w:r>
        <w:t>&gt;.</w:t>
      </w:r>
    </w:p>
  </w:footnote>
  <w:footnote w:id="7">
    <w:p w14:paraId="04D0F43E" w14:textId="5C40FBC6" w:rsidR="00AA20CF" w:rsidRDefault="00AA20CF">
      <w:pPr>
        <w:pStyle w:val="FootnoteText"/>
      </w:pPr>
      <w:r w:rsidRPr="000117B1">
        <w:footnoteRef/>
      </w:r>
      <w:r w:rsidRPr="000117B1">
        <w:t xml:space="preserve"> </w:t>
      </w:r>
      <w:r w:rsidR="000117B1" w:rsidRPr="000117B1">
        <w:tab/>
      </w:r>
      <w:r>
        <w:t xml:space="preserve">ACT Government, </w:t>
      </w:r>
      <w:r w:rsidRPr="00F2271A">
        <w:rPr>
          <w:i/>
          <w:iCs/>
        </w:rPr>
        <w:t>ACT Climate Change Strategy 2019-25</w:t>
      </w:r>
      <w:r>
        <w:t>, Environment, Planning and Sustainable Development Directorate, Canberra, ACT 2019, p. 47, viewed at, &lt;</w:t>
      </w:r>
      <w:hyperlink r:id="rId6" w:history="1">
        <w:r w:rsidRPr="00161EF3">
          <w:rPr>
            <w:rStyle w:val="Hyperlink"/>
          </w:rPr>
          <w:t>https://www.environment.act.gov.au/cc/act-climate-change-strategy</w:t>
        </w:r>
      </w:hyperlink>
      <w:r>
        <w:t>&gt;.</w:t>
      </w:r>
    </w:p>
  </w:footnote>
  <w:footnote w:id="8">
    <w:p w14:paraId="482328B9" w14:textId="4407CE9E" w:rsidR="000D2862" w:rsidRDefault="000D2862" w:rsidP="000D2862">
      <w:pPr>
        <w:pStyle w:val="FootnoteText"/>
      </w:pPr>
      <w:r w:rsidRPr="000117B1">
        <w:footnoteRef/>
      </w:r>
      <w:r w:rsidRPr="000117B1">
        <w:t xml:space="preserve"> </w:t>
      </w:r>
      <w:r w:rsidR="000117B1" w:rsidRPr="000117B1">
        <w:tab/>
      </w:r>
      <w:r w:rsidR="00925DB2">
        <w:t xml:space="preserve">ACT Government, </w:t>
      </w:r>
      <w:r w:rsidR="00925DB2" w:rsidRPr="00F2271A">
        <w:rPr>
          <w:i/>
          <w:iCs/>
        </w:rPr>
        <w:t>ACT Climate Change Strategy 2019-25</w:t>
      </w:r>
      <w:r w:rsidR="00925DB2">
        <w:t>, Environment, Planning and Sustainable Development Directorate, Canberra, ACT 2019, p. 7, viewed at, &lt;</w:t>
      </w:r>
      <w:hyperlink r:id="rId7" w:history="1">
        <w:r w:rsidR="00925DB2" w:rsidRPr="00161EF3">
          <w:rPr>
            <w:rStyle w:val="Hyperlink"/>
          </w:rPr>
          <w:t>https://www.environment.act.gov.au/cc/act-climate-change-strategy</w:t>
        </w:r>
      </w:hyperlink>
      <w:r w:rsidR="00925DB2">
        <w:t>&gt;.</w:t>
      </w:r>
    </w:p>
  </w:footnote>
  <w:footnote w:id="9">
    <w:p w14:paraId="5043580F" w14:textId="7A8E6E9E" w:rsidR="00D65AE1" w:rsidRDefault="00D65AE1">
      <w:pPr>
        <w:pStyle w:val="FootnoteText"/>
      </w:pPr>
      <w:r w:rsidRPr="000117B1">
        <w:footnoteRef/>
      </w:r>
      <w:r w:rsidRPr="000117B1">
        <w:t xml:space="preserve"> </w:t>
      </w:r>
      <w:r w:rsidR="000117B1" w:rsidRPr="000117B1">
        <w:tab/>
      </w:r>
      <w:proofErr w:type="spellStart"/>
      <w:r w:rsidRPr="00D051F7">
        <w:t>Evoenergy</w:t>
      </w:r>
      <w:proofErr w:type="spellEnd"/>
      <w:r w:rsidR="00C92DA1">
        <w:t xml:space="preserve">, </w:t>
      </w:r>
      <w:r w:rsidR="00C92DA1" w:rsidRPr="00F16D59">
        <w:rPr>
          <w:i/>
          <w:iCs/>
        </w:rPr>
        <w:t>Overview</w:t>
      </w:r>
      <w:r w:rsidR="00201F12" w:rsidRPr="00F16D59">
        <w:rPr>
          <w:i/>
          <w:iCs/>
        </w:rPr>
        <w:t xml:space="preserve"> – Access arrangement informatio</w:t>
      </w:r>
      <w:r w:rsidR="007B2188" w:rsidRPr="00F16D59">
        <w:rPr>
          <w:i/>
          <w:iCs/>
        </w:rPr>
        <w:t>n, ACT and Queanbeyan-</w:t>
      </w:r>
      <w:proofErr w:type="spellStart"/>
      <w:r w:rsidR="007B2188" w:rsidRPr="00F16D59">
        <w:rPr>
          <w:i/>
          <w:iCs/>
        </w:rPr>
        <w:t>Palerang</w:t>
      </w:r>
      <w:proofErr w:type="spellEnd"/>
      <w:r w:rsidR="007B2188" w:rsidRPr="00F16D59">
        <w:rPr>
          <w:i/>
          <w:iCs/>
        </w:rPr>
        <w:t xml:space="preserve"> gas network 2021-26</w:t>
      </w:r>
      <w:r w:rsidR="00F815D4" w:rsidRPr="00F16D59">
        <w:rPr>
          <w:i/>
          <w:iCs/>
        </w:rPr>
        <w:t>, Submission to the Australian Energy Regulator</w:t>
      </w:r>
      <w:r w:rsidR="00F815D4">
        <w:t>,</w:t>
      </w:r>
      <w:r w:rsidR="00915CF8">
        <w:t xml:space="preserve"> (</w:t>
      </w:r>
      <w:proofErr w:type="spellStart"/>
      <w:r w:rsidR="00915CF8">
        <w:t>Evoenergy</w:t>
      </w:r>
      <w:proofErr w:type="spellEnd"/>
      <w:r w:rsidR="00915CF8">
        <w:t xml:space="preserve"> GN21 Overview),</w:t>
      </w:r>
      <w:r w:rsidR="00F815D4">
        <w:t xml:space="preserve"> </w:t>
      </w:r>
      <w:proofErr w:type="spellStart"/>
      <w:r w:rsidR="00F815D4">
        <w:t>Evoenergy</w:t>
      </w:r>
      <w:proofErr w:type="spellEnd"/>
      <w:r w:rsidR="00F815D4">
        <w:t xml:space="preserve">, Canberra, June 2020, </w:t>
      </w:r>
      <w:r>
        <w:t>p. 17</w:t>
      </w:r>
      <w:r w:rsidR="003328CF">
        <w:t>, viewed at, &lt;</w:t>
      </w:r>
      <w:r w:rsidR="00F16D59" w:rsidRPr="00F16D59">
        <w:t xml:space="preserve"> </w:t>
      </w:r>
      <w:hyperlink r:id="rId8" w:history="1">
        <w:r w:rsidR="00F16D59" w:rsidRPr="00FA3276">
          <w:rPr>
            <w:rStyle w:val="Hyperlink"/>
          </w:rPr>
          <w:t>https://www.aer.gov.au/networks-pipelines/determinations-access-arrangements/evoenergy-access-arrangement-2021-26/proposal</w:t>
        </w:r>
      </w:hyperlink>
      <w:r w:rsidR="00F16D59">
        <w:t xml:space="preserve">&gt;. </w:t>
      </w:r>
    </w:p>
  </w:footnote>
  <w:footnote w:id="10">
    <w:p w14:paraId="4FF373A4" w14:textId="4536A0D4" w:rsidR="00D051F7" w:rsidRDefault="00D051F7">
      <w:pPr>
        <w:pStyle w:val="FootnoteText"/>
      </w:pPr>
      <w:r w:rsidRPr="00751C3F">
        <w:footnoteRef/>
      </w:r>
      <w:r w:rsidRPr="00751C3F">
        <w:t xml:space="preserve"> </w:t>
      </w:r>
      <w:bookmarkStart w:id="10" w:name="_Hlk48067436"/>
      <w:r w:rsidR="000117B1" w:rsidRPr="00751C3F">
        <w:tab/>
      </w:r>
      <w:proofErr w:type="spellStart"/>
      <w:r w:rsidRPr="00D051F7">
        <w:t>Evoenergy</w:t>
      </w:r>
      <w:proofErr w:type="spellEnd"/>
      <w:r w:rsidRPr="00D051F7">
        <w:t xml:space="preserve"> </w:t>
      </w:r>
      <w:r w:rsidR="00915CF8">
        <w:t xml:space="preserve">GN21 </w:t>
      </w:r>
      <w:r w:rsidRPr="00D051F7">
        <w:t>Overview</w:t>
      </w:r>
      <w:r>
        <w:t xml:space="preserve">, p. </w:t>
      </w:r>
      <w:r w:rsidR="00591C2B">
        <w:t>14.</w:t>
      </w:r>
      <w:bookmarkEnd w:id="10"/>
    </w:p>
  </w:footnote>
  <w:footnote w:id="11">
    <w:p w14:paraId="5AA0C083" w14:textId="5BC4C18D" w:rsidR="00F04964" w:rsidRDefault="00F04964">
      <w:pPr>
        <w:pStyle w:val="FootnoteText"/>
      </w:pPr>
      <w:r w:rsidRPr="00751C3F">
        <w:footnoteRef/>
      </w:r>
      <w:r w:rsidRPr="00751C3F">
        <w:t xml:space="preserve"> </w:t>
      </w:r>
      <w:r w:rsidR="000117B1" w:rsidRPr="00751C3F">
        <w:tab/>
      </w:r>
      <w:r w:rsidR="002066E5" w:rsidRPr="002066E5">
        <w:t xml:space="preserve">ACTCOSS, </w:t>
      </w:r>
      <w:r w:rsidR="002066E5" w:rsidRPr="002066E5">
        <w:rPr>
          <w:i/>
          <w:iCs/>
        </w:rPr>
        <w:t xml:space="preserve">GN21 energy consumer advocacy workshop outcomes report: building capacity for people on low incomes, experiencing disadvantage, or at risk or hardship to actively engage in the </w:t>
      </w:r>
      <w:proofErr w:type="spellStart"/>
      <w:r w:rsidR="002066E5" w:rsidRPr="002066E5">
        <w:rPr>
          <w:i/>
          <w:iCs/>
        </w:rPr>
        <w:t>Evoenergy</w:t>
      </w:r>
      <w:proofErr w:type="spellEnd"/>
      <w:r w:rsidR="002066E5" w:rsidRPr="002066E5">
        <w:rPr>
          <w:i/>
          <w:iCs/>
        </w:rPr>
        <w:t xml:space="preserve"> Gas Network 2021-26 Access Arrangement Review</w:t>
      </w:r>
      <w:r w:rsidR="002066E5" w:rsidRPr="002066E5">
        <w:t>, ACTCOSS, Canberra, October 2019</w:t>
      </w:r>
      <w:r w:rsidR="002066E5">
        <w:t xml:space="preserve">, </w:t>
      </w:r>
      <w:r w:rsidR="006E1E6F">
        <w:t xml:space="preserve">p. 8, </w:t>
      </w:r>
      <w:r w:rsidR="002066E5">
        <w:t>viewed at, &lt;</w:t>
      </w:r>
      <w:hyperlink r:id="rId9" w:history="1">
        <w:r w:rsidR="000221E4" w:rsidRPr="00DC772F">
          <w:rPr>
            <w:rStyle w:val="Hyperlink"/>
          </w:rPr>
          <w:t>https://www.actcoss.org.au/publications/advocacy-publications/report-gn21-energy-consumer-advocacy-workshop-outcomes</w:t>
        </w:r>
      </w:hyperlink>
      <w:r w:rsidR="002066E5">
        <w:t xml:space="preserve">&gt;. </w:t>
      </w:r>
    </w:p>
  </w:footnote>
  <w:footnote w:id="12">
    <w:p w14:paraId="6BCE3C3C" w14:textId="26422494" w:rsidR="00EA1353" w:rsidRDefault="00EA1353">
      <w:pPr>
        <w:pStyle w:val="FootnoteText"/>
      </w:pPr>
      <w:r w:rsidRPr="00751C3F">
        <w:footnoteRef/>
      </w:r>
      <w:r w:rsidRPr="00751C3F">
        <w:t xml:space="preserve"> </w:t>
      </w:r>
      <w:r w:rsidR="000117B1" w:rsidRPr="00751C3F">
        <w:tab/>
      </w:r>
      <w:r w:rsidRPr="005F6A2B">
        <w:rPr>
          <w:i/>
          <w:iCs/>
        </w:rPr>
        <w:t>ACT Climate Change Strategy 2019-25</w:t>
      </w:r>
      <w:r>
        <w:t>, p. 66.</w:t>
      </w:r>
    </w:p>
  </w:footnote>
  <w:footnote w:id="13">
    <w:p w14:paraId="63B34C34" w14:textId="5281F9E3" w:rsidR="00AF1D22" w:rsidRDefault="00AF1D22">
      <w:pPr>
        <w:pStyle w:val="FootnoteText"/>
      </w:pPr>
      <w:r w:rsidRPr="00751C3F">
        <w:footnoteRef/>
      </w:r>
      <w:r w:rsidRPr="00751C3F">
        <w:t xml:space="preserve"> </w:t>
      </w:r>
      <w:r w:rsidR="000117B1" w:rsidRPr="00751C3F">
        <w:tab/>
      </w:r>
      <w:proofErr w:type="spellStart"/>
      <w:r w:rsidRPr="00AF1D22">
        <w:t>Evoenergy</w:t>
      </w:r>
      <w:proofErr w:type="spellEnd"/>
      <w:r w:rsidRPr="00AF1D22">
        <w:t xml:space="preserve"> </w:t>
      </w:r>
      <w:r w:rsidR="005F6A2B">
        <w:t>GN21</w:t>
      </w:r>
      <w:r w:rsidRPr="00AF1D22">
        <w:t xml:space="preserve"> Overview, p. 1</w:t>
      </w:r>
      <w:r>
        <w:t>.</w:t>
      </w:r>
    </w:p>
  </w:footnote>
  <w:footnote w:id="14">
    <w:p w14:paraId="57959BBD" w14:textId="5F5C552D" w:rsidR="00E83628" w:rsidRDefault="00E83628">
      <w:pPr>
        <w:pStyle w:val="FootnoteText"/>
      </w:pPr>
      <w:r w:rsidRPr="00751C3F">
        <w:footnoteRef/>
      </w:r>
      <w:r w:rsidRPr="00751C3F">
        <w:t xml:space="preserve"> </w:t>
      </w:r>
      <w:r w:rsidR="000117B1" w:rsidRPr="00751C3F">
        <w:tab/>
      </w:r>
      <w:proofErr w:type="spellStart"/>
      <w:r w:rsidR="000E4DF0">
        <w:t>Evoenergy</w:t>
      </w:r>
      <w:proofErr w:type="spellEnd"/>
      <w:r w:rsidR="000E4DF0">
        <w:t xml:space="preserve">, </w:t>
      </w:r>
      <w:r w:rsidR="000E4DF0" w:rsidRPr="009D5C7E">
        <w:rPr>
          <w:i/>
          <w:iCs/>
        </w:rPr>
        <w:t>Appendix 4.3</w:t>
      </w:r>
      <w:r w:rsidR="00E04F95" w:rsidRPr="009D5C7E">
        <w:rPr>
          <w:i/>
          <w:iCs/>
        </w:rPr>
        <w:t xml:space="preserve">, </w:t>
      </w:r>
      <w:r w:rsidR="000E4DF0" w:rsidRPr="009D5C7E">
        <w:rPr>
          <w:i/>
          <w:iCs/>
        </w:rPr>
        <w:t xml:space="preserve">Responding to </w:t>
      </w:r>
      <w:r w:rsidR="00E04F95" w:rsidRPr="009D5C7E">
        <w:rPr>
          <w:i/>
          <w:iCs/>
        </w:rPr>
        <w:t xml:space="preserve">stranded asset risk, </w:t>
      </w:r>
      <w:proofErr w:type="spellStart"/>
      <w:r w:rsidR="00E04F95" w:rsidRPr="009D5C7E">
        <w:rPr>
          <w:i/>
          <w:iCs/>
        </w:rPr>
        <w:t>Incenta</w:t>
      </w:r>
      <w:proofErr w:type="spellEnd"/>
      <w:r w:rsidR="00E04F95" w:rsidRPr="009D5C7E">
        <w:rPr>
          <w:i/>
          <w:iCs/>
        </w:rPr>
        <w:t xml:space="preserve"> Economic Consulting, Access arrangement information, ACT and Queanbeyan-</w:t>
      </w:r>
      <w:proofErr w:type="spellStart"/>
      <w:r w:rsidR="00E04F95" w:rsidRPr="009D5C7E">
        <w:rPr>
          <w:i/>
          <w:iCs/>
        </w:rPr>
        <w:t>Palerang</w:t>
      </w:r>
      <w:proofErr w:type="spellEnd"/>
      <w:r w:rsidR="00E04F95" w:rsidRPr="009D5C7E">
        <w:rPr>
          <w:i/>
          <w:iCs/>
        </w:rPr>
        <w:t xml:space="preserve"> gas network 2021-26</w:t>
      </w:r>
      <w:r w:rsidR="00444171">
        <w:t xml:space="preserve">, </w:t>
      </w:r>
      <w:proofErr w:type="spellStart"/>
      <w:r w:rsidR="00444171">
        <w:t>Evoenergy</w:t>
      </w:r>
      <w:proofErr w:type="spellEnd"/>
      <w:r w:rsidR="00444171">
        <w:t xml:space="preserve">, Canberra, </w:t>
      </w:r>
      <w:r w:rsidR="004F3E76">
        <w:t>2020, p. 2, viewed at, &lt;</w:t>
      </w:r>
      <w:r w:rsidR="009D5C7E" w:rsidRPr="009D5C7E">
        <w:t xml:space="preserve"> </w:t>
      </w:r>
      <w:hyperlink r:id="rId10" w:history="1">
        <w:r w:rsidR="009D5C7E" w:rsidRPr="00FA3276">
          <w:rPr>
            <w:rStyle w:val="Hyperlink"/>
          </w:rPr>
          <w:t>https://www.aer.gov.au/networks-pipelines/determinations-access-arrangements/evoenergy-access-arrangement-2021-26/proposal</w:t>
        </w:r>
      </w:hyperlink>
      <w:r w:rsidR="009D5C7E">
        <w:t xml:space="preserve">&gt;. </w:t>
      </w:r>
    </w:p>
  </w:footnote>
  <w:footnote w:id="15">
    <w:p w14:paraId="68C15E08" w14:textId="743C85C6" w:rsidR="00016A79" w:rsidRDefault="00016A79">
      <w:pPr>
        <w:pStyle w:val="FootnoteText"/>
      </w:pPr>
      <w:r w:rsidRPr="00751C3F">
        <w:footnoteRef/>
      </w:r>
      <w:r w:rsidRPr="00751C3F">
        <w:t xml:space="preserve"> </w:t>
      </w:r>
      <w:r w:rsidR="000117B1" w:rsidRPr="00751C3F">
        <w:tab/>
      </w:r>
      <w:proofErr w:type="spellStart"/>
      <w:r w:rsidRPr="00016A79">
        <w:t>Evoenergy</w:t>
      </w:r>
      <w:proofErr w:type="spellEnd"/>
      <w:r w:rsidRPr="00016A79">
        <w:t xml:space="preserve"> </w:t>
      </w:r>
      <w:r w:rsidR="009D5C7E">
        <w:t>GN21</w:t>
      </w:r>
      <w:r w:rsidRPr="00016A79">
        <w:t xml:space="preserve"> Overview, p. 1.</w:t>
      </w:r>
    </w:p>
  </w:footnote>
  <w:footnote w:id="16">
    <w:p w14:paraId="39C80A8B" w14:textId="50E4E262" w:rsidR="009C7C19" w:rsidRDefault="009C7C19" w:rsidP="009C7C19">
      <w:pPr>
        <w:pStyle w:val="FootnoteText"/>
      </w:pPr>
      <w:r w:rsidRPr="00751C3F">
        <w:footnoteRef/>
      </w:r>
      <w:r w:rsidRPr="00751C3F">
        <w:t xml:space="preserve"> </w:t>
      </w:r>
      <w:r w:rsidR="000117B1" w:rsidRPr="00751C3F">
        <w:tab/>
      </w:r>
      <w:proofErr w:type="spellStart"/>
      <w:r w:rsidR="00EB5EB5">
        <w:t>Evoenergy</w:t>
      </w:r>
      <w:proofErr w:type="spellEnd"/>
      <w:r w:rsidR="00EB5EB5">
        <w:t xml:space="preserve">, </w:t>
      </w:r>
      <w:r w:rsidR="00EB5EB5" w:rsidRPr="001B55C5">
        <w:rPr>
          <w:i/>
          <w:iCs/>
        </w:rPr>
        <w:t>Gas network 2021-26 access arrangement proposal</w:t>
      </w:r>
      <w:r w:rsidR="00EB5EB5">
        <w:t xml:space="preserve">, presentation to AER </w:t>
      </w:r>
      <w:r w:rsidR="001B55C5">
        <w:t>public forum, 4 August 2020, viewed at, &lt;</w:t>
      </w:r>
      <w:hyperlink r:id="rId11" w:history="1">
        <w:r w:rsidR="001B55C5" w:rsidRPr="00FA3276">
          <w:rPr>
            <w:rStyle w:val="Hyperlink"/>
          </w:rPr>
          <w:t>https://www.aer.gov.au/system/files/Evoenergy%20-%20Presentation%20to%20public%20forum%20-%20August%202020.pdf</w:t>
        </w:r>
      </w:hyperlink>
      <w:r w:rsidR="001B55C5">
        <w:t xml:space="preserve">&gt;. </w:t>
      </w:r>
    </w:p>
  </w:footnote>
  <w:footnote w:id="17">
    <w:p w14:paraId="2A27B265" w14:textId="62B51095" w:rsidR="00CB1AE4" w:rsidRDefault="00CB1AE4">
      <w:pPr>
        <w:pStyle w:val="FootnoteText"/>
      </w:pPr>
      <w:r w:rsidRPr="00AE77F2">
        <w:footnoteRef/>
      </w:r>
      <w:r w:rsidRPr="00AE77F2">
        <w:t xml:space="preserve"> </w:t>
      </w:r>
      <w:r w:rsidR="00AE77F2">
        <w:tab/>
      </w:r>
      <w:r w:rsidRPr="00CB1AE4">
        <w:t xml:space="preserve">ACTCOSS, </w:t>
      </w:r>
      <w:r w:rsidRPr="005D6EFE">
        <w:rPr>
          <w:i/>
          <w:iCs/>
        </w:rPr>
        <w:t xml:space="preserve">Submission: </w:t>
      </w:r>
      <w:proofErr w:type="spellStart"/>
      <w:r w:rsidRPr="005D6EFE">
        <w:rPr>
          <w:i/>
          <w:iCs/>
        </w:rPr>
        <w:t>Evoenergy</w:t>
      </w:r>
      <w:proofErr w:type="spellEnd"/>
      <w:r w:rsidRPr="005D6EFE">
        <w:rPr>
          <w:i/>
          <w:iCs/>
        </w:rPr>
        <w:t xml:space="preserve"> gas network 2021 draft plan</w:t>
      </w:r>
      <w:r w:rsidRPr="00CB1AE4">
        <w:t xml:space="preserve">, </w:t>
      </w:r>
      <w:r w:rsidR="00837067">
        <w:t>op</w:t>
      </w:r>
      <w:r w:rsidR="005D6EFE">
        <w:t>. cit., pp. 15-16.</w:t>
      </w:r>
    </w:p>
  </w:footnote>
  <w:footnote w:id="18">
    <w:p w14:paraId="0B5AB00D" w14:textId="77CDA157" w:rsidR="00BF3A41" w:rsidRDefault="00BF3A41">
      <w:pPr>
        <w:pStyle w:val="FootnoteText"/>
      </w:pPr>
      <w:r w:rsidRPr="00751C3F">
        <w:footnoteRef/>
      </w:r>
      <w:r w:rsidRPr="00751C3F">
        <w:t xml:space="preserve"> </w:t>
      </w:r>
      <w:r w:rsidR="000117B1" w:rsidRPr="00751C3F">
        <w:tab/>
      </w:r>
      <w:proofErr w:type="spellStart"/>
      <w:r w:rsidR="00867379">
        <w:t>Evoenergy</w:t>
      </w:r>
      <w:proofErr w:type="spellEnd"/>
      <w:r w:rsidR="00867379">
        <w:t xml:space="preserve">, </w:t>
      </w:r>
      <w:proofErr w:type="spellStart"/>
      <w:r w:rsidR="00867379" w:rsidRPr="00846838">
        <w:rPr>
          <w:i/>
          <w:iCs/>
        </w:rPr>
        <w:t>Evoenergy</w:t>
      </w:r>
      <w:proofErr w:type="spellEnd"/>
      <w:r w:rsidR="00867379" w:rsidRPr="00846838">
        <w:rPr>
          <w:i/>
          <w:iCs/>
        </w:rPr>
        <w:t xml:space="preserve"> 2019 Citizens’ jury: </w:t>
      </w:r>
      <w:proofErr w:type="spellStart"/>
      <w:r w:rsidR="00867379" w:rsidRPr="00846838">
        <w:rPr>
          <w:i/>
          <w:iCs/>
        </w:rPr>
        <w:t>Evoenergy</w:t>
      </w:r>
      <w:proofErr w:type="spellEnd"/>
      <w:r w:rsidR="00867379" w:rsidRPr="00846838">
        <w:rPr>
          <w:i/>
          <w:iCs/>
        </w:rPr>
        <w:t xml:space="preserve"> gas network 2021–26 review response to recommendations</w:t>
      </w:r>
      <w:r w:rsidR="00867379">
        <w:t xml:space="preserve">, </w:t>
      </w:r>
      <w:proofErr w:type="spellStart"/>
      <w:r w:rsidR="00867379">
        <w:t>Evoenergy</w:t>
      </w:r>
      <w:proofErr w:type="spellEnd"/>
      <w:r w:rsidR="00867379">
        <w:t>, Canberra, 2020, p. 11, viewed at, &lt;</w:t>
      </w:r>
      <w:hyperlink r:id="rId12" w:history="1">
        <w:r w:rsidR="00867379" w:rsidRPr="00D73720">
          <w:rPr>
            <w:rStyle w:val="Hyperlink"/>
          </w:rPr>
          <w:t>https://www.evoenergy.com.au/about-us/about-our-network/gas-five-year-plan/gas-network-consultation-program</w:t>
        </w:r>
      </w:hyperlink>
      <w:r w:rsidR="00867379">
        <w:t>&gt;.</w:t>
      </w:r>
    </w:p>
  </w:footnote>
  <w:footnote w:id="19">
    <w:p w14:paraId="79313906" w14:textId="26B37B58" w:rsidR="001F1C07" w:rsidRDefault="001F1C07">
      <w:pPr>
        <w:pStyle w:val="FootnoteText"/>
      </w:pPr>
      <w:r w:rsidRPr="00751C3F">
        <w:footnoteRef/>
      </w:r>
      <w:r w:rsidRPr="00751C3F">
        <w:t xml:space="preserve"> </w:t>
      </w:r>
      <w:r w:rsidR="000117B1" w:rsidRPr="00751C3F">
        <w:tab/>
      </w:r>
      <w:proofErr w:type="spellStart"/>
      <w:r w:rsidRPr="001F1C07">
        <w:t>Evoenergy</w:t>
      </w:r>
      <w:proofErr w:type="spellEnd"/>
      <w:r w:rsidR="006023BB">
        <w:t xml:space="preserve"> GN21 Overview</w:t>
      </w:r>
      <w:r w:rsidRPr="001F1C07">
        <w:t xml:space="preserve">, p. </w:t>
      </w:r>
      <w:r>
        <w:t>24.</w:t>
      </w:r>
    </w:p>
  </w:footnote>
  <w:footnote w:id="20">
    <w:p w14:paraId="23FEE3E5" w14:textId="574A1725" w:rsidR="005D6EFE" w:rsidRDefault="005D6EFE">
      <w:pPr>
        <w:pStyle w:val="FootnoteText"/>
      </w:pPr>
      <w:r w:rsidRPr="00AE77F2">
        <w:footnoteRef/>
      </w:r>
      <w:r w:rsidRPr="00AE77F2">
        <w:t xml:space="preserve"> </w:t>
      </w:r>
      <w:r w:rsidR="00AE77F2">
        <w:tab/>
      </w:r>
      <w:r>
        <w:t xml:space="preserve">TRAC Partners, op. cit., p. </w:t>
      </w:r>
      <w:r w:rsidR="00BC2340">
        <w:t>15.</w:t>
      </w:r>
    </w:p>
  </w:footnote>
  <w:footnote w:id="21">
    <w:p w14:paraId="3585BA30" w14:textId="7AB1AEDE" w:rsidR="007A1ADA" w:rsidRDefault="007A1ADA" w:rsidP="007A1ADA">
      <w:pPr>
        <w:pStyle w:val="FootnoteText"/>
      </w:pPr>
      <w:r w:rsidRPr="00D73720">
        <w:footnoteRef/>
      </w:r>
      <w:r w:rsidRPr="00D73720">
        <w:t xml:space="preserve"> </w:t>
      </w:r>
      <w:r>
        <w:tab/>
      </w:r>
      <w:proofErr w:type="spellStart"/>
      <w:r w:rsidRPr="00D73720">
        <w:t>E</w:t>
      </w:r>
      <w:r>
        <w:t>voenergy</w:t>
      </w:r>
      <w:proofErr w:type="spellEnd"/>
      <w:r>
        <w:t xml:space="preserve">, </w:t>
      </w:r>
      <w:r w:rsidRPr="00D10676">
        <w:rPr>
          <w:i/>
          <w:iCs/>
        </w:rPr>
        <w:t>Part A Deep Dive Q and A</w:t>
      </w:r>
      <w:r>
        <w:t xml:space="preserve">, </w:t>
      </w:r>
      <w:proofErr w:type="spellStart"/>
      <w:r>
        <w:t>Evoenergy</w:t>
      </w:r>
      <w:proofErr w:type="spellEnd"/>
      <w:r>
        <w:t>, Canberra, 2020, p. 1.</w:t>
      </w:r>
    </w:p>
  </w:footnote>
  <w:footnote w:id="22">
    <w:p w14:paraId="2B6AA712" w14:textId="0D8E7A68" w:rsidR="000A2BB9" w:rsidRDefault="000A2BB9">
      <w:pPr>
        <w:pStyle w:val="FootnoteText"/>
      </w:pPr>
      <w:r w:rsidRPr="00751C3F">
        <w:footnoteRef/>
      </w:r>
      <w:r w:rsidRPr="00751C3F">
        <w:t xml:space="preserve"> </w:t>
      </w:r>
      <w:r w:rsidR="000117B1" w:rsidRPr="00751C3F">
        <w:tab/>
      </w:r>
      <w:proofErr w:type="spellStart"/>
      <w:r w:rsidR="006A09CA">
        <w:t>Evoenergy</w:t>
      </w:r>
      <w:proofErr w:type="spellEnd"/>
      <w:r w:rsidR="006A09CA">
        <w:t xml:space="preserve"> GN21 Overview, p. 25.</w:t>
      </w:r>
    </w:p>
  </w:footnote>
  <w:footnote w:id="23">
    <w:p w14:paraId="153857A5" w14:textId="2DFA8FB8" w:rsidR="001670B8" w:rsidRDefault="001670B8">
      <w:pPr>
        <w:pStyle w:val="FootnoteText"/>
      </w:pPr>
      <w:r w:rsidRPr="00751C3F">
        <w:footnoteRef/>
      </w:r>
      <w:r w:rsidRPr="00751C3F">
        <w:t xml:space="preserve"> </w:t>
      </w:r>
      <w:r w:rsidR="000117B1" w:rsidRPr="00751C3F">
        <w:tab/>
      </w:r>
      <w:proofErr w:type="spellStart"/>
      <w:r>
        <w:t>Evoenergy</w:t>
      </w:r>
      <w:proofErr w:type="spellEnd"/>
      <w:r>
        <w:t xml:space="preserve"> GN21 Overview, p. </w:t>
      </w:r>
      <w:r w:rsidR="007224FC">
        <w:t>34.</w:t>
      </w:r>
    </w:p>
  </w:footnote>
  <w:footnote w:id="24">
    <w:p w14:paraId="7229E819" w14:textId="00685892" w:rsidR="007224FC" w:rsidRDefault="007224FC">
      <w:pPr>
        <w:pStyle w:val="FootnoteText"/>
      </w:pPr>
      <w:r w:rsidRPr="00751C3F">
        <w:footnoteRef/>
      </w:r>
      <w:r w:rsidRPr="00751C3F">
        <w:t xml:space="preserve"> </w:t>
      </w:r>
      <w:r w:rsidR="000117B1" w:rsidRPr="00751C3F">
        <w:tab/>
      </w:r>
      <w:proofErr w:type="spellStart"/>
      <w:r w:rsidR="00E7415C">
        <w:t>Evoenergy</w:t>
      </w:r>
      <w:proofErr w:type="spellEnd"/>
      <w:r w:rsidR="00E7415C">
        <w:t xml:space="preserve"> GN21 Overview, p. 34.</w:t>
      </w:r>
    </w:p>
  </w:footnote>
  <w:footnote w:id="25">
    <w:p w14:paraId="04864790" w14:textId="31AC117D" w:rsidR="00D3239E" w:rsidRDefault="00D3239E" w:rsidP="00D3239E">
      <w:pPr>
        <w:pStyle w:val="FootnoteText"/>
      </w:pPr>
      <w:r w:rsidRPr="004A6387">
        <w:footnoteRef/>
      </w:r>
      <w:r w:rsidRPr="004A6387">
        <w:t xml:space="preserve"> </w:t>
      </w:r>
      <w:r>
        <w:tab/>
      </w:r>
      <w:proofErr w:type="spellStart"/>
      <w:r w:rsidR="00194064" w:rsidRPr="00194064">
        <w:t>Evoenergy</w:t>
      </w:r>
      <w:proofErr w:type="spellEnd"/>
      <w:r w:rsidR="00194064" w:rsidRPr="00194064">
        <w:t xml:space="preserve">, </w:t>
      </w:r>
      <w:proofErr w:type="spellStart"/>
      <w:r w:rsidR="00194064" w:rsidRPr="00194064">
        <w:rPr>
          <w:i/>
          <w:iCs/>
        </w:rPr>
        <w:t>Evoenergy</w:t>
      </w:r>
      <w:proofErr w:type="spellEnd"/>
      <w:r w:rsidR="00194064" w:rsidRPr="00194064">
        <w:rPr>
          <w:i/>
          <w:iCs/>
        </w:rPr>
        <w:t xml:space="preserve"> gas network 2021 draft plan</w:t>
      </w:r>
      <w:r w:rsidR="00194064" w:rsidRPr="00194064">
        <w:t xml:space="preserve">, </w:t>
      </w:r>
      <w:proofErr w:type="spellStart"/>
      <w:r w:rsidR="00194064" w:rsidRPr="00194064">
        <w:t>Evoenergy</w:t>
      </w:r>
      <w:proofErr w:type="spellEnd"/>
      <w:r w:rsidR="00194064" w:rsidRPr="00194064">
        <w:t xml:space="preserve"> gas network 2021-26 access arrangement review, </w:t>
      </w:r>
      <w:proofErr w:type="spellStart"/>
      <w:r w:rsidR="00194064" w:rsidRPr="00194064">
        <w:t>Evoenergy</w:t>
      </w:r>
      <w:proofErr w:type="spellEnd"/>
      <w:r w:rsidR="00194064" w:rsidRPr="00194064">
        <w:t>, Canberra, February 2020, p.</w:t>
      </w:r>
      <w:r w:rsidR="00194064">
        <w:t>44</w:t>
      </w:r>
      <w:r w:rsidR="00194064" w:rsidRPr="00194064">
        <w:t>, viewed at, &lt;</w:t>
      </w:r>
      <w:hyperlink r:id="rId13" w:history="1">
        <w:r w:rsidR="00194064" w:rsidRPr="000117B1">
          <w:rPr>
            <w:rStyle w:val="Hyperlink"/>
          </w:rPr>
          <w:t>https://www.evoenergy.com.au/gas-network-draft-plan</w:t>
        </w:r>
      </w:hyperlink>
      <w:r w:rsidR="00194064" w:rsidRPr="00194064">
        <w:t>&gt;.</w:t>
      </w:r>
    </w:p>
  </w:footnote>
  <w:footnote w:id="26">
    <w:p w14:paraId="1CBE7DFC" w14:textId="3E1A7A88" w:rsidR="00194064" w:rsidRDefault="00194064">
      <w:pPr>
        <w:pStyle w:val="FootnoteText"/>
      </w:pPr>
      <w:r w:rsidRPr="000117B1">
        <w:footnoteRef/>
      </w:r>
      <w:r w:rsidRPr="000117B1">
        <w:t xml:space="preserve"> </w:t>
      </w:r>
      <w:r w:rsidR="000117B1" w:rsidRPr="000117B1">
        <w:tab/>
      </w:r>
      <w:proofErr w:type="spellStart"/>
      <w:r>
        <w:t>Evoene</w:t>
      </w:r>
      <w:r w:rsidR="00780BEA">
        <w:t>rgy</w:t>
      </w:r>
      <w:proofErr w:type="spellEnd"/>
      <w:r w:rsidR="00780BEA">
        <w:t xml:space="preserve"> GN21 Overview, p. </w:t>
      </w:r>
      <w:r w:rsidR="00420473">
        <w:t>21.</w:t>
      </w:r>
    </w:p>
  </w:footnote>
  <w:footnote w:id="27">
    <w:p w14:paraId="20A29201" w14:textId="5C1D70E3" w:rsidR="00420473" w:rsidRDefault="00420473">
      <w:pPr>
        <w:pStyle w:val="FootnoteText"/>
      </w:pPr>
      <w:r w:rsidRPr="000117B1">
        <w:footnoteRef/>
      </w:r>
      <w:r w:rsidRPr="000117B1">
        <w:t xml:space="preserve"> </w:t>
      </w:r>
      <w:r w:rsidR="000117B1" w:rsidRPr="000117B1">
        <w:tab/>
      </w:r>
      <w:proofErr w:type="spellStart"/>
      <w:r>
        <w:t>Evoenergy</w:t>
      </w:r>
      <w:proofErr w:type="spellEnd"/>
      <w:r>
        <w:t xml:space="preserve">, </w:t>
      </w:r>
      <w:r w:rsidRPr="005A0FF3">
        <w:rPr>
          <w:i/>
          <w:iCs/>
        </w:rPr>
        <w:t xml:space="preserve">Attachment 10: </w:t>
      </w:r>
      <w:r w:rsidR="00872ADA" w:rsidRPr="005A0FF3">
        <w:rPr>
          <w:i/>
          <w:iCs/>
        </w:rPr>
        <w:t>Reference services and tariffs</w:t>
      </w:r>
      <w:r w:rsidR="00872ADA">
        <w:t>, Access arrangement information, ACT and Queanbeyan-</w:t>
      </w:r>
      <w:proofErr w:type="spellStart"/>
      <w:r w:rsidR="00872ADA">
        <w:t>Palerang</w:t>
      </w:r>
      <w:proofErr w:type="spellEnd"/>
      <w:r w:rsidR="00872ADA">
        <w:t xml:space="preserve"> gas network 2021-26, Submission to the Australian Energy Regulator, </w:t>
      </w:r>
      <w:proofErr w:type="spellStart"/>
      <w:r w:rsidR="00872ADA">
        <w:t>Evoenergy</w:t>
      </w:r>
      <w:proofErr w:type="spellEnd"/>
      <w:r w:rsidR="00872ADA">
        <w:t xml:space="preserve">, Canberra, 2020, </w:t>
      </w:r>
      <w:r w:rsidR="005A0FF3">
        <w:t>viewed at, &lt;</w:t>
      </w:r>
      <w:hyperlink r:id="rId14" w:history="1">
        <w:r w:rsidR="005A0FF3" w:rsidRPr="000545E5">
          <w:rPr>
            <w:rStyle w:val="Hyperlink"/>
          </w:rPr>
          <w:t>https://www.aer.gov.au/networks-pipelines/determinations-access-arrangements/evoenergy-access-arrangement-2021-26/proposal</w:t>
        </w:r>
      </w:hyperlink>
      <w:r w:rsidR="005A0FF3">
        <w:t xml:space="preserve">&gt;. </w:t>
      </w:r>
    </w:p>
  </w:footnote>
  <w:footnote w:id="28">
    <w:p w14:paraId="700D7725" w14:textId="5066B950" w:rsidR="00BC2340" w:rsidRDefault="00BC2340">
      <w:pPr>
        <w:pStyle w:val="FootnoteText"/>
      </w:pPr>
      <w:r w:rsidRPr="00AE77F2">
        <w:footnoteRef/>
      </w:r>
      <w:r w:rsidRPr="00AE77F2">
        <w:t xml:space="preserve"> </w:t>
      </w:r>
      <w:r w:rsidR="00AE77F2">
        <w:tab/>
      </w:r>
      <w:r w:rsidRPr="00AE77F2">
        <w:t>TRAC</w:t>
      </w:r>
      <w:r>
        <w:t xml:space="preserve"> Partners, op. cit., p. </w:t>
      </w:r>
      <w:r w:rsidR="007A708E">
        <w:t>30.</w:t>
      </w:r>
    </w:p>
  </w:footnote>
  <w:footnote w:id="29">
    <w:p w14:paraId="46458622" w14:textId="391E43AF" w:rsidR="00DA7DBD" w:rsidRDefault="00DA7DBD">
      <w:pPr>
        <w:pStyle w:val="FootnoteText"/>
      </w:pPr>
      <w:r w:rsidRPr="000117B1">
        <w:footnoteRef/>
      </w:r>
      <w:r w:rsidRPr="000117B1">
        <w:t xml:space="preserve"> </w:t>
      </w:r>
      <w:r w:rsidR="000117B1" w:rsidRPr="000117B1">
        <w:tab/>
      </w:r>
      <w:r w:rsidRPr="00DA7DBD">
        <w:t xml:space="preserve">ACT Government, </w:t>
      </w:r>
      <w:r w:rsidRPr="00DA7DBD">
        <w:rPr>
          <w:i/>
          <w:iCs/>
        </w:rPr>
        <w:t>ACT Sustainable Energy Policy 2020-25 Discussion Paper</w:t>
      </w:r>
      <w:r w:rsidRPr="00DA7DBD">
        <w:t>, Environment, Planning and Sustainable Development Directorate, Canberra, 2019</w:t>
      </w:r>
      <w:r>
        <w:t>, viewed at, &lt;</w:t>
      </w:r>
      <w:hyperlink r:id="rId15" w:history="1">
        <w:r w:rsidR="000117B1" w:rsidRPr="00075C87">
          <w:rPr>
            <w:rStyle w:val="Hyperlink"/>
          </w:rPr>
          <w:t>https://www.environment.act.gov.au/energy/act-sustainable-energy-policy-2020-25</w:t>
        </w:r>
      </w:hyperlink>
      <w:r w:rsidR="00CD2B05">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7E6F" w14:textId="77777777" w:rsidR="00934F96" w:rsidRDefault="0093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638C" w14:textId="6BA539DA" w:rsidR="00934F96" w:rsidRDefault="00934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4077" w14:textId="77777777" w:rsidR="00934F96" w:rsidRDefault="0093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306C"/>
    <w:rsid w:val="000040BA"/>
    <w:rsid w:val="00004697"/>
    <w:rsid w:val="00004C9A"/>
    <w:rsid w:val="0000517C"/>
    <w:rsid w:val="0000540C"/>
    <w:rsid w:val="0000588C"/>
    <w:rsid w:val="00005A28"/>
    <w:rsid w:val="00005AF7"/>
    <w:rsid w:val="00005B30"/>
    <w:rsid w:val="00005FF4"/>
    <w:rsid w:val="00006B64"/>
    <w:rsid w:val="00006ECB"/>
    <w:rsid w:val="00007467"/>
    <w:rsid w:val="0000769A"/>
    <w:rsid w:val="00007AF0"/>
    <w:rsid w:val="00010F14"/>
    <w:rsid w:val="000116AF"/>
    <w:rsid w:val="000117B1"/>
    <w:rsid w:val="00011872"/>
    <w:rsid w:val="00011B78"/>
    <w:rsid w:val="000120D3"/>
    <w:rsid w:val="00012365"/>
    <w:rsid w:val="00012633"/>
    <w:rsid w:val="00012D83"/>
    <w:rsid w:val="00012E73"/>
    <w:rsid w:val="0001321C"/>
    <w:rsid w:val="000132C9"/>
    <w:rsid w:val="00013ED8"/>
    <w:rsid w:val="0001415D"/>
    <w:rsid w:val="00014172"/>
    <w:rsid w:val="00014206"/>
    <w:rsid w:val="00014249"/>
    <w:rsid w:val="000143A5"/>
    <w:rsid w:val="00014989"/>
    <w:rsid w:val="00014A41"/>
    <w:rsid w:val="00014B3B"/>
    <w:rsid w:val="0001514A"/>
    <w:rsid w:val="000152FD"/>
    <w:rsid w:val="00015F7A"/>
    <w:rsid w:val="000162D8"/>
    <w:rsid w:val="000164F8"/>
    <w:rsid w:val="000166C8"/>
    <w:rsid w:val="00016946"/>
    <w:rsid w:val="00016A79"/>
    <w:rsid w:val="00016E2C"/>
    <w:rsid w:val="00017087"/>
    <w:rsid w:val="00017887"/>
    <w:rsid w:val="00017976"/>
    <w:rsid w:val="000204CF"/>
    <w:rsid w:val="000215B8"/>
    <w:rsid w:val="00021975"/>
    <w:rsid w:val="00021A86"/>
    <w:rsid w:val="00021C7C"/>
    <w:rsid w:val="000221E4"/>
    <w:rsid w:val="00022381"/>
    <w:rsid w:val="0002251B"/>
    <w:rsid w:val="00022CA9"/>
    <w:rsid w:val="000233EA"/>
    <w:rsid w:val="000238CB"/>
    <w:rsid w:val="000239A2"/>
    <w:rsid w:val="00023C3F"/>
    <w:rsid w:val="00023DDA"/>
    <w:rsid w:val="0002453D"/>
    <w:rsid w:val="000246AF"/>
    <w:rsid w:val="000247E6"/>
    <w:rsid w:val="000248A5"/>
    <w:rsid w:val="00024A48"/>
    <w:rsid w:val="00024DDE"/>
    <w:rsid w:val="000252FB"/>
    <w:rsid w:val="000253A9"/>
    <w:rsid w:val="00025A2F"/>
    <w:rsid w:val="00025F23"/>
    <w:rsid w:val="00026723"/>
    <w:rsid w:val="00026A30"/>
    <w:rsid w:val="00026AA1"/>
    <w:rsid w:val="0002702F"/>
    <w:rsid w:val="0002726C"/>
    <w:rsid w:val="0002768E"/>
    <w:rsid w:val="00030229"/>
    <w:rsid w:val="000302A3"/>
    <w:rsid w:val="0003057E"/>
    <w:rsid w:val="00030AAE"/>
    <w:rsid w:val="00031E30"/>
    <w:rsid w:val="00031E69"/>
    <w:rsid w:val="00031F38"/>
    <w:rsid w:val="00031FE2"/>
    <w:rsid w:val="000320C0"/>
    <w:rsid w:val="000321B4"/>
    <w:rsid w:val="00032B2A"/>
    <w:rsid w:val="00032F54"/>
    <w:rsid w:val="0003306C"/>
    <w:rsid w:val="0003344E"/>
    <w:rsid w:val="00033717"/>
    <w:rsid w:val="00033E4C"/>
    <w:rsid w:val="000340E0"/>
    <w:rsid w:val="000343C8"/>
    <w:rsid w:val="00034610"/>
    <w:rsid w:val="00034C6F"/>
    <w:rsid w:val="00034E48"/>
    <w:rsid w:val="0003516D"/>
    <w:rsid w:val="000355EE"/>
    <w:rsid w:val="00035679"/>
    <w:rsid w:val="000358E8"/>
    <w:rsid w:val="00036236"/>
    <w:rsid w:val="00036701"/>
    <w:rsid w:val="00036EFE"/>
    <w:rsid w:val="000372C0"/>
    <w:rsid w:val="00037427"/>
    <w:rsid w:val="00037935"/>
    <w:rsid w:val="00037BE6"/>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086"/>
    <w:rsid w:val="00044716"/>
    <w:rsid w:val="000447F4"/>
    <w:rsid w:val="00044A07"/>
    <w:rsid w:val="00044D90"/>
    <w:rsid w:val="0004507D"/>
    <w:rsid w:val="000454CC"/>
    <w:rsid w:val="00046C0E"/>
    <w:rsid w:val="00046E53"/>
    <w:rsid w:val="00046EF4"/>
    <w:rsid w:val="00046F42"/>
    <w:rsid w:val="000471FF"/>
    <w:rsid w:val="00047B01"/>
    <w:rsid w:val="000503BF"/>
    <w:rsid w:val="00050620"/>
    <w:rsid w:val="000506CD"/>
    <w:rsid w:val="00050C3C"/>
    <w:rsid w:val="00050D10"/>
    <w:rsid w:val="00050E6A"/>
    <w:rsid w:val="00050FA0"/>
    <w:rsid w:val="00052088"/>
    <w:rsid w:val="0005220F"/>
    <w:rsid w:val="00053BED"/>
    <w:rsid w:val="00054130"/>
    <w:rsid w:val="00054338"/>
    <w:rsid w:val="000546C5"/>
    <w:rsid w:val="000547D2"/>
    <w:rsid w:val="00054AD4"/>
    <w:rsid w:val="00054DB0"/>
    <w:rsid w:val="0005503C"/>
    <w:rsid w:val="000550EC"/>
    <w:rsid w:val="0005513A"/>
    <w:rsid w:val="000553B2"/>
    <w:rsid w:val="00055A5F"/>
    <w:rsid w:val="00055D5E"/>
    <w:rsid w:val="00056271"/>
    <w:rsid w:val="0005637E"/>
    <w:rsid w:val="0005647A"/>
    <w:rsid w:val="0005677D"/>
    <w:rsid w:val="00056819"/>
    <w:rsid w:val="00056969"/>
    <w:rsid w:val="00056F0C"/>
    <w:rsid w:val="00057051"/>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AE4"/>
    <w:rsid w:val="00063DF4"/>
    <w:rsid w:val="00063EE6"/>
    <w:rsid w:val="0006459D"/>
    <w:rsid w:val="000646B1"/>
    <w:rsid w:val="00064AB4"/>
    <w:rsid w:val="0006512C"/>
    <w:rsid w:val="000659DC"/>
    <w:rsid w:val="00065AF2"/>
    <w:rsid w:val="00065F78"/>
    <w:rsid w:val="0006618C"/>
    <w:rsid w:val="00066893"/>
    <w:rsid w:val="00066F37"/>
    <w:rsid w:val="00067018"/>
    <w:rsid w:val="00067248"/>
    <w:rsid w:val="00067529"/>
    <w:rsid w:val="000677B2"/>
    <w:rsid w:val="00067900"/>
    <w:rsid w:val="00067A96"/>
    <w:rsid w:val="00067E31"/>
    <w:rsid w:val="00070148"/>
    <w:rsid w:val="0007044D"/>
    <w:rsid w:val="00070586"/>
    <w:rsid w:val="0007074A"/>
    <w:rsid w:val="000714F0"/>
    <w:rsid w:val="000717FA"/>
    <w:rsid w:val="00071BF7"/>
    <w:rsid w:val="00072957"/>
    <w:rsid w:val="0007344A"/>
    <w:rsid w:val="00073589"/>
    <w:rsid w:val="000739EE"/>
    <w:rsid w:val="00073A77"/>
    <w:rsid w:val="00073E5F"/>
    <w:rsid w:val="00073F40"/>
    <w:rsid w:val="00073F60"/>
    <w:rsid w:val="0007435C"/>
    <w:rsid w:val="0007474E"/>
    <w:rsid w:val="00074E1F"/>
    <w:rsid w:val="0007534D"/>
    <w:rsid w:val="00075471"/>
    <w:rsid w:val="000755E9"/>
    <w:rsid w:val="00076199"/>
    <w:rsid w:val="000762BD"/>
    <w:rsid w:val="00076765"/>
    <w:rsid w:val="00076AAA"/>
    <w:rsid w:val="00076CEF"/>
    <w:rsid w:val="00076D5C"/>
    <w:rsid w:val="00076F20"/>
    <w:rsid w:val="000771DF"/>
    <w:rsid w:val="000773D8"/>
    <w:rsid w:val="00077575"/>
    <w:rsid w:val="00077611"/>
    <w:rsid w:val="000779F5"/>
    <w:rsid w:val="00077C59"/>
    <w:rsid w:val="00077D52"/>
    <w:rsid w:val="00077FF6"/>
    <w:rsid w:val="00080AFB"/>
    <w:rsid w:val="00080C46"/>
    <w:rsid w:val="00080E55"/>
    <w:rsid w:val="00080F27"/>
    <w:rsid w:val="000812BB"/>
    <w:rsid w:val="00081DF2"/>
    <w:rsid w:val="00081EC0"/>
    <w:rsid w:val="00082109"/>
    <w:rsid w:val="00082527"/>
    <w:rsid w:val="000825FA"/>
    <w:rsid w:val="00082673"/>
    <w:rsid w:val="00082CD6"/>
    <w:rsid w:val="00082E7C"/>
    <w:rsid w:val="00083171"/>
    <w:rsid w:val="000837F9"/>
    <w:rsid w:val="00083CBF"/>
    <w:rsid w:val="00083DA4"/>
    <w:rsid w:val="000849D5"/>
    <w:rsid w:val="00084C86"/>
    <w:rsid w:val="0008599F"/>
    <w:rsid w:val="00085D47"/>
    <w:rsid w:val="00085EEB"/>
    <w:rsid w:val="00085F3A"/>
    <w:rsid w:val="0008625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138"/>
    <w:rsid w:val="000923E3"/>
    <w:rsid w:val="000923E8"/>
    <w:rsid w:val="000924F7"/>
    <w:rsid w:val="00092606"/>
    <w:rsid w:val="00092A6C"/>
    <w:rsid w:val="00092D66"/>
    <w:rsid w:val="000932CC"/>
    <w:rsid w:val="00093506"/>
    <w:rsid w:val="000938E3"/>
    <w:rsid w:val="00093A35"/>
    <w:rsid w:val="00093E89"/>
    <w:rsid w:val="00094301"/>
    <w:rsid w:val="000943A8"/>
    <w:rsid w:val="0009477A"/>
    <w:rsid w:val="00095480"/>
    <w:rsid w:val="00095E56"/>
    <w:rsid w:val="00096002"/>
    <w:rsid w:val="00096103"/>
    <w:rsid w:val="0009615B"/>
    <w:rsid w:val="0009660D"/>
    <w:rsid w:val="00096802"/>
    <w:rsid w:val="00096939"/>
    <w:rsid w:val="00096D8F"/>
    <w:rsid w:val="00097786"/>
    <w:rsid w:val="000A028C"/>
    <w:rsid w:val="000A035F"/>
    <w:rsid w:val="000A056E"/>
    <w:rsid w:val="000A0C5B"/>
    <w:rsid w:val="000A1539"/>
    <w:rsid w:val="000A161D"/>
    <w:rsid w:val="000A1786"/>
    <w:rsid w:val="000A21CD"/>
    <w:rsid w:val="000A2225"/>
    <w:rsid w:val="000A2BB9"/>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6800"/>
    <w:rsid w:val="000A762F"/>
    <w:rsid w:val="000A7647"/>
    <w:rsid w:val="000A76C9"/>
    <w:rsid w:val="000A7880"/>
    <w:rsid w:val="000A7934"/>
    <w:rsid w:val="000A7A09"/>
    <w:rsid w:val="000A7C2E"/>
    <w:rsid w:val="000A7F11"/>
    <w:rsid w:val="000B0144"/>
    <w:rsid w:val="000B0386"/>
    <w:rsid w:val="000B039C"/>
    <w:rsid w:val="000B07D4"/>
    <w:rsid w:val="000B1357"/>
    <w:rsid w:val="000B16EF"/>
    <w:rsid w:val="000B1876"/>
    <w:rsid w:val="000B2114"/>
    <w:rsid w:val="000B2119"/>
    <w:rsid w:val="000B2A20"/>
    <w:rsid w:val="000B2AF8"/>
    <w:rsid w:val="000B2C07"/>
    <w:rsid w:val="000B35E3"/>
    <w:rsid w:val="000B4051"/>
    <w:rsid w:val="000B4866"/>
    <w:rsid w:val="000B4A23"/>
    <w:rsid w:val="000B54FC"/>
    <w:rsid w:val="000B58B6"/>
    <w:rsid w:val="000B5B14"/>
    <w:rsid w:val="000B5CDA"/>
    <w:rsid w:val="000B63C8"/>
    <w:rsid w:val="000B69F9"/>
    <w:rsid w:val="000B6F08"/>
    <w:rsid w:val="000B705F"/>
    <w:rsid w:val="000B7938"/>
    <w:rsid w:val="000B7BA2"/>
    <w:rsid w:val="000C03B8"/>
    <w:rsid w:val="000C03F1"/>
    <w:rsid w:val="000C06D1"/>
    <w:rsid w:val="000C0C16"/>
    <w:rsid w:val="000C0D40"/>
    <w:rsid w:val="000C1329"/>
    <w:rsid w:val="000C1B6B"/>
    <w:rsid w:val="000C22A7"/>
    <w:rsid w:val="000C363D"/>
    <w:rsid w:val="000C37C8"/>
    <w:rsid w:val="000C453B"/>
    <w:rsid w:val="000C52BB"/>
    <w:rsid w:val="000C5437"/>
    <w:rsid w:val="000C5455"/>
    <w:rsid w:val="000C57A3"/>
    <w:rsid w:val="000C5A3A"/>
    <w:rsid w:val="000C5BD7"/>
    <w:rsid w:val="000C5D11"/>
    <w:rsid w:val="000C60EE"/>
    <w:rsid w:val="000C662B"/>
    <w:rsid w:val="000C7B0F"/>
    <w:rsid w:val="000C7C48"/>
    <w:rsid w:val="000D0290"/>
    <w:rsid w:val="000D061B"/>
    <w:rsid w:val="000D0B03"/>
    <w:rsid w:val="000D0F69"/>
    <w:rsid w:val="000D108B"/>
    <w:rsid w:val="000D1282"/>
    <w:rsid w:val="000D1A04"/>
    <w:rsid w:val="000D1B74"/>
    <w:rsid w:val="000D1EE1"/>
    <w:rsid w:val="000D1F22"/>
    <w:rsid w:val="000D23EA"/>
    <w:rsid w:val="000D27EB"/>
    <w:rsid w:val="000D2862"/>
    <w:rsid w:val="000D3102"/>
    <w:rsid w:val="000D32E6"/>
    <w:rsid w:val="000D3721"/>
    <w:rsid w:val="000D3D28"/>
    <w:rsid w:val="000D3F21"/>
    <w:rsid w:val="000D4915"/>
    <w:rsid w:val="000D4CA8"/>
    <w:rsid w:val="000D51EE"/>
    <w:rsid w:val="000D52C3"/>
    <w:rsid w:val="000D5432"/>
    <w:rsid w:val="000D5DE6"/>
    <w:rsid w:val="000D6BB1"/>
    <w:rsid w:val="000D71DB"/>
    <w:rsid w:val="000D7415"/>
    <w:rsid w:val="000E0D39"/>
    <w:rsid w:val="000E0D95"/>
    <w:rsid w:val="000E13A6"/>
    <w:rsid w:val="000E1A65"/>
    <w:rsid w:val="000E1A74"/>
    <w:rsid w:val="000E1C2E"/>
    <w:rsid w:val="000E203E"/>
    <w:rsid w:val="000E208D"/>
    <w:rsid w:val="000E20E8"/>
    <w:rsid w:val="000E2C55"/>
    <w:rsid w:val="000E31E8"/>
    <w:rsid w:val="000E3698"/>
    <w:rsid w:val="000E36BA"/>
    <w:rsid w:val="000E3D46"/>
    <w:rsid w:val="000E3E97"/>
    <w:rsid w:val="000E4AAD"/>
    <w:rsid w:val="000E4DF0"/>
    <w:rsid w:val="000E4F34"/>
    <w:rsid w:val="000E5AC7"/>
    <w:rsid w:val="000E5B4E"/>
    <w:rsid w:val="000E5F84"/>
    <w:rsid w:val="000E610D"/>
    <w:rsid w:val="000E6774"/>
    <w:rsid w:val="000E78F7"/>
    <w:rsid w:val="000F0068"/>
    <w:rsid w:val="000F098E"/>
    <w:rsid w:val="000F0A36"/>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C97"/>
    <w:rsid w:val="000F6CE3"/>
    <w:rsid w:val="000F6DC9"/>
    <w:rsid w:val="000F71B8"/>
    <w:rsid w:val="000F73C5"/>
    <w:rsid w:val="000F7CF6"/>
    <w:rsid w:val="0010085A"/>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1B"/>
    <w:rsid w:val="001052A2"/>
    <w:rsid w:val="001056BD"/>
    <w:rsid w:val="0010628C"/>
    <w:rsid w:val="00106B36"/>
    <w:rsid w:val="00106F30"/>
    <w:rsid w:val="0010717D"/>
    <w:rsid w:val="00107469"/>
    <w:rsid w:val="00107A8C"/>
    <w:rsid w:val="00111019"/>
    <w:rsid w:val="001112E3"/>
    <w:rsid w:val="0011178F"/>
    <w:rsid w:val="00111DEF"/>
    <w:rsid w:val="00112027"/>
    <w:rsid w:val="001120E4"/>
    <w:rsid w:val="00112C38"/>
    <w:rsid w:val="00112D44"/>
    <w:rsid w:val="00112D70"/>
    <w:rsid w:val="00112E9E"/>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F25"/>
    <w:rsid w:val="00117FA8"/>
    <w:rsid w:val="001204E3"/>
    <w:rsid w:val="001205A1"/>
    <w:rsid w:val="001205A4"/>
    <w:rsid w:val="00120DE1"/>
    <w:rsid w:val="001213A3"/>
    <w:rsid w:val="001216D6"/>
    <w:rsid w:val="0012177B"/>
    <w:rsid w:val="00121AE3"/>
    <w:rsid w:val="00121D44"/>
    <w:rsid w:val="00122740"/>
    <w:rsid w:val="00122DF0"/>
    <w:rsid w:val="00122FBB"/>
    <w:rsid w:val="001232C5"/>
    <w:rsid w:val="00123B15"/>
    <w:rsid w:val="0012446F"/>
    <w:rsid w:val="001244FA"/>
    <w:rsid w:val="0012505F"/>
    <w:rsid w:val="001250CD"/>
    <w:rsid w:val="001254E9"/>
    <w:rsid w:val="00125B92"/>
    <w:rsid w:val="00125C11"/>
    <w:rsid w:val="00126713"/>
    <w:rsid w:val="00126D22"/>
    <w:rsid w:val="00126DFA"/>
    <w:rsid w:val="001270EE"/>
    <w:rsid w:val="0012720B"/>
    <w:rsid w:val="0012762E"/>
    <w:rsid w:val="00127A8B"/>
    <w:rsid w:val="00127B24"/>
    <w:rsid w:val="001303D4"/>
    <w:rsid w:val="001304BA"/>
    <w:rsid w:val="00130751"/>
    <w:rsid w:val="00131322"/>
    <w:rsid w:val="001318B5"/>
    <w:rsid w:val="00131965"/>
    <w:rsid w:val="00131AFB"/>
    <w:rsid w:val="00131D3F"/>
    <w:rsid w:val="00131D95"/>
    <w:rsid w:val="001320F0"/>
    <w:rsid w:val="00132190"/>
    <w:rsid w:val="00132552"/>
    <w:rsid w:val="00132F5E"/>
    <w:rsid w:val="0013344D"/>
    <w:rsid w:val="00133C57"/>
    <w:rsid w:val="001347CA"/>
    <w:rsid w:val="00134B44"/>
    <w:rsid w:val="00134D46"/>
    <w:rsid w:val="001359D1"/>
    <w:rsid w:val="00135A61"/>
    <w:rsid w:val="00135B54"/>
    <w:rsid w:val="00135E66"/>
    <w:rsid w:val="0013698C"/>
    <w:rsid w:val="00137571"/>
    <w:rsid w:val="001377DE"/>
    <w:rsid w:val="0013785B"/>
    <w:rsid w:val="00137AF8"/>
    <w:rsid w:val="00137E2A"/>
    <w:rsid w:val="001405FD"/>
    <w:rsid w:val="001406ED"/>
    <w:rsid w:val="00140A42"/>
    <w:rsid w:val="00140A6B"/>
    <w:rsid w:val="00140DEA"/>
    <w:rsid w:val="00141410"/>
    <w:rsid w:val="00141463"/>
    <w:rsid w:val="0014153A"/>
    <w:rsid w:val="0014161E"/>
    <w:rsid w:val="00141D0C"/>
    <w:rsid w:val="001428F3"/>
    <w:rsid w:val="00142B78"/>
    <w:rsid w:val="001433A4"/>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D8F"/>
    <w:rsid w:val="0015006B"/>
    <w:rsid w:val="00150278"/>
    <w:rsid w:val="001503A1"/>
    <w:rsid w:val="00150904"/>
    <w:rsid w:val="00150955"/>
    <w:rsid w:val="001517BD"/>
    <w:rsid w:val="00151BC0"/>
    <w:rsid w:val="00151BFA"/>
    <w:rsid w:val="00152293"/>
    <w:rsid w:val="00152A93"/>
    <w:rsid w:val="00152D3F"/>
    <w:rsid w:val="0015396B"/>
    <w:rsid w:val="00153BAA"/>
    <w:rsid w:val="001542FF"/>
    <w:rsid w:val="0015462C"/>
    <w:rsid w:val="00154658"/>
    <w:rsid w:val="00154775"/>
    <w:rsid w:val="00154F9C"/>
    <w:rsid w:val="0015585B"/>
    <w:rsid w:val="00155C0C"/>
    <w:rsid w:val="00156923"/>
    <w:rsid w:val="00156A23"/>
    <w:rsid w:val="00156BB1"/>
    <w:rsid w:val="00156BED"/>
    <w:rsid w:val="00156DB0"/>
    <w:rsid w:val="00157B88"/>
    <w:rsid w:val="00160900"/>
    <w:rsid w:val="00160947"/>
    <w:rsid w:val="00160AD9"/>
    <w:rsid w:val="00160C8D"/>
    <w:rsid w:val="001610FE"/>
    <w:rsid w:val="0016115D"/>
    <w:rsid w:val="0016156E"/>
    <w:rsid w:val="0016197C"/>
    <w:rsid w:val="00161ABA"/>
    <w:rsid w:val="00161B21"/>
    <w:rsid w:val="00161F07"/>
    <w:rsid w:val="0016245C"/>
    <w:rsid w:val="0016318D"/>
    <w:rsid w:val="00163482"/>
    <w:rsid w:val="0016363B"/>
    <w:rsid w:val="00164895"/>
    <w:rsid w:val="001648A4"/>
    <w:rsid w:val="00165122"/>
    <w:rsid w:val="00165605"/>
    <w:rsid w:val="00165792"/>
    <w:rsid w:val="001659AB"/>
    <w:rsid w:val="00165ABE"/>
    <w:rsid w:val="00165F8F"/>
    <w:rsid w:val="0016628A"/>
    <w:rsid w:val="00166D83"/>
    <w:rsid w:val="001670B8"/>
    <w:rsid w:val="00167200"/>
    <w:rsid w:val="001704BE"/>
    <w:rsid w:val="00170817"/>
    <w:rsid w:val="00170953"/>
    <w:rsid w:val="00170CE5"/>
    <w:rsid w:val="001712CA"/>
    <w:rsid w:val="00172183"/>
    <w:rsid w:val="001728CB"/>
    <w:rsid w:val="00172970"/>
    <w:rsid w:val="00173486"/>
    <w:rsid w:val="001734E5"/>
    <w:rsid w:val="00173526"/>
    <w:rsid w:val="00173CE1"/>
    <w:rsid w:val="00173EAA"/>
    <w:rsid w:val="00174751"/>
    <w:rsid w:val="001747DD"/>
    <w:rsid w:val="001751C7"/>
    <w:rsid w:val="001761B3"/>
    <w:rsid w:val="00176412"/>
    <w:rsid w:val="00176562"/>
    <w:rsid w:val="001774D8"/>
    <w:rsid w:val="00177588"/>
    <w:rsid w:val="001779C5"/>
    <w:rsid w:val="00177FC3"/>
    <w:rsid w:val="001800E6"/>
    <w:rsid w:val="001800FA"/>
    <w:rsid w:val="00180A90"/>
    <w:rsid w:val="00180DA8"/>
    <w:rsid w:val="00181C54"/>
    <w:rsid w:val="00181FBD"/>
    <w:rsid w:val="001822D7"/>
    <w:rsid w:val="0018260E"/>
    <w:rsid w:val="00182F1F"/>
    <w:rsid w:val="00182FE7"/>
    <w:rsid w:val="00183229"/>
    <w:rsid w:val="00183456"/>
    <w:rsid w:val="001834B1"/>
    <w:rsid w:val="0018354D"/>
    <w:rsid w:val="00183779"/>
    <w:rsid w:val="00183A48"/>
    <w:rsid w:val="00183F6B"/>
    <w:rsid w:val="001845B2"/>
    <w:rsid w:val="00184B54"/>
    <w:rsid w:val="00184BDF"/>
    <w:rsid w:val="00185011"/>
    <w:rsid w:val="001852B7"/>
    <w:rsid w:val="001854C5"/>
    <w:rsid w:val="00185509"/>
    <w:rsid w:val="0018574B"/>
    <w:rsid w:val="0018600F"/>
    <w:rsid w:val="00186CFD"/>
    <w:rsid w:val="001870E5"/>
    <w:rsid w:val="0018739F"/>
    <w:rsid w:val="001875F8"/>
    <w:rsid w:val="00187A6C"/>
    <w:rsid w:val="00187CBC"/>
    <w:rsid w:val="0019036A"/>
    <w:rsid w:val="00190D7B"/>
    <w:rsid w:val="0019104D"/>
    <w:rsid w:val="00191DCE"/>
    <w:rsid w:val="00192451"/>
    <w:rsid w:val="0019257F"/>
    <w:rsid w:val="00192C79"/>
    <w:rsid w:val="00193201"/>
    <w:rsid w:val="00193B91"/>
    <w:rsid w:val="00193ED3"/>
    <w:rsid w:val="00194064"/>
    <w:rsid w:val="00194214"/>
    <w:rsid w:val="001949F5"/>
    <w:rsid w:val="00194AD4"/>
    <w:rsid w:val="00194B72"/>
    <w:rsid w:val="00194C6D"/>
    <w:rsid w:val="00194DDD"/>
    <w:rsid w:val="00195619"/>
    <w:rsid w:val="00195B32"/>
    <w:rsid w:val="00195E3B"/>
    <w:rsid w:val="00195E7B"/>
    <w:rsid w:val="001960BC"/>
    <w:rsid w:val="00196D40"/>
    <w:rsid w:val="00196F97"/>
    <w:rsid w:val="001970CD"/>
    <w:rsid w:val="00197372"/>
    <w:rsid w:val="00197582"/>
    <w:rsid w:val="00197AB9"/>
    <w:rsid w:val="001A0305"/>
    <w:rsid w:val="001A0DBC"/>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3F58"/>
    <w:rsid w:val="001A40DB"/>
    <w:rsid w:val="001A40F4"/>
    <w:rsid w:val="001A4EF6"/>
    <w:rsid w:val="001A52A3"/>
    <w:rsid w:val="001A5AEF"/>
    <w:rsid w:val="001A63D1"/>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424"/>
    <w:rsid w:val="001B2807"/>
    <w:rsid w:val="001B28B6"/>
    <w:rsid w:val="001B29BA"/>
    <w:rsid w:val="001B2F70"/>
    <w:rsid w:val="001B2FCD"/>
    <w:rsid w:val="001B3723"/>
    <w:rsid w:val="001B3BDD"/>
    <w:rsid w:val="001B3D3F"/>
    <w:rsid w:val="001B3DA9"/>
    <w:rsid w:val="001B4A5C"/>
    <w:rsid w:val="001B5035"/>
    <w:rsid w:val="001B5137"/>
    <w:rsid w:val="001B5490"/>
    <w:rsid w:val="001B55C5"/>
    <w:rsid w:val="001B55E6"/>
    <w:rsid w:val="001B707A"/>
    <w:rsid w:val="001B74C0"/>
    <w:rsid w:val="001B765A"/>
    <w:rsid w:val="001B76ED"/>
    <w:rsid w:val="001B7AC6"/>
    <w:rsid w:val="001C002F"/>
    <w:rsid w:val="001C017E"/>
    <w:rsid w:val="001C01A5"/>
    <w:rsid w:val="001C061C"/>
    <w:rsid w:val="001C0DCF"/>
    <w:rsid w:val="001C1150"/>
    <w:rsid w:val="001C1634"/>
    <w:rsid w:val="001C1758"/>
    <w:rsid w:val="001C177B"/>
    <w:rsid w:val="001C1A79"/>
    <w:rsid w:val="001C1DFC"/>
    <w:rsid w:val="001C2858"/>
    <w:rsid w:val="001C285C"/>
    <w:rsid w:val="001C2A56"/>
    <w:rsid w:val="001C2B7D"/>
    <w:rsid w:val="001C2E76"/>
    <w:rsid w:val="001C32EA"/>
    <w:rsid w:val="001C338B"/>
    <w:rsid w:val="001C34D7"/>
    <w:rsid w:val="001C3589"/>
    <w:rsid w:val="001C3731"/>
    <w:rsid w:val="001C3800"/>
    <w:rsid w:val="001C3A84"/>
    <w:rsid w:val="001C3BA7"/>
    <w:rsid w:val="001C3D63"/>
    <w:rsid w:val="001C4152"/>
    <w:rsid w:val="001C4246"/>
    <w:rsid w:val="001C4311"/>
    <w:rsid w:val="001C441B"/>
    <w:rsid w:val="001C45A9"/>
    <w:rsid w:val="001C4727"/>
    <w:rsid w:val="001C499F"/>
    <w:rsid w:val="001C4D0A"/>
    <w:rsid w:val="001C50CA"/>
    <w:rsid w:val="001C549D"/>
    <w:rsid w:val="001C54B3"/>
    <w:rsid w:val="001C562C"/>
    <w:rsid w:val="001C65E8"/>
    <w:rsid w:val="001C69F0"/>
    <w:rsid w:val="001C6AF4"/>
    <w:rsid w:val="001C7146"/>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A7E"/>
    <w:rsid w:val="001D3EEA"/>
    <w:rsid w:val="001D4272"/>
    <w:rsid w:val="001D4E9A"/>
    <w:rsid w:val="001D50B3"/>
    <w:rsid w:val="001D52A0"/>
    <w:rsid w:val="001D5767"/>
    <w:rsid w:val="001D5861"/>
    <w:rsid w:val="001D5CCF"/>
    <w:rsid w:val="001D6D28"/>
    <w:rsid w:val="001D6EEF"/>
    <w:rsid w:val="001E05EA"/>
    <w:rsid w:val="001E0AF9"/>
    <w:rsid w:val="001E1035"/>
    <w:rsid w:val="001E1990"/>
    <w:rsid w:val="001E1A2C"/>
    <w:rsid w:val="001E1F60"/>
    <w:rsid w:val="001E20E6"/>
    <w:rsid w:val="001E2886"/>
    <w:rsid w:val="001E3148"/>
    <w:rsid w:val="001E3FD8"/>
    <w:rsid w:val="001E4636"/>
    <w:rsid w:val="001E468C"/>
    <w:rsid w:val="001E4979"/>
    <w:rsid w:val="001E49B5"/>
    <w:rsid w:val="001E4A2B"/>
    <w:rsid w:val="001E4B25"/>
    <w:rsid w:val="001E4FDE"/>
    <w:rsid w:val="001E5335"/>
    <w:rsid w:val="001E553F"/>
    <w:rsid w:val="001E561C"/>
    <w:rsid w:val="001E5641"/>
    <w:rsid w:val="001E623A"/>
    <w:rsid w:val="001E6272"/>
    <w:rsid w:val="001E6369"/>
    <w:rsid w:val="001E63AC"/>
    <w:rsid w:val="001E65BA"/>
    <w:rsid w:val="001E7160"/>
    <w:rsid w:val="001E7515"/>
    <w:rsid w:val="001E7934"/>
    <w:rsid w:val="001E7E3C"/>
    <w:rsid w:val="001E7F14"/>
    <w:rsid w:val="001F0485"/>
    <w:rsid w:val="001F0CD7"/>
    <w:rsid w:val="001F0CE3"/>
    <w:rsid w:val="001F0DBC"/>
    <w:rsid w:val="001F1049"/>
    <w:rsid w:val="001F1192"/>
    <w:rsid w:val="001F15DF"/>
    <w:rsid w:val="001F16F2"/>
    <w:rsid w:val="001F1A50"/>
    <w:rsid w:val="001F1C07"/>
    <w:rsid w:val="001F1F59"/>
    <w:rsid w:val="001F20CE"/>
    <w:rsid w:val="001F2C04"/>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6E3"/>
    <w:rsid w:val="001F6B00"/>
    <w:rsid w:val="001F6B7E"/>
    <w:rsid w:val="001F6BC4"/>
    <w:rsid w:val="001F71B1"/>
    <w:rsid w:val="001F7329"/>
    <w:rsid w:val="001F74B3"/>
    <w:rsid w:val="001F7699"/>
    <w:rsid w:val="001F78BB"/>
    <w:rsid w:val="001F799C"/>
    <w:rsid w:val="001F7B0D"/>
    <w:rsid w:val="001F7FF3"/>
    <w:rsid w:val="0020038B"/>
    <w:rsid w:val="0020072D"/>
    <w:rsid w:val="0020082D"/>
    <w:rsid w:val="00200D28"/>
    <w:rsid w:val="00201216"/>
    <w:rsid w:val="002013C2"/>
    <w:rsid w:val="0020160B"/>
    <w:rsid w:val="00201783"/>
    <w:rsid w:val="00201D57"/>
    <w:rsid w:val="00201F12"/>
    <w:rsid w:val="00202337"/>
    <w:rsid w:val="002025DA"/>
    <w:rsid w:val="00202E80"/>
    <w:rsid w:val="00203060"/>
    <w:rsid w:val="0020314B"/>
    <w:rsid w:val="002035EC"/>
    <w:rsid w:val="002037E3"/>
    <w:rsid w:val="00203A60"/>
    <w:rsid w:val="00203D00"/>
    <w:rsid w:val="00204192"/>
    <w:rsid w:val="00204356"/>
    <w:rsid w:val="002047FD"/>
    <w:rsid w:val="00204DF8"/>
    <w:rsid w:val="00205229"/>
    <w:rsid w:val="00205260"/>
    <w:rsid w:val="00205671"/>
    <w:rsid w:val="0020628B"/>
    <w:rsid w:val="00206353"/>
    <w:rsid w:val="0020643D"/>
    <w:rsid w:val="002066E5"/>
    <w:rsid w:val="00206802"/>
    <w:rsid w:val="00206878"/>
    <w:rsid w:val="00206882"/>
    <w:rsid w:val="00207125"/>
    <w:rsid w:val="00210128"/>
    <w:rsid w:val="002107DC"/>
    <w:rsid w:val="00210BB4"/>
    <w:rsid w:val="00211195"/>
    <w:rsid w:val="00211866"/>
    <w:rsid w:val="0021190B"/>
    <w:rsid w:val="00211BFA"/>
    <w:rsid w:val="00211E14"/>
    <w:rsid w:val="0021218B"/>
    <w:rsid w:val="00212593"/>
    <w:rsid w:val="00212B7B"/>
    <w:rsid w:val="00212CC0"/>
    <w:rsid w:val="0021378D"/>
    <w:rsid w:val="00213D6A"/>
    <w:rsid w:val="00213EE7"/>
    <w:rsid w:val="00214B9A"/>
    <w:rsid w:val="00214ED9"/>
    <w:rsid w:val="002150C4"/>
    <w:rsid w:val="00215534"/>
    <w:rsid w:val="002156C9"/>
    <w:rsid w:val="00215AE8"/>
    <w:rsid w:val="0021794C"/>
    <w:rsid w:val="002179F6"/>
    <w:rsid w:val="002200D5"/>
    <w:rsid w:val="00220240"/>
    <w:rsid w:val="002208BA"/>
    <w:rsid w:val="00220F80"/>
    <w:rsid w:val="002212FD"/>
    <w:rsid w:val="00221DC9"/>
    <w:rsid w:val="00222321"/>
    <w:rsid w:val="00222565"/>
    <w:rsid w:val="002228CA"/>
    <w:rsid w:val="00222CE1"/>
    <w:rsid w:val="00222E88"/>
    <w:rsid w:val="00223CC2"/>
    <w:rsid w:val="002243E1"/>
    <w:rsid w:val="002244B7"/>
    <w:rsid w:val="00224FB2"/>
    <w:rsid w:val="0022506C"/>
    <w:rsid w:val="00225085"/>
    <w:rsid w:val="002252EC"/>
    <w:rsid w:val="002254F6"/>
    <w:rsid w:val="002261C9"/>
    <w:rsid w:val="00226D6B"/>
    <w:rsid w:val="00226FEF"/>
    <w:rsid w:val="00227061"/>
    <w:rsid w:val="002272FA"/>
    <w:rsid w:val="00227630"/>
    <w:rsid w:val="002277AE"/>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4CDE"/>
    <w:rsid w:val="0023500A"/>
    <w:rsid w:val="00235AAD"/>
    <w:rsid w:val="00235F09"/>
    <w:rsid w:val="00235FD5"/>
    <w:rsid w:val="002366F5"/>
    <w:rsid w:val="00236863"/>
    <w:rsid w:val="00236FE7"/>
    <w:rsid w:val="00237044"/>
    <w:rsid w:val="00237B89"/>
    <w:rsid w:val="00237D40"/>
    <w:rsid w:val="00237EF2"/>
    <w:rsid w:val="00240658"/>
    <w:rsid w:val="0024066C"/>
    <w:rsid w:val="00240EA7"/>
    <w:rsid w:val="00241283"/>
    <w:rsid w:val="002413BF"/>
    <w:rsid w:val="00241BE8"/>
    <w:rsid w:val="00241D76"/>
    <w:rsid w:val="0024241F"/>
    <w:rsid w:val="002427A4"/>
    <w:rsid w:val="00242F1F"/>
    <w:rsid w:val="002431A5"/>
    <w:rsid w:val="0024387E"/>
    <w:rsid w:val="0024420E"/>
    <w:rsid w:val="00245019"/>
    <w:rsid w:val="00245174"/>
    <w:rsid w:val="00245475"/>
    <w:rsid w:val="00245A7F"/>
    <w:rsid w:val="00245ADA"/>
    <w:rsid w:val="00246869"/>
    <w:rsid w:val="00246C9A"/>
    <w:rsid w:val="00246D5F"/>
    <w:rsid w:val="00246EED"/>
    <w:rsid w:val="00247468"/>
    <w:rsid w:val="002478AE"/>
    <w:rsid w:val="002478E4"/>
    <w:rsid w:val="002479B4"/>
    <w:rsid w:val="00247D10"/>
    <w:rsid w:val="00250702"/>
    <w:rsid w:val="002507B5"/>
    <w:rsid w:val="00250F34"/>
    <w:rsid w:val="0025148C"/>
    <w:rsid w:val="002519E7"/>
    <w:rsid w:val="002526FF"/>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6A5F"/>
    <w:rsid w:val="002571CE"/>
    <w:rsid w:val="00257376"/>
    <w:rsid w:val="00257752"/>
    <w:rsid w:val="002578C4"/>
    <w:rsid w:val="00260322"/>
    <w:rsid w:val="00261092"/>
    <w:rsid w:val="00261161"/>
    <w:rsid w:val="00261B5A"/>
    <w:rsid w:val="00261B96"/>
    <w:rsid w:val="00261CB9"/>
    <w:rsid w:val="0026237A"/>
    <w:rsid w:val="002623A2"/>
    <w:rsid w:val="002629FD"/>
    <w:rsid w:val="00262C33"/>
    <w:rsid w:val="00262D87"/>
    <w:rsid w:val="00263252"/>
    <w:rsid w:val="0026356E"/>
    <w:rsid w:val="00263929"/>
    <w:rsid w:val="0026396B"/>
    <w:rsid w:val="00263A0C"/>
    <w:rsid w:val="0026498C"/>
    <w:rsid w:val="00264A36"/>
    <w:rsid w:val="00264DCD"/>
    <w:rsid w:val="002651E6"/>
    <w:rsid w:val="0026525D"/>
    <w:rsid w:val="002660F6"/>
    <w:rsid w:val="00266CE7"/>
    <w:rsid w:val="002670F7"/>
    <w:rsid w:val="002670F9"/>
    <w:rsid w:val="00267612"/>
    <w:rsid w:val="00267DED"/>
    <w:rsid w:val="00270AFC"/>
    <w:rsid w:val="00270DFE"/>
    <w:rsid w:val="002714EE"/>
    <w:rsid w:val="002715E4"/>
    <w:rsid w:val="00271AE4"/>
    <w:rsid w:val="00271BDE"/>
    <w:rsid w:val="00271C59"/>
    <w:rsid w:val="002723FE"/>
    <w:rsid w:val="0027242A"/>
    <w:rsid w:val="002726DA"/>
    <w:rsid w:val="00272D0D"/>
    <w:rsid w:val="00272E49"/>
    <w:rsid w:val="0027301B"/>
    <w:rsid w:val="0027402B"/>
    <w:rsid w:val="00274836"/>
    <w:rsid w:val="00274B0D"/>
    <w:rsid w:val="00274BA8"/>
    <w:rsid w:val="00274FE0"/>
    <w:rsid w:val="00275E45"/>
    <w:rsid w:val="002769F1"/>
    <w:rsid w:val="00276C2C"/>
    <w:rsid w:val="00276C4D"/>
    <w:rsid w:val="00277039"/>
    <w:rsid w:val="00277936"/>
    <w:rsid w:val="0027793C"/>
    <w:rsid w:val="00277E78"/>
    <w:rsid w:val="002801CC"/>
    <w:rsid w:val="002806A9"/>
    <w:rsid w:val="0028146F"/>
    <w:rsid w:val="00281791"/>
    <w:rsid w:val="00281EA2"/>
    <w:rsid w:val="00281F49"/>
    <w:rsid w:val="00282041"/>
    <w:rsid w:val="00282838"/>
    <w:rsid w:val="00282854"/>
    <w:rsid w:val="00282A20"/>
    <w:rsid w:val="0028317F"/>
    <w:rsid w:val="00283514"/>
    <w:rsid w:val="002839B5"/>
    <w:rsid w:val="00283D06"/>
    <w:rsid w:val="00283E35"/>
    <w:rsid w:val="00283E74"/>
    <w:rsid w:val="0028527B"/>
    <w:rsid w:val="00285514"/>
    <w:rsid w:val="002859DA"/>
    <w:rsid w:val="00286057"/>
    <w:rsid w:val="00286203"/>
    <w:rsid w:val="002862FD"/>
    <w:rsid w:val="002868A7"/>
    <w:rsid w:val="00287082"/>
    <w:rsid w:val="00287406"/>
    <w:rsid w:val="00287924"/>
    <w:rsid w:val="00287EE3"/>
    <w:rsid w:val="002900F3"/>
    <w:rsid w:val="00290414"/>
    <w:rsid w:val="00290564"/>
    <w:rsid w:val="00290911"/>
    <w:rsid w:val="002909C2"/>
    <w:rsid w:val="00290CB3"/>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87A"/>
    <w:rsid w:val="00297F31"/>
    <w:rsid w:val="002A045E"/>
    <w:rsid w:val="002A0F34"/>
    <w:rsid w:val="002A17D5"/>
    <w:rsid w:val="002A1B1B"/>
    <w:rsid w:val="002A202F"/>
    <w:rsid w:val="002A2339"/>
    <w:rsid w:val="002A2535"/>
    <w:rsid w:val="002A277B"/>
    <w:rsid w:val="002A2ED7"/>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6DCE"/>
    <w:rsid w:val="002A74CB"/>
    <w:rsid w:val="002A7776"/>
    <w:rsid w:val="002B04B4"/>
    <w:rsid w:val="002B0A88"/>
    <w:rsid w:val="002B0B42"/>
    <w:rsid w:val="002B0C9D"/>
    <w:rsid w:val="002B176B"/>
    <w:rsid w:val="002B184E"/>
    <w:rsid w:val="002B19E4"/>
    <w:rsid w:val="002B1EC9"/>
    <w:rsid w:val="002B2464"/>
    <w:rsid w:val="002B258B"/>
    <w:rsid w:val="002B27AB"/>
    <w:rsid w:val="002B2BF7"/>
    <w:rsid w:val="002B2C02"/>
    <w:rsid w:val="002B2ED0"/>
    <w:rsid w:val="002B3829"/>
    <w:rsid w:val="002B3C54"/>
    <w:rsid w:val="002B3DBF"/>
    <w:rsid w:val="002B4102"/>
    <w:rsid w:val="002B411A"/>
    <w:rsid w:val="002B43BC"/>
    <w:rsid w:val="002B490E"/>
    <w:rsid w:val="002B4A8C"/>
    <w:rsid w:val="002B5E59"/>
    <w:rsid w:val="002B5F9F"/>
    <w:rsid w:val="002B607A"/>
    <w:rsid w:val="002B615C"/>
    <w:rsid w:val="002B61B8"/>
    <w:rsid w:val="002B642E"/>
    <w:rsid w:val="002B7E6A"/>
    <w:rsid w:val="002C0CC8"/>
    <w:rsid w:val="002C11C4"/>
    <w:rsid w:val="002C16DF"/>
    <w:rsid w:val="002C1933"/>
    <w:rsid w:val="002C19BE"/>
    <w:rsid w:val="002C28C2"/>
    <w:rsid w:val="002C2BFC"/>
    <w:rsid w:val="002C34EA"/>
    <w:rsid w:val="002C41F2"/>
    <w:rsid w:val="002C46D4"/>
    <w:rsid w:val="002C4E3A"/>
    <w:rsid w:val="002C4E96"/>
    <w:rsid w:val="002C59C5"/>
    <w:rsid w:val="002C6425"/>
    <w:rsid w:val="002C6C59"/>
    <w:rsid w:val="002C6DB1"/>
    <w:rsid w:val="002C72EF"/>
    <w:rsid w:val="002C750C"/>
    <w:rsid w:val="002C7811"/>
    <w:rsid w:val="002C7F58"/>
    <w:rsid w:val="002D00FA"/>
    <w:rsid w:val="002D02C0"/>
    <w:rsid w:val="002D0595"/>
    <w:rsid w:val="002D078E"/>
    <w:rsid w:val="002D0B60"/>
    <w:rsid w:val="002D0B65"/>
    <w:rsid w:val="002D0E8C"/>
    <w:rsid w:val="002D1338"/>
    <w:rsid w:val="002D2197"/>
    <w:rsid w:val="002D2363"/>
    <w:rsid w:val="002D3697"/>
    <w:rsid w:val="002D387F"/>
    <w:rsid w:val="002D3F34"/>
    <w:rsid w:val="002D3FEF"/>
    <w:rsid w:val="002D4114"/>
    <w:rsid w:val="002D4412"/>
    <w:rsid w:val="002D4421"/>
    <w:rsid w:val="002D47AF"/>
    <w:rsid w:val="002D4CC6"/>
    <w:rsid w:val="002D518E"/>
    <w:rsid w:val="002D532B"/>
    <w:rsid w:val="002D5892"/>
    <w:rsid w:val="002D58CE"/>
    <w:rsid w:val="002D5A24"/>
    <w:rsid w:val="002D5AA3"/>
    <w:rsid w:val="002D73AC"/>
    <w:rsid w:val="002D761B"/>
    <w:rsid w:val="002D76D7"/>
    <w:rsid w:val="002D7706"/>
    <w:rsid w:val="002D79D5"/>
    <w:rsid w:val="002D7B2C"/>
    <w:rsid w:val="002E0255"/>
    <w:rsid w:val="002E035F"/>
    <w:rsid w:val="002E0CC1"/>
    <w:rsid w:val="002E0EBA"/>
    <w:rsid w:val="002E1BD6"/>
    <w:rsid w:val="002E2751"/>
    <w:rsid w:val="002E2779"/>
    <w:rsid w:val="002E27A1"/>
    <w:rsid w:val="002E2F8D"/>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E7E47"/>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45F"/>
    <w:rsid w:val="002F75B2"/>
    <w:rsid w:val="002F7947"/>
    <w:rsid w:val="00300045"/>
    <w:rsid w:val="003006E1"/>
    <w:rsid w:val="00300F23"/>
    <w:rsid w:val="00301102"/>
    <w:rsid w:val="00301763"/>
    <w:rsid w:val="003019F2"/>
    <w:rsid w:val="00301B48"/>
    <w:rsid w:val="00301C6C"/>
    <w:rsid w:val="00301E3C"/>
    <w:rsid w:val="0030200C"/>
    <w:rsid w:val="00302190"/>
    <w:rsid w:val="003021CB"/>
    <w:rsid w:val="00302456"/>
    <w:rsid w:val="003028F5"/>
    <w:rsid w:val="0030297F"/>
    <w:rsid w:val="00302E13"/>
    <w:rsid w:val="00302E5C"/>
    <w:rsid w:val="003030B0"/>
    <w:rsid w:val="00303551"/>
    <w:rsid w:val="0030378F"/>
    <w:rsid w:val="003037A8"/>
    <w:rsid w:val="003040F2"/>
    <w:rsid w:val="00304321"/>
    <w:rsid w:val="00304544"/>
    <w:rsid w:val="0030476E"/>
    <w:rsid w:val="00304930"/>
    <w:rsid w:val="00304B34"/>
    <w:rsid w:val="00304DED"/>
    <w:rsid w:val="00304F01"/>
    <w:rsid w:val="00304F75"/>
    <w:rsid w:val="00305088"/>
    <w:rsid w:val="0030586D"/>
    <w:rsid w:val="00305DD5"/>
    <w:rsid w:val="00306577"/>
    <w:rsid w:val="003067DC"/>
    <w:rsid w:val="00306809"/>
    <w:rsid w:val="003069D8"/>
    <w:rsid w:val="00310543"/>
    <w:rsid w:val="003107A9"/>
    <w:rsid w:val="0031175C"/>
    <w:rsid w:val="00311D17"/>
    <w:rsid w:val="0031221C"/>
    <w:rsid w:val="003122AA"/>
    <w:rsid w:val="003124BB"/>
    <w:rsid w:val="00312D6B"/>
    <w:rsid w:val="00312DD3"/>
    <w:rsid w:val="00312FD5"/>
    <w:rsid w:val="00313593"/>
    <w:rsid w:val="003139E1"/>
    <w:rsid w:val="003151B8"/>
    <w:rsid w:val="003151CA"/>
    <w:rsid w:val="003151D0"/>
    <w:rsid w:val="0031549A"/>
    <w:rsid w:val="00315C2C"/>
    <w:rsid w:val="0031600C"/>
    <w:rsid w:val="0031605A"/>
    <w:rsid w:val="003161D0"/>
    <w:rsid w:val="0031629A"/>
    <w:rsid w:val="0031676C"/>
    <w:rsid w:val="003168F4"/>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398"/>
    <w:rsid w:val="00324516"/>
    <w:rsid w:val="00324B57"/>
    <w:rsid w:val="00324BBE"/>
    <w:rsid w:val="00324C46"/>
    <w:rsid w:val="00325C26"/>
    <w:rsid w:val="00325E23"/>
    <w:rsid w:val="003262C2"/>
    <w:rsid w:val="00326FCE"/>
    <w:rsid w:val="003271A7"/>
    <w:rsid w:val="00327244"/>
    <w:rsid w:val="003276FE"/>
    <w:rsid w:val="00327A3B"/>
    <w:rsid w:val="00327A96"/>
    <w:rsid w:val="00327C3F"/>
    <w:rsid w:val="00330021"/>
    <w:rsid w:val="00330266"/>
    <w:rsid w:val="00330300"/>
    <w:rsid w:val="003303D1"/>
    <w:rsid w:val="003305D7"/>
    <w:rsid w:val="003308F2"/>
    <w:rsid w:val="00330F22"/>
    <w:rsid w:val="00332647"/>
    <w:rsid w:val="0033271E"/>
    <w:rsid w:val="0033277D"/>
    <w:rsid w:val="00332781"/>
    <w:rsid w:val="003328CF"/>
    <w:rsid w:val="00332BBB"/>
    <w:rsid w:val="00333131"/>
    <w:rsid w:val="00333145"/>
    <w:rsid w:val="0033392C"/>
    <w:rsid w:val="00334305"/>
    <w:rsid w:val="00334558"/>
    <w:rsid w:val="0033462A"/>
    <w:rsid w:val="003348F4"/>
    <w:rsid w:val="003353E7"/>
    <w:rsid w:val="003355C3"/>
    <w:rsid w:val="00335DBA"/>
    <w:rsid w:val="00335E48"/>
    <w:rsid w:val="00335F6A"/>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2F28"/>
    <w:rsid w:val="00343037"/>
    <w:rsid w:val="00343227"/>
    <w:rsid w:val="003433C6"/>
    <w:rsid w:val="0034359D"/>
    <w:rsid w:val="003436DD"/>
    <w:rsid w:val="00343AA7"/>
    <w:rsid w:val="00343E41"/>
    <w:rsid w:val="003442E6"/>
    <w:rsid w:val="003446D6"/>
    <w:rsid w:val="00344C5D"/>
    <w:rsid w:val="00344FBD"/>
    <w:rsid w:val="003459BF"/>
    <w:rsid w:val="00346190"/>
    <w:rsid w:val="003461A1"/>
    <w:rsid w:val="003468B6"/>
    <w:rsid w:val="00347105"/>
    <w:rsid w:val="00347401"/>
    <w:rsid w:val="00347BBC"/>
    <w:rsid w:val="00347BE5"/>
    <w:rsid w:val="00347F01"/>
    <w:rsid w:val="003502BA"/>
    <w:rsid w:val="0035051B"/>
    <w:rsid w:val="0035067B"/>
    <w:rsid w:val="00350F1C"/>
    <w:rsid w:val="00350F59"/>
    <w:rsid w:val="00351307"/>
    <w:rsid w:val="003519F2"/>
    <w:rsid w:val="00352287"/>
    <w:rsid w:val="00352393"/>
    <w:rsid w:val="00352500"/>
    <w:rsid w:val="00352539"/>
    <w:rsid w:val="00352900"/>
    <w:rsid w:val="00352994"/>
    <w:rsid w:val="00352C0C"/>
    <w:rsid w:val="00352CA9"/>
    <w:rsid w:val="00352EAD"/>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1D4D"/>
    <w:rsid w:val="003628F9"/>
    <w:rsid w:val="00363F8E"/>
    <w:rsid w:val="00364325"/>
    <w:rsid w:val="00364470"/>
    <w:rsid w:val="00364548"/>
    <w:rsid w:val="0036466C"/>
    <w:rsid w:val="003648DB"/>
    <w:rsid w:val="003649C7"/>
    <w:rsid w:val="00365899"/>
    <w:rsid w:val="00365BB7"/>
    <w:rsid w:val="00365D44"/>
    <w:rsid w:val="00366020"/>
    <w:rsid w:val="00366217"/>
    <w:rsid w:val="00366618"/>
    <w:rsid w:val="00366A49"/>
    <w:rsid w:val="003678ED"/>
    <w:rsid w:val="00367C4F"/>
    <w:rsid w:val="00367CBE"/>
    <w:rsid w:val="003702E6"/>
    <w:rsid w:val="0037088A"/>
    <w:rsid w:val="00370904"/>
    <w:rsid w:val="003709B0"/>
    <w:rsid w:val="00370B5E"/>
    <w:rsid w:val="00370C93"/>
    <w:rsid w:val="00370FB3"/>
    <w:rsid w:val="00371448"/>
    <w:rsid w:val="0037150A"/>
    <w:rsid w:val="0037158D"/>
    <w:rsid w:val="003715B6"/>
    <w:rsid w:val="00371931"/>
    <w:rsid w:val="00371C35"/>
    <w:rsid w:val="00371D9F"/>
    <w:rsid w:val="00371EAC"/>
    <w:rsid w:val="003729F6"/>
    <w:rsid w:val="00372F8A"/>
    <w:rsid w:val="003734F8"/>
    <w:rsid w:val="003736B0"/>
    <w:rsid w:val="00373754"/>
    <w:rsid w:val="00373858"/>
    <w:rsid w:val="0037387B"/>
    <w:rsid w:val="003738C5"/>
    <w:rsid w:val="00374349"/>
    <w:rsid w:val="00374A72"/>
    <w:rsid w:val="003763BA"/>
    <w:rsid w:val="0037678B"/>
    <w:rsid w:val="00376C3B"/>
    <w:rsid w:val="00376CD2"/>
    <w:rsid w:val="00376E2D"/>
    <w:rsid w:val="003779C9"/>
    <w:rsid w:val="00377AEA"/>
    <w:rsid w:val="003809CA"/>
    <w:rsid w:val="00380A73"/>
    <w:rsid w:val="00380D94"/>
    <w:rsid w:val="003812E6"/>
    <w:rsid w:val="00381763"/>
    <w:rsid w:val="00381EDF"/>
    <w:rsid w:val="00381F19"/>
    <w:rsid w:val="00382568"/>
    <w:rsid w:val="00382B1E"/>
    <w:rsid w:val="00383079"/>
    <w:rsid w:val="0038323C"/>
    <w:rsid w:val="00383981"/>
    <w:rsid w:val="003839DF"/>
    <w:rsid w:val="00383F23"/>
    <w:rsid w:val="003846CE"/>
    <w:rsid w:val="00385294"/>
    <w:rsid w:val="003855E3"/>
    <w:rsid w:val="00385819"/>
    <w:rsid w:val="003859D4"/>
    <w:rsid w:val="00386482"/>
    <w:rsid w:val="00386BA9"/>
    <w:rsid w:val="00387462"/>
    <w:rsid w:val="00387698"/>
    <w:rsid w:val="0038793B"/>
    <w:rsid w:val="00387AEF"/>
    <w:rsid w:val="00387B48"/>
    <w:rsid w:val="00387E8D"/>
    <w:rsid w:val="003905A8"/>
    <w:rsid w:val="003908AA"/>
    <w:rsid w:val="0039159A"/>
    <w:rsid w:val="00391629"/>
    <w:rsid w:val="00391A05"/>
    <w:rsid w:val="00391BA6"/>
    <w:rsid w:val="003925C2"/>
    <w:rsid w:val="003925D4"/>
    <w:rsid w:val="00392EDF"/>
    <w:rsid w:val="00393061"/>
    <w:rsid w:val="003930F2"/>
    <w:rsid w:val="00393213"/>
    <w:rsid w:val="0039353F"/>
    <w:rsid w:val="0039368C"/>
    <w:rsid w:val="003938A9"/>
    <w:rsid w:val="00393A4C"/>
    <w:rsid w:val="00393A60"/>
    <w:rsid w:val="00394089"/>
    <w:rsid w:val="003943DF"/>
    <w:rsid w:val="003947AF"/>
    <w:rsid w:val="003947CF"/>
    <w:rsid w:val="00394858"/>
    <w:rsid w:val="00394B21"/>
    <w:rsid w:val="00395364"/>
    <w:rsid w:val="003959AB"/>
    <w:rsid w:val="00396EA5"/>
    <w:rsid w:val="0039703B"/>
    <w:rsid w:val="00397175"/>
    <w:rsid w:val="00397234"/>
    <w:rsid w:val="0039753B"/>
    <w:rsid w:val="003976CA"/>
    <w:rsid w:val="0039775F"/>
    <w:rsid w:val="00397974"/>
    <w:rsid w:val="003A0150"/>
    <w:rsid w:val="003A0B98"/>
    <w:rsid w:val="003A1130"/>
    <w:rsid w:val="003A1600"/>
    <w:rsid w:val="003A17A7"/>
    <w:rsid w:val="003A1AC2"/>
    <w:rsid w:val="003A23EC"/>
    <w:rsid w:val="003A25C2"/>
    <w:rsid w:val="003A26CC"/>
    <w:rsid w:val="003A2A3E"/>
    <w:rsid w:val="003A2BF3"/>
    <w:rsid w:val="003A34C5"/>
    <w:rsid w:val="003A3897"/>
    <w:rsid w:val="003A3985"/>
    <w:rsid w:val="003A3E0E"/>
    <w:rsid w:val="003A3F59"/>
    <w:rsid w:val="003A436A"/>
    <w:rsid w:val="003A44EB"/>
    <w:rsid w:val="003A521B"/>
    <w:rsid w:val="003A528A"/>
    <w:rsid w:val="003A53B0"/>
    <w:rsid w:val="003A5998"/>
    <w:rsid w:val="003A62B0"/>
    <w:rsid w:val="003A6566"/>
    <w:rsid w:val="003A6852"/>
    <w:rsid w:val="003A7014"/>
    <w:rsid w:val="003A79AA"/>
    <w:rsid w:val="003B0651"/>
    <w:rsid w:val="003B0C6A"/>
    <w:rsid w:val="003B0EC3"/>
    <w:rsid w:val="003B12E6"/>
    <w:rsid w:val="003B1BDE"/>
    <w:rsid w:val="003B1DA8"/>
    <w:rsid w:val="003B1DEF"/>
    <w:rsid w:val="003B1E25"/>
    <w:rsid w:val="003B1F0B"/>
    <w:rsid w:val="003B251C"/>
    <w:rsid w:val="003B265D"/>
    <w:rsid w:val="003B2AB9"/>
    <w:rsid w:val="003B2EF6"/>
    <w:rsid w:val="003B34D9"/>
    <w:rsid w:val="003B3622"/>
    <w:rsid w:val="003B3992"/>
    <w:rsid w:val="003B4118"/>
    <w:rsid w:val="003B45BF"/>
    <w:rsid w:val="003B4D7F"/>
    <w:rsid w:val="003B50D0"/>
    <w:rsid w:val="003B534D"/>
    <w:rsid w:val="003B53D7"/>
    <w:rsid w:val="003B5F20"/>
    <w:rsid w:val="003B60A7"/>
    <w:rsid w:val="003B6261"/>
    <w:rsid w:val="003B6799"/>
    <w:rsid w:val="003B6A83"/>
    <w:rsid w:val="003B73D3"/>
    <w:rsid w:val="003B76F5"/>
    <w:rsid w:val="003B7927"/>
    <w:rsid w:val="003B7A61"/>
    <w:rsid w:val="003B7A9F"/>
    <w:rsid w:val="003C11E5"/>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3F2"/>
    <w:rsid w:val="003C5AFB"/>
    <w:rsid w:val="003C5F31"/>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7DD"/>
    <w:rsid w:val="003D5867"/>
    <w:rsid w:val="003D5E16"/>
    <w:rsid w:val="003D62C3"/>
    <w:rsid w:val="003D6C69"/>
    <w:rsid w:val="003D6F08"/>
    <w:rsid w:val="003D7038"/>
    <w:rsid w:val="003D75D4"/>
    <w:rsid w:val="003D7AFC"/>
    <w:rsid w:val="003D7DFA"/>
    <w:rsid w:val="003E0224"/>
    <w:rsid w:val="003E0953"/>
    <w:rsid w:val="003E095C"/>
    <w:rsid w:val="003E0A7A"/>
    <w:rsid w:val="003E16BC"/>
    <w:rsid w:val="003E1724"/>
    <w:rsid w:val="003E173D"/>
    <w:rsid w:val="003E178C"/>
    <w:rsid w:val="003E1AE1"/>
    <w:rsid w:val="003E1EE7"/>
    <w:rsid w:val="003E1F57"/>
    <w:rsid w:val="003E2694"/>
    <w:rsid w:val="003E288C"/>
    <w:rsid w:val="003E3926"/>
    <w:rsid w:val="003E3DE0"/>
    <w:rsid w:val="003E438A"/>
    <w:rsid w:val="003E47A9"/>
    <w:rsid w:val="003E4BE5"/>
    <w:rsid w:val="003E50EC"/>
    <w:rsid w:val="003E58AF"/>
    <w:rsid w:val="003E595A"/>
    <w:rsid w:val="003E5E45"/>
    <w:rsid w:val="003E62AF"/>
    <w:rsid w:val="003E6820"/>
    <w:rsid w:val="003E6EF5"/>
    <w:rsid w:val="003E725E"/>
    <w:rsid w:val="003E7332"/>
    <w:rsid w:val="003E7B69"/>
    <w:rsid w:val="003F04DD"/>
    <w:rsid w:val="003F08B0"/>
    <w:rsid w:val="003F12D4"/>
    <w:rsid w:val="003F1990"/>
    <w:rsid w:val="003F2D20"/>
    <w:rsid w:val="003F301A"/>
    <w:rsid w:val="003F32F7"/>
    <w:rsid w:val="003F3564"/>
    <w:rsid w:val="003F3728"/>
    <w:rsid w:val="003F393B"/>
    <w:rsid w:val="003F3AC3"/>
    <w:rsid w:val="003F3DD8"/>
    <w:rsid w:val="003F489E"/>
    <w:rsid w:val="003F4B3E"/>
    <w:rsid w:val="003F4CB4"/>
    <w:rsid w:val="003F4DBF"/>
    <w:rsid w:val="003F5446"/>
    <w:rsid w:val="003F5F43"/>
    <w:rsid w:val="003F6031"/>
    <w:rsid w:val="003F63C7"/>
    <w:rsid w:val="003F6410"/>
    <w:rsid w:val="003F657F"/>
    <w:rsid w:val="003F6C45"/>
    <w:rsid w:val="003F6DE4"/>
    <w:rsid w:val="003F72A2"/>
    <w:rsid w:val="0040019B"/>
    <w:rsid w:val="00400377"/>
    <w:rsid w:val="00400491"/>
    <w:rsid w:val="004007BB"/>
    <w:rsid w:val="00400CFD"/>
    <w:rsid w:val="00400F72"/>
    <w:rsid w:val="004013BC"/>
    <w:rsid w:val="00402B62"/>
    <w:rsid w:val="00402D20"/>
    <w:rsid w:val="0040311E"/>
    <w:rsid w:val="00403B06"/>
    <w:rsid w:val="00403B58"/>
    <w:rsid w:val="00404BBB"/>
    <w:rsid w:val="00404FC4"/>
    <w:rsid w:val="00405213"/>
    <w:rsid w:val="0040552E"/>
    <w:rsid w:val="00405862"/>
    <w:rsid w:val="00405982"/>
    <w:rsid w:val="00405DE5"/>
    <w:rsid w:val="00405F16"/>
    <w:rsid w:val="004061CE"/>
    <w:rsid w:val="00406872"/>
    <w:rsid w:val="00406D0B"/>
    <w:rsid w:val="004072EF"/>
    <w:rsid w:val="004075DA"/>
    <w:rsid w:val="004077E3"/>
    <w:rsid w:val="0040792B"/>
    <w:rsid w:val="00407D9B"/>
    <w:rsid w:val="00407DF6"/>
    <w:rsid w:val="00410538"/>
    <w:rsid w:val="00410671"/>
    <w:rsid w:val="00410B28"/>
    <w:rsid w:val="00410B8E"/>
    <w:rsid w:val="00411672"/>
    <w:rsid w:val="00411A8C"/>
    <w:rsid w:val="00411E86"/>
    <w:rsid w:val="00411EBD"/>
    <w:rsid w:val="00412522"/>
    <w:rsid w:val="004125A1"/>
    <w:rsid w:val="00412A9B"/>
    <w:rsid w:val="00413062"/>
    <w:rsid w:val="0041312C"/>
    <w:rsid w:val="0041338B"/>
    <w:rsid w:val="00413A3A"/>
    <w:rsid w:val="00413A9A"/>
    <w:rsid w:val="0041464D"/>
    <w:rsid w:val="00414C53"/>
    <w:rsid w:val="00415279"/>
    <w:rsid w:val="0041530D"/>
    <w:rsid w:val="004154CD"/>
    <w:rsid w:val="004159F2"/>
    <w:rsid w:val="00415E4B"/>
    <w:rsid w:val="00416059"/>
    <w:rsid w:val="004164A1"/>
    <w:rsid w:val="004172C9"/>
    <w:rsid w:val="00420473"/>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5B83"/>
    <w:rsid w:val="004260BB"/>
    <w:rsid w:val="004268CB"/>
    <w:rsid w:val="004269BA"/>
    <w:rsid w:val="004272A6"/>
    <w:rsid w:val="004274EE"/>
    <w:rsid w:val="00427C27"/>
    <w:rsid w:val="00427CCC"/>
    <w:rsid w:val="004300CB"/>
    <w:rsid w:val="00430453"/>
    <w:rsid w:val="00430BCC"/>
    <w:rsid w:val="0043295B"/>
    <w:rsid w:val="0043367B"/>
    <w:rsid w:val="004336E9"/>
    <w:rsid w:val="00433981"/>
    <w:rsid w:val="00433AAE"/>
    <w:rsid w:val="004346C4"/>
    <w:rsid w:val="00434C95"/>
    <w:rsid w:val="0043510A"/>
    <w:rsid w:val="00435AC5"/>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171"/>
    <w:rsid w:val="00444C2D"/>
    <w:rsid w:val="00444F5C"/>
    <w:rsid w:val="004452A8"/>
    <w:rsid w:val="0044610F"/>
    <w:rsid w:val="00446316"/>
    <w:rsid w:val="00446833"/>
    <w:rsid w:val="0044758A"/>
    <w:rsid w:val="00450CA7"/>
    <w:rsid w:val="00450E29"/>
    <w:rsid w:val="00451082"/>
    <w:rsid w:val="00451272"/>
    <w:rsid w:val="00451C48"/>
    <w:rsid w:val="00451E2A"/>
    <w:rsid w:val="0045351A"/>
    <w:rsid w:val="004537B4"/>
    <w:rsid w:val="004539A1"/>
    <w:rsid w:val="00453D2E"/>
    <w:rsid w:val="004544BC"/>
    <w:rsid w:val="004546C3"/>
    <w:rsid w:val="00454A40"/>
    <w:rsid w:val="004551D5"/>
    <w:rsid w:val="00455244"/>
    <w:rsid w:val="0045597F"/>
    <w:rsid w:val="004564BE"/>
    <w:rsid w:val="00456D24"/>
    <w:rsid w:val="0045729F"/>
    <w:rsid w:val="004573F7"/>
    <w:rsid w:val="004574E2"/>
    <w:rsid w:val="00457A81"/>
    <w:rsid w:val="00457AAB"/>
    <w:rsid w:val="00457AC8"/>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2FA"/>
    <w:rsid w:val="00463D1C"/>
    <w:rsid w:val="00463ECF"/>
    <w:rsid w:val="004640A5"/>
    <w:rsid w:val="0046428D"/>
    <w:rsid w:val="0046450E"/>
    <w:rsid w:val="00464B63"/>
    <w:rsid w:val="00464E17"/>
    <w:rsid w:val="00464E39"/>
    <w:rsid w:val="00464F9D"/>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384"/>
    <w:rsid w:val="00470547"/>
    <w:rsid w:val="00470832"/>
    <w:rsid w:val="0047134A"/>
    <w:rsid w:val="0047195B"/>
    <w:rsid w:val="00471E03"/>
    <w:rsid w:val="004722CE"/>
    <w:rsid w:val="004723E6"/>
    <w:rsid w:val="00472429"/>
    <w:rsid w:val="0047259A"/>
    <w:rsid w:val="00472D1F"/>
    <w:rsid w:val="004731B6"/>
    <w:rsid w:val="00473274"/>
    <w:rsid w:val="00473954"/>
    <w:rsid w:val="00473A5B"/>
    <w:rsid w:val="004741C3"/>
    <w:rsid w:val="00475167"/>
    <w:rsid w:val="0047585A"/>
    <w:rsid w:val="00475940"/>
    <w:rsid w:val="00475B83"/>
    <w:rsid w:val="00475D15"/>
    <w:rsid w:val="004761A7"/>
    <w:rsid w:val="00476CCF"/>
    <w:rsid w:val="00476D01"/>
    <w:rsid w:val="00476F39"/>
    <w:rsid w:val="00477321"/>
    <w:rsid w:val="00477499"/>
    <w:rsid w:val="00477781"/>
    <w:rsid w:val="00477962"/>
    <w:rsid w:val="00477A08"/>
    <w:rsid w:val="00477FA4"/>
    <w:rsid w:val="0048043A"/>
    <w:rsid w:val="00480B52"/>
    <w:rsid w:val="00480C14"/>
    <w:rsid w:val="0048202B"/>
    <w:rsid w:val="0048212A"/>
    <w:rsid w:val="00482349"/>
    <w:rsid w:val="00482578"/>
    <w:rsid w:val="0048290A"/>
    <w:rsid w:val="00482D1C"/>
    <w:rsid w:val="00482EC7"/>
    <w:rsid w:val="0048302C"/>
    <w:rsid w:val="0048306C"/>
    <w:rsid w:val="00483383"/>
    <w:rsid w:val="00483441"/>
    <w:rsid w:val="0048387C"/>
    <w:rsid w:val="00483EA9"/>
    <w:rsid w:val="00484034"/>
    <w:rsid w:val="00484125"/>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0F3C"/>
    <w:rsid w:val="0049141F"/>
    <w:rsid w:val="004916DA"/>
    <w:rsid w:val="0049184C"/>
    <w:rsid w:val="00491A12"/>
    <w:rsid w:val="0049217C"/>
    <w:rsid w:val="004924E6"/>
    <w:rsid w:val="004925DF"/>
    <w:rsid w:val="004930B3"/>
    <w:rsid w:val="00493223"/>
    <w:rsid w:val="0049327D"/>
    <w:rsid w:val="004935F7"/>
    <w:rsid w:val="00493D53"/>
    <w:rsid w:val="00494B73"/>
    <w:rsid w:val="00495005"/>
    <w:rsid w:val="004951D7"/>
    <w:rsid w:val="00495650"/>
    <w:rsid w:val="00496102"/>
    <w:rsid w:val="004969C7"/>
    <w:rsid w:val="00496D13"/>
    <w:rsid w:val="00497CE6"/>
    <w:rsid w:val="00497F1E"/>
    <w:rsid w:val="004A1197"/>
    <w:rsid w:val="004A1855"/>
    <w:rsid w:val="004A1A16"/>
    <w:rsid w:val="004A2197"/>
    <w:rsid w:val="004A2342"/>
    <w:rsid w:val="004A2699"/>
    <w:rsid w:val="004A2804"/>
    <w:rsid w:val="004A29B2"/>
    <w:rsid w:val="004A29B3"/>
    <w:rsid w:val="004A2F68"/>
    <w:rsid w:val="004A36C6"/>
    <w:rsid w:val="004A3D9E"/>
    <w:rsid w:val="004A4E31"/>
    <w:rsid w:val="004A519C"/>
    <w:rsid w:val="004A563C"/>
    <w:rsid w:val="004A5E2D"/>
    <w:rsid w:val="004A5E42"/>
    <w:rsid w:val="004A628A"/>
    <w:rsid w:val="004A6976"/>
    <w:rsid w:val="004A73A7"/>
    <w:rsid w:val="004A7902"/>
    <w:rsid w:val="004A7DA7"/>
    <w:rsid w:val="004B0151"/>
    <w:rsid w:val="004B056E"/>
    <w:rsid w:val="004B0B81"/>
    <w:rsid w:val="004B1670"/>
    <w:rsid w:val="004B16A3"/>
    <w:rsid w:val="004B1BA1"/>
    <w:rsid w:val="004B2004"/>
    <w:rsid w:val="004B2234"/>
    <w:rsid w:val="004B265B"/>
    <w:rsid w:val="004B2A86"/>
    <w:rsid w:val="004B2B92"/>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0E"/>
    <w:rsid w:val="004B6A79"/>
    <w:rsid w:val="004B6D08"/>
    <w:rsid w:val="004B6DD2"/>
    <w:rsid w:val="004B7126"/>
    <w:rsid w:val="004B76A9"/>
    <w:rsid w:val="004B77A4"/>
    <w:rsid w:val="004C01BF"/>
    <w:rsid w:val="004C06EF"/>
    <w:rsid w:val="004C0761"/>
    <w:rsid w:val="004C0E18"/>
    <w:rsid w:val="004C14C0"/>
    <w:rsid w:val="004C1D53"/>
    <w:rsid w:val="004C20B8"/>
    <w:rsid w:val="004C25F1"/>
    <w:rsid w:val="004C2935"/>
    <w:rsid w:val="004C2B94"/>
    <w:rsid w:val="004C33E8"/>
    <w:rsid w:val="004C3E56"/>
    <w:rsid w:val="004C3EB9"/>
    <w:rsid w:val="004C42B9"/>
    <w:rsid w:val="004C46C5"/>
    <w:rsid w:val="004C4911"/>
    <w:rsid w:val="004C496F"/>
    <w:rsid w:val="004C4B9F"/>
    <w:rsid w:val="004C588A"/>
    <w:rsid w:val="004C5DEB"/>
    <w:rsid w:val="004C5FF9"/>
    <w:rsid w:val="004C6489"/>
    <w:rsid w:val="004C64AB"/>
    <w:rsid w:val="004C64F9"/>
    <w:rsid w:val="004C660B"/>
    <w:rsid w:val="004C6614"/>
    <w:rsid w:val="004C6666"/>
    <w:rsid w:val="004C70BD"/>
    <w:rsid w:val="004C7A14"/>
    <w:rsid w:val="004C7B9E"/>
    <w:rsid w:val="004C7E97"/>
    <w:rsid w:val="004D0675"/>
    <w:rsid w:val="004D0BB3"/>
    <w:rsid w:val="004D0CE2"/>
    <w:rsid w:val="004D104A"/>
    <w:rsid w:val="004D1330"/>
    <w:rsid w:val="004D1B0D"/>
    <w:rsid w:val="004D29F0"/>
    <w:rsid w:val="004D2A84"/>
    <w:rsid w:val="004D32F6"/>
    <w:rsid w:val="004D33E4"/>
    <w:rsid w:val="004D3F44"/>
    <w:rsid w:val="004D3FC2"/>
    <w:rsid w:val="004D456C"/>
    <w:rsid w:val="004D485F"/>
    <w:rsid w:val="004D4FC2"/>
    <w:rsid w:val="004D55D2"/>
    <w:rsid w:val="004D59A0"/>
    <w:rsid w:val="004D5D5E"/>
    <w:rsid w:val="004D6424"/>
    <w:rsid w:val="004D68C2"/>
    <w:rsid w:val="004D6C99"/>
    <w:rsid w:val="004D734E"/>
    <w:rsid w:val="004D741D"/>
    <w:rsid w:val="004D783B"/>
    <w:rsid w:val="004E0223"/>
    <w:rsid w:val="004E0242"/>
    <w:rsid w:val="004E081D"/>
    <w:rsid w:val="004E0A75"/>
    <w:rsid w:val="004E0B3F"/>
    <w:rsid w:val="004E0D1D"/>
    <w:rsid w:val="004E14B8"/>
    <w:rsid w:val="004E156A"/>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ABD"/>
    <w:rsid w:val="004E5D63"/>
    <w:rsid w:val="004E6617"/>
    <w:rsid w:val="004E693B"/>
    <w:rsid w:val="004E6ED3"/>
    <w:rsid w:val="004E73B5"/>
    <w:rsid w:val="004E7459"/>
    <w:rsid w:val="004E7D14"/>
    <w:rsid w:val="004F0192"/>
    <w:rsid w:val="004F01A7"/>
    <w:rsid w:val="004F0383"/>
    <w:rsid w:val="004F03E9"/>
    <w:rsid w:val="004F0AD1"/>
    <w:rsid w:val="004F0CE9"/>
    <w:rsid w:val="004F1C2F"/>
    <w:rsid w:val="004F1E8F"/>
    <w:rsid w:val="004F1EC7"/>
    <w:rsid w:val="004F2066"/>
    <w:rsid w:val="004F211F"/>
    <w:rsid w:val="004F242D"/>
    <w:rsid w:val="004F2855"/>
    <w:rsid w:val="004F32EA"/>
    <w:rsid w:val="004F3E76"/>
    <w:rsid w:val="004F4121"/>
    <w:rsid w:val="004F429F"/>
    <w:rsid w:val="004F42D6"/>
    <w:rsid w:val="004F4466"/>
    <w:rsid w:val="004F4562"/>
    <w:rsid w:val="004F4C9C"/>
    <w:rsid w:val="004F5EC1"/>
    <w:rsid w:val="004F6015"/>
    <w:rsid w:val="004F62FD"/>
    <w:rsid w:val="004F6332"/>
    <w:rsid w:val="004F67A2"/>
    <w:rsid w:val="004F68B0"/>
    <w:rsid w:val="004F6F99"/>
    <w:rsid w:val="004F7BDE"/>
    <w:rsid w:val="0050034B"/>
    <w:rsid w:val="00500612"/>
    <w:rsid w:val="00500A25"/>
    <w:rsid w:val="0050234D"/>
    <w:rsid w:val="00503191"/>
    <w:rsid w:val="0050326D"/>
    <w:rsid w:val="005035DD"/>
    <w:rsid w:val="005038B0"/>
    <w:rsid w:val="0050393C"/>
    <w:rsid w:val="00503E32"/>
    <w:rsid w:val="005047CB"/>
    <w:rsid w:val="005047F1"/>
    <w:rsid w:val="00504B40"/>
    <w:rsid w:val="00505225"/>
    <w:rsid w:val="00505D7D"/>
    <w:rsid w:val="00505D84"/>
    <w:rsid w:val="0050601B"/>
    <w:rsid w:val="00506108"/>
    <w:rsid w:val="0050667D"/>
    <w:rsid w:val="005068F5"/>
    <w:rsid w:val="00506BB4"/>
    <w:rsid w:val="00506C38"/>
    <w:rsid w:val="00506C3E"/>
    <w:rsid w:val="00506E46"/>
    <w:rsid w:val="0050702C"/>
    <w:rsid w:val="005071F9"/>
    <w:rsid w:val="005101F9"/>
    <w:rsid w:val="005105DB"/>
    <w:rsid w:val="00510683"/>
    <w:rsid w:val="00510876"/>
    <w:rsid w:val="00510AAD"/>
    <w:rsid w:val="0051130C"/>
    <w:rsid w:val="00511340"/>
    <w:rsid w:val="00511429"/>
    <w:rsid w:val="00512111"/>
    <w:rsid w:val="005124E1"/>
    <w:rsid w:val="005129C7"/>
    <w:rsid w:val="005132AC"/>
    <w:rsid w:val="005139AB"/>
    <w:rsid w:val="005139B9"/>
    <w:rsid w:val="005141C9"/>
    <w:rsid w:val="005143FD"/>
    <w:rsid w:val="00514774"/>
    <w:rsid w:val="00514F81"/>
    <w:rsid w:val="0051532E"/>
    <w:rsid w:val="00515684"/>
    <w:rsid w:val="0051582F"/>
    <w:rsid w:val="00515CFA"/>
    <w:rsid w:val="0051655C"/>
    <w:rsid w:val="005166BA"/>
    <w:rsid w:val="00516D97"/>
    <w:rsid w:val="00517731"/>
    <w:rsid w:val="00517788"/>
    <w:rsid w:val="005179F5"/>
    <w:rsid w:val="00517AFB"/>
    <w:rsid w:val="005207FB"/>
    <w:rsid w:val="00520E0E"/>
    <w:rsid w:val="00521139"/>
    <w:rsid w:val="005213A8"/>
    <w:rsid w:val="00521725"/>
    <w:rsid w:val="0052175E"/>
    <w:rsid w:val="00522AD0"/>
    <w:rsid w:val="00522B23"/>
    <w:rsid w:val="00522BFC"/>
    <w:rsid w:val="00522CA9"/>
    <w:rsid w:val="00522E09"/>
    <w:rsid w:val="00522EFA"/>
    <w:rsid w:val="005233E4"/>
    <w:rsid w:val="00523E8E"/>
    <w:rsid w:val="00524908"/>
    <w:rsid w:val="00524B07"/>
    <w:rsid w:val="00524C72"/>
    <w:rsid w:val="00524EA6"/>
    <w:rsid w:val="00525088"/>
    <w:rsid w:val="005250E1"/>
    <w:rsid w:val="005258A2"/>
    <w:rsid w:val="00525972"/>
    <w:rsid w:val="00525D2D"/>
    <w:rsid w:val="00526991"/>
    <w:rsid w:val="00526B42"/>
    <w:rsid w:val="00526FBE"/>
    <w:rsid w:val="00527322"/>
    <w:rsid w:val="00527605"/>
    <w:rsid w:val="00527815"/>
    <w:rsid w:val="00527DD2"/>
    <w:rsid w:val="00527F99"/>
    <w:rsid w:val="005303B4"/>
    <w:rsid w:val="005304A4"/>
    <w:rsid w:val="00530B7B"/>
    <w:rsid w:val="00530C74"/>
    <w:rsid w:val="0053128D"/>
    <w:rsid w:val="005313FE"/>
    <w:rsid w:val="00531429"/>
    <w:rsid w:val="0053150F"/>
    <w:rsid w:val="0053157E"/>
    <w:rsid w:val="00531671"/>
    <w:rsid w:val="00531D3A"/>
    <w:rsid w:val="00531E29"/>
    <w:rsid w:val="00531E7F"/>
    <w:rsid w:val="005320F9"/>
    <w:rsid w:val="0053263B"/>
    <w:rsid w:val="0053263D"/>
    <w:rsid w:val="00532BA0"/>
    <w:rsid w:val="00533086"/>
    <w:rsid w:val="00533102"/>
    <w:rsid w:val="005337F3"/>
    <w:rsid w:val="00534056"/>
    <w:rsid w:val="0053447F"/>
    <w:rsid w:val="00534C4A"/>
    <w:rsid w:val="00535205"/>
    <w:rsid w:val="00535625"/>
    <w:rsid w:val="00535754"/>
    <w:rsid w:val="00535D54"/>
    <w:rsid w:val="00535F5D"/>
    <w:rsid w:val="00536582"/>
    <w:rsid w:val="005365A8"/>
    <w:rsid w:val="00536855"/>
    <w:rsid w:val="00536A50"/>
    <w:rsid w:val="00536D53"/>
    <w:rsid w:val="00536EB7"/>
    <w:rsid w:val="005370DC"/>
    <w:rsid w:val="005376E4"/>
    <w:rsid w:val="00537CE9"/>
    <w:rsid w:val="005402D2"/>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5E4A"/>
    <w:rsid w:val="00546092"/>
    <w:rsid w:val="0054612E"/>
    <w:rsid w:val="00546465"/>
    <w:rsid w:val="00546855"/>
    <w:rsid w:val="0054688C"/>
    <w:rsid w:val="005469E6"/>
    <w:rsid w:val="00546E3A"/>
    <w:rsid w:val="005474B0"/>
    <w:rsid w:val="005478D2"/>
    <w:rsid w:val="00547A54"/>
    <w:rsid w:val="00547F6E"/>
    <w:rsid w:val="005506A3"/>
    <w:rsid w:val="005508AA"/>
    <w:rsid w:val="005509AE"/>
    <w:rsid w:val="00550C30"/>
    <w:rsid w:val="0055121F"/>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6FF"/>
    <w:rsid w:val="00556839"/>
    <w:rsid w:val="00556ECF"/>
    <w:rsid w:val="005572EF"/>
    <w:rsid w:val="0055771E"/>
    <w:rsid w:val="0055797A"/>
    <w:rsid w:val="00557F04"/>
    <w:rsid w:val="0056002D"/>
    <w:rsid w:val="005602E5"/>
    <w:rsid w:val="005604E4"/>
    <w:rsid w:val="00560DE1"/>
    <w:rsid w:val="00560EB2"/>
    <w:rsid w:val="0056126D"/>
    <w:rsid w:val="00561A9B"/>
    <w:rsid w:val="00562138"/>
    <w:rsid w:val="005622AF"/>
    <w:rsid w:val="00562571"/>
    <w:rsid w:val="00562BF6"/>
    <w:rsid w:val="00562E87"/>
    <w:rsid w:val="00562F6F"/>
    <w:rsid w:val="005630AA"/>
    <w:rsid w:val="005638C1"/>
    <w:rsid w:val="00563A1C"/>
    <w:rsid w:val="00563D14"/>
    <w:rsid w:val="005642CB"/>
    <w:rsid w:val="005648FF"/>
    <w:rsid w:val="00564DCB"/>
    <w:rsid w:val="005651F6"/>
    <w:rsid w:val="0056540C"/>
    <w:rsid w:val="00566A41"/>
    <w:rsid w:val="00566DB5"/>
    <w:rsid w:val="0056720E"/>
    <w:rsid w:val="0056786F"/>
    <w:rsid w:val="00567BA4"/>
    <w:rsid w:val="00567ED0"/>
    <w:rsid w:val="00567F82"/>
    <w:rsid w:val="005701D9"/>
    <w:rsid w:val="00570340"/>
    <w:rsid w:val="00570538"/>
    <w:rsid w:val="005705A9"/>
    <w:rsid w:val="00570A2C"/>
    <w:rsid w:val="00570AD7"/>
    <w:rsid w:val="00570B75"/>
    <w:rsid w:val="00570F22"/>
    <w:rsid w:val="00571012"/>
    <w:rsid w:val="00571319"/>
    <w:rsid w:val="005719E7"/>
    <w:rsid w:val="00571CF2"/>
    <w:rsid w:val="0057206E"/>
    <w:rsid w:val="00572980"/>
    <w:rsid w:val="00572B7E"/>
    <w:rsid w:val="00572BFE"/>
    <w:rsid w:val="00572D65"/>
    <w:rsid w:val="005734F0"/>
    <w:rsid w:val="0057369A"/>
    <w:rsid w:val="00573985"/>
    <w:rsid w:val="005739A4"/>
    <w:rsid w:val="00573D75"/>
    <w:rsid w:val="00573E5C"/>
    <w:rsid w:val="00574050"/>
    <w:rsid w:val="0057449D"/>
    <w:rsid w:val="005749A3"/>
    <w:rsid w:val="00574BA4"/>
    <w:rsid w:val="00575514"/>
    <w:rsid w:val="005755AD"/>
    <w:rsid w:val="00575D8C"/>
    <w:rsid w:val="00576318"/>
    <w:rsid w:val="005765A5"/>
    <w:rsid w:val="00576830"/>
    <w:rsid w:val="00577101"/>
    <w:rsid w:val="00577123"/>
    <w:rsid w:val="00577189"/>
    <w:rsid w:val="0057761F"/>
    <w:rsid w:val="005778F3"/>
    <w:rsid w:val="005779E6"/>
    <w:rsid w:val="00577C5B"/>
    <w:rsid w:val="00577E1C"/>
    <w:rsid w:val="005808E8"/>
    <w:rsid w:val="00581542"/>
    <w:rsid w:val="00581671"/>
    <w:rsid w:val="00581769"/>
    <w:rsid w:val="0058288A"/>
    <w:rsid w:val="00582D17"/>
    <w:rsid w:val="00582F6E"/>
    <w:rsid w:val="005833C2"/>
    <w:rsid w:val="00583B0A"/>
    <w:rsid w:val="00584805"/>
    <w:rsid w:val="00584A32"/>
    <w:rsid w:val="005859A4"/>
    <w:rsid w:val="00585A18"/>
    <w:rsid w:val="00585D00"/>
    <w:rsid w:val="00586039"/>
    <w:rsid w:val="00586E5E"/>
    <w:rsid w:val="0058714C"/>
    <w:rsid w:val="005876FA"/>
    <w:rsid w:val="00587E33"/>
    <w:rsid w:val="00590C73"/>
    <w:rsid w:val="00591383"/>
    <w:rsid w:val="005913F7"/>
    <w:rsid w:val="00591521"/>
    <w:rsid w:val="00591578"/>
    <w:rsid w:val="00591658"/>
    <w:rsid w:val="00591768"/>
    <w:rsid w:val="00591C2B"/>
    <w:rsid w:val="00591E51"/>
    <w:rsid w:val="0059216A"/>
    <w:rsid w:val="005921FE"/>
    <w:rsid w:val="00592369"/>
    <w:rsid w:val="00592A5F"/>
    <w:rsid w:val="00592B76"/>
    <w:rsid w:val="00592C2A"/>
    <w:rsid w:val="00592CDB"/>
    <w:rsid w:val="00592D8A"/>
    <w:rsid w:val="00592E3B"/>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6571"/>
    <w:rsid w:val="005973F1"/>
    <w:rsid w:val="00597544"/>
    <w:rsid w:val="00597852"/>
    <w:rsid w:val="0059792A"/>
    <w:rsid w:val="00597984"/>
    <w:rsid w:val="00597AB1"/>
    <w:rsid w:val="00597EA2"/>
    <w:rsid w:val="00597F03"/>
    <w:rsid w:val="005A05EF"/>
    <w:rsid w:val="005A068F"/>
    <w:rsid w:val="005A0FF3"/>
    <w:rsid w:val="005A10BE"/>
    <w:rsid w:val="005A176F"/>
    <w:rsid w:val="005A17EA"/>
    <w:rsid w:val="005A2481"/>
    <w:rsid w:val="005A26D9"/>
    <w:rsid w:val="005A27E4"/>
    <w:rsid w:val="005A286A"/>
    <w:rsid w:val="005A2D7F"/>
    <w:rsid w:val="005A38A1"/>
    <w:rsid w:val="005A3ECA"/>
    <w:rsid w:val="005A44C3"/>
    <w:rsid w:val="005A4503"/>
    <w:rsid w:val="005A5211"/>
    <w:rsid w:val="005A53B5"/>
    <w:rsid w:val="005A5555"/>
    <w:rsid w:val="005A55C0"/>
    <w:rsid w:val="005A5A36"/>
    <w:rsid w:val="005A6096"/>
    <w:rsid w:val="005A6AC5"/>
    <w:rsid w:val="005A6C10"/>
    <w:rsid w:val="005A6F15"/>
    <w:rsid w:val="005A737B"/>
    <w:rsid w:val="005A74ED"/>
    <w:rsid w:val="005A76F9"/>
    <w:rsid w:val="005A7C48"/>
    <w:rsid w:val="005B0296"/>
    <w:rsid w:val="005B0E69"/>
    <w:rsid w:val="005B12CD"/>
    <w:rsid w:val="005B13F8"/>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B29"/>
    <w:rsid w:val="005B7DDB"/>
    <w:rsid w:val="005B7F53"/>
    <w:rsid w:val="005C00DE"/>
    <w:rsid w:val="005C0CF3"/>
    <w:rsid w:val="005C147E"/>
    <w:rsid w:val="005C1810"/>
    <w:rsid w:val="005C1C3F"/>
    <w:rsid w:val="005C1E9F"/>
    <w:rsid w:val="005C23A4"/>
    <w:rsid w:val="005C2C71"/>
    <w:rsid w:val="005C2DB6"/>
    <w:rsid w:val="005C2F2F"/>
    <w:rsid w:val="005C2F40"/>
    <w:rsid w:val="005C3188"/>
    <w:rsid w:val="005C33FE"/>
    <w:rsid w:val="005C3AD0"/>
    <w:rsid w:val="005C3C5C"/>
    <w:rsid w:val="005C3D13"/>
    <w:rsid w:val="005C3DE2"/>
    <w:rsid w:val="005C477A"/>
    <w:rsid w:val="005C47DE"/>
    <w:rsid w:val="005C48F5"/>
    <w:rsid w:val="005C4933"/>
    <w:rsid w:val="005C4B8B"/>
    <w:rsid w:val="005C4DE5"/>
    <w:rsid w:val="005C50A6"/>
    <w:rsid w:val="005C50FE"/>
    <w:rsid w:val="005C52AC"/>
    <w:rsid w:val="005C532D"/>
    <w:rsid w:val="005C6CE1"/>
    <w:rsid w:val="005C7131"/>
    <w:rsid w:val="005C7726"/>
    <w:rsid w:val="005C7E2F"/>
    <w:rsid w:val="005D00E9"/>
    <w:rsid w:val="005D0275"/>
    <w:rsid w:val="005D0D2D"/>
    <w:rsid w:val="005D117B"/>
    <w:rsid w:val="005D1596"/>
    <w:rsid w:val="005D1782"/>
    <w:rsid w:val="005D17B9"/>
    <w:rsid w:val="005D1E03"/>
    <w:rsid w:val="005D1FA5"/>
    <w:rsid w:val="005D20D0"/>
    <w:rsid w:val="005D27C0"/>
    <w:rsid w:val="005D2BE4"/>
    <w:rsid w:val="005D306F"/>
    <w:rsid w:val="005D3801"/>
    <w:rsid w:val="005D3984"/>
    <w:rsid w:val="005D502C"/>
    <w:rsid w:val="005D5636"/>
    <w:rsid w:val="005D5BB7"/>
    <w:rsid w:val="005D5CC3"/>
    <w:rsid w:val="005D5D49"/>
    <w:rsid w:val="005D6019"/>
    <w:rsid w:val="005D6024"/>
    <w:rsid w:val="005D6EFE"/>
    <w:rsid w:val="005D6F67"/>
    <w:rsid w:val="005D6FE9"/>
    <w:rsid w:val="005D785D"/>
    <w:rsid w:val="005D7896"/>
    <w:rsid w:val="005D7902"/>
    <w:rsid w:val="005E06BD"/>
    <w:rsid w:val="005E0A1B"/>
    <w:rsid w:val="005E0CCE"/>
    <w:rsid w:val="005E0D7D"/>
    <w:rsid w:val="005E10F9"/>
    <w:rsid w:val="005E17DD"/>
    <w:rsid w:val="005E1803"/>
    <w:rsid w:val="005E1841"/>
    <w:rsid w:val="005E1FF7"/>
    <w:rsid w:val="005E2619"/>
    <w:rsid w:val="005E2653"/>
    <w:rsid w:val="005E2A08"/>
    <w:rsid w:val="005E2F1A"/>
    <w:rsid w:val="005E304B"/>
    <w:rsid w:val="005E34B0"/>
    <w:rsid w:val="005E353E"/>
    <w:rsid w:val="005E35FB"/>
    <w:rsid w:val="005E365E"/>
    <w:rsid w:val="005E3909"/>
    <w:rsid w:val="005E42E3"/>
    <w:rsid w:val="005E449E"/>
    <w:rsid w:val="005E4528"/>
    <w:rsid w:val="005E49E4"/>
    <w:rsid w:val="005E4B45"/>
    <w:rsid w:val="005E4E72"/>
    <w:rsid w:val="005E6F73"/>
    <w:rsid w:val="005E70A5"/>
    <w:rsid w:val="005E7B4E"/>
    <w:rsid w:val="005E7DD5"/>
    <w:rsid w:val="005F00DE"/>
    <w:rsid w:val="005F066A"/>
    <w:rsid w:val="005F16AF"/>
    <w:rsid w:val="005F2236"/>
    <w:rsid w:val="005F24E0"/>
    <w:rsid w:val="005F2671"/>
    <w:rsid w:val="005F29C5"/>
    <w:rsid w:val="005F2A4E"/>
    <w:rsid w:val="005F2E76"/>
    <w:rsid w:val="005F3220"/>
    <w:rsid w:val="005F3443"/>
    <w:rsid w:val="005F45AF"/>
    <w:rsid w:val="005F47BF"/>
    <w:rsid w:val="005F4C69"/>
    <w:rsid w:val="005F4F3C"/>
    <w:rsid w:val="005F504C"/>
    <w:rsid w:val="005F51D3"/>
    <w:rsid w:val="005F5693"/>
    <w:rsid w:val="005F5AAD"/>
    <w:rsid w:val="005F615D"/>
    <w:rsid w:val="005F644A"/>
    <w:rsid w:val="005F6728"/>
    <w:rsid w:val="005F6A2B"/>
    <w:rsid w:val="005F6B3F"/>
    <w:rsid w:val="005F6B88"/>
    <w:rsid w:val="005F6BF9"/>
    <w:rsid w:val="005F76A0"/>
    <w:rsid w:val="005F76C0"/>
    <w:rsid w:val="00600213"/>
    <w:rsid w:val="00600BDB"/>
    <w:rsid w:val="00600FED"/>
    <w:rsid w:val="006018AA"/>
    <w:rsid w:val="00601BF3"/>
    <w:rsid w:val="00601C3A"/>
    <w:rsid w:val="00601DC6"/>
    <w:rsid w:val="00602059"/>
    <w:rsid w:val="00602283"/>
    <w:rsid w:val="006023BB"/>
    <w:rsid w:val="0060357E"/>
    <w:rsid w:val="00603781"/>
    <w:rsid w:val="006038CA"/>
    <w:rsid w:val="00603AA1"/>
    <w:rsid w:val="00603E9C"/>
    <w:rsid w:val="00603F4E"/>
    <w:rsid w:val="006040A7"/>
    <w:rsid w:val="00604687"/>
    <w:rsid w:val="0060484A"/>
    <w:rsid w:val="00604EA6"/>
    <w:rsid w:val="00605A01"/>
    <w:rsid w:val="00605AA5"/>
    <w:rsid w:val="00606C10"/>
    <w:rsid w:val="0060745B"/>
    <w:rsid w:val="00607593"/>
    <w:rsid w:val="0061012C"/>
    <w:rsid w:val="00610C46"/>
    <w:rsid w:val="00610F08"/>
    <w:rsid w:val="006115A3"/>
    <w:rsid w:val="00611729"/>
    <w:rsid w:val="006117DD"/>
    <w:rsid w:val="00611AD5"/>
    <w:rsid w:val="00611B39"/>
    <w:rsid w:val="00612C40"/>
    <w:rsid w:val="00612FBE"/>
    <w:rsid w:val="0061349C"/>
    <w:rsid w:val="006139D4"/>
    <w:rsid w:val="00613A48"/>
    <w:rsid w:val="00613F44"/>
    <w:rsid w:val="00614446"/>
    <w:rsid w:val="00614939"/>
    <w:rsid w:val="00614D59"/>
    <w:rsid w:val="00614FE8"/>
    <w:rsid w:val="00615523"/>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BA5"/>
    <w:rsid w:val="00622604"/>
    <w:rsid w:val="006227DD"/>
    <w:rsid w:val="00622F82"/>
    <w:rsid w:val="0062336D"/>
    <w:rsid w:val="006239F2"/>
    <w:rsid w:val="00623DA3"/>
    <w:rsid w:val="00623F4C"/>
    <w:rsid w:val="006245DC"/>
    <w:rsid w:val="006252E6"/>
    <w:rsid w:val="0062536F"/>
    <w:rsid w:val="00625492"/>
    <w:rsid w:val="00625A21"/>
    <w:rsid w:val="00625A84"/>
    <w:rsid w:val="0062605B"/>
    <w:rsid w:val="0062623D"/>
    <w:rsid w:val="00626355"/>
    <w:rsid w:val="0062708C"/>
    <w:rsid w:val="006270C7"/>
    <w:rsid w:val="006275F5"/>
    <w:rsid w:val="0062793F"/>
    <w:rsid w:val="006279E3"/>
    <w:rsid w:val="00630012"/>
    <w:rsid w:val="0063036E"/>
    <w:rsid w:val="006306F2"/>
    <w:rsid w:val="00630E5A"/>
    <w:rsid w:val="00630F45"/>
    <w:rsid w:val="0063109E"/>
    <w:rsid w:val="0063286A"/>
    <w:rsid w:val="00632E65"/>
    <w:rsid w:val="00632EFF"/>
    <w:rsid w:val="006330CE"/>
    <w:rsid w:val="0063331F"/>
    <w:rsid w:val="006338C2"/>
    <w:rsid w:val="006338CA"/>
    <w:rsid w:val="006342FF"/>
    <w:rsid w:val="006344E8"/>
    <w:rsid w:val="0063456E"/>
    <w:rsid w:val="006348E3"/>
    <w:rsid w:val="00634D3E"/>
    <w:rsid w:val="00634E51"/>
    <w:rsid w:val="0063539D"/>
    <w:rsid w:val="006353BF"/>
    <w:rsid w:val="0063559D"/>
    <w:rsid w:val="006362A8"/>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23"/>
    <w:rsid w:val="00641B60"/>
    <w:rsid w:val="0064266E"/>
    <w:rsid w:val="006428AB"/>
    <w:rsid w:val="00643008"/>
    <w:rsid w:val="00643809"/>
    <w:rsid w:val="00643C58"/>
    <w:rsid w:val="00643DCD"/>
    <w:rsid w:val="00644558"/>
    <w:rsid w:val="00644768"/>
    <w:rsid w:val="00644847"/>
    <w:rsid w:val="00644BF3"/>
    <w:rsid w:val="006454A0"/>
    <w:rsid w:val="006461AC"/>
    <w:rsid w:val="006462B7"/>
    <w:rsid w:val="006462BB"/>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E"/>
    <w:rsid w:val="0065572F"/>
    <w:rsid w:val="00655928"/>
    <w:rsid w:val="00656636"/>
    <w:rsid w:val="00657055"/>
    <w:rsid w:val="006572E7"/>
    <w:rsid w:val="00657663"/>
    <w:rsid w:val="00657B4E"/>
    <w:rsid w:val="0066133E"/>
    <w:rsid w:val="0066143C"/>
    <w:rsid w:val="00661900"/>
    <w:rsid w:val="0066191E"/>
    <w:rsid w:val="00661AAF"/>
    <w:rsid w:val="00662BEB"/>
    <w:rsid w:val="00662E81"/>
    <w:rsid w:val="00663955"/>
    <w:rsid w:val="00663F92"/>
    <w:rsid w:val="006641B3"/>
    <w:rsid w:val="006641DC"/>
    <w:rsid w:val="006645ED"/>
    <w:rsid w:val="006646DB"/>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B26"/>
    <w:rsid w:val="00672F35"/>
    <w:rsid w:val="00673D54"/>
    <w:rsid w:val="00673E7C"/>
    <w:rsid w:val="00673EB3"/>
    <w:rsid w:val="006743A3"/>
    <w:rsid w:val="00675105"/>
    <w:rsid w:val="0067525D"/>
    <w:rsid w:val="00675C04"/>
    <w:rsid w:val="00675C6E"/>
    <w:rsid w:val="006766BA"/>
    <w:rsid w:val="00676AE5"/>
    <w:rsid w:val="00676EDF"/>
    <w:rsid w:val="006778DF"/>
    <w:rsid w:val="00677B69"/>
    <w:rsid w:val="00677BA6"/>
    <w:rsid w:val="00677E60"/>
    <w:rsid w:val="0068001E"/>
    <w:rsid w:val="006806AD"/>
    <w:rsid w:val="00680DBD"/>
    <w:rsid w:val="006810AB"/>
    <w:rsid w:val="00681808"/>
    <w:rsid w:val="00681A99"/>
    <w:rsid w:val="00681E07"/>
    <w:rsid w:val="00681E39"/>
    <w:rsid w:val="00681EB0"/>
    <w:rsid w:val="00682864"/>
    <w:rsid w:val="006828FA"/>
    <w:rsid w:val="006831FB"/>
    <w:rsid w:val="0068377F"/>
    <w:rsid w:val="00683987"/>
    <w:rsid w:val="00683A74"/>
    <w:rsid w:val="00683AEB"/>
    <w:rsid w:val="00683CD7"/>
    <w:rsid w:val="00683E93"/>
    <w:rsid w:val="00683FA7"/>
    <w:rsid w:val="0068414C"/>
    <w:rsid w:val="00684300"/>
    <w:rsid w:val="0068432B"/>
    <w:rsid w:val="006844F6"/>
    <w:rsid w:val="006845B4"/>
    <w:rsid w:val="00684E25"/>
    <w:rsid w:val="00685DDA"/>
    <w:rsid w:val="00686418"/>
    <w:rsid w:val="00686C68"/>
    <w:rsid w:val="006870A3"/>
    <w:rsid w:val="00687570"/>
    <w:rsid w:val="006875BD"/>
    <w:rsid w:val="00687852"/>
    <w:rsid w:val="00687CD8"/>
    <w:rsid w:val="00690440"/>
    <w:rsid w:val="00690508"/>
    <w:rsid w:val="0069088E"/>
    <w:rsid w:val="00690969"/>
    <w:rsid w:val="00690A73"/>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9CA"/>
    <w:rsid w:val="006A0D25"/>
    <w:rsid w:val="006A0D68"/>
    <w:rsid w:val="006A0EDA"/>
    <w:rsid w:val="006A1C3F"/>
    <w:rsid w:val="006A1F01"/>
    <w:rsid w:val="006A2469"/>
    <w:rsid w:val="006A24A0"/>
    <w:rsid w:val="006A2827"/>
    <w:rsid w:val="006A2C2E"/>
    <w:rsid w:val="006A3385"/>
    <w:rsid w:val="006A33AA"/>
    <w:rsid w:val="006A3A82"/>
    <w:rsid w:val="006A40E4"/>
    <w:rsid w:val="006A4531"/>
    <w:rsid w:val="006A4D4D"/>
    <w:rsid w:val="006A4F9C"/>
    <w:rsid w:val="006A5806"/>
    <w:rsid w:val="006A67BD"/>
    <w:rsid w:val="006A6F2A"/>
    <w:rsid w:val="006A6FE5"/>
    <w:rsid w:val="006A73AE"/>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50C"/>
    <w:rsid w:val="006B37B8"/>
    <w:rsid w:val="006B38A8"/>
    <w:rsid w:val="006B39FB"/>
    <w:rsid w:val="006B3E41"/>
    <w:rsid w:val="006B46B5"/>
    <w:rsid w:val="006B48D3"/>
    <w:rsid w:val="006B4F91"/>
    <w:rsid w:val="006B51C1"/>
    <w:rsid w:val="006B533D"/>
    <w:rsid w:val="006B5598"/>
    <w:rsid w:val="006B67AD"/>
    <w:rsid w:val="006B7472"/>
    <w:rsid w:val="006B74A7"/>
    <w:rsid w:val="006B74DC"/>
    <w:rsid w:val="006B7619"/>
    <w:rsid w:val="006B7943"/>
    <w:rsid w:val="006B7F87"/>
    <w:rsid w:val="006C0276"/>
    <w:rsid w:val="006C0AEF"/>
    <w:rsid w:val="006C0D30"/>
    <w:rsid w:val="006C0FED"/>
    <w:rsid w:val="006C1086"/>
    <w:rsid w:val="006C1447"/>
    <w:rsid w:val="006C27C6"/>
    <w:rsid w:val="006C28B6"/>
    <w:rsid w:val="006C2ACF"/>
    <w:rsid w:val="006C324E"/>
    <w:rsid w:val="006C3496"/>
    <w:rsid w:val="006C3584"/>
    <w:rsid w:val="006C4249"/>
    <w:rsid w:val="006C4457"/>
    <w:rsid w:val="006C4592"/>
    <w:rsid w:val="006C490B"/>
    <w:rsid w:val="006C4C9A"/>
    <w:rsid w:val="006C5846"/>
    <w:rsid w:val="006C5A35"/>
    <w:rsid w:val="006C5AFE"/>
    <w:rsid w:val="006C5BB9"/>
    <w:rsid w:val="006C5C1B"/>
    <w:rsid w:val="006C5F79"/>
    <w:rsid w:val="006C60E5"/>
    <w:rsid w:val="006C6B4A"/>
    <w:rsid w:val="006C6F0E"/>
    <w:rsid w:val="006C70F8"/>
    <w:rsid w:val="006C7489"/>
    <w:rsid w:val="006C75C0"/>
    <w:rsid w:val="006C75FF"/>
    <w:rsid w:val="006C7834"/>
    <w:rsid w:val="006C7873"/>
    <w:rsid w:val="006C7FC3"/>
    <w:rsid w:val="006D0251"/>
    <w:rsid w:val="006D0CDD"/>
    <w:rsid w:val="006D10F4"/>
    <w:rsid w:val="006D17F7"/>
    <w:rsid w:val="006D1DB6"/>
    <w:rsid w:val="006D1E75"/>
    <w:rsid w:val="006D1EA6"/>
    <w:rsid w:val="006D2177"/>
    <w:rsid w:val="006D33EB"/>
    <w:rsid w:val="006D349E"/>
    <w:rsid w:val="006D3A28"/>
    <w:rsid w:val="006D466B"/>
    <w:rsid w:val="006D4BF4"/>
    <w:rsid w:val="006D52BD"/>
    <w:rsid w:val="006D5700"/>
    <w:rsid w:val="006D58A0"/>
    <w:rsid w:val="006D5D14"/>
    <w:rsid w:val="006D6742"/>
    <w:rsid w:val="006D6A56"/>
    <w:rsid w:val="006D6E79"/>
    <w:rsid w:val="006D702C"/>
    <w:rsid w:val="006D725C"/>
    <w:rsid w:val="006D7526"/>
    <w:rsid w:val="006D7575"/>
    <w:rsid w:val="006D7C09"/>
    <w:rsid w:val="006D7C2A"/>
    <w:rsid w:val="006E0589"/>
    <w:rsid w:val="006E0884"/>
    <w:rsid w:val="006E0F37"/>
    <w:rsid w:val="006E1825"/>
    <w:rsid w:val="006E1E6F"/>
    <w:rsid w:val="006E295E"/>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913"/>
    <w:rsid w:val="006F2AF1"/>
    <w:rsid w:val="006F2CBE"/>
    <w:rsid w:val="006F362E"/>
    <w:rsid w:val="006F3A6C"/>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A2E"/>
    <w:rsid w:val="00700C49"/>
    <w:rsid w:val="007013C3"/>
    <w:rsid w:val="00701783"/>
    <w:rsid w:val="00701DD2"/>
    <w:rsid w:val="0070238F"/>
    <w:rsid w:val="0070284D"/>
    <w:rsid w:val="00702938"/>
    <w:rsid w:val="00702F05"/>
    <w:rsid w:val="00703089"/>
    <w:rsid w:val="007035F3"/>
    <w:rsid w:val="00703974"/>
    <w:rsid w:val="00703B06"/>
    <w:rsid w:val="00703E35"/>
    <w:rsid w:val="0070442C"/>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B94"/>
    <w:rsid w:val="00712EA0"/>
    <w:rsid w:val="007132D3"/>
    <w:rsid w:val="0071337A"/>
    <w:rsid w:val="0071415C"/>
    <w:rsid w:val="00714686"/>
    <w:rsid w:val="007146CE"/>
    <w:rsid w:val="0071471F"/>
    <w:rsid w:val="00714865"/>
    <w:rsid w:val="00714E19"/>
    <w:rsid w:val="00715050"/>
    <w:rsid w:val="007155CF"/>
    <w:rsid w:val="00715A31"/>
    <w:rsid w:val="00715C40"/>
    <w:rsid w:val="00715D51"/>
    <w:rsid w:val="0071615B"/>
    <w:rsid w:val="00716658"/>
    <w:rsid w:val="00716D70"/>
    <w:rsid w:val="00717113"/>
    <w:rsid w:val="007178C2"/>
    <w:rsid w:val="00717AC9"/>
    <w:rsid w:val="00717B73"/>
    <w:rsid w:val="0072053A"/>
    <w:rsid w:val="0072084C"/>
    <w:rsid w:val="00720F26"/>
    <w:rsid w:val="00720F95"/>
    <w:rsid w:val="007211DA"/>
    <w:rsid w:val="007211E8"/>
    <w:rsid w:val="00721ACE"/>
    <w:rsid w:val="00721DE8"/>
    <w:rsid w:val="007223C2"/>
    <w:rsid w:val="007224FC"/>
    <w:rsid w:val="0072272C"/>
    <w:rsid w:val="00722998"/>
    <w:rsid w:val="007239E0"/>
    <w:rsid w:val="007239FF"/>
    <w:rsid w:val="0072452A"/>
    <w:rsid w:val="0072457C"/>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990"/>
    <w:rsid w:val="00730D41"/>
    <w:rsid w:val="00731DCD"/>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DD8"/>
    <w:rsid w:val="007362E3"/>
    <w:rsid w:val="007365D6"/>
    <w:rsid w:val="00736CDF"/>
    <w:rsid w:val="00736EDD"/>
    <w:rsid w:val="007372C2"/>
    <w:rsid w:val="007374A7"/>
    <w:rsid w:val="00737B55"/>
    <w:rsid w:val="0074001E"/>
    <w:rsid w:val="007400ED"/>
    <w:rsid w:val="00740D1A"/>
    <w:rsid w:val="0074112C"/>
    <w:rsid w:val="00741866"/>
    <w:rsid w:val="00741D26"/>
    <w:rsid w:val="00741D40"/>
    <w:rsid w:val="00741FDA"/>
    <w:rsid w:val="0074208D"/>
    <w:rsid w:val="00742895"/>
    <w:rsid w:val="00743212"/>
    <w:rsid w:val="007435F0"/>
    <w:rsid w:val="00743E96"/>
    <w:rsid w:val="00744029"/>
    <w:rsid w:val="007440DF"/>
    <w:rsid w:val="00744329"/>
    <w:rsid w:val="007443B4"/>
    <w:rsid w:val="00744F72"/>
    <w:rsid w:val="007458DC"/>
    <w:rsid w:val="00745947"/>
    <w:rsid w:val="00745A27"/>
    <w:rsid w:val="007464CC"/>
    <w:rsid w:val="0074650A"/>
    <w:rsid w:val="00746785"/>
    <w:rsid w:val="00746958"/>
    <w:rsid w:val="00747417"/>
    <w:rsid w:val="0074748F"/>
    <w:rsid w:val="00747A66"/>
    <w:rsid w:val="00747CD7"/>
    <w:rsid w:val="00750154"/>
    <w:rsid w:val="00750396"/>
    <w:rsid w:val="00750FE0"/>
    <w:rsid w:val="0075178C"/>
    <w:rsid w:val="00751868"/>
    <w:rsid w:val="00751B16"/>
    <w:rsid w:val="00751C3F"/>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E93"/>
    <w:rsid w:val="00756F1C"/>
    <w:rsid w:val="0075734D"/>
    <w:rsid w:val="00757A80"/>
    <w:rsid w:val="007604BC"/>
    <w:rsid w:val="00760895"/>
    <w:rsid w:val="00760AFB"/>
    <w:rsid w:val="00760EE2"/>
    <w:rsid w:val="00761A45"/>
    <w:rsid w:val="00761FD5"/>
    <w:rsid w:val="00762335"/>
    <w:rsid w:val="0076283A"/>
    <w:rsid w:val="00762B17"/>
    <w:rsid w:val="00762CCA"/>
    <w:rsid w:val="00762E8E"/>
    <w:rsid w:val="00763B3D"/>
    <w:rsid w:val="00763BFD"/>
    <w:rsid w:val="00763DF7"/>
    <w:rsid w:val="00764A66"/>
    <w:rsid w:val="00765092"/>
    <w:rsid w:val="00765238"/>
    <w:rsid w:val="00765D40"/>
    <w:rsid w:val="0076655A"/>
    <w:rsid w:val="007667C7"/>
    <w:rsid w:val="00766BA7"/>
    <w:rsid w:val="00766CCF"/>
    <w:rsid w:val="00766F41"/>
    <w:rsid w:val="007671EE"/>
    <w:rsid w:val="007672B1"/>
    <w:rsid w:val="007677DA"/>
    <w:rsid w:val="00770486"/>
    <w:rsid w:val="0077106A"/>
    <w:rsid w:val="00771699"/>
    <w:rsid w:val="00771F70"/>
    <w:rsid w:val="00772161"/>
    <w:rsid w:val="007724E6"/>
    <w:rsid w:val="0077286D"/>
    <w:rsid w:val="00772895"/>
    <w:rsid w:val="007730E5"/>
    <w:rsid w:val="007736D7"/>
    <w:rsid w:val="00774281"/>
    <w:rsid w:val="007743B0"/>
    <w:rsid w:val="007748F2"/>
    <w:rsid w:val="00774EAD"/>
    <w:rsid w:val="007755F8"/>
    <w:rsid w:val="00775782"/>
    <w:rsid w:val="0077590F"/>
    <w:rsid w:val="00775C01"/>
    <w:rsid w:val="007762F6"/>
    <w:rsid w:val="00776737"/>
    <w:rsid w:val="00776BAC"/>
    <w:rsid w:val="00776BE8"/>
    <w:rsid w:val="007801B7"/>
    <w:rsid w:val="00780760"/>
    <w:rsid w:val="00780A48"/>
    <w:rsid w:val="00780BEA"/>
    <w:rsid w:val="00781112"/>
    <w:rsid w:val="00781277"/>
    <w:rsid w:val="0078146D"/>
    <w:rsid w:val="00781B4C"/>
    <w:rsid w:val="00781DC1"/>
    <w:rsid w:val="00781F4B"/>
    <w:rsid w:val="007823A8"/>
    <w:rsid w:val="007825D2"/>
    <w:rsid w:val="00782818"/>
    <w:rsid w:val="007829C5"/>
    <w:rsid w:val="007833E9"/>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073"/>
    <w:rsid w:val="007873A4"/>
    <w:rsid w:val="007873DF"/>
    <w:rsid w:val="00787772"/>
    <w:rsid w:val="00787C53"/>
    <w:rsid w:val="00787FC0"/>
    <w:rsid w:val="0079037D"/>
    <w:rsid w:val="0079043D"/>
    <w:rsid w:val="00790719"/>
    <w:rsid w:val="0079144C"/>
    <w:rsid w:val="0079153B"/>
    <w:rsid w:val="00791AA4"/>
    <w:rsid w:val="00792108"/>
    <w:rsid w:val="00792176"/>
    <w:rsid w:val="00792625"/>
    <w:rsid w:val="00792959"/>
    <w:rsid w:val="00792DFE"/>
    <w:rsid w:val="00793831"/>
    <w:rsid w:val="00793B73"/>
    <w:rsid w:val="00793D5B"/>
    <w:rsid w:val="007943BF"/>
    <w:rsid w:val="007944CC"/>
    <w:rsid w:val="00795136"/>
    <w:rsid w:val="00795217"/>
    <w:rsid w:val="00795838"/>
    <w:rsid w:val="0079598E"/>
    <w:rsid w:val="007959ED"/>
    <w:rsid w:val="007969AA"/>
    <w:rsid w:val="00796A53"/>
    <w:rsid w:val="00797054"/>
    <w:rsid w:val="00797169"/>
    <w:rsid w:val="00797380"/>
    <w:rsid w:val="0079764A"/>
    <w:rsid w:val="0079791B"/>
    <w:rsid w:val="00797BC9"/>
    <w:rsid w:val="00797C1E"/>
    <w:rsid w:val="00797D7F"/>
    <w:rsid w:val="007A093C"/>
    <w:rsid w:val="007A0E6C"/>
    <w:rsid w:val="007A0EA2"/>
    <w:rsid w:val="007A115F"/>
    <w:rsid w:val="007A1371"/>
    <w:rsid w:val="007A1ADA"/>
    <w:rsid w:val="007A21AD"/>
    <w:rsid w:val="007A2247"/>
    <w:rsid w:val="007A23C9"/>
    <w:rsid w:val="007A2479"/>
    <w:rsid w:val="007A2551"/>
    <w:rsid w:val="007A4142"/>
    <w:rsid w:val="007A4A59"/>
    <w:rsid w:val="007A53F3"/>
    <w:rsid w:val="007A56BD"/>
    <w:rsid w:val="007A5CAB"/>
    <w:rsid w:val="007A6823"/>
    <w:rsid w:val="007A6989"/>
    <w:rsid w:val="007A708E"/>
    <w:rsid w:val="007A73D1"/>
    <w:rsid w:val="007A7543"/>
    <w:rsid w:val="007A75F8"/>
    <w:rsid w:val="007B027E"/>
    <w:rsid w:val="007B02F5"/>
    <w:rsid w:val="007B0A90"/>
    <w:rsid w:val="007B106B"/>
    <w:rsid w:val="007B1133"/>
    <w:rsid w:val="007B1493"/>
    <w:rsid w:val="007B1F0B"/>
    <w:rsid w:val="007B2188"/>
    <w:rsid w:val="007B25B4"/>
    <w:rsid w:val="007B2C6A"/>
    <w:rsid w:val="007B317A"/>
    <w:rsid w:val="007B3A87"/>
    <w:rsid w:val="007B3B2D"/>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5FCC"/>
    <w:rsid w:val="007C6241"/>
    <w:rsid w:val="007C68BD"/>
    <w:rsid w:val="007C6983"/>
    <w:rsid w:val="007C6B95"/>
    <w:rsid w:val="007C6C85"/>
    <w:rsid w:val="007C76B6"/>
    <w:rsid w:val="007C76EB"/>
    <w:rsid w:val="007C7733"/>
    <w:rsid w:val="007C77E6"/>
    <w:rsid w:val="007D0307"/>
    <w:rsid w:val="007D0900"/>
    <w:rsid w:val="007D0C05"/>
    <w:rsid w:val="007D0F06"/>
    <w:rsid w:val="007D219A"/>
    <w:rsid w:val="007D229C"/>
    <w:rsid w:val="007D23FA"/>
    <w:rsid w:val="007D2591"/>
    <w:rsid w:val="007D274F"/>
    <w:rsid w:val="007D27B0"/>
    <w:rsid w:val="007D3010"/>
    <w:rsid w:val="007D3154"/>
    <w:rsid w:val="007D3188"/>
    <w:rsid w:val="007D318D"/>
    <w:rsid w:val="007D33A3"/>
    <w:rsid w:val="007D34D9"/>
    <w:rsid w:val="007D373B"/>
    <w:rsid w:val="007D3A2C"/>
    <w:rsid w:val="007D3D83"/>
    <w:rsid w:val="007D3F90"/>
    <w:rsid w:val="007D3FEF"/>
    <w:rsid w:val="007D468F"/>
    <w:rsid w:val="007D4691"/>
    <w:rsid w:val="007D4CCD"/>
    <w:rsid w:val="007D5762"/>
    <w:rsid w:val="007E02E8"/>
    <w:rsid w:val="007E0618"/>
    <w:rsid w:val="007E0689"/>
    <w:rsid w:val="007E0BF8"/>
    <w:rsid w:val="007E12E8"/>
    <w:rsid w:val="007E1650"/>
    <w:rsid w:val="007E1B64"/>
    <w:rsid w:val="007E1BBB"/>
    <w:rsid w:val="007E210C"/>
    <w:rsid w:val="007E262C"/>
    <w:rsid w:val="007E265A"/>
    <w:rsid w:val="007E29B0"/>
    <w:rsid w:val="007E353D"/>
    <w:rsid w:val="007E4679"/>
    <w:rsid w:val="007E486A"/>
    <w:rsid w:val="007E4F58"/>
    <w:rsid w:val="007E5101"/>
    <w:rsid w:val="007E5ECD"/>
    <w:rsid w:val="007E62B1"/>
    <w:rsid w:val="007E62ED"/>
    <w:rsid w:val="007E680E"/>
    <w:rsid w:val="007E6CF7"/>
    <w:rsid w:val="007E71CE"/>
    <w:rsid w:val="007E7993"/>
    <w:rsid w:val="007E7C66"/>
    <w:rsid w:val="007E7D7C"/>
    <w:rsid w:val="007E7F21"/>
    <w:rsid w:val="007F04DD"/>
    <w:rsid w:val="007F06B8"/>
    <w:rsid w:val="007F0B73"/>
    <w:rsid w:val="007F0CDB"/>
    <w:rsid w:val="007F1074"/>
    <w:rsid w:val="007F13D0"/>
    <w:rsid w:val="007F14A5"/>
    <w:rsid w:val="007F1553"/>
    <w:rsid w:val="007F1B5B"/>
    <w:rsid w:val="007F2141"/>
    <w:rsid w:val="007F27BF"/>
    <w:rsid w:val="007F2984"/>
    <w:rsid w:val="007F2A49"/>
    <w:rsid w:val="007F2B1C"/>
    <w:rsid w:val="007F2EB1"/>
    <w:rsid w:val="007F2FBE"/>
    <w:rsid w:val="007F3851"/>
    <w:rsid w:val="007F3ACD"/>
    <w:rsid w:val="007F3C0B"/>
    <w:rsid w:val="007F4561"/>
    <w:rsid w:val="007F45C5"/>
    <w:rsid w:val="007F5E02"/>
    <w:rsid w:val="007F62AE"/>
    <w:rsid w:val="007F6922"/>
    <w:rsid w:val="007F70FA"/>
    <w:rsid w:val="007F7180"/>
    <w:rsid w:val="007F71C9"/>
    <w:rsid w:val="007F7634"/>
    <w:rsid w:val="007F7CAC"/>
    <w:rsid w:val="007F7E8D"/>
    <w:rsid w:val="007F7EAB"/>
    <w:rsid w:val="008000DF"/>
    <w:rsid w:val="008006EB"/>
    <w:rsid w:val="008010C5"/>
    <w:rsid w:val="008012F0"/>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1AB"/>
    <w:rsid w:val="00806692"/>
    <w:rsid w:val="008067C1"/>
    <w:rsid w:val="00806860"/>
    <w:rsid w:val="00806C7B"/>
    <w:rsid w:val="00807627"/>
    <w:rsid w:val="008076F8"/>
    <w:rsid w:val="008100DF"/>
    <w:rsid w:val="008103D4"/>
    <w:rsid w:val="008104FB"/>
    <w:rsid w:val="00810B7F"/>
    <w:rsid w:val="00810C07"/>
    <w:rsid w:val="00811217"/>
    <w:rsid w:val="0081167C"/>
    <w:rsid w:val="00811CCA"/>
    <w:rsid w:val="00811CF6"/>
    <w:rsid w:val="008122B2"/>
    <w:rsid w:val="008129B2"/>
    <w:rsid w:val="00812D9C"/>
    <w:rsid w:val="00813264"/>
    <w:rsid w:val="00813A2C"/>
    <w:rsid w:val="0081431D"/>
    <w:rsid w:val="008143B4"/>
    <w:rsid w:val="0081459C"/>
    <w:rsid w:val="0081477D"/>
    <w:rsid w:val="00814E9A"/>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6BB2"/>
    <w:rsid w:val="00827270"/>
    <w:rsid w:val="00827322"/>
    <w:rsid w:val="00827BC9"/>
    <w:rsid w:val="008301E5"/>
    <w:rsid w:val="00830299"/>
    <w:rsid w:val="00830881"/>
    <w:rsid w:val="00830969"/>
    <w:rsid w:val="00830B4E"/>
    <w:rsid w:val="00831028"/>
    <w:rsid w:val="00831594"/>
    <w:rsid w:val="008318AC"/>
    <w:rsid w:val="00831B2B"/>
    <w:rsid w:val="00831C0C"/>
    <w:rsid w:val="008325EF"/>
    <w:rsid w:val="008327BF"/>
    <w:rsid w:val="00832B66"/>
    <w:rsid w:val="008332DA"/>
    <w:rsid w:val="008332EE"/>
    <w:rsid w:val="008334F3"/>
    <w:rsid w:val="00833D88"/>
    <w:rsid w:val="00833E66"/>
    <w:rsid w:val="00834037"/>
    <w:rsid w:val="00834152"/>
    <w:rsid w:val="00834165"/>
    <w:rsid w:val="008342CA"/>
    <w:rsid w:val="008342D1"/>
    <w:rsid w:val="008342FD"/>
    <w:rsid w:val="008349B7"/>
    <w:rsid w:val="00834AF0"/>
    <w:rsid w:val="00834EC7"/>
    <w:rsid w:val="00835022"/>
    <w:rsid w:val="00835BBB"/>
    <w:rsid w:val="00836301"/>
    <w:rsid w:val="00836E71"/>
    <w:rsid w:val="00836FCB"/>
    <w:rsid w:val="00837067"/>
    <w:rsid w:val="008375FB"/>
    <w:rsid w:val="00837BB4"/>
    <w:rsid w:val="00837C40"/>
    <w:rsid w:val="00840093"/>
    <w:rsid w:val="00841451"/>
    <w:rsid w:val="008416CA"/>
    <w:rsid w:val="008416F6"/>
    <w:rsid w:val="008418E2"/>
    <w:rsid w:val="00841F59"/>
    <w:rsid w:val="00842018"/>
    <w:rsid w:val="0084215E"/>
    <w:rsid w:val="00842814"/>
    <w:rsid w:val="0084289B"/>
    <w:rsid w:val="00842BDF"/>
    <w:rsid w:val="00842FDA"/>
    <w:rsid w:val="008432B9"/>
    <w:rsid w:val="008434BA"/>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2F9"/>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560"/>
    <w:rsid w:val="00856689"/>
    <w:rsid w:val="008568CC"/>
    <w:rsid w:val="008568D3"/>
    <w:rsid w:val="00856D09"/>
    <w:rsid w:val="00856D33"/>
    <w:rsid w:val="00857845"/>
    <w:rsid w:val="00860016"/>
    <w:rsid w:val="008603DF"/>
    <w:rsid w:val="008606B3"/>
    <w:rsid w:val="00860756"/>
    <w:rsid w:val="008607B1"/>
    <w:rsid w:val="00860B82"/>
    <w:rsid w:val="00860D96"/>
    <w:rsid w:val="00860F24"/>
    <w:rsid w:val="00860FD6"/>
    <w:rsid w:val="00861A61"/>
    <w:rsid w:val="00861BB0"/>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79"/>
    <w:rsid w:val="008673F0"/>
    <w:rsid w:val="00867612"/>
    <w:rsid w:val="00867CEB"/>
    <w:rsid w:val="00867FFA"/>
    <w:rsid w:val="00870218"/>
    <w:rsid w:val="0087087C"/>
    <w:rsid w:val="0087098D"/>
    <w:rsid w:val="00872234"/>
    <w:rsid w:val="00872ADA"/>
    <w:rsid w:val="00872C36"/>
    <w:rsid w:val="00872F2D"/>
    <w:rsid w:val="00873431"/>
    <w:rsid w:val="0087350B"/>
    <w:rsid w:val="0087350D"/>
    <w:rsid w:val="00873E0E"/>
    <w:rsid w:val="0087401B"/>
    <w:rsid w:val="0087413A"/>
    <w:rsid w:val="008746D0"/>
    <w:rsid w:val="00874A48"/>
    <w:rsid w:val="008753FF"/>
    <w:rsid w:val="008761B1"/>
    <w:rsid w:val="00876243"/>
    <w:rsid w:val="0087624D"/>
    <w:rsid w:val="00876527"/>
    <w:rsid w:val="00876A0E"/>
    <w:rsid w:val="00876DD9"/>
    <w:rsid w:val="00876EA8"/>
    <w:rsid w:val="00876F46"/>
    <w:rsid w:val="0087755A"/>
    <w:rsid w:val="0087768C"/>
    <w:rsid w:val="008779E9"/>
    <w:rsid w:val="00877B84"/>
    <w:rsid w:val="00877C79"/>
    <w:rsid w:val="00880111"/>
    <w:rsid w:val="00880D36"/>
    <w:rsid w:val="008810B3"/>
    <w:rsid w:val="008815E0"/>
    <w:rsid w:val="00881733"/>
    <w:rsid w:val="00881E7D"/>
    <w:rsid w:val="0088207E"/>
    <w:rsid w:val="0088248D"/>
    <w:rsid w:val="00882B64"/>
    <w:rsid w:val="00882EBE"/>
    <w:rsid w:val="00882F95"/>
    <w:rsid w:val="008838D6"/>
    <w:rsid w:val="0088405E"/>
    <w:rsid w:val="00884599"/>
    <w:rsid w:val="008848F5"/>
    <w:rsid w:val="008848FF"/>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1AC6"/>
    <w:rsid w:val="00892FA1"/>
    <w:rsid w:val="00892FF0"/>
    <w:rsid w:val="00893511"/>
    <w:rsid w:val="00893806"/>
    <w:rsid w:val="00893AD1"/>
    <w:rsid w:val="00893D4A"/>
    <w:rsid w:val="008941C6"/>
    <w:rsid w:val="008946A3"/>
    <w:rsid w:val="0089489B"/>
    <w:rsid w:val="00894EEC"/>
    <w:rsid w:val="00894FAF"/>
    <w:rsid w:val="0089597A"/>
    <w:rsid w:val="008959C9"/>
    <w:rsid w:val="00895A58"/>
    <w:rsid w:val="00895B8B"/>
    <w:rsid w:val="00895CEA"/>
    <w:rsid w:val="00895FD9"/>
    <w:rsid w:val="00896123"/>
    <w:rsid w:val="00896729"/>
    <w:rsid w:val="00896F33"/>
    <w:rsid w:val="00897228"/>
    <w:rsid w:val="0089758A"/>
    <w:rsid w:val="00897A59"/>
    <w:rsid w:val="00897A9E"/>
    <w:rsid w:val="008A0013"/>
    <w:rsid w:val="008A00BF"/>
    <w:rsid w:val="008A024F"/>
    <w:rsid w:val="008A0ACE"/>
    <w:rsid w:val="008A112A"/>
    <w:rsid w:val="008A1E2D"/>
    <w:rsid w:val="008A23AD"/>
    <w:rsid w:val="008A24AA"/>
    <w:rsid w:val="008A2786"/>
    <w:rsid w:val="008A2C4E"/>
    <w:rsid w:val="008A2F58"/>
    <w:rsid w:val="008A3120"/>
    <w:rsid w:val="008A3238"/>
    <w:rsid w:val="008A32FF"/>
    <w:rsid w:val="008A3996"/>
    <w:rsid w:val="008A3E59"/>
    <w:rsid w:val="008A4A7D"/>
    <w:rsid w:val="008A4B4B"/>
    <w:rsid w:val="008A4CDA"/>
    <w:rsid w:val="008A4E34"/>
    <w:rsid w:val="008A58B9"/>
    <w:rsid w:val="008A59AD"/>
    <w:rsid w:val="008A6033"/>
    <w:rsid w:val="008A6CB4"/>
    <w:rsid w:val="008A6D74"/>
    <w:rsid w:val="008A6EC6"/>
    <w:rsid w:val="008A7299"/>
    <w:rsid w:val="008A7BCE"/>
    <w:rsid w:val="008B0293"/>
    <w:rsid w:val="008B085F"/>
    <w:rsid w:val="008B0B45"/>
    <w:rsid w:val="008B116B"/>
    <w:rsid w:val="008B13EA"/>
    <w:rsid w:val="008B1403"/>
    <w:rsid w:val="008B14E4"/>
    <w:rsid w:val="008B1597"/>
    <w:rsid w:val="008B1881"/>
    <w:rsid w:val="008B1C17"/>
    <w:rsid w:val="008B1D1A"/>
    <w:rsid w:val="008B1FFA"/>
    <w:rsid w:val="008B2189"/>
    <w:rsid w:val="008B24A4"/>
    <w:rsid w:val="008B2C96"/>
    <w:rsid w:val="008B2DFC"/>
    <w:rsid w:val="008B3051"/>
    <w:rsid w:val="008B35B1"/>
    <w:rsid w:val="008B4141"/>
    <w:rsid w:val="008B4182"/>
    <w:rsid w:val="008B45E7"/>
    <w:rsid w:val="008B4F14"/>
    <w:rsid w:val="008B5903"/>
    <w:rsid w:val="008B5AA6"/>
    <w:rsid w:val="008B5AE0"/>
    <w:rsid w:val="008B5DD4"/>
    <w:rsid w:val="008B6739"/>
    <w:rsid w:val="008B6844"/>
    <w:rsid w:val="008B6CEF"/>
    <w:rsid w:val="008B6DC7"/>
    <w:rsid w:val="008B7971"/>
    <w:rsid w:val="008B7C5C"/>
    <w:rsid w:val="008B7FCD"/>
    <w:rsid w:val="008C0238"/>
    <w:rsid w:val="008C0549"/>
    <w:rsid w:val="008C1C73"/>
    <w:rsid w:val="008C1FAE"/>
    <w:rsid w:val="008C295E"/>
    <w:rsid w:val="008C3084"/>
    <w:rsid w:val="008C3242"/>
    <w:rsid w:val="008C3299"/>
    <w:rsid w:val="008C34A4"/>
    <w:rsid w:val="008C3517"/>
    <w:rsid w:val="008C38DD"/>
    <w:rsid w:val="008C3A1C"/>
    <w:rsid w:val="008C4399"/>
    <w:rsid w:val="008C4417"/>
    <w:rsid w:val="008C45F7"/>
    <w:rsid w:val="008C465A"/>
    <w:rsid w:val="008C4822"/>
    <w:rsid w:val="008C4B52"/>
    <w:rsid w:val="008C5453"/>
    <w:rsid w:val="008C5EAD"/>
    <w:rsid w:val="008C5F4C"/>
    <w:rsid w:val="008C6C1C"/>
    <w:rsid w:val="008C6DEF"/>
    <w:rsid w:val="008C7124"/>
    <w:rsid w:val="008C727B"/>
    <w:rsid w:val="008C7379"/>
    <w:rsid w:val="008C75CD"/>
    <w:rsid w:val="008C7CB3"/>
    <w:rsid w:val="008D0019"/>
    <w:rsid w:val="008D0084"/>
    <w:rsid w:val="008D04E5"/>
    <w:rsid w:val="008D05B4"/>
    <w:rsid w:val="008D0796"/>
    <w:rsid w:val="008D0EDD"/>
    <w:rsid w:val="008D223D"/>
    <w:rsid w:val="008D2358"/>
    <w:rsid w:val="008D244A"/>
    <w:rsid w:val="008D27A4"/>
    <w:rsid w:val="008D29BD"/>
    <w:rsid w:val="008D2B78"/>
    <w:rsid w:val="008D314E"/>
    <w:rsid w:val="008D34C4"/>
    <w:rsid w:val="008D350D"/>
    <w:rsid w:val="008D3966"/>
    <w:rsid w:val="008D3B07"/>
    <w:rsid w:val="008D45A6"/>
    <w:rsid w:val="008D4F05"/>
    <w:rsid w:val="008D4F10"/>
    <w:rsid w:val="008D501E"/>
    <w:rsid w:val="008D5832"/>
    <w:rsid w:val="008D58AA"/>
    <w:rsid w:val="008D5CE5"/>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248"/>
    <w:rsid w:val="008E2685"/>
    <w:rsid w:val="008E2868"/>
    <w:rsid w:val="008E34AA"/>
    <w:rsid w:val="008E38D9"/>
    <w:rsid w:val="008E3AB4"/>
    <w:rsid w:val="008E4DE1"/>
    <w:rsid w:val="008E4E70"/>
    <w:rsid w:val="008E5163"/>
    <w:rsid w:val="008E51F2"/>
    <w:rsid w:val="008E54C1"/>
    <w:rsid w:val="008E564F"/>
    <w:rsid w:val="008E565F"/>
    <w:rsid w:val="008E5F89"/>
    <w:rsid w:val="008E622D"/>
    <w:rsid w:val="008E6306"/>
    <w:rsid w:val="008E63E1"/>
    <w:rsid w:val="008E64A5"/>
    <w:rsid w:val="008E6513"/>
    <w:rsid w:val="008E6FFC"/>
    <w:rsid w:val="008F0938"/>
    <w:rsid w:val="008F1320"/>
    <w:rsid w:val="008F14A5"/>
    <w:rsid w:val="008F28A9"/>
    <w:rsid w:val="008F2CA6"/>
    <w:rsid w:val="008F2E52"/>
    <w:rsid w:val="008F2E81"/>
    <w:rsid w:val="008F2F1D"/>
    <w:rsid w:val="008F3897"/>
    <w:rsid w:val="008F3A00"/>
    <w:rsid w:val="008F3A21"/>
    <w:rsid w:val="008F3E22"/>
    <w:rsid w:val="008F467D"/>
    <w:rsid w:val="008F4744"/>
    <w:rsid w:val="008F4C99"/>
    <w:rsid w:val="008F5119"/>
    <w:rsid w:val="008F5229"/>
    <w:rsid w:val="008F5998"/>
    <w:rsid w:val="008F5BEF"/>
    <w:rsid w:val="008F5F3D"/>
    <w:rsid w:val="008F5F9E"/>
    <w:rsid w:val="008F6843"/>
    <w:rsid w:val="008F685D"/>
    <w:rsid w:val="008F68CF"/>
    <w:rsid w:val="008F6EEB"/>
    <w:rsid w:val="008F73DB"/>
    <w:rsid w:val="008F7D1D"/>
    <w:rsid w:val="008F7D36"/>
    <w:rsid w:val="00900414"/>
    <w:rsid w:val="00900756"/>
    <w:rsid w:val="0090101F"/>
    <w:rsid w:val="00901440"/>
    <w:rsid w:val="009017A9"/>
    <w:rsid w:val="009019D8"/>
    <w:rsid w:val="00902656"/>
    <w:rsid w:val="00902915"/>
    <w:rsid w:val="00902FDE"/>
    <w:rsid w:val="009031AF"/>
    <w:rsid w:val="009032CD"/>
    <w:rsid w:val="009032E9"/>
    <w:rsid w:val="00903396"/>
    <w:rsid w:val="00903B9E"/>
    <w:rsid w:val="00903EA1"/>
    <w:rsid w:val="00904612"/>
    <w:rsid w:val="0090496B"/>
    <w:rsid w:val="009049F7"/>
    <w:rsid w:val="00904C85"/>
    <w:rsid w:val="00904EE2"/>
    <w:rsid w:val="009050B0"/>
    <w:rsid w:val="00905469"/>
    <w:rsid w:val="00906252"/>
    <w:rsid w:val="0090667E"/>
    <w:rsid w:val="0090669D"/>
    <w:rsid w:val="0090718B"/>
    <w:rsid w:val="0090742B"/>
    <w:rsid w:val="00907B18"/>
    <w:rsid w:val="00907D7D"/>
    <w:rsid w:val="00907F45"/>
    <w:rsid w:val="0091015D"/>
    <w:rsid w:val="0091065F"/>
    <w:rsid w:val="009106B4"/>
    <w:rsid w:val="00910956"/>
    <w:rsid w:val="00910A3D"/>
    <w:rsid w:val="00910B54"/>
    <w:rsid w:val="00910B73"/>
    <w:rsid w:val="00910BD5"/>
    <w:rsid w:val="009110CB"/>
    <w:rsid w:val="0091113B"/>
    <w:rsid w:val="00911F39"/>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5CF8"/>
    <w:rsid w:val="0091617A"/>
    <w:rsid w:val="00916372"/>
    <w:rsid w:val="0091644E"/>
    <w:rsid w:val="0091687A"/>
    <w:rsid w:val="0091729A"/>
    <w:rsid w:val="00917826"/>
    <w:rsid w:val="00917913"/>
    <w:rsid w:val="00917A26"/>
    <w:rsid w:val="00917A7D"/>
    <w:rsid w:val="00917C4A"/>
    <w:rsid w:val="00917E93"/>
    <w:rsid w:val="00920477"/>
    <w:rsid w:val="0092053F"/>
    <w:rsid w:val="00920542"/>
    <w:rsid w:val="00920F06"/>
    <w:rsid w:val="0092112C"/>
    <w:rsid w:val="0092188C"/>
    <w:rsid w:val="00922136"/>
    <w:rsid w:val="0092248E"/>
    <w:rsid w:val="009229C3"/>
    <w:rsid w:val="00922B2C"/>
    <w:rsid w:val="00922BB0"/>
    <w:rsid w:val="00922C38"/>
    <w:rsid w:val="00922E91"/>
    <w:rsid w:val="00923891"/>
    <w:rsid w:val="00923BCC"/>
    <w:rsid w:val="0092412C"/>
    <w:rsid w:val="009249F9"/>
    <w:rsid w:val="00924CF7"/>
    <w:rsid w:val="00924E41"/>
    <w:rsid w:val="009250FD"/>
    <w:rsid w:val="0092547A"/>
    <w:rsid w:val="00925DB2"/>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1FD3"/>
    <w:rsid w:val="00932947"/>
    <w:rsid w:val="00932D18"/>
    <w:rsid w:val="00932DD8"/>
    <w:rsid w:val="00932EB2"/>
    <w:rsid w:val="0093355E"/>
    <w:rsid w:val="00934462"/>
    <w:rsid w:val="009347B0"/>
    <w:rsid w:val="00934860"/>
    <w:rsid w:val="00934ADF"/>
    <w:rsid w:val="00934B10"/>
    <w:rsid w:val="00934D5E"/>
    <w:rsid w:val="00934F96"/>
    <w:rsid w:val="00935218"/>
    <w:rsid w:val="009354E8"/>
    <w:rsid w:val="00935FCD"/>
    <w:rsid w:val="0093617A"/>
    <w:rsid w:val="0093638E"/>
    <w:rsid w:val="0093664F"/>
    <w:rsid w:val="00936A66"/>
    <w:rsid w:val="00936CBD"/>
    <w:rsid w:val="00936ECE"/>
    <w:rsid w:val="0093729E"/>
    <w:rsid w:val="00937517"/>
    <w:rsid w:val="009376B2"/>
    <w:rsid w:val="00937880"/>
    <w:rsid w:val="00937BEB"/>
    <w:rsid w:val="00937C5B"/>
    <w:rsid w:val="00937E2C"/>
    <w:rsid w:val="00940111"/>
    <w:rsid w:val="009401A9"/>
    <w:rsid w:val="009403D8"/>
    <w:rsid w:val="00940AAA"/>
    <w:rsid w:val="00940C01"/>
    <w:rsid w:val="00940CD5"/>
    <w:rsid w:val="0094114A"/>
    <w:rsid w:val="00941810"/>
    <w:rsid w:val="00941B66"/>
    <w:rsid w:val="00941C48"/>
    <w:rsid w:val="00942285"/>
    <w:rsid w:val="00942392"/>
    <w:rsid w:val="00942524"/>
    <w:rsid w:val="00942AA6"/>
    <w:rsid w:val="0094304F"/>
    <w:rsid w:val="00943466"/>
    <w:rsid w:val="00943C77"/>
    <w:rsid w:val="00943E1D"/>
    <w:rsid w:val="00943FA3"/>
    <w:rsid w:val="0094400A"/>
    <w:rsid w:val="00944465"/>
    <w:rsid w:val="00944479"/>
    <w:rsid w:val="009447C3"/>
    <w:rsid w:val="00944D51"/>
    <w:rsid w:val="00945059"/>
    <w:rsid w:val="009450E8"/>
    <w:rsid w:val="0094606D"/>
    <w:rsid w:val="0094611E"/>
    <w:rsid w:val="00946452"/>
    <w:rsid w:val="00947B8C"/>
    <w:rsid w:val="00947BDA"/>
    <w:rsid w:val="009501AE"/>
    <w:rsid w:val="009501BB"/>
    <w:rsid w:val="009505BA"/>
    <w:rsid w:val="0095074E"/>
    <w:rsid w:val="00950A9F"/>
    <w:rsid w:val="0095104A"/>
    <w:rsid w:val="00951088"/>
    <w:rsid w:val="009511A1"/>
    <w:rsid w:val="00951A04"/>
    <w:rsid w:val="00951C06"/>
    <w:rsid w:val="00951EA3"/>
    <w:rsid w:val="009522F6"/>
    <w:rsid w:val="009525D6"/>
    <w:rsid w:val="00953040"/>
    <w:rsid w:val="009531AF"/>
    <w:rsid w:val="00953864"/>
    <w:rsid w:val="00953BF0"/>
    <w:rsid w:val="00953E2B"/>
    <w:rsid w:val="009540DD"/>
    <w:rsid w:val="0095418E"/>
    <w:rsid w:val="009543E8"/>
    <w:rsid w:val="00954D16"/>
    <w:rsid w:val="0095519B"/>
    <w:rsid w:val="00955B2B"/>
    <w:rsid w:val="009561C0"/>
    <w:rsid w:val="009569E7"/>
    <w:rsid w:val="00956E0A"/>
    <w:rsid w:val="00957317"/>
    <w:rsid w:val="009576AF"/>
    <w:rsid w:val="009578A6"/>
    <w:rsid w:val="00957BD1"/>
    <w:rsid w:val="00957C7F"/>
    <w:rsid w:val="00957D83"/>
    <w:rsid w:val="009602CB"/>
    <w:rsid w:val="00960874"/>
    <w:rsid w:val="00960BAD"/>
    <w:rsid w:val="00960BE0"/>
    <w:rsid w:val="00960E07"/>
    <w:rsid w:val="009611B8"/>
    <w:rsid w:val="00961D8A"/>
    <w:rsid w:val="00961E9B"/>
    <w:rsid w:val="00961FF6"/>
    <w:rsid w:val="00962CDC"/>
    <w:rsid w:val="00962DF4"/>
    <w:rsid w:val="00962F09"/>
    <w:rsid w:val="009633CD"/>
    <w:rsid w:val="0096409E"/>
    <w:rsid w:val="00964169"/>
    <w:rsid w:val="00964188"/>
    <w:rsid w:val="00964D58"/>
    <w:rsid w:val="009652A2"/>
    <w:rsid w:val="00965353"/>
    <w:rsid w:val="00965DF4"/>
    <w:rsid w:val="00965E5E"/>
    <w:rsid w:val="00965F52"/>
    <w:rsid w:val="00966337"/>
    <w:rsid w:val="009663BF"/>
    <w:rsid w:val="0096653F"/>
    <w:rsid w:val="009669AE"/>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5D5"/>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3FA3"/>
    <w:rsid w:val="009841E3"/>
    <w:rsid w:val="00984437"/>
    <w:rsid w:val="0098454B"/>
    <w:rsid w:val="009845E7"/>
    <w:rsid w:val="009846C3"/>
    <w:rsid w:val="009847AE"/>
    <w:rsid w:val="00984EC1"/>
    <w:rsid w:val="00984F54"/>
    <w:rsid w:val="009851E4"/>
    <w:rsid w:val="00985469"/>
    <w:rsid w:val="00985479"/>
    <w:rsid w:val="00985668"/>
    <w:rsid w:val="00985773"/>
    <w:rsid w:val="009859E7"/>
    <w:rsid w:val="00985A98"/>
    <w:rsid w:val="00985F06"/>
    <w:rsid w:val="00985FBB"/>
    <w:rsid w:val="009863B8"/>
    <w:rsid w:val="00986435"/>
    <w:rsid w:val="009866FB"/>
    <w:rsid w:val="00986730"/>
    <w:rsid w:val="0098674E"/>
    <w:rsid w:val="00987081"/>
    <w:rsid w:val="00987365"/>
    <w:rsid w:val="009873EA"/>
    <w:rsid w:val="009879F4"/>
    <w:rsid w:val="00987D5A"/>
    <w:rsid w:val="00987D9E"/>
    <w:rsid w:val="00987E09"/>
    <w:rsid w:val="00990165"/>
    <w:rsid w:val="009905E6"/>
    <w:rsid w:val="00990609"/>
    <w:rsid w:val="00990841"/>
    <w:rsid w:val="00990ADB"/>
    <w:rsid w:val="00990D0B"/>
    <w:rsid w:val="00990ECE"/>
    <w:rsid w:val="0099113D"/>
    <w:rsid w:val="00991664"/>
    <w:rsid w:val="00991A10"/>
    <w:rsid w:val="00991B1D"/>
    <w:rsid w:val="00991C7F"/>
    <w:rsid w:val="00992489"/>
    <w:rsid w:val="00992575"/>
    <w:rsid w:val="00992C36"/>
    <w:rsid w:val="00993002"/>
    <w:rsid w:val="009930E9"/>
    <w:rsid w:val="00993A62"/>
    <w:rsid w:val="0099440A"/>
    <w:rsid w:val="00994719"/>
    <w:rsid w:val="00995BEB"/>
    <w:rsid w:val="00995C86"/>
    <w:rsid w:val="00995C92"/>
    <w:rsid w:val="00996C82"/>
    <w:rsid w:val="00997145"/>
    <w:rsid w:val="00997646"/>
    <w:rsid w:val="00997728"/>
    <w:rsid w:val="009978F4"/>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4E43"/>
    <w:rsid w:val="009A5AE8"/>
    <w:rsid w:val="009A5B44"/>
    <w:rsid w:val="009A5C09"/>
    <w:rsid w:val="009A5C2F"/>
    <w:rsid w:val="009A606F"/>
    <w:rsid w:val="009A655E"/>
    <w:rsid w:val="009A6B1B"/>
    <w:rsid w:val="009A6EFA"/>
    <w:rsid w:val="009A6FAF"/>
    <w:rsid w:val="009A76C5"/>
    <w:rsid w:val="009A7E16"/>
    <w:rsid w:val="009B00CD"/>
    <w:rsid w:val="009B11AC"/>
    <w:rsid w:val="009B147B"/>
    <w:rsid w:val="009B18C3"/>
    <w:rsid w:val="009B2D01"/>
    <w:rsid w:val="009B2D04"/>
    <w:rsid w:val="009B3DD5"/>
    <w:rsid w:val="009B42E8"/>
    <w:rsid w:val="009B4401"/>
    <w:rsid w:val="009B4444"/>
    <w:rsid w:val="009B4649"/>
    <w:rsid w:val="009B4FC2"/>
    <w:rsid w:val="009B5339"/>
    <w:rsid w:val="009B54AB"/>
    <w:rsid w:val="009B5ECA"/>
    <w:rsid w:val="009B66C4"/>
    <w:rsid w:val="009B6709"/>
    <w:rsid w:val="009B673C"/>
    <w:rsid w:val="009B69DB"/>
    <w:rsid w:val="009B6ADE"/>
    <w:rsid w:val="009B6BB1"/>
    <w:rsid w:val="009B6E6E"/>
    <w:rsid w:val="009B731C"/>
    <w:rsid w:val="009B7C76"/>
    <w:rsid w:val="009C04A7"/>
    <w:rsid w:val="009C0845"/>
    <w:rsid w:val="009C087B"/>
    <w:rsid w:val="009C0BCF"/>
    <w:rsid w:val="009C13A2"/>
    <w:rsid w:val="009C141D"/>
    <w:rsid w:val="009C2469"/>
    <w:rsid w:val="009C297B"/>
    <w:rsid w:val="009C2CF6"/>
    <w:rsid w:val="009C30D3"/>
    <w:rsid w:val="009C31A5"/>
    <w:rsid w:val="009C368C"/>
    <w:rsid w:val="009C3824"/>
    <w:rsid w:val="009C3C87"/>
    <w:rsid w:val="009C409F"/>
    <w:rsid w:val="009C499B"/>
    <w:rsid w:val="009C49D8"/>
    <w:rsid w:val="009C4BC4"/>
    <w:rsid w:val="009C505F"/>
    <w:rsid w:val="009C57A6"/>
    <w:rsid w:val="009C59DA"/>
    <w:rsid w:val="009C5EA3"/>
    <w:rsid w:val="009C6520"/>
    <w:rsid w:val="009C6CD9"/>
    <w:rsid w:val="009C6E3D"/>
    <w:rsid w:val="009C713C"/>
    <w:rsid w:val="009C7275"/>
    <w:rsid w:val="009C77B7"/>
    <w:rsid w:val="009C7C11"/>
    <w:rsid w:val="009C7C19"/>
    <w:rsid w:val="009C7CB6"/>
    <w:rsid w:val="009C7F51"/>
    <w:rsid w:val="009D0666"/>
    <w:rsid w:val="009D0774"/>
    <w:rsid w:val="009D0847"/>
    <w:rsid w:val="009D12F3"/>
    <w:rsid w:val="009D1896"/>
    <w:rsid w:val="009D1CD7"/>
    <w:rsid w:val="009D23F4"/>
    <w:rsid w:val="009D2820"/>
    <w:rsid w:val="009D2862"/>
    <w:rsid w:val="009D2BE0"/>
    <w:rsid w:val="009D3401"/>
    <w:rsid w:val="009D37C8"/>
    <w:rsid w:val="009D3E64"/>
    <w:rsid w:val="009D41F4"/>
    <w:rsid w:val="009D423C"/>
    <w:rsid w:val="009D42EB"/>
    <w:rsid w:val="009D484B"/>
    <w:rsid w:val="009D4C13"/>
    <w:rsid w:val="009D51DC"/>
    <w:rsid w:val="009D534F"/>
    <w:rsid w:val="009D53E8"/>
    <w:rsid w:val="009D57E5"/>
    <w:rsid w:val="009D5C7E"/>
    <w:rsid w:val="009D5FFA"/>
    <w:rsid w:val="009D6750"/>
    <w:rsid w:val="009D7411"/>
    <w:rsid w:val="009D7469"/>
    <w:rsid w:val="009D7489"/>
    <w:rsid w:val="009D77CF"/>
    <w:rsid w:val="009D7876"/>
    <w:rsid w:val="009E0506"/>
    <w:rsid w:val="009E05A4"/>
    <w:rsid w:val="009E0CB6"/>
    <w:rsid w:val="009E2A7B"/>
    <w:rsid w:val="009E309C"/>
    <w:rsid w:val="009E36AA"/>
    <w:rsid w:val="009E372A"/>
    <w:rsid w:val="009E38C0"/>
    <w:rsid w:val="009E4115"/>
    <w:rsid w:val="009E449B"/>
    <w:rsid w:val="009E44BA"/>
    <w:rsid w:val="009E46C7"/>
    <w:rsid w:val="009E47BE"/>
    <w:rsid w:val="009E4F1B"/>
    <w:rsid w:val="009E510E"/>
    <w:rsid w:val="009E6485"/>
    <w:rsid w:val="009E7085"/>
    <w:rsid w:val="009E7470"/>
    <w:rsid w:val="009E747F"/>
    <w:rsid w:val="009E74A3"/>
    <w:rsid w:val="009E7C13"/>
    <w:rsid w:val="009E7E77"/>
    <w:rsid w:val="009F0607"/>
    <w:rsid w:val="009F09A0"/>
    <w:rsid w:val="009F11D7"/>
    <w:rsid w:val="009F1427"/>
    <w:rsid w:val="009F2037"/>
    <w:rsid w:val="009F22FF"/>
    <w:rsid w:val="009F241C"/>
    <w:rsid w:val="009F273D"/>
    <w:rsid w:val="009F275E"/>
    <w:rsid w:val="009F2A16"/>
    <w:rsid w:val="009F3288"/>
    <w:rsid w:val="009F3783"/>
    <w:rsid w:val="009F39F1"/>
    <w:rsid w:val="009F3FC5"/>
    <w:rsid w:val="009F40CE"/>
    <w:rsid w:val="009F5539"/>
    <w:rsid w:val="009F5F47"/>
    <w:rsid w:val="009F6377"/>
    <w:rsid w:val="009F6A66"/>
    <w:rsid w:val="009F6D30"/>
    <w:rsid w:val="009F7044"/>
    <w:rsid w:val="009F7184"/>
    <w:rsid w:val="009F720D"/>
    <w:rsid w:val="009F7B90"/>
    <w:rsid w:val="00A00731"/>
    <w:rsid w:val="00A00800"/>
    <w:rsid w:val="00A00A1B"/>
    <w:rsid w:val="00A00ACD"/>
    <w:rsid w:val="00A01169"/>
    <w:rsid w:val="00A011A4"/>
    <w:rsid w:val="00A01384"/>
    <w:rsid w:val="00A0140C"/>
    <w:rsid w:val="00A018E2"/>
    <w:rsid w:val="00A01BF5"/>
    <w:rsid w:val="00A020EB"/>
    <w:rsid w:val="00A0261B"/>
    <w:rsid w:val="00A02982"/>
    <w:rsid w:val="00A02B9C"/>
    <w:rsid w:val="00A043A8"/>
    <w:rsid w:val="00A04607"/>
    <w:rsid w:val="00A049EF"/>
    <w:rsid w:val="00A05327"/>
    <w:rsid w:val="00A05376"/>
    <w:rsid w:val="00A05B14"/>
    <w:rsid w:val="00A06050"/>
    <w:rsid w:val="00A070AB"/>
    <w:rsid w:val="00A0714D"/>
    <w:rsid w:val="00A07C30"/>
    <w:rsid w:val="00A07E82"/>
    <w:rsid w:val="00A101BC"/>
    <w:rsid w:val="00A10268"/>
    <w:rsid w:val="00A10529"/>
    <w:rsid w:val="00A10639"/>
    <w:rsid w:val="00A10674"/>
    <w:rsid w:val="00A10907"/>
    <w:rsid w:val="00A10A1C"/>
    <w:rsid w:val="00A10D7E"/>
    <w:rsid w:val="00A11BB9"/>
    <w:rsid w:val="00A11EBB"/>
    <w:rsid w:val="00A11F27"/>
    <w:rsid w:val="00A11F29"/>
    <w:rsid w:val="00A12920"/>
    <w:rsid w:val="00A12A6A"/>
    <w:rsid w:val="00A134CC"/>
    <w:rsid w:val="00A13B86"/>
    <w:rsid w:val="00A1449B"/>
    <w:rsid w:val="00A14A68"/>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1E"/>
    <w:rsid w:val="00A21B7A"/>
    <w:rsid w:val="00A22686"/>
    <w:rsid w:val="00A22C0F"/>
    <w:rsid w:val="00A23691"/>
    <w:rsid w:val="00A23CB6"/>
    <w:rsid w:val="00A24418"/>
    <w:rsid w:val="00A24766"/>
    <w:rsid w:val="00A24ABC"/>
    <w:rsid w:val="00A24C4B"/>
    <w:rsid w:val="00A24E04"/>
    <w:rsid w:val="00A2521D"/>
    <w:rsid w:val="00A25713"/>
    <w:rsid w:val="00A25825"/>
    <w:rsid w:val="00A259A7"/>
    <w:rsid w:val="00A25ACD"/>
    <w:rsid w:val="00A25D85"/>
    <w:rsid w:val="00A266A6"/>
    <w:rsid w:val="00A26CDB"/>
    <w:rsid w:val="00A26FED"/>
    <w:rsid w:val="00A276D7"/>
    <w:rsid w:val="00A2779D"/>
    <w:rsid w:val="00A27B6D"/>
    <w:rsid w:val="00A301B3"/>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AFC"/>
    <w:rsid w:val="00A37C94"/>
    <w:rsid w:val="00A37CEB"/>
    <w:rsid w:val="00A40523"/>
    <w:rsid w:val="00A4054C"/>
    <w:rsid w:val="00A40569"/>
    <w:rsid w:val="00A40B5F"/>
    <w:rsid w:val="00A4171C"/>
    <w:rsid w:val="00A41904"/>
    <w:rsid w:val="00A41954"/>
    <w:rsid w:val="00A41A67"/>
    <w:rsid w:val="00A41B8C"/>
    <w:rsid w:val="00A41E41"/>
    <w:rsid w:val="00A42328"/>
    <w:rsid w:val="00A4396D"/>
    <w:rsid w:val="00A4434C"/>
    <w:rsid w:val="00A4454B"/>
    <w:rsid w:val="00A44AC1"/>
    <w:rsid w:val="00A44E6C"/>
    <w:rsid w:val="00A44FA8"/>
    <w:rsid w:val="00A457DD"/>
    <w:rsid w:val="00A45BEF"/>
    <w:rsid w:val="00A46350"/>
    <w:rsid w:val="00A46577"/>
    <w:rsid w:val="00A46629"/>
    <w:rsid w:val="00A4670C"/>
    <w:rsid w:val="00A46A7C"/>
    <w:rsid w:val="00A46B49"/>
    <w:rsid w:val="00A473F2"/>
    <w:rsid w:val="00A47415"/>
    <w:rsid w:val="00A47B9B"/>
    <w:rsid w:val="00A50024"/>
    <w:rsid w:val="00A505A9"/>
    <w:rsid w:val="00A50895"/>
    <w:rsid w:val="00A50A01"/>
    <w:rsid w:val="00A50CD3"/>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AB1"/>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9D4"/>
    <w:rsid w:val="00A65CE8"/>
    <w:rsid w:val="00A66068"/>
    <w:rsid w:val="00A66E1A"/>
    <w:rsid w:val="00A66EEA"/>
    <w:rsid w:val="00A67258"/>
    <w:rsid w:val="00A672A0"/>
    <w:rsid w:val="00A67C9C"/>
    <w:rsid w:val="00A701D8"/>
    <w:rsid w:val="00A702DD"/>
    <w:rsid w:val="00A7053C"/>
    <w:rsid w:val="00A70D16"/>
    <w:rsid w:val="00A7115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058"/>
    <w:rsid w:val="00A804BB"/>
    <w:rsid w:val="00A807CC"/>
    <w:rsid w:val="00A80EE5"/>
    <w:rsid w:val="00A81CE8"/>
    <w:rsid w:val="00A81FC6"/>
    <w:rsid w:val="00A831B0"/>
    <w:rsid w:val="00A83233"/>
    <w:rsid w:val="00A838D7"/>
    <w:rsid w:val="00A83A12"/>
    <w:rsid w:val="00A83AB7"/>
    <w:rsid w:val="00A84943"/>
    <w:rsid w:val="00A8495E"/>
    <w:rsid w:val="00A84AE1"/>
    <w:rsid w:val="00A84BDD"/>
    <w:rsid w:val="00A84F3F"/>
    <w:rsid w:val="00A8506E"/>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C93"/>
    <w:rsid w:val="00A92EBB"/>
    <w:rsid w:val="00A9339E"/>
    <w:rsid w:val="00A93504"/>
    <w:rsid w:val="00A93D64"/>
    <w:rsid w:val="00A944BF"/>
    <w:rsid w:val="00A94652"/>
    <w:rsid w:val="00A946CF"/>
    <w:rsid w:val="00A946D4"/>
    <w:rsid w:val="00A9489A"/>
    <w:rsid w:val="00A948C2"/>
    <w:rsid w:val="00A94A5B"/>
    <w:rsid w:val="00A94D2B"/>
    <w:rsid w:val="00A94D7F"/>
    <w:rsid w:val="00A94EA6"/>
    <w:rsid w:val="00A95585"/>
    <w:rsid w:val="00A95832"/>
    <w:rsid w:val="00A959AD"/>
    <w:rsid w:val="00A95EFD"/>
    <w:rsid w:val="00A96435"/>
    <w:rsid w:val="00A964A7"/>
    <w:rsid w:val="00A967F3"/>
    <w:rsid w:val="00A969BA"/>
    <w:rsid w:val="00A96F85"/>
    <w:rsid w:val="00A9799E"/>
    <w:rsid w:val="00A97FDE"/>
    <w:rsid w:val="00AA0372"/>
    <w:rsid w:val="00AA0689"/>
    <w:rsid w:val="00AA07FA"/>
    <w:rsid w:val="00AA08D3"/>
    <w:rsid w:val="00AA13FE"/>
    <w:rsid w:val="00AA18E4"/>
    <w:rsid w:val="00AA1B8D"/>
    <w:rsid w:val="00AA20CF"/>
    <w:rsid w:val="00AA27C4"/>
    <w:rsid w:val="00AA29C6"/>
    <w:rsid w:val="00AA2FF2"/>
    <w:rsid w:val="00AA3B6C"/>
    <w:rsid w:val="00AA3E9A"/>
    <w:rsid w:val="00AA444C"/>
    <w:rsid w:val="00AA46AF"/>
    <w:rsid w:val="00AA4AA7"/>
    <w:rsid w:val="00AA4B5D"/>
    <w:rsid w:val="00AA5483"/>
    <w:rsid w:val="00AA5669"/>
    <w:rsid w:val="00AA5729"/>
    <w:rsid w:val="00AA5792"/>
    <w:rsid w:val="00AA6080"/>
    <w:rsid w:val="00AA6CA0"/>
    <w:rsid w:val="00AA737C"/>
    <w:rsid w:val="00AA746A"/>
    <w:rsid w:val="00AA77E8"/>
    <w:rsid w:val="00AA7CB8"/>
    <w:rsid w:val="00AA7E88"/>
    <w:rsid w:val="00AB12F9"/>
    <w:rsid w:val="00AB151E"/>
    <w:rsid w:val="00AB1A4A"/>
    <w:rsid w:val="00AB255D"/>
    <w:rsid w:val="00AB26E0"/>
    <w:rsid w:val="00AB285F"/>
    <w:rsid w:val="00AB2DA8"/>
    <w:rsid w:val="00AB30AB"/>
    <w:rsid w:val="00AB3B09"/>
    <w:rsid w:val="00AB3B58"/>
    <w:rsid w:val="00AB3C14"/>
    <w:rsid w:val="00AB3F7E"/>
    <w:rsid w:val="00AB40DA"/>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C14"/>
    <w:rsid w:val="00AC1EAB"/>
    <w:rsid w:val="00AC1FF7"/>
    <w:rsid w:val="00AC256D"/>
    <w:rsid w:val="00AC2B3E"/>
    <w:rsid w:val="00AC2BF7"/>
    <w:rsid w:val="00AC2CC0"/>
    <w:rsid w:val="00AC2DFF"/>
    <w:rsid w:val="00AC35BC"/>
    <w:rsid w:val="00AC374B"/>
    <w:rsid w:val="00AC3761"/>
    <w:rsid w:val="00AC3C76"/>
    <w:rsid w:val="00AC4400"/>
    <w:rsid w:val="00AC484A"/>
    <w:rsid w:val="00AC49C1"/>
    <w:rsid w:val="00AC4C87"/>
    <w:rsid w:val="00AC51AC"/>
    <w:rsid w:val="00AC5246"/>
    <w:rsid w:val="00AC5298"/>
    <w:rsid w:val="00AC5A70"/>
    <w:rsid w:val="00AC60D4"/>
    <w:rsid w:val="00AC620A"/>
    <w:rsid w:val="00AC76D1"/>
    <w:rsid w:val="00AC7ABF"/>
    <w:rsid w:val="00AD03F0"/>
    <w:rsid w:val="00AD0D35"/>
    <w:rsid w:val="00AD1228"/>
    <w:rsid w:val="00AD13FB"/>
    <w:rsid w:val="00AD1986"/>
    <w:rsid w:val="00AD1E31"/>
    <w:rsid w:val="00AD1EA4"/>
    <w:rsid w:val="00AD20A6"/>
    <w:rsid w:val="00AD2B5B"/>
    <w:rsid w:val="00AD2D8E"/>
    <w:rsid w:val="00AD2E0E"/>
    <w:rsid w:val="00AD3DC4"/>
    <w:rsid w:val="00AD4025"/>
    <w:rsid w:val="00AD4216"/>
    <w:rsid w:val="00AD4894"/>
    <w:rsid w:val="00AD4F66"/>
    <w:rsid w:val="00AD55B9"/>
    <w:rsid w:val="00AD577F"/>
    <w:rsid w:val="00AD5A65"/>
    <w:rsid w:val="00AD5C7A"/>
    <w:rsid w:val="00AD5D61"/>
    <w:rsid w:val="00AD5EA7"/>
    <w:rsid w:val="00AD626B"/>
    <w:rsid w:val="00AD6B7F"/>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7F2"/>
    <w:rsid w:val="00AE7D04"/>
    <w:rsid w:val="00AE7E51"/>
    <w:rsid w:val="00AF0350"/>
    <w:rsid w:val="00AF0EBD"/>
    <w:rsid w:val="00AF0F1D"/>
    <w:rsid w:val="00AF18FE"/>
    <w:rsid w:val="00AF1D22"/>
    <w:rsid w:val="00AF1D67"/>
    <w:rsid w:val="00AF1F7F"/>
    <w:rsid w:val="00AF2AC5"/>
    <w:rsid w:val="00AF3238"/>
    <w:rsid w:val="00AF393D"/>
    <w:rsid w:val="00AF3AE1"/>
    <w:rsid w:val="00AF4021"/>
    <w:rsid w:val="00AF4033"/>
    <w:rsid w:val="00AF469C"/>
    <w:rsid w:val="00AF4AC9"/>
    <w:rsid w:val="00AF4C00"/>
    <w:rsid w:val="00AF4F29"/>
    <w:rsid w:val="00AF5625"/>
    <w:rsid w:val="00AF5A19"/>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29A"/>
    <w:rsid w:val="00B05705"/>
    <w:rsid w:val="00B058C0"/>
    <w:rsid w:val="00B06E43"/>
    <w:rsid w:val="00B078E8"/>
    <w:rsid w:val="00B07C69"/>
    <w:rsid w:val="00B07D99"/>
    <w:rsid w:val="00B106A4"/>
    <w:rsid w:val="00B10F5A"/>
    <w:rsid w:val="00B11175"/>
    <w:rsid w:val="00B1140B"/>
    <w:rsid w:val="00B11AB1"/>
    <w:rsid w:val="00B11B64"/>
    <w:rsid w:val="00B11BF8"/>
    <w:rsid w:val="00B11C21"/>
    <w:rsid w:val="00B11C3F"/>
    <w:rsid w:val="00B11C97"/>
    <w:rsid w:val="00B11E93"/>
    <w:rsid w:val="00B11FA5"/>
    <w:rsid w:val="00B124BF"/>
    <w:rsid w:val="00B12868"/>
    <w:rsid w:val="00B12F58"/>
    <w:rsid w:val="00B13393"/>
    <w:rsid w:val="00B133ED"/>
    <w:rsid w:val="00B13469"/>
    <w:rsid w:val="00B13A39"/>
    <w:rsid w:val="00B13AED"/>
    <w:rsid w:val="00B13D53"/>
    <w:rsid w:val="00B13F83"/>
    <w:rsid w:val="00B143D6"/>
    <w:rsid w:val="00B14B56"/>
    <w:rsid w:val="00B14C39"/>
    <w:rsid w:val="00B1524D"/>
    <w:rsid w:val="00B1589A"/>
    <w:rsid w:val="00B15956"/>
    <w:rsid w:val="00B15E83"/>
    <w:rsid w:val="00B165E2"/>
    <w:rsid w:val="00B16800"/>
    <w:rsid w:val="00B16B0C"/>
    <w:rsid w:val="00B16CB0"/>
    <w:rsid w:val="00B16EB5"/>
    <w:rsid w:val="00B16F35"/>
    <w:rsid w:val="00B17148"/>
    <w:rsid w:val="00B17167"/>
    <w:rsid w:val="00B171F4"/>
    <w:rsid w:val="00B17BE5"/>
    <w:rsid w:val="00B20C31"/>
    <w:rsid w:val="00B20D50"/>
    <w:rsid w:val="00B2129C"/>
    <w:rsid w:val="00B218E5"/>
    <w:rsid w:val="00B21994"/>
    <w:rsid w:val="00B21AA4"/>
    <w:rsid w:val="00B2262A"/>
    <w:rsid w:val="00B227F3"/>
    <w:rsid w:val="00B2295A"/>
    <w:rsid w:val="00B22D5A"/>
    <w:rsid w:val="00B22E40"/>
    <w:rsid w:val="00B22FB0"/>
    <w:rsid w:val="00B23156"/>
    <w:rsid w:val="00B2316F"/>
    <w:rsid w:val="00B2370E"/>
    <w:rsid w:val="00B23ABD"/>
    <w:rsid w:val="00B23B3E"/>
    <w:rsid w:val="00B23B68"/>
    <w:rsid w:val="00B23FAC"/>
    <w:rsid w:val="00B23FF9"/>
    <w:rsid w:val="00B2405C"/>
    <w:rsid w:val="00B248FB"/>
    <w:rsid w:val="00B24928"/>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A75"/>
    <w:rsid w:val="00B32C4B"/>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DCA"/>
    <w:rsid w:val="00B37E31"/>
    <w:rsid w:val="00B37EA7"/>
    <w:rsid w:val="00B40302"/>
    <w:rsid w:val="00B40307"/>
    <w:rsid w:val="00B4065E"/>
    <w:rsid w:val="00B40981"/>
    <w:rsid w:val="00B409C7"/>
    <w:rsid w:val="00B414C2"/>
    <w:rsid w:val="00B416CE"/>
    <w:rsid w:val="00B4174D"/>
    <w:rsid w:val="00B41A43"/>
    <w:rsid w:val="00B41B75"/>
    <w:rsid w:val="00B42D76"/>
    <w:rsid w:val="00B431EB"/>
    <w:rsid w:val="00B432C9"/>
    <w:rsid w:val="00B433DD"/>
    <w:rsid w:val="00B43AF3"/>
    <w:rsid w:val="00B43BDF"/>
    <w:rsid w:val="00B44038"/>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9DD"/>
    <w:rsid w:val="00B53BB5"/>
    <w:rsid w:val="00B53CAD"/>
    <w:rsid w:val="00B53D90"/>
    <w:rsid w:val="00B543BF"/>
    <w:rsid w:val="00B545DD"/>
    <w:rsid w:val="00B54727"/>
    <w:rsid w:val="00B54ED9"/>
    <w:rsid w:val="00B55050"/>
    <w:rsid w:val="00B553E7"/>
    <w:rsid w:val="00B557AA"/>
    <w:rsid w:val="00B5649B"/>
    <w:rsid w:val="00B56B58"/>
    <w:rsid w:val="00B56BC3"/>
    <w:rsid w:val="00B56E2C"/>
    <w:rsid w:val="00B56EEF"/>
    <w:rsid w:val="00B571BD"/>
    <w:rsid w:val="00B571F4"/>
    <w:rsid w:val="00B572E8"/>
    <w:rsid w:val="00B575EA"/>
    <w:rsid w:val="00B577FC"/>
    <w:rsid w:val="00B5799E"/>
    <w:rsid w:val="00B57A04"/>
    <w:rsid w:val="00B57EDB"/>
    <w:rsid w:val="00B60770"/>
    <w:rsid w:val="00B61369"/>
    <w:rsid w:val="00B614D7"/>
    <w:rsid w:val="00B61C8B"/>
    <w:rsid w:val="00B61E59"/>
    <w:rsid w:val="00B627C2"/>
    <w:rsid w:val="00B628F3"/>
    <w:rsid w:val="00B63E81"/>
    <w:rsid w:val="00B6414F"/>
    <w:rsid w:val="00B643E6"/>
    <w:rsid w:val="00B6443F"/>
    <w:rsid w:val="00B6469C"/>
    <w:rsid w:val="00B6486C"/>
    <w:rsid w:val="00B648B7"/>
    <w:rsid w:val="00B65324"/>
    <w:rsid w:val="00B65C17"/>
    <w:rsid w:val="00B65FC5"/>
    <w:rsid w:val="00B66202"/>
    <w:rsid w:val="00B663C8"/>
    <w:rsid w:val="00B66B20"/>
    <w:rsid w:val="00B66F90"/>
    <w:rsid w:val="00B6736F"/>
    <w:rsid w:val="00B6737E"/>
    <w:rsid w:val="00B674D9"/>
    <w:rsid w:val="00B67963"/>
    <w:rsid w:val="00B67E6E"/>
    <w:rsid w:val="00B7072C"/>
    <w:rsid w:val="00B7189C"/>
    <w:rsid w:val="00B7196C"/>
    <w:rsid w:val="00B71BBB"/>
    <w:rsid w:val="00B72033"/>
    <w:rsid w:val="00B722F8"/>
    <w:rsid w:val="00B724DA"/>
    <w:rsid w:val="00B72B2C"/>
    <w:rsid w:val="00B72CAD"/>
    <w:rsid w:val="00B72D2B"/>
    <w:rsid w:val="00B72DF7"/>
    <w:rsid w:val="00B731E0"/>
    <w:rsid w:val="00B73607"/>
    <w:rsid w:val="00B73838"/>
    <w:rsid w:val="00B73A44"/>
    <w:rsid w:val="00B747A7"/>
    <w:rsid w:val="00B747F4"/>
    <w:rsid w:val="00B74D1A"/>
    <w:rsid w:val="00B74FD2"/>
    <w:rsid w:val="00B756E7"/>
    <w:rsid w:val="00B75C96"/>
    <w:rsid w:val="00B76640"/>
    <w:rsid w:val="00B772A1"/>
    <w:rsid w:val="00B7797F"/>
    <w:rsid w:val="00B77B72"/>
    <w:rsid w:val="00B80BB7"/>
    <w:rsid w:val="00B80D16"/>
    <w:rsid w:val="00B80D75"/>
    <w:rsid w:val="00B80E8D"/>
    <w:rsid w:val="00B80ECE"/>
    <w:rsid w:val="00B80F06"/>
    <w:rsid w:val="00B8118D"/>
    <w:rsid w:val="00B816FC"/>
    <w:rsid w:val="00B82071"/>
    <w:rsid w:val="00B83DDB"/>
    <w:rsid w:val="00B846AA"/>
    <w:rsid w:val="00B84A18"/>
    <w:rsid w:val="00B8570F"/>
    <w:rsid w:val="00B85977"/>
    <w:rsid w:val="00B85A92"/>
    <w:rsid w:val="00B85EC8"/>
    <w:rsid w:val="00B86DFA"/>
    <w:rsid w:val="00B86FE4"/>
    <w:rsid w:val="00B87267"/>
    <w:rsid w:val="00B873E4"/>
    <w:rsid w:val="00B87DBD"/>
    <w:rsid w:val="00B87DD0"/>
    <w:rsid w:val="00B9072F"/>
    <w:rsid w:val="00B90D35"/>
    <w:rsid w:val="00B90ECC"/>
    <w:rsid w:val="00B91324"/>
    <w:rsid w:val="00B9148D"/>
    <w:rsid w:val="00B91957"/>
    <w:rsid w:val="00B91BF3"/>
    <w:rsid w:val="00B91E8C"/>
    <w:rsid w:val="00B91F11"/>
    <w:rsid w:val="00B9202E"/>
    <w:rsid w:val="00B92236"/>
    <w:rsid w:val="00B92996"/>
    <w:rsid w:val="00B930E3"/>
    <w:rsid w:val="00B934F0"/>
    <w:rsid w:val="00B936B3"/>
    <w:rsid w:val="00B9396E"/>
    <w:rsid w:val="00B93C51"/>
    <w:rsid w:val="00B93D5A"/>
    <w:rsid w:val="00B93E3E"/>
    <w:rsid w:val="00B951CA"/>
    <w:rsid w:val="00B962D7"/>
    <w:rsid w:val="00B9647E"/>
    <w:rsid w:val="00B96C6A"/>
    <w:rsid w:val="00B96DFC"/>
    <w:rsid w:val="00B9738E"/>
    <w:rsid w:val="00B97C4A"/>
    <w:rsid w:val="00BA01EC"/>
    <w:rsid w:val="00BA0433"/>
    <w:rsid w:val="00BA0DE8"/>
    <w:rsid w:val="00BA13CA"/>
    <w:rsid w:val="00BA173D"/>
    <w:rsid w:val="00BA1D60"/>
    <w:rsid w:val="00BA1F09"/>
    <w:rsid w:val="00BA2650"/>
    <w:rsid w:val="00BA26D3"/>
    <w:rsid w:val="00BA287F"/>
    <w:rsid w:val="00BA2975"/>
    <w:rsid w:val="00BA2AA0"/>
    <w:rsid w:val="00BA2F53"/>
    <w:rsid w:val="00BA3133"/>
    <w:rsid w:val="00BA4390"/>
    <w:rsid w:val="00BA4619"/>
    <w:rsid w:val="00BA486D"/>
    <w:rsid w:val="00BA5763"/>
    <w:rsid w:val="00BA5B17"/>
    <w:rsid w:val="00BA5DD9"/>
    <w:rsid w:val="00BA654A"/>
    <w:rsid w:val="00BA6C87"/>
    <w:rsid w:val="00BA710A"/>
    <w:rsid w:val="00BA7538"/>
    <w:rsid w:val="00BA7556"/>
    <w:rsid w:val="00BA766E"/>
    <w:rsid w:val="00BA7CBE"/>
    <w:rsid w:val="00BA7EEB"/>
    <w:rsid w:val="00BA7F8F"/>
    <w:rsid w:val="00BB05CA"/>
    <w:rsid w:val="00BB0798"/>
    <w:rsid w:val="00BB0930"/>
    <w:rsid w:val="00BB0B7D"/>
    <w:rsid w:val="00BB10E1"/>
    <w:rsid w:val="00BB1349"/>
    <w:rsid w:val="00BB135B"/>
    <w:rsid w:val="00BB140D"/>
    <w:rsid w:val="00BB1425"/>
    <w:rsid w:val="00BB1675"/>
    <w:rsid w:val="00BB2208"/>
    <w:rsid w:val="00BB2EE5"/>
    <w:rsid w:val="00BB2F5D"/>
    <w:rsid w:val="00BB3173"/>
    <w:rsid w:val="00BB31CE"/>
    <w:rsid w:val="00BB31E0"/>
    <w:rsid w:val="00BB348C"/>
    <w:rsid w:val="00BB3CDA"/>
    <w:rsid w:val="00BB484B"/>
    <w:rsid w:val="00BB510A"/>
    <w:rsid w:val="00BB5243"/>
    <w:rsid w:val="00BB5D24"/>
    <w:rsid w:val="00BB6424"/>
    <w:rsid w:val="00BB64B7"/>
    <w:rsid w:val="00BB65D9"/>
    <w:rsid w:val="00BB6D92"/>
    <w:rsid w:val="00BB6ED2"/>
    <w:rsid w:val="00BB6ED6"/>
    <w:rsid w:val="00BB70B9"/>
    <w:rsid w:val="00BB7650"/>
    <w:rsid w:val="00BB7D87"/>
    <w:rsid w:val="00BC050A"/>
    <w:rsid w:val="00BC06B9"/>
    <w:rsid w:val="00BC0AD0"/>
    <w:rsid w:val="00BC0E35"/>
    <w:rsid w:val="00BC18A1"/>
    <w:rsid w:val="00BC1BB0"/>
    <w:rsid w:val="00BC2340"/>
    <w:rsid w:val="00BC2409"/>
    <w:rsid w:val="00BC24C9"/>
    <w:rsid w:val="00BC380B"/>
    <w:rsid w:val="00BC39F4"/>
    <w:rsid w:val="00BC3D45"/>
    <w:rsid w:val="00BC3E66"/>
    <w:rsid w:val="00BC3E92"/>
    <w:rsid w:val="00BC4021"/>
    <w:rsid w:val="00BC4066"/>
    <w:rsid w:val="00BC450E"/>
    <w:rsid w:val="00BC4D85"/>
    <w:rsid w:val="00BC531B"/>
    <w:rsid w:val="00BC548B"/>
    <w:rsid w:val="00BC5674"/>
    <w:rsid w:val="00BC56DA"/>
    <w:rsid w:val="00BC5D79"/>
    <w:rsid w:val="00BC604C"/>
    <w:rsid w:val="00BC6C96"/>
    <w:rsid w:val="00BC71C9"/>
    <w:rsid w:val="00BC73F0"/>
    <w:rsid w:val="00BC7A4E"/>
    <w:rsid w:val="00BD0769"/>
    <w:rsid w:val="00BD0887"/>
    <w:rsid w:val="00BD0AB1"/>
    <w:rsid w:val="00BD10EC"/>
    <w:rsid w:val="00BD214B"/>
    <w:rsid w:val="00BD21AB"/>
    <w:rsid w:val="00BD2392"/>
    <w:rsid w:val="00BD378A"/>
    <w:rsid w:val="00BD43D6"/>
    <w:rsid w:val="00BD4538"/>
    <w:rsid w:val="00BD4965"/>
    <w:rsid w:val="00BD49EF"/>
    <w:rsid w:val="00BD4B75"/>
    <w:rsid w:val="00BD5521"/>
    <w:rsid w:val="00BD5A84"/>
    <w:rsid w:val="00BD5EAD"/>
    <w:rsid w:val="00BD68FF"/>
    <w:rsid w:val="00BD7056"/>
    <w:rsid w:val="00BD71D7"/>
    <w:rsid w:val="00BD7214"/>
    <w:rsid w:val="00BD7B25"/>
    <w:rsid w:val="00BD7DCB"/>
    <w:rsid w:val="00BE0354"/>
    <w:rsid w:val="00BE052B"/>
    <w:rsid w:val="00BE0A0D"/>
    <w:rsid w:val="00BE0FBD"/>
    <w:rsid w:val="00BE112F"/>
    <w:rsid w:val="00BE17E6"/>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1B4"/>
    <w:rsid w:val="00BF0E47"/>
    <w:rsid w:val="00BF146E"/>
    <w:rsid w:val="00BF154C"/>
    <w:rsid w:val="00BF1962"/>
    <w:rsid w:val="00BF1B58"/>
    <w:rsid w:val="00BF2143"/>
    <w:rsid w:val="00BF2496"/>
    <w:rsid w:val="00BF2763"/>
    <w:rsid w:val="00BF3311"/>
    <w:rsid w:val="00BF343C"/>
    <w:rsid w:val="00BF3739"/>
    <w:rsid w:val="00BF3A41"/>
    <w:rsid w:val="00BF42AF"/>
    <w:rsid w:val="00BF44B0"/>
    <w:rsid w:val="00BF45A5"/>
    <w:rsid w:val="00BF4DDC"/>
    <w:rsid w:val="00BF4ED6"/>
    <w:rsid w:val="00BF4F01"/>
    <w:rsid w:val="00BF4FBB"/>
    <w:rsid w:val="00BF527A"/>
    <w:rsid w:val="00BF5578"/>
    <w:rsid w:val="00BF568A"/>
    <w:rsid w:val="00BF5B5A"/>
    <w:rsid w:val="00BF60DB"/>
    <w:rsid w:val="00BF6988"/>
    <w:rsid w:val="00BF6A3C"/>
    <w:rsid w:val="00BF6FCD"/>
    <w:rsid w:val="00BF70BC"/>
    <w:rsid w:val="00BF7587"/>
    <w:rsid w:val="00BF7800"/>
    <w:rsid w:val="00BF78AE"/>
    <w:rsid w:val="00BF7D15"/>
    <w:rsid w:val="00C00002"/>
    <w:rsid w:val="00C002CE"/>
    <w:rsid w:val="00C0049C"/>
    <w:rsid w:val="00C00972"/>
    <w:rsid w:val="00C00CC1"/>
    <w:rsid w:val="00C0163E"/>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5B"/>
    <w:rsid w:val="00C055FB"/>
    <w:rsid w:val="00C057CC"/>
    <w:rsid w:val="00C0584B"/>
    <w:rsid w:val="00C059EE"/>
    <w:rsid w:val="00C05A3B"/>
    <w:rsid w:val="00C05AD2"/>
    <w:rsid w:val="00C06025"/>
    <w:rsid w:val="00C0608C"/>
    <w:rsid w:val="00C06333"/>
    <w:rsid w:val="00C0687D"/>
    <w:rsid w:val="00C06906"/>
    <w:rsid w:val="00C06A1A"/>
    <w:rsid w:val="00C06F9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463"/>
    <w:rsid w:val="00C177A7"/>
    <w:rsid w:val="00C178B3"/>
    <w:rsid w:val="00C17B30"/>
    <w:rsid w:val="00C17D64"/>
    <w:rsid w:val="00C20242"/>
    <w:rsid w:val="00C204F0"/>
    <w:rsid w:val="00C2078F"/>
    <w:rsid w:val="00C207CF"/>
    <w:rsid w:val="00C2097E"/>
    <w:rsid w:val="00C212AE"/>
    <w:rsid w:val="00C214F1"/>
    <w:rsid w:val="00C21B13"/>
    <w:rsid w:val="00C21E89"/>
    <w:rsid w:val="00C21ED9"/>
    <w:rsid w:val="00C221EE"/>
    <w:rsid w:val="00C221FA"/>
    <w:rsid w:val="00C222FC"/>
    <w:rsid w:val="00C22916"/>
    <w:rsid w:val="00C22DA9"/>
    <w:rsid w:val="00C230EB"/>
    <w:rsid w:val="00C236C0"/>
    <w:rsid w:val="00C23822"/>
    <w:rsid w:val="00C23CE2"/>
    <w:rsid w:val="00C23D34"/>
    <w:rsid w:val="00C23E0D"/>
    <w:rsid w:val="00C24AD6"/>
    <w:rsid w:val="00C24B00"/>
    <w:rsid w:val="00C24CD0"/>
    <w:rsid w:val="00C2538E"/>
    <w:rsid w:val="00C2552C"/>
    <w:rsid w:val="00C2555B"/>
    <w:rsid w:val="00C256E6"/>
    <w:rsid w:val="00C25FE7"/>
    <w:rsid w:val="00C2681F"/>
    <w:rsid w:val="00C2687C"/>
    <w:rsid w:val="00C2695A"/>
    <w:rsid w:val="00C269CE"/>
    <w:rsid w:val="00C26A9E"/>
    <w:rsid w:val="00C26C9A"/>
    <w:rsid w:val="00C26CFB"/>
    <w:rsid w:val="00C26D03"/>
    <w:rsid w:val="00C26FBD"/>
    <w:rsid w:val="00C2736D"/>
    <w:rsid w:val="00C27772"/>
    <w:rsid w:val="00C277BD"/>
    <w:rsid w:val="00C27B40"/>
    <w:rsid w:val="00C30745"/>
    <w:rsid w:val="00C30E76"/>
    <w:rsid w:val="00C30FA6"/>
    <w:rsid w:val="00C3148B"/>
    <w:rsid w:val="00C315F7"/>
    <w:rsid w:val="00C31987"/>
    <w:rsid w:val="00C31FC0"/>
    <w:rsid w:val="00C32220"/>
    <w:rsid w:val="00C328A1"/>
    <w:rsid w:val="00C32A65"/>
    <w:rsid w:val="00C32CA4"/>
    <w:rsid w:val="00C32E05"/>
    <w:rsid w:val="00C33159"/>
    <w:rsid w:val="00C3317C"/>
    <w:rsid w:val="00C33512"/>
    <w:rsid w:val="00C3368E"/>
    <w:rsid w:val="00C33F05"/>
    <w:rsid w:val="00C34489"/>
    <w:rsid w:val="00C34957"/>
    <w:rsid w:val="00C350D7"/>
    <w:rsid w:val="00C35C92"/>
    <w:rsid w:val="00C35D8F"/>
    <w:rsid w:val="00C35E79"/>
    <w:rsid w:val="00C35EDE"/>
    <w:rsid w:val="00C36845"/>
    <w:rsid w:val="00C36CD2"/>
    <w:rsid w:val="00C3705C"/>
    <w:rsid w:val="00C371C4"/>
    <w:rsid w:val="00C37691"/>
    <w:rsid w:val="00C37768"/>
    <w:rsid w:val="00C37777"/>
    <w:rsid w:val="00C37CE8"/>
    <w:rsid w:val="00C400F1"/>
    <w:rsid w:val="00C403BB"/>
    <w:rsid w:val="00C408F3"/>
    <w:rsid w:val="00C40A35"/>
    <w:rsid w:val="00C40C18"/>
    <w:rsid w:val="00C40C23"/>
    <w:rsid w:val="00C40C30"/>
    <w:rsid w:val="00C40C57"/>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6C6A"/>
    <w:rsid w:val="00C46D31"/>
    <w:rsid w:val="00C4775A"/>
    <w:rsid w:val="00C4781E"/>
    <w:rsid w:val="00C47C4F"/>
    <w:rsid w:val="00C50752"/>
    <w:rsid w:val="00C50958"/>
    <w:rsid w:val="00C51068"/>
    <w:rsid w:val="00C511B3"/>
    <w:rsid w:val="00C51637"/>
    <w:rsid w:val="00C51861"/>
    <w:rsid w:val="00C51939"/>
    <w:rsid w:val="00C51A88"/>
    <w:rsid w:val="00C51C0D"/>
    <w:rsid w:val="00C51EFE"/>
    <w:rsid w:val="00C523F4"/>
    <w:rsid w:val="00C5259E"/>
    <w:rsid w:val="00C525D8"/>
    <w:rsid w:val="00C528F3"/>
    <w:rsid w:val="00C52DD6"/>
    <w:rsid w:val="00C53302"/>
    <w:rsid w:val="00C53628"/>
    <w:rsid w:val="00C536D8"/>
    <w:rsid w:val="00C53FBA"/>
    <w:rsid w:val="00C53FD0"/>
    <w:rsid w:val="00C5515B"/>
    <w:rsid w:val="00C55559"/>
    <w:rsid w:val="00C558C1"/>
    <w:rsid w:val="00C55AA6"/>
    <w:rsid w:val="00C55C8F"/>
    <w:rsid w:val="00C55DC3"/>
    <w:rsid w:val="00C56541"/>
    <w:rsid w:val="00C57011"/>
    <w:rsid w:val="00C577A3"/>
    <w:rsid w:val="00C57943"/>
    <w:rsid w:val="00C57A20"/>
    <w:rsid w:val="00C57BE4"/>
    <w:rsid w:val="00C57D2B"/>
    <w:rsid w:val="00C60BD4"/>
    <w:rsid w:val="00C60D0A"/>
    <w:rsid w:val="00C60D9B"/>
    <w:rsid w:val="00C61014"/>
    <w:rsid w:val="00C6170C"/>
    <w:rsid w:val="00C6179B"/>
    <w:rsid w:val="00C61B05"/>
    <w:rsid w:val="00C61B25"/>
    <w:rsid w:val="00C61E66"/>
    <w:rsid w:val="00C61E71"/>
    <w:rsid w:val="00C62269"/>
    <w:rsid w:val="00C624F7"/>
    <w:rsid w:val="00C62909"/>
    <w:rsid w:val="00C6296C"/>
    <w:rsid w:val="00C6338D"/>
    <w:rsid w:val="00C635BB"/>
    <w:rsid w:val="00C6368F"/>
    <w:rsid w:val="00C63882"/>
    <w:rsid w:val="00C64520"/>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67F03"/>
    <w:rsid w:val="00C70460"/>
    <w:rsid w:val="00C7053D"/>
    <w:rsid w:val="00C71146"/>
    <w:rsid w:val="00C71376"/>
    <w:rsid w:val="00C71B4F"/>
    <w:rsid w:val="00C71C6B"/>
    <w:rsid w:val="00C72801"/>
    <w:rsid w:val="00C7295A"/>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641F"/>
    <w:rsid w:val="00C7762C"/>
    <w:rsid w:val="00C77660"/>
    <w:rsid w:val="00C80000"/>
    <w:rsid w:val="00C8018E"/>
    <w:rsid w:val="00C8019E"/>
    <w:rsid w:val="00C801A6"/>
    <w:rsid w:val="00C802A4"/>
    <w:rsid w:val="00C80862"/>
    <w:rsid w:val="00C80C99"/>
    <w:rsid w:val="00C81091"/>
    <w:rsid w:val="00C81BE9"/>
    <w:rsid w:val="00C82184"/>
    <w:rsid w:val="00C82287"/>
    <w:rsid w:val="00C82489"/>
    <w:rsid w:val="00C82C69"/>
    <w:rsid w:val="00C83017"/>
    <w:rsid w:val="00C830F2"/>
    <w:rsid w:val="00C8337C"/>
    <w:rsid w:val="00C83853"/>
    <w:rsid w:val="00C83B52"/>
    <w:rsid w:val="00C83FCB"/>
    <w:rsid w:val="00C840A1"/>
    <w:rsid w:val="00C844EA"/>
    <w:rsid w:val="00C85061"/>
    <w:rsid w:val="00C854C3"/>
    <w:rsid w:val="00C8568D"/>
    <w:rsid w:val="00C859F1"/>
    <w:rsid w:val="00C85B32"/>
    <w:rsid w:val="00C85C3A"/>
    <w:rsid w:val="00C866EA"/>
    <w:rsid w:val="00C86C5F"/>
    <w:rsid w:val="00C86DA7"/>
    <w:rsid w:val="00C879B3"/>
    <w:rsid w:val="00C87D9A"/>
    <w:rsid w:val="00C902E0"/>
    <w:rsid w:val="00C909E8"/>
    <w:rsid w:val="00C90A12"/>
    <w:rsid w:val="00C90ADA"/>
    <w:rsid w:val="00C9146D"/>
    <w:rsid w:val="00C914C8"/>
    <w:rsid w:val="00C9150F"/>
    <w:rsid w:val="00C9216D"/>
    <w:rsid w:val="00C926DF"/>
    <w:rsid w:val="00C92DA1"/>
    <w:rsid w:val="00C92F0E"/>
    <w:rsid w:val="00C9311A"/>
    <w:rsid w:val="00C93153"/>
    <w:rsid w:val="00C935AB"/>
    <w:rsid w:val="00C93A70"/>
    <w:rsid w:val="00C93AE4"/>
    <w:rsid w:val="00C941EE"/>
    <w:rsid w:val="00C94892"/>
    <w:rsid w:val="00C94A7C"/>
    <w:rsid w:val="00C952D1"/>
    <w:rsid w:val="00C95595"/>
    <w:rsid w:val="00C95A36"/>
    <w:rsid w:val="00C95AC1"/>
    <w:rsid w:val="00C95B2A"/>
    <w:rsid w:val="00C96268"/>
    <w:rsid w:val="00C96F46"/>
    <w:rsid w:val="00C97036"/>
    <w:rsid w:val="00C973BA"/>
    <w:rsid w:val="00C97B38"/>
    <w:rsid w:val="00C97ED5"/>
    <w:rsid w:val="00CA0056"/>
    <w:rsid w:val="00CA046D"/>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CA2"/>
    <w:rsid w:val="00CB0EAA"/>
    <w:rsid w:val="00CB1012"/>
    <w:rsid w:val="00CB102F"/>
    <w:rsid w:val="00CB1183"/>
    <w:rsid w:val="00CB148C"/>
    <w:rsid w:val="00CB14B3"/>
    <w:rsid w:val="00CB1550"/>
    <w:rsid w:val="00CB1626"/>
    <w:rsid w:val="00CB1AE4"/>
    <w:rsid w:val="00CB1D08"/>
    <w:rsid w:val="00CB1EB9"/>
    <w:rsid w:val="00CB25F1"/>
    <w:rsid w:val="00CB2739"/>
    <w:rsid w:val="00CB33C5"/>
    <w:rsid w:val="00CB3B64"/>
    <w:rsid w:val="00CB3BBD"/>
    <w:rsid w:val="00CB40B2"/>
    <w:rsid w:val="00CB4192"/>
    <w:rsid w:val="00CB41A9"/>
    <w:rsid w:val="00CB453C"/>
    <w:rsid w:val="00CB54DB"/>
    <w:rsid w:val="00CB582D"/>
    <w:rsid w:val="00CB6027"/>
    <w:rsid w:val="00CB6A63"/>
    <w:rsid w:val="00CB6E42"/>
    <w:rsid w:val="00CB6E49"/>
    <w:rsid w:val="00CB78FF"/>
    <w:rsid w:val="00CB7E2C"/>
    <w:rsid w:val="00CC025C"/>
    <w:rsid w:val="00CC0A26"/>
    <w:rsid w:val="00CC135F"/>
    <w:rsid w:val="00CC1E0F"/>
    <w:rsid w:val="00CC24FA"/>
    <w:rsid w:val="00CC26E8"/>
    <w:rsid w:val="00CC33E1"/>
    <w:rsid w:val="00CC35B3"/>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290B"/>
    <w:rsid w:val="00CD295F"/>
    <w:rsid w:val="00CD2B05"/>
    <w:rsid w:val="00CD301A"/>
    <w:rsid w:val="00CD326A"/>
    <w:rsid w:val="00CD34D3"/>
    <w:rsid w:val="00CD3CDC"/>
    <w:rsid w:val="00CD3DCB"/>
    <w:rsid w:val="00CD40F2"/>
    <w:rsid w:val="00CD4365"/>
    <w:rsid w:val="00CD49B9"/>
    <w:rsid w:val="00CD4C31"/>
    <w:rsid w:val="00CD4DEC"/>
    <w:rsid w:val="00CD4F24"/>
    <w:rsid w:val="00CD4F7C"/>
    <w:rsid w:val="00CD6124"/>
    <w:rsid w:val="00CD6330"/>
    <w:rsid w:val="00CD6760"/>
    <w:rsid w:val="00CD7A03"/>
    <w:rsid w:val="00CE12BC"/>
    <w:rsid w:val="00CE1D33"/>
    <w:rsid w:val="00CE22AD"/>
    <w:rsid w:val="00CE22EF"/>
    <w:rsid w:val="00CE24A4"/>
    <w:rsid w:val="00CE31D2"/>
    <w:rsid w:val="00CE33DC"/>
    <w:rsid w:val="00CE3645"/>
    <w:rsid w:val="00CE39DE"/>
    <w:rsid w:val="00CE42D1"/>
    <w:rsid w:val="00CE4428"/>
    <w:rsid w:val="00CE4833"/>
    <w:rsid w:val="00CE5044"/>
    <w:rsid w:val="00CE51C0"/>
    <w:rsid w:val="00CE5416"/>
    <w:rsid w:val="00CE58A6"/>
    <w:rsid w:val="00CE592D"/>
    <w:rsid w:val="00CE5A67"/>
    <w:rsid w:val="00CE5C93"/>
    <w:rsid w:val="00CE67B6"/>
    <w:rsid w:val="00CE6C47"/>
    <w:rsid w:val="00CE6D68"/>
    <w:rsid w:val="00CE6EE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0850"/>
    <w:rsid w:val="00D00FF2"/>
    <w:rsid w:val="00D01263"/>
    <w:rsid w:val="00D018AA"/>
    <w:rsid w:val="00D01B14"/>
    <w:rsid w:val="00D01F21"/>
    <w:rsid w:val="00D02299"/>
    <w:rsid w:val="00D02370"/>
    <w:rsid w:val="00D02462"/>
    <w:rsid w:val="00D03B9F"/>
    <w:rsid w:val="00D04354"/>
    <w:rsid w:val="00D04594"/>
    <w:rsid w:val="00D0474D"/>
    <w:rsid w:val="00D04EAC"/>
    <w:rsid w:val="00D051F7"/>
    <w:rsid w:val="00D05608"/>
    <w:rsid w:val="00D05E7C"/>
    <w:rsid w:val="00D05EDA"/>
    <w:rsid w:val="00D05F65"/>
    <w:rsid w:val="00D0609F"/>
    <w:rsid w:val="00D06A07"/>
    <w:rsid w:val="00D06A47"/>
    <w:rsid w:val="00D06B6C"/>
    <w:rsid w:val="00D0703D"/>
    <w:rsid w:val="00D07794"/>
    <w:rsid w:val="00D07B04"/>
    <w:rsid w:val="00D07EF6"/>
    <w:rsid w:val="00D102D1"/>
    <w:rsid w:val="00D10312"/>
    <w:rsid w:val="00D107D3"/>
    <w:rsid w:val="00D10AFB"/>
    <w:rsid w:val="00D10B6F"/>
    <w:rsid w:val="00D11253"/>
    <w:rsid w:val="00D12C19"/>
    <w:rsid w:val="00D12F06"/>
    <w:rsid w:val="00D130E3"/>
    <w:rsid w:val="00D13588"/>
    <w:rsid w:val="00D13C85"/>
    <w:rsid w:val="00D13F3D"/>
    <w:rsid w:val="00D140BC"/>
    <w:rsid w:val="00D14FEE"/>
    <w:rsid w:val="00D164B2"/>
    <w:rsid w:val="00D168F4"/>
    <w:rsid w:val="00D16D35"/>
    <w:rsid w:val="00D170E0"/>
    <w:rsid w:val="00D171F8"/>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28F"/>
    <w:rsid w:val="00D314AA"/>
    <w:rsid w:val="00D316DF"/>
    <w:rsid w:val="00D31B32"/>
    <w:rsid w:val="00D32286"/>
    <w:rsid w:val="00D3239E"/>
    <w:rsid w:val="00D325CF"/>
    <w:rsid w:val="00D328F1"/>
    <w:rsid w:val="00D32B4A"/>
    <w:rsid w:val="00D32D82"/>
    <w:rsid w:val="00D33234"/>
    <w:rsid w:val="00D33906"/>
    <w:rsid w:val="00D33ECF"/>
    <w:rsid w:val="00D33FA4"/>
    <w:rsid w:val="00D33FD9"/>
    <w:rsid w:val="00D34413"/>
    <w:rsid w:val="00D34552"/>
    <w:rsid w:val="00D34946"/>
    <w:rsid w:val="00D34969"/>
    <w:rsid w:val="00D34E1B"/>
    <w:rsid w:val="00D34E57"/>
    <w:rsid w:val="00D355DF"/>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5F47"/>
    <w:rsid w:val="00D46BD4"/>
    <w:rsid w:val="00D46DB3"/>
    <w:rsid w:val="00D46E2B"/>
    <w:rsid w:val="00D470DD"/>
    <w:rsid w:val="00D47944"/>
    <w:rsid w:val="00D50580"/>
    <w:rsid w:val="00D50827"/>
    <w:rsid w:val="00D509D9"/>
    <w:rsid w:val="00D5127E"/>
    <w:rsid w:val="00D5186D"/>
    <w:rsid w:val="00D51C10"/>
    <w:rsid w:val="00D522A0"/>
    <w:rsid w:val="00D5243F"/>
    <w:rsid w:val="00D525B8"/>
    <w:rsid w:val="00D52934"/>
    <w:rsid w:val="00D5340C"/>
    <w:rsid w:val="00D53AB2"/>
    <w:rsid w:val="00D53D7E"/>
    <w:rsid w:val="00D54091"/>
    <w:rsid w:val="00D5459A"/>
    <w:rsid w:val="00D54841"/>
    <w:rsid w:val="00D54C0B"/>
    <w:rsid w:val="00D54E28"/>
    <w:rsid w:val="00D54F43"/>
    <w:rsid w:val="00D5523A"/>
    <w:rsid w:val="00D555DB"/>
    <w:rsid w:val="00D5570A"/>
    <w:rsid w:val="00D55FF9"/>
    <w:rsid w:val="00D560F1"/>
    <w:rsid w:val="00D5646B"/>
    <w:rsid w:val="00D56A6A"/>
    <w:rsid w:val="00D56EAA"/>
    <w:rsid w:val="00D5749B"/>
    <w:rsid w:val="00D574AF"/>
    <w:rsid w:val="00D57E85"/>
    <w:rsid w:val="00D6008F"/>
    <w:rsid w:val="00D604E1"/>
    <w:rsid w:val="00D604F0"/>
    <w:rsid w:val="00D6076E"/>
    <w:rsid w:val="00D60BCE"/>
    <w:rsid w:val="00D614A0"/>
    <w:rsid w:val="00D61B08"/>
    <w:rsid w:val="00D61C5F"/>
    <w:rsid w:val="00D62050"/>
    <w:rsid w:val="00D62B27"/>
    <w:rsid w:val="00D62B70"/>
    <w:rsid w:val="00D62CE1"/>
    <w:rsid w:val="00D62F29"/>
    <w:rsid w:val="00D63412"/>
    <w:rsid w:val="00D6378D"/>
    <w:rsid w:val="00D6389C"/>
    <w:rsid w:val="00D63B33"/>
    <w:rsid w:val="00D63CDD"/>
    <w:rsid w:val="00D6439C"/>
    <w:rsid w:val="00D64AAF"/>
    <w:rsid w:val="00D65AE1"/>
    <w:rsid w:val="00D661FD"/>
    <w:rsid w:val="00D665D3"/>
    <w:rsid w:val="00D66CBB"/>
    <w:rsid w:val="00D67550"/>
    <w:rsid w:val="00D700AB"/>
    <w:rsid w:val="00D70579"/>
    <w:rsid w:val="00D7139E"/>
    <w:rsid w:val="00D71792"/>
    <w:rsid w:val="00D71CCA"/>
    <w:rsid w:val="00D7232B"/>
    <w:rsid w:val="00D724D3"/>
    <w:rsid w:val="00D72AD2"/>
    <w:rsid w:val="00D731E5"/>
    <w:rsid w:val="00D73B5B"/>
    <w:rsid w:val="00D73E68"/>
    <w:rsid w:val="00D73EA2"/>
    <w:rsid w:val="00D740B6"/>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8BE"/>
    <w:rsid w:val="00D80DC5"/>
    <w:rsid w:val="00D80EDD"/>
    <w:rsid w:val="00D80FF8"/>
    <w:rsid w:val="00D81708"/>
    <w:rsid w:val="00D81C01"/>
    <w:rsid w:val="00D81D48"/>
    <w:rsid w:val="00D81E13"/>
    <w:rsid w:val="00D82064"/>
    <w:rsid w:val="00D8343F"/>
    <w:rsid w:val="00D83951"/>
    <w:rsid w:val="00D844B7"/>
    <w:rsid w:val="00D845E7"/>
    <w:rsid w:val="00D849B9"/>
    <w:rsid w:val="00D84A1B"/>
    <w:rsid w:val="00D84B95"/>
    <w:rsid w:val="00D84CF4"/>
    <w:rsid w:val="00D8566E"/>
    <w:rsid w:val="00D860B8"/>
    <w:rsid w:val="00D864F0"/>
    <w:rsid w:val="00D867AB"/>
    <w:rsid w:val="00D8693C"/>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26A"/>
    <w:rsid w:val="00D956BC"/>
    <w:rsid w:val="00D96282"/>
    <w:rsid w:val="00D96781"/>
    <w:rsid w:val="00D97874"/>
    <w:rsid w:val="00D979AE"/>
    <w:rsid w:val="00DA0B11"/>
    <w:rsid w:val="00DA1229"/>
    <w:rsid w:val="00DA1B84"/>
    <w:rsid w:val="00DA2445"/>
    <w:rsid w:val="00DA254C"/>
    <w:rsid w:val="00DA2E7A"/>
    <w:rsid w:val="00DA3127"/>
    <w:rsid w:val="00DA3860"/>
    <w:rsid w:val="00DA389F"/>
    <w:rsid w:val="00DA393F"/>
    <w:rsid w:val="00DA3DE7"/>
    <w:rsid w:val="00DA41BE"/>
    <w:rsid w:val="00DA42B9"/>
    <w:rsid w:val="00DA4727"/>
    <w:rsid w:val="00DA52EE"/>
    <w:rsid w:val="00DA577E"/>
    <w:rsid w:val="00DA5E70"/>
    <w:rsid w:val="00DA5F93"/>
    <w:rsid w:val="00DA6252"/>
    <w:rsid w:val="00DA6F41"/>
    <w:rsid w:val="00DA72A8"/>
    <w:rsid w:val="00DA7763"/>
    <w:rsid w:val="00DA77C3"/>
    <w:rsid w:val="00DA7DBD"/>
    <w:rsid w:val="00DB0065"/>
    <w:rsid w:val="00DB04D7"/>
    <w:rsid w:val="00DB09D3"/>
    <w:rsid w:val="00DB0FD0"/>
    <w:rsid w:val="00DB158F"/>
    <w:rsid w:val="00DB1858"/>
    <w:rsid w:val="00DB1984"/>
    <w:rsid w:val="00DB1A2F"/>
    <w:rsid w:val="00DB1F1F"/>
    <w:rsid w:val="00DB1F80"/>
    <w:rsid w:val="00DB2405"/>
    <w:rsid w:val="00DB27DF"/>
    <w:rsid w:val="00DB2B9F"/>
    <w:rsid w:val="00DB2EEF"/>
    <w:rsid w:val="00DB34D5"/>
    <w:rsid w:val="00DB3659"/>
    <w:rsid w:val="00DB3A2F"/>
    <w:rsid w:val="00DB427C"/>
    <w:rsid w:val="00DB43FF"/>
    <w:rsid w:val="00DB4EB2"/>
    <w:rsid w:val="00DB4FA3"/>
    <w:rsid w:val="00DB5745"/>
    <w:rsid w:val="00DB5A79"/>
    <w:rsid w:val="00DB5AFA"/>
    <w:rsid w:val="00DB6067"/>
    <w:rsid w:val="00DB63DB"/>
    <w:rsid w:val="00DB6CFD"/>
    <w:rsid w:val="00DB6D3C"/>
    <w:rsid w:val="00DB75EB"/>
    <w:rsid w:val="00DB767E"/>
    <w:rsid w:val="00DB7784"/>
    <w:rsid w:val="00DC06C1"/>
    <w:rsid w:val="00DC08EF"/>
    <w:rsid w:val="00DC095E"/>
    <w:rsid w:val="00DC0AE9"/>
    <w:rsid w:val="00DC0F6B"/>
    <w:rsid w:val="00DC0FD3"/>
    <w:rsid w:val="00DC1307"/>
    <w:rsid w:val="00DC190C"/>
    <w:rsid w:val="00DC1912"/>
    <w:rsid w:val="00DC1ADD"/>
    <w:rsid w:val="00DC20A5"/>
    <w:rsid w:val="00DC21CA"/>
    <w:rsid w:val="00DC2F74"/>
    <w:rsid w:val="00DC3BC8"/>
    <w:rsid w:val="00DC3C20"/>
    <w:rsid w:val="00DC4138"/>
    <w:rsid w:val="00DC43BD"/>
    <w:rsid w:val="00DC4AC6"/>
    <w:rsid w:val="00DC4BC5"/>
    <w:rsid w:val="00DC4D53"/>
    <w:rsid w:val="00DC4E77"/>
    <w:rsid w:val="00DC5153"/>
    <w:rsid w:val="00DC5289"/>
    <w:rsid w:val="00DC52E1"/>
    <w:rsid w:val="00DC56BF"/>
    <w:rsid w:val="00DC59F9"/>
    <w:rsid w:val="00DC5D15"/>
    <w:rsid w:val="00DC61FF"/>
    <w:rsid w:val="00DC6213"/>
    <w:rsid w:val="00DC636A"/>
    <w:rsid w:val="00DC66BB"/>
    <w:rsid w:val="00DC6963"/>
    <w:rsid w:val="00DC6EC7"/>
    <w:rsid w:val="00DC7CE8"/>
    <w:rsid w:val="00DD0748"/>
    <w:rsid w:val="00DD099D"/>
    <w:rsid w:val="00DD0DCD"/>
    <w:rsid w:val="00DD1092"/>
    <w:rsid w:val="00DD1545"/>
    <w:rsid w:val="00DD1848"/>
    <w:rsid w:val="00DD185E"/>
    <w:rsid w:val="00DD1AFE"/>
    <w:rsid w:val="00DD1BBF"/>
    <w:rsid w:val="00DD2727"/>
    <w:rsid w:val="00DD27BB"/>
    <w:rsid w:val="00DD28DF"/>
    <w:rsid w:val="00DD28E2"/>
    <w:rsid w:val="00DD2BE3"/>
    <w:rsid w:val="00DD2FCF"/>
    <w:rsid w:val="00DD3049"/>
    <w:rsid w:val="00DD326E"/>
    <w:rsid w:val="00DD3314"/>
    <w:rsid w:val="00DD34E2"/>
    <w:rsid w:val="00DD388D"/>
    <w:rsid w:val="00DD3BAE"/>
    <w:rsid w:val="00DD3F2C"/>
    <w:rsid w:val="00DD45DE"/>
    <w:rsid w:val="00DD4881"/>
    <w:rsid w:val="00DD5099"/>
    <w:rsid w:val="00DD52E0"/>
    <w:rsid w:val="00DD53EA"/>
    <w:rsid w:val="00DD5520"/>
    <w:rsid w:val="00DD5E3C"/>
    <w:rsid w:val="00DD61C2"/>
    <w:rsid w:val="00DD66A7"/>
    <w:rsid w:val="00DD66E7"/>
    <w:rsid w:val="00DD6987"/>
    <w:rsid w:val="00DD6C14"/>
    <w:rsid w:val="00DD6FF0"/>
    <w:rsid w:val="00DD7025"/>
    <w:rsid w:val="00DD7316"/>
    <w:rsid w:val="00DD7912"/>
    <w:rsid w:val="00DE0B77"/>
    <w:rsid w:val="00DE0CB2"/>
    <w:rsid w:val="00DE101E"/>
    <w:rsid w:val="00DE2319"/>
    <w:rsid w:val="00DE24FC"/>
    <w:rsid w:val="00DE2596"/>
    <w:rsid w:val="00DE2DA9"/>
    <w:rsid w:val="00DE2E08"/>
    <w:rsid w:val="00DE308B"/>
    <w:rsid w:val="00DE35EC"/>
    <w:rsid w:val="00DE4AA5"/>
    <w:rsid w:val="00DE4AAF"/>
    <w:rsid w:val="00DE5124"/>
    <w:rsid w:val="00DE57B0"/>
    <w:rsid w:val="00DE6DD3"/>
    <w:rsid w:val="00DE7A3E"/>
    <w:rsid w:val="00DE7E3E"/>
    <w:rsid w:val="00DF0A04"/>
    <w:rsid w:val="00DF0C76"/>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CF8"/>
    <w:rsid w:val="00DF6EC6"/>
    <w:rsid w:val="00DF7F76"/>
    <w:rsid w:val="00E00083"/>
    <w:rsid w:val="00E003AA"/>
    <w:rsid w:val="00E00761"/>
    <w:rsid w:val="00E00779"/>
    <w:rsid w:val="00E00AFE"/>
    <w:rsid w:val="00E00BDA"/>
    <w:rsid w:val="00E00C69"/>
    <w:rsid w:val="00E013A0"/>
    <w:rsid w:val="00E013AB"/>
    <w:rsid w:val="00E01466"/>
    <w:rsid w:val="00E015C8"/>
    <w:rsid w:val="00E01632"/>
    <w:rsid w:val="00E016FA"/>
    <w:rsid w:val="00E01762"/>
    <w:rsid w:val="00E017A3"/>
    <w:rsid w:val="00E0192E"/>
    <w:rsid w:val="00E01938"/>
    <w:rsid w:val="00E01C57"/>
    <w:rsid w:val="00E0241E"/>
    <w:rsid w:val="00E02510"/>
    <w:rsid w:val="00E027C1"/>
    <w:rsid w:val="00E02962"/>
    <w:rsid w:val="00E02985"/>
    <w:rsid w:val="00E02EFD"/>
    <w:rsid w:val="00E038B5"/>
    <w:rsid w:val="00E039DD"/>
    <w:rsid w:val="00E03BCB"/>
    <w:rsid w:val="00E03F86"/>
    <w:rsid w:val="00E0471A"/>
    <w:rsid w:val="00E04A18"/>
    <w:rsid w:val="00E04BF8"/>
    <w:rsid w:val="00E04E81"/>
    <w:rsid w:val="00E04F2B"/>
    <w:rsid w:val="00E04F95"/>
    <w:rsid w:val="00E05300"/>
    <w:rsid w:val="00E05C66"/>
    <w:rsid w:val="00E05D7E"/>
    <w:rsid w:val="00E05E8F"/>
    <w:rsid w:val="00E05F82"/>
    <w:rsid w:val="00E05FA2"/>
    <w:rsid w:val="00E06677"/>
    <w:rsid w:val="00E066FE"/>
    <w:rsid w:val="00E06B9E"/>
    <w:rsid w:val="00E07386"/>
    <w:rsid w:val="00E07412"/>
    <w:rsid w:val="00E07467"/>
    <w:rsid w:val="00E07561"/>
    <w:rsid w:val="00E0762A"/>
    <w:rsid w:val="00E07760"/>
    <w:rsid w:val="00E0793A"/>
    <w:rsid w:val="00E07F21"/>
    <w:rsid w:val="00E10502"/>
    <w:rsid w:val="00E1059F"/>
    <w:rsid w:val="00E10725"/>
    <w:rsid w:val="00E10A23"/>
    <w:rsid w:val="00E10D0B"/>
    <w:rsid w:val="00E11420"/>
    <w:rsid w:val="00E1183B"/>
    <w:rsid w:val="00E11AC0"/>
    <w:rsid w:val="00E11D2B"/>
    <w:rsid w:val="00E12056"/>
    <w:rsid w:val="00E12AB2"/>
    <w:rsid w:val="00E12C7C"/>
    <w:rsid w:val="00E12DD2"/>
    <w:rsid w:val="00E130C3"/>
    <w:rsid w:val="00E1344D"/>
    <w:rsid w:val="00E136D2"/>
    <w:rsid w:val="00E13776"/>
    <w:rsid w:val="00E14713"/>
    <w:rsid w:val="00E14B49"/>
    <w:rsid w:val="00E15AF4"/>
    <w:rsid w:val="00E169D3"/>
    <w:rsid w:val="00E16D7E"/>
    <w:rsid w:val="00E17354"/>
    <w:rsid w:val="00E17F4D"/>
    <w:rsid w:val="00E2019A"/>
    <w:rsid w:val="00E217D3"/>
    <w:rsid w:val="00E21BD9"/>
    <w:rsid w:val="00E22162"/>
    <w:rsid w:val="00E22365"/>
    <w:rsid w:val="00E22428"/>
    <w:rsid w:val="00E225A5"/>
    <w:rsid w:val="00E22C57"/>
    <w:rsid w:val="00E22E7B"/>
    <w:rsid w:val="00E2392B"/>
    <w:rsid w:val="00E23DE6"/>
    <w:rsid w:val="00E23E9D"/>
    <w:rsid w:val="00E23FCA"/>
    <w:rsid w:val="00E24537"/>
    <w:rsid w:val="00E24FDE"/>
    <w:rsid w:val="00E2504E"/>
    <w:rsid w:val="00E250B4"/>
    <w:rsid w:val="00E25326"/>
    <w:rsid w:val="00E25349"/>
    <w:rsid w:val="00E254D8"/>
    <w:rsid w:val="00E25749"/>
    <w:rsid w:val="00E25963"/>
    <w:rsid w:val="00E25EC8"/>
    <w:rsid w:val="00E269AA"/>
    <w:rsid w:val="00E26C16"/>
    <w:rsid w:val="00E2724B"/>
    <w:rsid w:val="00E27723"/>
    <w:rsid w:val="00E30607"/>
    <w:rsid w:val="00E30851"/>
    <w:rsid w:val="00E30BF0"/>
    <w:rsid w:val="00E31BCD"/>
    <w:rsid w:val="00E31C73"/>
    <w:rsid w:val="00E31ED6"/>
    <w:rsid w:val="00E327DD"/>
    <w:rsid w:val="00E3375B"/>
    <w:rsid w:val="00E33CCB"/>
    <w:rsid w:val="00E34669"/>
    <w:rsid w:val="00E34AAB"/>
    <w:rsid w:val="00E3524F"/>
    <w:rsid w:val="00E35C45"/>
    <w:rsid w:val="00E35C9D"/>
    <w:rsid w:val="00E35DF7"/>
    <w:rsid w:val="00E35EB3"/>
    <w:rsid w:val="00E36A79"/>
    <w:rsid w:val="00E36C52"/>
    <w:rsid w:val="00E36E75"/>
    <w:rsid w:val="00E3720A"/>
    <w:rsid w:val="00E3739B"/>
    <w:rsid w:val="00E376BD"/>
    <w:rsid w:val="00E37B9F"/>
    <w:rsid w:val="00E37C2D"/>
    <w:rsid w:val="00E37DD8"/>
    <w:rsid w:val="00E37E68"/>
    <w:rsid w:val="00E400BA"/>
    <w:rsid w:val="00E407F2"/>
    <w:rsid w:val="00E40D1A"/>
    <w:rsid w:val="00E40F6A"/>
    <w:rsid w:val="00E41709"/>
    <w:rsid w:val="00E42121"/>
    <w:rsid w:val="00E42513"/>
    <w:rsid w:val="00E426E9"/>
    <w:rsid w:val="00E42E06"/>
    <w:rsid w:val="00E43012"/>
    <w:rsid w:val="00E43051"/>
    <w:rsid w:val="00E436F1"/>
    <w:rsid w:val="00E43F4D"/>
    <w:rsid w:val="00E44110"/>
    <w:rsid w:val="00E44623"/>
    <w:rsid w:val="00E44CA0"/>
    <w:rsid w:val="00E44EFD"/>
    <w:rsid w:val="00E44FEB"/>
    <w:rsid w:val="00E452B0"/>
    <w:rsid w:val="00E4586E"/>
    <w:rsid w:val="00E4641C"/>
    <w:rsid w:val="00E46997"/>
    <w:rsid w:val="00E46B44"/>
    <w:rsid w:val="00E46C39"/>
    <w:rsid w:val="00E47847"/>
    <w:rsid w:val="00E47DCF"/>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042"/>
    <w:rsid w:val="00E54128"/>
    <w:rsid w:val="00E541C7"/>
    <w:rsid w:val="00E54217"/>
    <w:rsid w:val="00E5433A"/>
    <w:rsid w:val="00E544FE"/>
    <w:rsid w:val="00E54680"/>
    <w:rsid w:val="00E549B3"/>
    <w:rsid w:val="00E549B4"/>
    <w:rsid w:val="00E549F0"/>
    <w:rsid w:val="00E54E00"/>
    <w:rsid w:val="00E55175"/>
    <w:rsid w:val="00E55606"/>
    <w:rsid w:val="00E5564C"/>
    <w:rsid w:val="00E55910"/>
    <w:rsid w:val="00E55E4F"/>
    <w:rsid w:val="00E567AE"/>
    <w:rsid w:val="00E56C23"/>
    <w:rsid w:val="00E56DD3"/>
    <w:rsid w:val="00E57656"/>
    <w:rsid w:val="00E5782D"/>
    <w:rsid w:val="00E579E8"/>
    <w:rsid w:val="00E60A38"/>
    <w:rsid w:val="00E60FDD"/>
    <w:rsid w:val="00E610A6"/>
    <w:rsid w:val="00E61E00"/>
    <w:rsid w:val="00E62198"/>
    <w:rsid w:val="00E625BC"/>
    <w:rsid w:val="00E628A5"/>
    <w:rsid w:val="00E63D36"/>
    <w:rsid w:val="00E63F36"/>
    <w:rsid w:val="00E640C9"/>
    <w:rsid w:val="00E642FC"/>
    <w:rsid w:val="00E64F16"/>
    <w:rsid w:val="00E65F97"/>
    <w:rsid w:val="00E65FBB"/>
    <w:rsid w:val="00E6606F"/>
    <w:rsid w:val="00E6677D"/>
    <w:rsid w:val="00E66A48"/>
    <w:rsid w:val="00E67811"/>
    <w:rsid w:val="00E6798D"/>
    <w:rsid w:val="00E67D4D"/>
    <w:rsid w:val="00E7006B"/>
    <w:rsid w:val="00E70345"/>
    <w:rsid w:val="00E70B9E"/>
    <w:rsid w:val="00E7191F"/>
    <w:rsid w:val="00E71DAD"/>
    <w:rsid w:val="00E71E15"/>
    <w:rsid w:val="00E71F9F"/>
    <w:rsid w:val="00E72050"/>
    <w:rsid w:val="00E7216F"/>
    <w:rsid w:val="00E72287"/>
    <w:rsid w:val="00E723C3"/>
    <w:rsid w:val="00E7352A"/>
    <w:rsid w:val="00E739FC"/>
    <w:rsid w:val="00E73CB7"/>
    <w:rsid w:val="00E73E86"/>
    <w:rsid w:val="00E7415C"/>
    <w:rsid w:val="00E74A69"/>
    <w:rsid w:val="00E74F6F"/>
    <w:rsid w:val="00E751ED"/>
    <w:rsid w:val="00E75A35"/>
    <w:rsid w:val="00E761BF"/>
    <w:rsid w:val="00E76296"/>
    <w:rsid w:val="00E76D78"/>
    <w:rsid w:val="00E76EE2"/>
    <w:rsid w:val="00E774F2"/>
    <w:rsid w:val="00E77704"/>
    <w:rsid w:val="00E77ACD"/>
    <w:rsid w:val="00E77F21"/>
    <w:rsid w:val="00E80874"/>
    <w:rsid w:val="00E80A6F"/>
    <w:rsid w:val="00E81227"/>
    <w:rsid w:val="00E8185C"/>
    <w:rsid w:val="00E82328"/>
    <w:rsid w:val="00E8265A"/>
    <w:rsid w:val="00E826BE"/>
    <w:rsid w:val="00E828E2"/>
    <w:rsid w:val="00E82C04"/>
    <w:rsid w:val="00E8305A"/>
    <w:rsid w:val="00E83118"/>
    <w:rsid w:val="00E8313E"/>
    <w:rsid w:val="00E833DE"/>
    <w:rsid w:val="00E83628"/>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19F"/>
    <w:rsid w:val="00E90205"/>
    <w:rsid w:val="00E904C0"/>
    <w:rsid w:val="00E906AF"/>
    <w:rsid w:val="00E90DDC"/>
    <w:rsid w:val="00E918E7"/>
    <w:rsid w:val="00E91B49"/>
    <w:rsid w:val="00E91EC4"/>
    <w:rsid w:val="00E9231A"/>
    <w:rsid w:val="00E9244A"/>
    <w:rsid w:val="00E924C2"/>
    <w:rsid w:val="00E92D95"/>
    <w:rsid w:val="00E93057"/>
    <w:rsid w:val="00E935F1"/>
    <w:rsid w:val="00E93902"/>
    <w:rsid w:val="00E93F0E"/>
    <w:rsid w:val="00E9475C"/>
    <w:rsid w:val="00E94A58"/>
    <w:rsid w:val="00E94CA6"/>
    <w:rsid w:val="00E95174"/>
    <w:rsid w:val="00E9568D"/>
    <w:rsid w:val="00E95697"/>
    <w:rsid w:val="00E95A2A"/>
    <w:rsid w:val="00E95E91"/>
    <w:rsid w:val="00E95EA1"/>
    <w:rsid w:val="00E9649C"/>
    <w:rsid w:val="00E96B2F"/>
    <w:rsid w:val="00E97397"/>
    <w:rsid w:val="00E9796A"/>
    <w:rsid w:val="00E97CC6"/>
    <w:rsid w:val="00E97FA9"/>
    <w:rsid w:val="00E97FAB"/>
    <w:rsid w:val="00EA03AA"/>
    <w:rsid w:val="00EA044A"/>
    <w:rsid w:val="00EA05E9"/>
    <w:rsid w:val="00EA0A0B"/>
    <w:rsid w:val="00EA0B43"/>
    <w:rsid w:val="00EA1353"/>
    <w:rsid w:val="00EA1CB4"/>
    <w:rsid w:val="00EA1DC0"/>
    <w:rsid w:val="00EA1E22"/>
    <w:rsid w:val="00EA1E4C"/>
    <w:rsid w:val="00EA1F85"/>
    <w:rsid w:val="00EA25B5"/>
    <w:rsid w:val="00EA263E"/>
    <w:rsid w:val="00EA2F2D"/>
    <w:rsid w:val="00EA32C6"/>
    <w:rsid w:val="00EA33B5"/>
    <w:rsid w:val="00EA3E47"/>
    <w:rsid w:val="00EA3E86"/>
    <w:rsid w:val="00EA4227"/>
    <w:rsid w:val="00EA4263"/>
    <w:rsid w:val="00EA44EA"/>
    <w:rsid w:val="00EA490D"/>
    <w:rsid w:val="00EA5266"/>
    <w:rsid w:val="00EA5B8F"/>
    <w:rsid w:val="00EA601D"/>
    <w:rsid w:val="00EA6977"/>
    <w:rsid w:val="00EA6CBD"/>
    <w:rsid w:val="00EA6D1B"/>
    <w:rsid w:val="00EA6FA8"/>
    <w:rsid w:val="00EA7037"/>
    <w:rsid w:val="00EA7094"/>
    <w:rsid w:val="00EA7AA4"/>
    <w:rsid w:val="00EA7BF2"/>
    <w:rsid w:val="00EA7FD3"/>
    <w:rsid w:val="00EB03B4"/>
    <w:rsid w:val="00EB09C4"/>
    <w:rsid w:val="00EB0D14"/>
    <w:rsid w:val="00EB134F"/>
    <w:rsid w:val="00EB140F"/>
    <w:rsid w:val="00EB1948"/>
    <w:rsid w:val="00EB1A7F"/>
    <w:rsid w:val="00EB1BD7"/>
    <w:rsid w:val="00EB2566"/>
    <w:rsid w:val="00EB2BF4"/>
    <w:rsid w:val="00EB2D4A"/>
    <w:rsid w:val="00EB3453"/>
    <w:rsid w:val="00EB37BB"/>
    <w:rsid w:val="00EB38B9"/>
    <w:rsid w:val="00EB436C"/>
    <w:rsid w:val="00EB4630"/>
    <w:rsid w:val="00EB5287"/>
    <w:rsid w:val="00EB592F"/>
    <w:rsid w:val="00EB5998"/>
    <w:rsid w:val="00EB5A3F"/>
    <w:rsid w:val="00EB5E00"/>
    <w:rsid w:val="00EB5EB5"/>
    <w:rsid w:val="00EB6043"/>
    <w:rsid w:val="00EB6076"/>
    <w:rsid w:val="00EB6423"/>
    <w:rsid w:val="00EB6685"/>
    <w:rsid w:val="00EB73D2"/>
    <w:rsid w:val="00EB765C"/>
    <w:rsid w:val="00EB773B"/>
    <w:rsid w:val="00EB7CDD"/>
    <w:rsid w:val="00EC043D"/>
    <w:rsid w:val="00EC0B0F"/>
    <w:rsid w:val="00EC12DC"/>
    <w:rsid w:val="00EC186C"/>
    <w:rsid w:val="00EC1905"/>
    <w:rsid w:val="00EC2878"/>
    <w:rsid w:val="00EC2EC7"/>
    <w:rsid w:val="00EC306F"/>
    <w:rsid w:val="00EC3088"/>
    <w:rsid w:val="00EC34BD"/>
    <w:rsid w:val="00EC354D"/>
    <w:rsid w:val="00EC37CE"/>
    <w:rsid w:val="00EC3BA1"/>
    <w:rsid w:val="00EC445F"/>
    <w:rsid w:val="00EC48F4"/>
    <w:rsid w:val="00EC4A82"/>
    <w:rsid w:val="00EC5523"/>
    <w:rsid w:val="00EC56AF"/>
    <w:rsid w:val="00EC5862"/>
    <w:rsid w:val="00EC60CC"/>
    <w:rsid w:val="00EC60D3"/>
    <w:rsid w:val="00EC61E4"/>
    <w:rsid w:val="00EC6381"/>
    <w:rsid w:val="00EC77F9"/>
    <w:rsid w:val="00ED0217"/>
    <w:rsid w:val="00ED0955"/>
    <w:rsid w:val="00ED0A76"/>
    <w:rsid w:val="00ED0EDB"/>
    <w:rsid w:val="00ED10B6"/>
    <w:rsid w:val="00ED12ED"/>
    <w:rsid w:val="00ED2312"/>
    <w:rsid w:val="00ED240C"/>
    <w:rsid w:val="00ED2EB5"/>
    <w:rsid w:val="00ED2FB3"/>
    <w:rsid w:val="00ED3396"/>
    <w:rsid w:val="00ED34B4"/>
    <w:rsid w:val="00ED3C4A"/>
    <w:rsid w:val="00ED42AB"/>
    <w:rsid w:val="00ED4797"/>
    <w:rsid w:val="00ED4EC8"/>
    <w:rsid w:val="00ED5658"/>
    <w:rsid w:val="00ED5FE9"/>
    <w:rsid w:val="00ED60BB"/>
    <w:rsid w:val="00ED6145"/>
    <w:rsid w:val="00ED62B3"/>
    <w:rsid w:val="00ED6514"/>
    <w:rsid w:val="00ED6E1E"/>
    <w:rsid w:val="00ED6E77"/>
    <w:rsid w:val="00ED7316"/>
    <w:rsid w:val="00EE0D05"/>
    <w:rsid w:val="00EE12B8"/>
    <w:rsid w:val="00EE1AE2"/>
    <w:rsid w:val="00EE21B4"/>
    <w:rsid w:val="00EE323B"/>
    <w:rsid w:val="00EE363C"/>
    <w:rsid w:val="00EE414A"/>
    <w:rsid w:val="00EE49A2"/>
    <w:rsid w:val="00EE5096"/>
    <w:rsid w:val="00EE5BBE"/>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77D"/>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D1E"/>
    <w:rsid w:val="00EF5E38"/>
    <w:rsid w:val="00EF5FEC"/>
    <w:rsid w:val="00EF60D3"/>
    <w:rsid w:val="00EF6202"/>
    <w:rsid w:val="00EF6555"/>
    <w:rsid w:val="00EF66AB"/>
    <w:rsid w:val="00EF7096"/>
    <w:rsid w:val="00EF71FD"/>
    <w:rsid w:val="00EF73E0"/>
    <w:rsid w:val="00EF7677"/>
    <w:rsid w:val="00EF7C02"/>
    <w:rsid w:val="00F00387"/>
    <w:rsid w:val="00F00A3A"/>
    <w:rsid w:val="00F01430"/>
    <w:rsid w:val="00F018B8"/>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964"/>
    <w:rsid w:val="00F04B11"/>
    <w:rsid w:val="00F04F6E"/>
    <w:rsid w:val="00F052F9"/>
    <w:rsid w:val="00F053F6"/>
    <w:rsid w:val="00F0574E"/>
    <w:rsid w:val="00F064D2"/>
    <w:rsid w:val="00F067A0"/>
    <w:rsid w:val="00F06C39"/>
    <w:rsid w:val="00F06E23"/>
    <w:rsid w:val="00F07521"/>
    <w:rsid w:val="00F076B1"/>
    <w:rsid w:val="00F0770A"/>
    <w:rsid w:val="00F07A5F"/>
    <w:rsid w:val="00F07AFB"/>
    <w:rsid w:val="00F07BC1"/>
    <w:rsid w:val="00F07CAF"/>
    <w:rsid w:val="00F10894"/>
    <w:rsid w:val="00F10961"/>
    <w:rsid w:val="00F10D8C"/>
    <w:rsid w:val="00F11224"/>
    <w:rsid w:val="00F116CE"/>
    <w:rsid w:val="00F11DAA"/>
    <w:rsid w:val="00F12027"/>
    <w:rsid w:val="00F124F3"/>
    <w:rsid w:val="00F1330A"/>
    <w:rsid w:val="00F133BA"/>
    <w:rsid w:val="00F136BD"/>
    <w:rsid w:val="00F13D21"/>
    <w:rsid w:val="00F14B1E"/>
    <w:rsid w:val="00F14C51"/>
    <w:rsid w:val="00F14E87"/>
    <w:rsid w:val="00F1525B"/>
    <w:rsid w:val="00F15AB5"/>
    <w:rsid w:val="00F15B4D"/>
    <w:rsid w:val="00F15BF9"/>
    <w:rsid w:val="00F15EDE"/>
    <w:rsid w:val="00F16024"/>
    <w:rsid w:val="00F1626D"/>
    <w:rsid w:val="00F1638B"/>
    <w:rsid w:val="00F16615"/>
    <w:rsid w:val="00F16D59"/>
    <w:rsid w:val="00F16FC4"/>
    <w:rsid w:val="00F17052"/>
    <w:rsid w:val="00F17636"/>
    <w:rsid w:val="00F1764F"/>
    <w:rsid w:val="00F2037F"/>
    <w:rsid w:val="00F20DF1"/>
    <w:rsid w:val="00F213AB"/>
    <w:rsid w:val="00F21593"/>
    <w:rsid w:val="00F220A6"/>
    <w:rsid w:val="00F223CF"/>
    <w:rsid w:val="00F2265A"/>
    <w:rsid w:val="00F22978"/>
    <w:rsid w:val="00F22B94"/>
    <w:rsid w:val="00F22E58"/>
    <w:rsid w:val="00F230C3"/>
    <w:rsid w:val="00F231D7"/>
    <w:rsid w:val="00F23EC1"/>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5C"/>
    <w:rsid w:val="00F30F8D"/>
    <w:rsid w:val="00F31312"/>
    <w:rsid w:val="00F31565"/>
    <w:rsid w:val="00F31579"/>
    <w:rsid w:val="00F315FD"/>
    <w:rsid w:val="00F317EE"/>
    <w:rsid w:val="00F3262E"/>
    <w:rsid w:val="00F326D2"/>
    <w:rsid w:val="00F329FF"/>
    <w:rsid w:val="00F32CFB"/>
    <w:rsid w:val="00F32E06"/>
    <w:rsid w:val="00F32EBB"/>
    <w:rsid w:val="00F33D04"/>
    <w:rsid w:val="00F34537"/>
    <w:rsid w:val="00F34EEC"/>
    <w:rsid w:val="00F35185"/>
    <w:rsid w:val="00F36396"/>
    <w:rsid w:val="00F366E9"/>
    <w:rsid w:val="00F36A43"/>
    <w:rsid w:val="00F36E24"/>
    <w:rsid w:val="00F371E0"/>
    <w:rsid w:val="00F3784A"/>
    <w:rsid w:val="00F402EC"/>
    <w:rsid w:val="00F403CE"/>
    <w:rsid w:val="00F403FE"/>
    <w:rsid w:val="00F4097A"/>
    <w:rsid w:val="00F40A79"/>
    <w:rsid w:val="00F40E9D"/>
    <w:rsid w:val="00F41370"/>
    <w:rsid w:val="00F415BC"/>
    <w:rsid w:val="00F41707"/>
    <w:rsid w:val="00F41E93"/>
    <w:rsid w:val="00F42484"/>
    <w:rsid w:val="00F4276F"/>
    <w:rsid w:val="00F42AFB"/>
    <w:rsid w:val="00F43A7E"/>
    <w:rsid w:val="00F43D4E"/>
    <w:rsid w:val="00F43E01"/>
    <w:rsid w:val="00F43F42"/>
    <w:rsid w:val="00F4418A"/>
    <w:rsid w:val="00F44A88"/>
    <w:rsid w:val="00F4520B"/>
    <w:rsid w:val="00F455E3"/>
    <w:rsid w:val="00F45644"/>
    <w:rsid w:val="00F45775"/>
    <w:rsid w:val="00F45838"/>
    <w:rsid w:val="00F461B4"/>
    <w:rsid w:val="00F4625A"/>
    <w:rsid w:val="00F4631B"/>
    <w:rsid w:val="00F464E1"/>
    <w:rsid w:val="00F469C5"/>
    <w:rsid w:val="00F47208"/>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78E"/>
    <w:rsid w:val="00F57801"/>
    <w:rsid w:val="00F579D3"/>
    <w:rsid w:val="00F60154"/>
    <w:rsid w:val="00F60A75"/>
    <w:rsid w:val="00F60D72"/>
    <w:rsid w:val="00F61054"/>
    <w:rsid w:val="00F6131D"/>
    <w:rsid w:val="00F61996"/>
    <w:rsid w:val="00F62208"/>
    <w:rsid w:val="00F62238"/>
    <w:rsid w:val="00F62A1F"/>
    <w:rsid w:val="00F62AB6"/>
    <w:rsid w:val="00F62C68"/>
    <w:rsid w:val="00F62DBB"/>
    <w:rsid w:val="00F63119"/>
    <w:rsid w:val="00F63720"/>
    <w:rsid w:val="00F63BDF"/>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534"/>
    <w:rsid w:val="00F67613"/>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4A7"/>
    <w:rsid w:val="00F736B6"/>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6B1"/>
    <w:rsid w:val="00F7798B"/>
    <w:rsid w:val="00F77FC2"/>
    <w:rsid w:val="00F77FFE"/>
    <w:rsid w:val="00F8054A"/>
    <w:rsid w:val="00F805BD"/>
    <w:rsid w:val="00F805EE"/>
    <w:rsid w:val="00F80751"/>
    <w:rsid w:val="00F815D4"/>
    <w:rsid w:val="00F81B4C"/>
    <w:rsid w:val="00F81E7E"/>
    <w:rsid w:val="00F82170"/>
    <w:rsid w:val="00F82216"/>
    <w:rsid w:val="00F8228D"/>
    <w:rsid w:val="00F82735"/>
    <w:rsid w:val="00F82C2F"/>
    <w:rsid w:val="00F82D7F"/>
    <w:rsid w:val="00F82FFC"/>
    <w:rsid w:val="00F83AB6"/>
    <w:rsid w:val="00F83CBF"/>
    <w:rsid w:val="00F83D77"/>
    <w:rsid w:val="00F84219"/>
    <w:rsid w:val="00F8498B"/>
    <w:rsid w:val="00F851CA"/>
    <w:rsid w:val="00F85713"/>
    <w:rsid w:val="00F85816"/>
    <w:rsid w:val="00F85B1F"/>
    <w:rsid w:val="00F85B79"/>
    <w:rsid w:val="00F85C90"/>
    <w:rsid w:val="00F86137"/>
    <w:rsid w:val="00F86295"/>
    <w:rsid w:val="00F862D5"/>
    <w:rsid w:val="00F863E0"/>
    <w:rsid w:val="00F869B6"/>
    <w:rsid w:val="00F87A50"/>
    <w:rsid w:val="00F87B8C"/>
    <w:rsid w:val="00F90BFA"/>
    <w:rsid w:val="00F918F7"/>
    <w:rsid w:val="00F91B1B"/>
    <w:rsid w:val="00F91BB5"/>
    <w:rsid w:val="00F91D21"/>
    <w:rsid w:val="00F91D51"/>
    <w:rsid w:val="00F91E4F"/>
    <w:rsid w:val="00F91FE9"/>
    <w:rsid w:val="00F92159"/>
    <w:rsid w:val="00F923EC"/>
    <w:rsid w:val="00F92476"/>
    <w:rsid w:val="00F92801"/>
    <w:rsid w:val="00F92D5D"/>
    <w:rsid w:val="00F93325"/>
    <w:rsid w:val="00F93EAD"/>
    <w:rsid w:val="00F93FAE"/>
    <w:rsid w:val="00F941CC"/>
    <w:rsid w:val="00F9444F"/>
    <w:rsid w:val="00F957DA"/>
    <w:rsid w:val="00F95C02"/>
    <w:rsid w:val="00F95CF5"/>
    <w:rsid w:val="00F96A8B"/>
    <w:rsid w:val="00F96F59"/>
    <w:rsid w:val="00F970BF"/>
    <w:rsid w:val="00F9746A"/>
    <w:rsid w:val="00FA0114"/>
    <w:rsid w:val="00FA0688"/>
    <w:rsid w:val="00FA070E"/>
    <w:rsid w:val="00FA09AD"/>
    <w:rsid w:val="00FA208E"/>
    <w:rsid w:val="00FA20A2"/>
    <w:rsid w:val="00FA2305"/>
    <w:rsid w:val="00FA23AA"/>
    <w:rsid w:val="00FA2808"/>
    <w:rsid w:val="00FA303A"/>
    <w:rsid w:val="00FA364C"/>
    <w:rsid w:val="00FA36AD"/>
    <w:rsid w:val="00FA37C3"/>
    <w:rsid w:val="00FA3FBE"/>
    <w:rsid w:val="00FA3FCB"/>
    <w:rsid w:val="00FA425D"/>
    <w:rsid w:val="00FA4B06"/>
    <w:rsid w:val="00FA4B17"/>
    <w:rsid w:val="00FA58C5"/>
    <w:rsid w:val="00FA596C"/>
    <w:rsid w:val="00FA59B4"/>
    <w:rsid w:val="00FA5F3F"/>
    <w:rsid w:val="00FA62BB"/>
    <w:rsid w:val="00FA6320"/>
    <w:rsid w:val="00FA6721"/>
    <w:rsid w:val="00FA6CA3"/>
    <w:rsid w:val="00FA7326"/>
    <w:rsid w:val="00FA7D94"/>
    <w:rsid w:val="00FA7DB6"/>
    <w:rsid w:val="00FA7F2C"/>
    <w:rsid w:val="00FA7FE0"/>
    <w:rsid w:val="00FB02B8"/>
    <w:rsid w:val="00FB035D"/>
    <w:rsid w:val="00FB05EA"/>
    <w:rsid w:val="00FB0701"/>
    <w:rsid w:val="00FB0740"/>
    <w:rsid w:val="00FB0B69"/>
    <w:rsid w:val="00FB1532"/>
    <w:rsid w:val="00FB17F6"/>
    <w:rsid w:val="00FB222F"/>
    <w:rsid w:val="00FB22C6"/>
    <w:rsid w:val="00FB2918"/>
    <w:rsid w:val="00FB2C82"/>
    <w:rsid w:val="00FB3AAB"/>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745"/>
    <w:rsid w:val="00FC19D2"/>
    <w:rsid w:val="00FC1E70"/>
    <w:rsid w:val="00FC1FF0"/>
    <w:rsid w:val="00FC26DE"/>
    <w:rsid w:val="00FC2725"/>
    <w:rsid w:val="00FC27F3"/>
    <w:rsid w:val="00FC2A07"/>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4B1"/>
    <w:rsid w:val="00FC57D0"/>
    <w:rsid w:val="00FC5864"/>
    <w:rsid w:val="00FC5F49"/>
    <w:rsid w:val="00FC6158"/>
    <w:rsid w:val="00FC718E"/>
    <w:rsid w:val="00FD04F3"/>
    <w:rsid w:val="00FD0742"/>
    <w:rsid w:val="00FD09F8"/>
    <w:rsid w:val="00FD0D5D"/>
    <w:rsid w:val="00FD0DDC"/>
    <w:rsid w:val="00FD0F79"/>
    <w:rsid w:val="00FD1261"/>
    <w:rsid w:val="00FD1915"/>
    <w:rsid w:val="00FD1C87"/>
    <w:rsid w:val="00FD2606"/>
    <w:rsid w:val="00FD2694"/>
    <w:rsid w:val="00FD2B88"/>
    <w:rsid w:val="00FD2D8A"/>
    <w:rsid w:val="00FD2DC8"/>
    <w:rsid w:val="00FD321E"/>
    <w:rsid w:val="00FD337D"/>
    <w:rsid w:val="00FD3432"/>
    <w:rsid w:val="00FD3434"/>
    <w:rsid w:val="00FD3B42"/>
    <w:rsid w:val="00FD407F"/>
    <w:rsid w:val="00FD416F"/>
    <w:rsid w:val="00FD439B"/>
    <w:rsid w:val="00FD4669"/>
    <w:rsid w:val="00FD4C16"/>
    <w:rsid w:val="00FD57BC"/>
    <w:rsid w:val="00FD59FB"/>
    <w:rsid w:val="00FD5B20"/>
    <w:rsid w:val="00FD5BD4"/>
    <w:rsid w:val="00FD62D4"/>
    <w:rsid w:val="00FD6BF4"/>
    <w:rsid w:val="00FD79AB"/>
    <w:rsid w:val="00FE0257"/>
    <w:rsid w:val="00FE16B2"/>
    <w:rsid w:val="00FE1B44"/>
    <w:rsid w:val="00FE213F"/>
    <w:rsid w:val="00FE23CB"/>
    <w:rsid w:val="00FE2D92"/>
    <w:rsid w:val="00FE3551"/>
    <w:rsid w:val="00FE360D"/>
    <w:rsid w:val="00FE364B"/>
    <w:rsid w:val="00FE367F"/>
    <w:rsid w:val="00FE50AF"/>
    <w:rsid w:val="00FE5AC5"/>
    <w:rsid w:val="00FE5B28"/>
    <w:rsid w:val="00FE60FA"/>
    <w:rsid w:val="00FE6D0B"/>
    <w:rsid w:val="00FE6E0C"/>
    <w:rsid w:val="00FE6E93"/>
    <w:rsid w:val="00FE743F"/>
    <w:rsid w:val="00FE7711"/>
    <w:rsid w:val="00FE7A11"/>
    <w:rsid w:val="00FF0888"/>
    <w:rsid w:val="00FF185C"/>
    <w:rsid w:val="00FF2056"/>
    <w:rsid w:val="00FF20F9"/>
    <w:rsid w:val="00FF2810"/>
    <w:rsid w:val="00FF2831"/>
    <w:rsid w:val="00FF29A6"/>
    <w:rsid w:val="00FF2C52"/>
    <w:rsid w:val="00FF342B"/>
    <w:rsid w:val="00FF3533"/>
    <w:rsid w:val="00FF3541"/>
    <w:rsid w:val="00FF37E0"/>
    <w:rsid w:val="00FF3A35"/>
    <w:rsid w:val="00FF3DF1"/>
    <w:rsid w:val="00FF403D"/>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643198"/>
  <w15:chartTrackingRefBased/>
  <w15:docId w15:val="{1AD2B300-C87D-46AE-966D-1C93D1BB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semiHidden/>
    <w:unhideWhenUsed/>
    <w:rsid w:val="00B54ED9"/>
    <w:rPr>
      <w:color w:val="605E5C"/>
      <w:shd w:val="clear" w:color="auto" w:fill="E1DFDD"/>
    </w:rPr>
  </w:style>
  <w:style w:type="character" w:customStyle="1" w:styleId="FootnoteTextChar">
    <w:name w:val="Footnote Text Char"/>
    <w:basedOn w:val="DefaultParagraphFont"/>
    <w:link w:val="FootnoteText"/>
    <w:rsid w:val="00DA4727"/>
    <w:rPr>
      <w:rFonts w:ascii="Arial"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geoff.buchanan@actcoss.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rgyconsumersaustralia.com.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er.gov.au/networks-pipelines/determinations-access-arrangements/evoenergy-access-arrangement-2021-26/proposal" TargetMode="External"/><Relationship Id="rId13" Type="http://schemas.openxmlformats.org/officeDocument/2006/relationships/hyperlink" Target="https://www.evoenergy.com.au/gas-network-draft-plan" TargetMode="External"/><Relationship Id="rId3" Type="http://schemas.openxmlformats.org/officeDocument/2006/relationships/hyperlink" Target="https://energyconsumersaustralia.com.au/wp-content/uploads/ECA-response-to-EvoEnergys-2021-26-access-arrangement-proposal.pdf" TargetMode="External"/><Relationship Id="rId7" Type="http://schemas.openxmlformats.org/officeDocument/2006/relationships/hyperlink" Target="https://www.environment.act.gov.au/cc/act-climate-change-strategy" TargetMode="External"/><Relationship Id="rId12" Type="http://schemas.openxmlformats.org/officeDocument/2006/relationships/hyperlink" Target="https://www.evoenergy.com.au/about-us/about-our-network/gas-five-year-plan/gas-network-consultation-program" TargetMode="External"/><Relationship Id="rId2" Type="http://schemas.openxmlformats.org/officeDocument/2006/relationships/hyperlink" Target="https://www.actcoss.org.au/publications/advocacy-publications/report-gn21-energy-consumer-advocacy-workshop-outcomes" TargetMode="External"/><Relationship Id="rId1" Type="http://schemas.openxmlformats.org/officeDocument/2006/relationships/hyperlink" Target="https://www.actcoss.org.au/publications/advocacy-publications/submission-evoenergy-gas-network-2021-draft-plan" TargetMode="External"/><Relationship Id="rId6" Type="http://schemas.openxmlformats.org/officeDocument/2006/relationships/hyperlink" Target="https://www.environment.act.gov.au/cc/act-climate-change-strategy" TargetMode="External"/><Relationship Id="rId11" Type="http://schemas.openxmlformats.org/officeDocument/2006/relationships/hyperlink" Target="https://www.aer.gov.au/system/files/Evoenergy%20-%20Presentation%20to%20public%20forum%20-%20August%202020.pdf" TargetMode="External"/><Relationship Id="rId5" Type="http://schemas.openxmlformats.org/officeDocument/2006/relationships/hyperlink" Target="https://www.environment.act.gov.au/cc/act-climate-change-strategy" TargetMode="External"/><Relationship Id="rId15" Type="http://schemas.openxmlformats.org/officeDocument/2006/relationships/hyperlink" Target="https://www.environment.act.gov.au/energy/act-sustainable-energy-policy-2020-25" TargetMode="External"/><Relationship Id="rId10" Type="http://schemas.openxmlformats.org/officeDocument/2006/relationships/hyperlink" Target="https://www.aer.gov.au/networks-pipelines/determinations-access-arrangements/evoenergy-access-arrangement-2021-26/proposal" TargetMode="External"/><Relationship Id="rId4" Type="http://schemas.openxmlformats.org/officeDocument/2006/relationships/hyperlink" Target="https://www.environment.act.gov.au/cc/act-climate-change-strategy" TargetMode="External"/><Relationship Id="rId9" Type="http://schemas.openxmlformats.org/officeDocument/2006/relationships/hyperlink" Target="https://www.actcoss.org.au/publications/advocacy-publications/report-gn21-energy-consumer-advocacy-workshop-outcomes" TargetMode="External"/><Relationship Id="rId14" Type="http://schemas.openxmlformats.org/officeDocument/2006/relationships/hyperlink" Target="https://www.aer.gov.au/networks-pipelines/determinations-access-arrangements/evoenergy-access-arrangement-2021-26/propos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0C724-BF27-4D62-81EE-23DD4984A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95B42644-876B-4636-BA62-F89FC3DEC156}">
  <ds:schemaRefs>
    <ds:schemaRef ds:uri="http://schemas.openxmlformats.org/officeDocument/2006/bibliography"/>
  </ds:schemaRefs>
</ds:datastoreItem>
</file>

<file path=customXml/itemProps4.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TPL%20Submission.dot</Template>
  <TotalTime>1751</TotalTime>
  <Pages>1</Pages>
  <Words>7630</Words>
  <Characters>43493</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51021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Evoenergy’s Gas Network 2021-26 Access Arrangement Proposal to the Australian Energy Regulator</dc:title>
  <dc:subject/>
  <dc:creator/>
  <cp:keywords/>
  <dc:description/>
  <cp:lastModifiedBy>Geoff Buchanan</cp:lastModifiedBy>
  <cp:revision>1205</cp:revision>
  <cp:lastPrinted>2020-08-14T06:24:00Z</cp:lastPrinted>
  <dcterms:created xsi:type="dcterms:W3CDTF">2020-08-06T15:32:00Z</dcterms:created>
  <dcterms:modified xsi:type="dcterms:W3CDTF">2020-09-29T21:54:00Z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