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r w:rsidRPr="00116332">
        <w:t>abn</w:t>
      </w:r>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1FC93FBE" w:rsidR="005F7E96" w:rsidRDefault="00476C18" w:rsidP="00E06BEC">
      <w:r>
        <w:t>17 December 2021</w:t>
      </w:r>
    </w:p>
    <w:p w14:paraId="7583D339" w14:textId="77777777" w:rsidR="009E2A23" w:rsidRDefault="009E2A23" w:rsidP="00E06BEC"/>
    <w:p w14:paraId="66EDCE44" w14:textId="144D63F5" w:rsidR="00EC2A44" w:rsidRDefault="003A59A2" w:rsidP="00E06BEC">
      <w:bookmarkStart w:id="2" w:name="Text2"/>
      <w:bookmarkEnd w:id="0"/>
      <w:r>
        <w:t xml:space="preserve">Environment, Planning </w:t>
      </w:r>
      <w:r w:rsidR="00280D0D">
        <w:t>and Sustainable Development Directorate</w:t>
      </w:r>
    </w:p>
    <w:bookmarkEnd w:id="2"/>
    <w:p w14:paraId="3DC89450" w14:textId="77777777" w:rsidR="001B27A3" w:rsidRDefault="001B27A3" w:rsidP="001B27A3">
      <w:r>
        <w:t>GPO Box 158</w:t>
      </w:r>
    </w:p>
    <w:p w14:paraId="66EDCE48" w14:textId="52EE8F96" w:rsidR="00E0423E" w:rsidRDefault="001B27A3" w:rsidP="001B27A3">
      <w:r>
        <w:t>Canberra City ACT 2601</w:t>
      </w:r>
    </w:p>
    <w:p w14:paraId="64F4AD91" w14:textId="77777777" w:rsidR="001B27A3" w:rsidRDefault="001B27A3" w:rsidP="001B27A3"/>
    <w:p w14:paraId="66EDCE4A" w14:textId="022AAC04" w:rsidR="00E0423E" w:rsidRDefault="00E0423E" w:rsidP="009C3637">
      <w:r>
        <w:t xml:space="preserve">Via email: </w:t>
      </w:r>
      <w:hyperlink r:id="rId14" w:history="1">
        <w:r w:rsidR="00981AC9" w:rsidRPr="00EB5A9B">
          <w:rPr>
            <w:rStyle w:val="Hyperlink"/>
          </w:rPr>
          <w:t>EPSDDComms@act.gov.au</w:t>
        </w:r>
      </w:hyperlink>
      <w:r w:rsidR="00981AC9">
        <w:t xml:space="preserve"> </w:t>
      </w:r>
    </w:p>
    <w:p w14:paraId="546C0F64" w14:textId="780BCDB7" w:rsidR="009C3637" w:rsidRDefault="009C3637" w:rsidP="0094755C">
      <w:pPr>
        <w:pStyle w:val="NoSpacing"/>
      </w:pPr>
    </w:p>
    <w:p w14:paraId="66EDCE4D" w14:textId="204F0E12" w:rsidR="00E0423E" w:rsidRDefault="00476C18" w:rsidP="00202876">
      <w:pPr>
        <w:pStyle w:val="Subjectline"/>
      </w:pPr>
      <w:r>
        <w:t>Submission</w:t>
      </w:r>
      <w:r w:rsidR="007275F3">
        <w:t xml:space="preserve">: Minimum energy efficiency standards for rental homes in </w:t>
      </w:r>
      <w:r w:rsidR="00D6238C">
        <w:t>the ACT consultation paper</w:t>
      </w:r>
    </w:p>
    <w:p w14:paraId="19FEE3B2" w14:textId="7CB08221" w:rsidR="00320B19" w:rsidRDefault="00154774" w:rsidP="00243B38">
      <w:pPr>
        <w:pStyle w:val="BodyText"/>
      </w:pPr>
      <w:r>
        <w:t xml:space="preserve">The ACT Council of Social Service (ACTCOSS) welcomes the opportunity to </w:t>
      </w:r>
      <w:r w:rsidR="00394F53">
        <w:t>respond to the consultation paper on minimum energy efficiency standards for rental homes in the ACT.</w:t>
      </w:r>
      <w:r w:rsidR="00F752F0">
        <w:rPr>
          <w:rStyle w:val="FootnoteReference"/>
        </w:rPr>
        <w:footnoteReference w:id="2"/>
      </w:r>
      <w:r w:rsidR="00B31C24">
        <w:t xml:space="preserve"> </w:t>
      </w:r>
      <w:r w:rsidR="00F44CEF">
        <w:t xml:space="preserve"> This submission</w:t>
      </w:r>
      <w:r w:rsidR="006176F2">
        <w:t xml:space="preserve"> </w:t>
      </w:r>
      <w:r w:rsidR="00856816">
        <w:t xml:space="preserve">outlines our view of </w:t>
      </w:r>
      <w:r w:rsidR="0044136E">
        <w:t xml:space="preserve">why the </w:t>
      </w:r>
      <w:r w:rsidR="00856816">
        <w:t>establishment of minimum standards</w:t>
      </w:r>
      <w:r w:rsidR="00E23D17">
        <w:t xml:space="preserve"> </w:t>
      </w:r>
      <w:r w:rsidR="0044136E">
        <w:t>i</w:t>
      </w:r>
      <w:r w:rsidR="00856816">
        <w:t xml:space="preserve">s </w:t>
      </w:r>
      <w:r w:rsidR="00E23D17">
        <w:t>an important</w:t>
      </w:r>
      <w:r w:rsidR="00856816">
        <w:t xml:space="preserve"> social justice </w:t>
      </w:r>
      <w:r w:rsidR="00326343">
        <w:t>measure</w:t>
      </w:r>
      <w:r w:rsidR="00856816">
        <w:t xml:space="preserve"> </w:t>
      </w:r>
      <w:r w:rsidR="0044136E">
        <w:t xml:space="preserve">and provides </w:t>
      </w:r>
      <w:r w:rsidR="00917B8B">
        <w:t xml:space="preserve">our </w:t>
      </w:r>
      <w:r w:rsidR="0044136E">
        <w:t xml:space="preserve">responses to </w:t>
      </w:r>
      <w:r w:rsidR="009D56E2">
        <w:t>each of the issues</w:t>
      </w:r>
      <w:r w:rsidR="0044136E">
        <w:t xml:space="preserve"> raised</w:t>
      </w:r>
      <w:r w:rsidR="009D56E2">
        <w:t xml:space="preserve"> in the consultation pape</w:t>
      </w:r>
      <w:r w:rsidR="007E340A">
        <w:t xml:space="preserve">r: the proposed standard; support for introduction of the standard; </w:t>
      </w:r>
      <w:r w:rsidR="00590ACD">
        <w:t>implementation issues; and evaluation and review.</w:t>
      </w:r>
    </w:p>
    <w:p w14:paraId="01E8BF47" w14:textId="45BCFCF3" w:rsidR="006309C0" w:rsidRDefault="00590ACD" w:rsidP="00243B38">
      <w:pPr>
        <w:pStyle w:val="BodyText"/>
      </w:pPr>
      <w:r>
        <w:t xml:space="preserve">In summary, </w:t>
      </w:r>
      <w:r w:rsidR="004634F7">
        <w:t>our submission</w:t>
      </w:r>
      <w:r w:rsidR="006309C0">
        <w:t>:</w:t>
      </w:r>
    </w:p>
    <w:p w14:paraId="34D10932" w14:textId="7321CC52" w:rsidR="00335C13" w:rsidRDefault="0080300E" w:rsidP="0080300E">
      <w:pPr>
        <w:pStyle w:val="ListBullet"/>
      </w:pPr>
      <w:r>
        <w:t>supports the</w:t>
      </w:r>
      <w:r w:rsidR="006309C0">
        <w:t xml:space="preserve"> </w:t>
      </w:r>
      <w:r w:rsidR="00335C13">
        <w:t>initial adoption of a ceiling insulation standard</w:t>
      </w:r>
      <w:r>
        <w:t xml:space="preserve"> of R2</w:t>
      </w:r>
      <w:r w:rsidR="00335C13">
        <w:t xml:space="preserve"> </w:t>
      </w:r>
      <w:r w:rsidR="00A36DE9">
        <w:t>as a bare minimum</w:t>
      </w:r>
    </w:p>
    <w:p w14:paraId="6FF818D7" w14:textId="01B52132" w:rsidR="00335C13" w:rsidRDefault="0080300E" w:rsidP="0080300E">
      <w:pPr>
        <w:pStyle w:val="ListBullet"/>
      </w:pPr>
      <w:r>
        <w:t>recommends</w:t>
      </w:r>
      <w:r w:rsidR="00335C13">
        <w:t xml:space="preserve"> that the ACT Government include complementary measures as part of the initial regulation</w:t>
      </w:r>
    </w:p>
    <w:p w14:paraId="211EF781" w14:textId="11B304DC" w:rsidR="0080300E" w:rsidRDefault="0080300E" w:rsidP="0080300E">
      <w:pPr>
        <w:pStyle w:val="ListBullet"/>
      </w:pPr>
      <w:r>
        <w:t xml:space="preserve">recommends that the ACT Government provide a </w:t>
      </w:r>
      <w:r w:rsidR="006A0312">
        <w:t>clear pathway to a more ambitious</w:t>
      </w:r>
      <w:r>
        <w:t xml:space="preserve"> minimum standard over the next 5-10 years that includes:</w:t>
      </w:r>
    </w:p>
    <w:p w14:paraId="3C09C4B0" w14:textId="686D9CCC" w:rsidR="0080300E" w:rsidRDefault="0080300E" w:rsidP="0080300E">
      <w:pPr>
        <w:pStyle w:val="ListBullet2"/>
      </w:pPr>
      <w:r>
        <w:t xml:space="preserve">Gradually raising the minimum ceiling insulation standard </w:t>
      </w:r>
    </w:p>
    <w:p w14:paraId="5DCB6FF3" w14:textId="3D72EF62" w:rsidR="0080300E" w:rsidRDefault="0080300E" w:rsidP="0080300E">
      <w:pPr>
        <w:pStyle w:val="ListBullet2"/>
      </w:pPr>
      <w:r>
        <w:t xml:space="preserve">Adding energy efficient electric heating and/or reverse-cycle air conditioning </w:t>
      </w:r>
    </w:p>
    <w:p w14:paraId="60929936" w14:textId="19A6DD4B" w:rsidR="0080300E" w:rsidRDefault="0080300E" w:rsidP="0080300E">
      <w:pPr>
        <w:pStyle w:val="ListBullet2"/>
      </w:pPr>
      <w:r>
        <w:lastRenderedPageBreak/>
        <w:t xml:space="preserve">Adding energy efficient electric hot water </w:t>
      </w:r>
    </w:p>
    <w:p w14:paraId="279D8843" w14:textId="78DCE2D5" w:rsidR="0080300E" w:rsidRDefault="0080300E" w:rsidP="0080300E">
      <w:pPr>
        <w:pStyle w:val="ListBullet2"/>
      </w:pPr>
      <w:r>
        <w:t>Further consideration of a performance-based standard</w:t>
      </w:r>
    </w:p>
    <w:p w14:paraId="3D0DFD40" w14:textId="0717EC00" w:rsidR="003802CF" w:rsidRDefault="00EF5216" w:rsidP="003802CF">
      <w:pPr>
        <w:pStyle w:val="ListBullet"/>
      </w:pPr>
      <w:r>
        <w:t>r</w:t>
      </w:r>
      <w:r w:rsidR="003802CF">
        <w:t xml:space="preserve">ecommends </w:t>
      </w:r>
      <w:r w:rsidR="00635A1B">
        <w:t xml:space="preserve">tailoring financial supports for rental providers </w:t>
      </w:r>
      <w:r w:rsidR="00772CDD">
        <w:t xml:space="preserve">through the Vulnerable Household Energy Support Scheme and the Sustainable Household Scheme </w:t>
      </w:r>
      <w:r w:rsidR="00377781">
        <w:t>which recognises</w:t>
      </w:r>
      <w:r w:rsidR="00772CDD">
        <w:t xml:space="preserve"> </w:t>
      </w:r>
      <w:r w:rsidR="004634F7">
        <w:t xml:space="preserve">rental providers’ </w:t>
      </w:r>
      <w:r w:rsidR="00772CDD">
        <w:t>contribution</w:t>
      </w:r>
      <w:r w:rsidR="00377781">
        <w:t>s</w:t>
      </w:r>
      <w:r w:rsidR="00772CDD">
        <w:t xml:space="preserve"> to social benefit through </w:t>
      </w:r>
      <w:r w:rsidR="00515E82">
        <w:t xml:space="preserve">the provision of </w:t>
      </w:r>
      <w:r w:rsidR="00772CDD">
        <w:t>affordable housing</w:t>
      </w:r>
      <w:r w:rsidR="00635A1B">
        <w:t xml:space="preserve"> </w:t>
      </w:r>
    </w:p>
    <w:p w14:paraId="1FF90FFC" w14:textId="733DD233" w:rsidR="00515E82" w:rsidRDefault="00C56A53" w:rsidP="003802CF">
      <w:pPr>
        <w:pStyle w:val="ListBullet"/>
      </w:pPr>
      <w:r>
        <w:t xml:space="preserve">recommends ACT Government take an active approach to </w:t>
      </w:r>
      <w:r w:rsidR="009233C1">
        <w:t>safety, quality assurance, and monitoring and enforcement</w:t>
      </w:r>
    </w:p>
    <w:p w14:paraId="4B83BC7F" w14:textId="1DB16047" w:rsidR="009233C1" w:rsidRDefault="005E09BC" w:rsidP="003802CF">
      <w:pPr>
        <w:pStyle w:val="ListBullet"/>
      </w:pPr>
      <w:r>
        <w:t>suggest</w:t>
      </w:r>
      <w:r w:rsidR="004634F7">
        <w:t>s</w:t>
      </w:r>
      <w:r>
        <w:t xml:space="preserve"> a range of</w:t>
      </w:r>
      <w:r w:rsidR="009233C1">
        <w:t xml:space="preserve"> </w:t>
      </w:r>
      <w:r>
        <w:t xml:space="preserve">evaluation and review options to </w:t>
      </w:r>
      <w:r w:rsidRPr="005E09BC">
        <w:t>track progress towards compliance and the impact of the regulation</w:t>
      </w:r>
      <w:r>
        <w:t>.</w:t>
      </w:r>
    </w:p>
    <w:p w14:paraId="5DDE16F3" w14:textId="6D7DD83F" w:rsidR="00FB5EFF" w:rsidRDefault="00FB5EFF" w:rsidP="00FB5EFF">
      <w:pPr>
        <w:pStyle w:val="Heading1"/>
      </w:pPr>
      <w:r>
        <w:t>About ACTCOSS</w:t>
      </w:r>
    </w:p>
    <w:p w14:paraId="2C6E4F01" w14:textId="2010604A" w:rsidR="00320B19" w:rsidRDefault="00320B19" w:rsidP="00320B19">
      <w:pPr>
        <w:pStyle w:val="BodyText"/>
      </w:pPr>
      <w:r w:rsidRPr="00EF4789">
        <w:t>ACTCOSS advocates for social justice in the ACT and represents not-for-profit community organisations.</w:t>
      </w:r>
      <w:r>
        <w:t xml:space="preserve"> </w:t>
      </w:r>
      <w:r w:rsidRPr="007079A2">
        <w:t>In partnership with Care, ACTCOSS leads the ACT Energised Consumers Project which is co-funded by Energy Consumers Australia (ECA) and the ACT Government. Through this project ACTCOSS advocates for residential, not-for-profit, and small business energy consumers in the ACT. Through this project, ACTCOSS also advocates for a just transition to net zero greenhouse gas emissions in the ACT and fair and just outcomes for low-income households in relation to energy more broadly.</w:t>
      </w:r>
      <w:r w:rsidR="00A030DD">
        <w:t xml:space="preserve"> ACTCOSS is also a </w:t>
      </w:r>
      <w:hyperlink r:id="rId15" w:history="1">
        <w:r w:rsidR="00C407C1" w:rsidRPr="00DC1FAA">
          <w:rPr>
            <w:rStyle w:val="Hyperlink"/>
          </w:rPr>
          <w:t>Healthy Homes for Renters</w:t>
        </w:r>
      </w:hyperlink>
      <w:r w:rsidR="00C407C1">
        <w:t xml:space="preserve"> campaign partner</w:t>
      </w:r>
      <w:r w:rsidR="00B10131">
        <w:t xml:space="preserve">, </w:t>
      </w:r>
      <w:r w:rsidR="007067D1">
        <w:t>supporting the national call</w:t>
      </w:r>
      <w:r w:rsidR="00B10131">
        <w:t xml:space="preserve"> for l</w:t>
      </w:r>
      <w:r w:rsidR="00B10131" w:rsidRPr="00B10131">
        <w:t xml:space="preserve">egally enforceable energy efficiency standards </w:t>
      </w:r>
      <w:r w:rsidR="007067D1">
        <w:t>that</w:t>
      </w:r>
      <w:r w:rsidR="00B10131" w:rsidRPr="00B10131">
        <w:t xml:space="preserve"> require property investors to make their rental properties safe.</w:t>
      </w:r>
    </w:p>
    <w:p w14:paraId="268716F7" w14:textId="0B536CAE" w:rsidR="007C0BA2" w:rsidRDefault="007C0BA2" w:rsidP="007C0BA2">
      <w:pPr>
        <w:pStyle w:val="Heading1"/>
      </w:pPr>
      <w:r>
        <w:t xml:space="preserve">Minimum energy efficiency standards for rental homes </w:t>
      </w:r>
      <w:r w:rsidR="00A20AF6">
        <w:t>and</w:t>
      </w:r>
      <w:r>
        <w:t xml:space="preserve"> social justice</w:t>
      </w:r>
    </w:p>
    <w:p w14:paraId="2D9321E5" w14:textId="75D2795F" w:rsidR="00CA45D2" w:rsidRDefault="00B31C24" w:rsidP="00243B38">
      <w:pPr>
        <w:pStyle w:val="BodyText"/>
      </w:pPr>
      <w:r>
        <w:t>ACTCOSS welcomes this initial step by the ACT Government in delivering on its commitment</w:t>
      </w:r>
      <w:r w:rsidR="00972C0B">
        <w:t>s</w:t>
      </w:r>
      <w:r>
        <w:t xml:space="preserve"> in the </w:t>
      </w:r>
      <w:hyperlink r:id="rId16" w:history="1">
        <w:r w:rsidRPr="00DF4EA3">
          <w:rPr>
            <w:rStyle w:val="Hyperlink"/>
          </w:rPr>
          <w:t>ACT Climate Change Strategy 2019-25</w:t>
        </w:r>
      </w:hyperlink>
      <w:r>
        <w:t xml:space="preserve"> and in the </w:t>
      </w:r>
      <w:hyperlink r:id="rId17" w:history="1">
        <w:r w:rsidR="003C2BE2" w:rsidRPr="00B55B7A">
          <w:rPr>
            <w:rStyle w:val="Hyperlink"/>
          </w:rPr>
          <w:t xml:space="preserve">2020 </w:t>
        </w:r>
        <w:r w:rsidR="00ED65FC" w:rsidRPr="00B55B7A">
          <w:rPr>
            <w:rStyle w:val="Hyperlink"/>
          </w:rPr>
          <w:t>Parliamentary and Governing Agreement</w:t>
        </w:r>
      </w:hyperlink>
      <w:r w:rsidR="00ED65FC">
        <w:t xml:space="preserve"> to</w:t>
      </w:r>
      <w:r w:rsidR="00CA45D2">
        <w:t xml:space="preserve">: </w:t>
      </w:r>
    </w:p>
    <w:p w14:paraId="21939B21" w14:textId="6B312A1B" w:rsidR="00CA45D2" w:rsidRDefault="0037641C" w:rsidP="00C2585C">
      <w:pPr>
        <w:pStyle w:val="ListBullet"/>
      </w:pPr>
      <w:r>
        <w:t>b</w:t>
      </w:r>
      <w:r w:rsidR="00572E60">
        <w:t>y 2021</w:t>
      </w:r>
      <w:r>
        <w:t>,</w:t>
      </w:r>
      <w:r w:rsidR="00572E60">
        <w:t xml:space="preserve"> introduce legislation for staged minimum energy performance requirements for rental properties to come into force in 2022–23</w:t>
      </w:r>
      <w:r w:rsidR="00CA45D2">
        <w:t>; and</w:t>
      </w:r>
    </w:p>
    <w:p w14:paraId="539736A0" w14:textId="71B00FB5" w:rsidR="004336D8" w:rsidRDefault="0037641C" w:rsidP="004336D8">
      <w:pPr>
        <w:pStyle w:val="ListBullet"/>
      </w:pPr>
      <w:r>
        <w:t>i</w:t>
      </w:r>
      <w:r w:rsidR="00CA45D2">
        <w:t xml:space="preserve">mplement a five-year, $50 million program to improve building efficiency and sustainability for social and public housing, </w:t>
      </w:r>
      <w:r w:rsidR="006D6192">
        <w:t>low-income</w:t>
      </w:r>
      <w:r w:rsidR="00CA45D2">
        <w:t xml:space="preserve"> owner-occupiers, and the lowest performing rental properties; this includes upgrades to government housing, and financial incentives to implement minimum energy efficiency standards in rental properties.</w:t>
      </w:r>
    </w:p>
    <w:p w14:paraId="757920B5" w14:textId="7B6AE1BA" w:rsidR="002E2DF9" w:rsidRDefault="00E8384F" w:rsidP="00AE783E">
      <w:pPr>
        <w:pStyle w:val="BodyText"/>
      </w:pPr>
      <w:r>
        <w:lastRenderedPageBreak/>
        <w:t xml:space="preserve">ACTCOSS has long </w:t>
      </w:r>
      <w:r w:rsidR="008E423C">
        <w:t>advocated for</w:t>
      </w:r>
      <w:r>
        <w:t xml:space="preserve"> the introduction of </w:t>
      </w:r>
      <w:r w:rsidR="00AE783E">
        <w:t xml:space="preserve">minimum energy efficiency standards, including when they were proposed a decade ago under the </w:t>
      </w:r>
      <w:r w:rsidR="000B53D0" w:rsidRPr="000B53D0">
        <w:t>Residential Tenancies (Minimum Housing Standards) Amendment Bill 2011</w:t>
      </w:r>
      <w:r w:rsidR="00BC45FB">
        <w:t>.</w:t>
      </w:r>
      <w:r w:rsidR="00DB6F44">
        <w:rPr>
          <w:rStyle w:val="FootnoteReference"/>
        </w:rPr>
        <w:footnoteReference w:id="3"/>
      </w:r>
      <w:r w:rsidR="00797070">
        <w:t xml:space="preserve"> </w:t>
      </w:r>
      <w:r w:rsidR="008708A1">
        <w:t xml:space="preserve">As we noted then: </w:t>
      </w:r>
    </w:p>
    <w:p w14:paraId="06635EB7" w14:textId="7BD9A221" w:rsidR="008708A1" w:rsidRDefault="00E15A17" w:rsidP="00E15A17">
      <w:pPr>
        <w:pStyle w:val="BlockText"/>
      </w:pPr>
      <w:r w:rsidRPr="00E15A17">
        <w:t>Poor property standards without appropriate energy efficiency can result in crippling bills, discomfort and often health related problems – especially in cold jurisdictions such as Canberra. The most inefficient properties are likely to be the properties rented by people on limited incomes, who have the least capacity to pay for higher ongoing energy costs.</w:t>
      </w:r>
      <w:r w:rsidR="00A574BB">
        <w:rPr>
          <w:rStyle w:val="FootnoteReference"/>
        </w:rPr>
        <w:footnoteReference w:id="4"/>
      </w:r>
    </w:p>
    <w:p w14:paraId="4F10AAEC" w14:textId="37E1A742" w:rsidR="006E23E1" w:rsidRDefault="00F35D14" w:rsidP="00EF4789">
      <w:pPr>
        <w:pStyle w:val="BodyText"/>
      </w:pPr>
      <w:r>
        <w:t>Establishing minimum energy efficiency standards for rental homes in the ACT is a</w:t>
      </w:r>
      <w:r w:rsidR="00141F8E">
        <w:t xml:space="preserve">n important </w:t>
      </w:r>
      <w:r>
        <w:t xml:space="preserve">social justice </w:t>
      </w:r>
      <w:r w:rsidR="002E2DF9">
        <w:t>measure</w:t>
      </w:r>
      <w:r w:rsidR="00FA5699">
        <w:t xml:space="preserve">. It addresses a </w:t>
      </w:r>
      <w:r w:rsidR="000A5232">
        <w:t xml:space="preserve">market failure and </w:t>
      </w:r>
      <w:r w:rsidR="00141F8E">
        <w:t xml:space="preserve">a </w:t>
      </w:r>
      <w:r w:rsidR="000A5232">
        <w:t>power imbalance</w:t>
      </w:r>
      <w:r w:rsidR="000C0E72">
        <w:t xml:space="preserve"> </w:t>
      </w:r>
      <w:r w:rsidR="00DF1B10">
        <w:t>that results</w:t>
      </w:r>
      <w:r w:rsidR="000169CE">
        <w:t xml:space="preserve"> in</w:t>
      </w:r>
      <w:r w:rsidR="00DF1B10">
        <w:t xml:space="preserve"> </w:t>
      </w:r>
      <w:r w:rsidR="00997028">
        <w:t xml:space="preserve">inequitable </w:t>
      </w:r>
      <w:r w:rsidR="0046573C">
        <w:t xml:space="preserve">social, economic and health </w:t>
      </w:r>
      <w:r w:rsidR="00997028">
        <w:t>outcomes</w:t>
      </w:r>
      <w:r w:rsidR="00356E6B">
        <w:t xml:space="preserve"> for </w:t>
      </w:r>
      <w:r w:rsidR="00CC57B5">
        <w:t xml:space="preserve">over </w:t>
      </w:r>
      <w:r w:rsidR="00CA150C">
        <w:t>one-</w:t>
      </w:r>
      <w:r w:rsidR="00CC57B5">
        <w:t>third of Canberr</w:t>
      </w:r>
      <w:r w:rsidR="00CA150C">
        <w:t>a’s hous</w:t>
      </w:r>
      <w:r w:rsidR="00110BA2">
        <w:t>e</w:t>
      </w:r>
      <w:r w:rsidR="00CA150C">
        <w:t>holds</w:t>
      </w:r>
      <w:r w:rsidR="00356E6B">
        <w:t xml:space="preserve"> who rent their home</w:t>
      </w:r>
      <w:r w:rsidR="00393425">
        <w:t xml:space="preserve">. </w:t>
      </w:r>
      <w:r w:rsidR="005152EB">
        <w:t>Adequate m</w:t>
      </w:r>
      <w:r w:rsidR="0023265E">
        <w:t>inimum energy efficiency standards will contribute to improved</w:t>
      </w:r>
      <w:r w:rsidR="00D126C1">
        <w:t xml:space="preserve"> individual and household</w:t>
      </w:r>
      <w:r w:rsidR="0023265E">
        <w:t xml:space="preserve"> </w:t>
      </w:r>
      <w:r w:rsidR="00E45D69">
        <w:t xml:space="preserve">wellbeing </w:t>
      </w:r>
      <w:r w:rsidR="0023265E">
        <w:t>by reducing energy costs</w:t>
      </w:r>
      <w:r w:rsidR="00400F6F">
        <w:t xml:space="preserve"> and</w:t>
      </w:r>
      <w:r w:rsidR="0023265E">
        <w:t xml:space="preserve"> financial stress and</w:t>
      </w:r>
      <w:r w:rsidR="00400F6F">
        <w:t xml:space="preserve"> by</w:t>
      </w:r>
      <w:r w:rsidR="0023265E">
        <w:t xml:space="preserve"> </w:t>
      </w:r>
      <w:r w:rsidR="00400F6F">
        <w:t xml:space="preserve">improving </w:t>
      </w:r>
      <w:r w:rsidR="00683F38">
        <w:t xml:space="preserve">thermal comfort and </w:t>
      </w:r>
      <w:r w:rsidR="00400F6F">
        <w:t>health outcomes.</w:t>
      </w:r>
      <w:r w:rsidR="00D126C1">
        <w:t xml:space="preserve"> The</w:t>
      </w:r>
      <w:r w:rsidR="00DF1B10">
        <w:t>se standards</w:t>
      </w:r>
      <w:r w:rsidR="00D126C1">
        <w:t xml:space="preserve"> will </w:t>
      </w:r>
      <w:r w:rsidR="00490CD9">
        <w:t xml:space="preserve">also </w:t>
      </w:r>
      <w:r w:rsidR="00D126C1">
        <w:t>contribute to community wellbeing by reducing greenhouse gas emissions</w:t>
      </w:r>
      <w:r w:rsidR="00446E89">
        <w:t xml:space="preserve"> and </w:t>
      </w:r>
      <w:r w:rsidR="003B0D4D">
        <w:t>enhancing</w:t>
      </w:r>
      <w:r w:rsidR="00446E89">
        <w:t xml:space="preserve"> climate resilience</w:t>
      </w:r>
      <w:r w:rsidR="00C1711C">
        <w:t>.</w:t>
      </w:r>
    </w:p>
    <w:p w14:paraId="3B17CE41" w14:textId="34E23C76" w:rsidR="00C1711C" w:rsidRDefault="00FE4B7D" w:rsidP="00EF4789">
      <w:pPr>
        <w:pStyle w:val="BodyText"/>
      </w:pPr>
      <w:r>
        <w:t xml:space="preserve">Rental households in Canberra are paying the highest </w:t>
      </w:r>
      <w:r w:rsidR="008763A0">
        <w:t xml:space="preserve">house and unit </w:t>
      </w:r>
      <w:r>
        <w:t>rents of any Australian capital city</w:t>
      </w:r>
      <w:r w:rsidR="008763A0">
        <w:t>,</w:t>
      </w:r>
      <w:r w:rsidR="001E3A5C">
        <w:t xml:space="preserve"> and the ACT has the highest rate of low-income private rental households experiencing rental stress at 73%.</w:t>
      </w:r>
      <w:r w:rsidR="009A7465">
        <w:rPr>
          <w:rStyle w:val="FootnoteReference"/>
        </w:rPr>
        <w:footnoteReference w:id="5"/>
      </w:r>
      <w:r w:rsidR="001E3A5C">
        <w:t xml:space="preserve"> </w:t>
      </w:r>
      <w:r w:rsidR="0084257A" w:rsidRPr="0084257A">
        <w:t xml:space="preserve">In March 2021, </w:t>
      </w:r>
      <w:r w:rsidR="0084257A">
        <w:t xml:space="preserve">Anglicare Australia’s Rental Affordability Snapshot found that </w:t>
      </w:r>
      <w:r w:rsidR="0084257A" w:rsidRPr="0084257A">
        <w:t>out of 1,002 private rental properties advertised in Canberra none were affordable for households on working</w:t>
      </w:r>
      <w:r w:rsidR="0084257A">
        <w:t>-</w:t>
      </w:r>
      <w:r w:rsidR="0084257A" w:rsidRPr="0084257A">
        <w:t>age social security payments such as JobSeeker, Youth Allowance, and the Disability Support Pension. An extremely small proportion were affordable for households receiving the age pension or on the minimum wage.</w:t>
      </w:r>
      <w:r w:rsidR="00335E85">
        <w:rPr>
          <w:rStyle w:val="FootnoteReference"/>
        </w:rPr>
        <w:footnoteReference w:id="6"/>
      </w:r>
      <w:r w:rsidR="0084257A">
        <w:t xml:space="preserve"> In November 2021, the </w:t>
      </w:r>
      <w:r w:rsidR="006A6D3E">
        <w:t xml:space="preserve">Rental Affordability Index found that </w:t>
      </w:r>
      <w:r w:rsidR="00086737">
        <w:t>Canberra is the least affordable city for low-income renters</w:t>
      </w:r>
      <w:r w:rsidR="005406E0">
        <w:t xml:space="preserve">, </w:t>
      </w:r>
      <w:r w:rsidR="002A512E">
        <w:t>being</w:t>
      </w:r>
      <w:r w:rsidR="005406E0">
        <w:t xml:space="preserve"> </w:t>
      </w:r>
      <w:r w:rsidR="004E3D93">
        <w:t xml:space="preserve">extremely </w:t>
      </w:r>
      <w:r w:rsidR="004F0297">
        <w:t xml:space="preserve">or severely </w:t>
      </w:r>
      <w:r w:rsidR="004E3D93">
        <w:t>unaffordable for a</w:t>
      </w:r>
      <w:r w:rsidR="004E3D93" w:rsidRPr="004E3D93">
        <w:t xml:space="preserve"> person on JobSeeker Payment</w:t>
      </w:r>
      <w:r w:rsidR="004E3D93">
        <w:t xml:space="preserve">, </w:t>
      </w:r>
      <w:r w:rsidR="00F212BA">
        <w:t xml:space="preserve">an </w:t>
      </w:r>
      <w:r w:rsidR="004E3D93">
        <w:t xml:space="preserve">age </w:t>
      </w:r>
      <w:r w:rsidR="004E3D93" w:rsidRPr="004E3D93">
        <w:t>pensioner</w:t>
      </w:r>
      <w:r w:rsidR="00F212BA">
        <w:t>,</w:t>
      </w:r>
      <w:r w:rsidR="004E3D93">
        <w:t xml:space="preserve"> </w:t>
      </w:r>
      <w:r w:rsidR="00E175B5">
        <w:t xml:space="preserve">a </w:t>
      </w:r>
      <w:r w:rsidR="004E3D93" w:rsidRPr="004E3D93">
        <w:t>part-time worker parent on benefits</w:t>
      </w:r>
      <w:r w:rsidR="004F0297">
        <w:t>, and a hospitality worker</w:t>
      </w:r>
      <w:r w:rsidR="00086737">
        <w:t>.</w:t>
      </w:r>
      <w:r w:rsidR="002A512E">
        <w:rPr>
          <w:rStyle w:val="FootnoteReference"/>
        </w:rPr>
        <w:footnoteReference w:id="7"/>
      </w:r>
    </w:p>
    <w:p w14:paraId="15E81811" w14:textId="0E6E008C" w:rsidR="00946B4E" w:rsidRDefault="00B60DED" w:rsidP="00EF4789">
      <w:pPr>
        <w:pStyle w:val="BodyText"/>
      </w:pPr>
      <w:r>
        <w:t>ACT</w:t>
      </w:r>
      <w:r w:rsidR="00910505">
        <w:t>’s</w:t>
      </w:r>
      <w:r>
        <w:t xml:space="preserve"> rental households </w:t>
      </w:r>
      <w:r w:rsidR="0032147A">
        <w:t xml:space="preserve">have been hit hardest by rising housing and energy costs. Over the past five years Canberra rents have increased by </w:t>
      </w:r>
      <w:r w:rsidR="00D3322A">
        <w:t>10%</w:t>
      </w:r>
      <w:r w:rsidR="00BD443C">
        <w:t xml:space="preserve">, while electricity </w:t>
      </w:r>
      <w:r w:rsidR="00282466">
        <w:t xml:space="preserve">and </w:t>
      </w:r>
      <w:r w:rsidR="00282466">
        <w:lastRenderedPageBreak/>
        <w:t>gas prices have increased by 28% and 26% respectively.</w:t>
      </w:r>
      <w:r w:rsidR="00665AFD">
        <w:rPr>
          <w:rStyle w:val="FootnoteReference"/>
        </w:rPr>
        <w:footnoteReference w:id="8"/>
      </w:r>
      <w:r w:rsidR="00665AFD">
        <w:t xml:space="preserve"> </w:t>
      </w:r>
      <w:r w:rsidR="005243C5">
        <w:t>In 2021-22</w:t>
      </w:r>
      <w:r w:rsidR="00C3610F">
        <w:t xml:space="preserve"> regulated retail electricity prices for</w:t>
      </w:r>
      <w:r w:rsidR="002E7D4C">
        <w:t xml:space="preserve"> the average</w:t>
      </w:r>
      <w:r w:rsidR="00C3610F">
        <w:t xml:space="preserve"> </w:t>
      </w:r>
      <w:r w:rsidR="006D126A">
        <w:t>ACT</w:t>
      </w:r>
      <w:r w:rsidR="00C3610F">
        <w:t xml:space="preserve"> household will increase by almost 12%.</w:t>
      </w:r>
      <w:r w:rsidR="00C3610F">
        <w:rPr>
          <w:rStyle w:val="FootnoteReference"/>
        </w:rPr>
        <w:footnoteReference w:id="9"/>
      </w:r>
      <w:r w:rsidR="00C3610F">
        <w:t xml:space="preserve"> </w:t>
      </w:r>
      <w:r w:rsidR="00665AFD">
        <w:t>The ACT is the only jurisdiction where electricity prices are forecast to increase in the period from 2020-21 to 2023-24.</w:t>
      </w:r>
      <w:r w:rsidR="00365D50">
        <w:rPr>
          <w:rStyle w:val="FootnoteReference"/>
        </w:rPr>
        <w:footnoteReference w:id="10"/>
      </w:r>
      <w:r w:rsidR="0089670B">
        <w:t xml:space="preserve"> </w:t>
      </w:r>
      <w:r w:rsidR="00453AE8">
        <w:t xml:space="preserve">The </w:t>
      </w:r>
      <w:r w:rsidR="00FC2ACD">
        <w:t xml:space="preserve">2021 </w:t>
      </w:r>
      <w:r w:rsidR="00453AE8">
        <w:t>Energy Consumer Sentiment</w:t>
      </w:r>
      <w:r w:rsidR="00FC2ACD">
        <w:t xml:space="preserve"> Survey found </w:t>
      </w:r>
      <w:r w:rsidR="001978CD">
        <w:t>that electricity</w:t>
      </w:r>
      <w:r w:rsidR="00C02D37">
        <w:t xml:space="preserve"> (65%)</w:t>
      </w:r>
      <w:r w:rsidR="001978CD">
        <w:t xml:space="preserve"> and housing costs</w:t>
      </w:r>
      <w:r w:rsidR="00C02D37">
        <w:t xml:space="preserve"> (57%)</w:t>
      </w:r>
      <w:r w:rsidR="001978CD">
        <w:t xml:space="preserve"> </w:t>
      </w:r>
      <w:r w:rsidR="00C02D37">
        <w:t xml:space="preserve">were the </w:t>
      </w:r>
      <w:r w:rsidR="009124CD">
        <w:t>two</w:t>
      </w:r>
      <w:r w:rsidR="00474906">
        <w:t xml:space="preserve"> most concerning costs for ACT households</w:t>
      </w:r>
      <w:r w:rsidR="00721FA8">
        <w:t xml:space="preserve">, while </w:t>
      </w:r>
      <w:r w:rsidR="003A2C4B">
        <w:t xml:space="preserve">the national </w:t>
      </w:r>
      <w:r w:rsidR="004476A9">
        <w:t xml:space="preserve">figures </w:t>
      </w:r>
      <w:r w:rsidR="00452D78">
        <w:t>show</w:t>
      </w:r>
      <w:r w:rsidR="004476A9">
        <w:t xml:space="preserve"> that </w:t>
      </w:r>
      <w:r w:rsidR="001B0935">
        <w:t>electricity (72%) and housing</w:t>
      </w:r>
      <w:r w:rsidR="000B58AE">
        <w:t xml:space="preserve"> costs </w:t>
      </w:r>
      <w:r w:rsidR="001B0935">
        <w:t>(</w:t>
      </w:r>
      <w:r w:rsidR="003D4EC3">
        <w:t xml:space="preserve">64%) </w:t>
      </w:r>
      <w:r w:rsidR="00946B4E">
        <w:t>were</w:t>
      </w:r>
      <w:r w:rsidR="000B58AE">
        <w:t xml:space="preserve"> </w:t>
      </w:r>
      <w:r w:rsidR="003D4EC3">
        <w:t xml:space="preserve">far </w:t>
      </w:r>
      <w:r w:rsidR="000B58AE">
        <w:t>more concerning for renters</w:t>
      </w:r>
      <w:r w:rsidR="003D4EC3">
        <w:t xml:space="preserve"> than for </w:t>
      </w:r>
      <w:r w:rsidR="00FA3BF5">
        <w:t xml:space="preserve">households </w:t>
      </w:r>
      <w:r w:rsidR="003D4EC3">
        <w:t>with a mortgage</w:t>
      </w:r>
      <w:r w:rsidR="00306F79">
        <w:t xml:space="preserve"> (</w:t>
      </w:r>
      <w:r w:rsidR="00BF553C">
        <w:t>55% and 33%)</w:t>
      </w:r>
      <w:r w:rsidR="003D4EC3">
        <w:t>.</w:t>
      </w:r>
      <w:r w:rsidR="003D4EC3">
        <w:rPr>
          <w:rStyle w:val="FootnoteReference"/>
        </w:rPr>
        <w:footnoteReference w:id="11"/>
      </w:r>
      <w:r w:rsidR="00946B4E">
        <w:t xml:space="preserve"> </w:t>
      </w:r>
    </w:p>
    <w:p w14:paraId="39A948FF" w14:textId="0F05A7CC" w:rsidR="003F0603" w:rsidRDefault="003F0603" w:rsidP="004773C0">
      <w:pPr>
        <w:pStyle w:val="BodyText"/>
      </w:pPr>
      <w:r>
        <w:t xml:space="preserve">The 2018 </w:t>
      </w:r>
      <w:r w:rsidR="0000164A">
        <w:t xml:space="preserve">ACT </w:t>
      </w:r>
      <w:r>
        <w:t xml:space="preserve">Longitudinal Survey </w:t>
      </w:r>
      <w:r w:rsidR="0000164A">
        <w:t>on Climate Change found that</w:t>
      </w:r>
      <w:r w:rsidR="009513AD">
        <w:t xml:space="preserve"> </w:t>
      </w:r>
      <w:r w:rsidR="00170BEB">
        <w:t>low financial resilience was most common among rental households (33%).</w:t>
      </w:r>
      <w:r w:rsidR="00721FD9">
        <w:rPr>
          <w:rStyle w:val="FootnoteReference"/>
        </w:rPr>
        <w:footnoteReference w:id="12"/>
      </w:r>
      <w:r w:rsidR="00170BEB">
        <w:t xml:space="preserve"> </w:t>
      </w:r>
      <w:r w:rsidR="00A43E58">
        <w:t>The survey also found that</w:t>
      </w:r>
      <w:r w:rsidR="0000164A">
        <w:t xml:space="preserve"> </w:t>
      </w:r>
      <w:r w:rsidR="00DA08B8">
        <w:t>m</w:t>
      </w:r>
      <w:r w:rsidR="00DA08B8" w:rsidRPr="00DA08B8">
        <w:t>ore than one-third of ACT region residents (35.9%) live in homes that perform poorly in heatwaves: they heat up quickly, cool down slowly, and high costs are incurred to cool them during extended heatwaves</w:t>
      </w:r>
      <w:r w:rsidR="00E24326">
        <w:t>.</w:t>
      </w:r>
      <w:r w:rsidR="007158C4">
        <w:rPr>
          <w:rStyle w:val="FootnoteReference"/>
        </w:rPr>
        <w:footnoteReference w:id="13"/>
      </w:r>
      <w:r w:rsidR="00E24326">
        <w:t xml:space="preserve"> </w:t>
      </w:r>
      <w:r w:rsidR="007158C4">
        <w:t>Among these households, ‘r</w:t>
      </w:r>
      <w:r w:rsidR="004773C0">
        <w:t>enters were more likely than those with mortgages or who owned their home outright to report experiencing all heatwave-related health and social problems</w:t>
      </w:r>
      <w:r w:rsidR="007158C4">
        <w:t>’</w:t>
      </w:r>
      <w:r w:rsidR="00455FC6">
        <w:t xml:space="preserve"> – </w:t>
      </w:r>
      <w:r w:rsidR="004663BD">
        <w:t xml:space="preserve">overall, </w:t>
      </w:r>
      <w:r w:rsidR="00455FC6">
        <w:t>rent</w:t>
      </w:r>
      <w:r w:rsidR="00D71C46">
        <w:t>al households</w:t>
      </w:r>
      <w:r w:rsidR="00455FC6">
        <w:t xml:space="preserve"> </w:t>
      </w:r>
      <w:r w:rsidR="004663BD">
        <w:t xml:space="preserve">were found to have the </w:t>
      </w:r>
      <w:r w:rsidR="00455FC6">
        <w:t>lowest</w:t>
      </w:r>
      <w:r w:rsidR="00D71C46">
        <w:t xml:space="preserve"> resilience to heatwaves.</w:t>
      </w:r>
      <w:r w:rsidR="00D71C46">
        <w:rPr>
          <w:rStyle w:val="FootnoteReference"/>
        </w:rPr>
        <w:footnoteReference w:id="14"/>
      </w:r>
    </w:p>
    <w:p w14:paraId="66C5016B" w14:textId="403B6247" w:rsidR="00923150" w:rsidRDefault="00923150" w:rsidP="004773C0">
      <w:pPr>
        <w:pStyle w:val="BodyText"/>
      </w:pPr>
      <w:r>
        <w:t xml:space="preserve">Research by Better Renting has found: </w:t>
      </w:r>
    </w:p>
    <w:p w14:paraId="45D28D27" w14:textId="3DB68112" w:rsidR="00311AEA" w:rsidRDefault="007C48D3" w:rsidP="00311AEA">
      <w:pPr>
        <w:pStyle w:val="ListBullet"/>
      </w:pPr>
      <w:r>
        <w:t>t</w:t>
      </w:r>
      <w:r w:rsidR="00311AEA">
        <w:t>wo in five rental properties in the ACT are advertised with the lowest energy-efficiency rating</w:t>
      </w:r>
      <w:r w:rsidR="003F33E9">
        <w:rPr>
          <w:rStyle w:val="FootnoteReference"/>
        </w:rPr>
        <w:footnoteReference w:id="15"/>
      </w:r>
    </w:p>
    <w:p w14:paraId="397DD847" w14:textId="2D4B6B59" w:rsidR="00311AEA" w:rsidRDefault="007C48D3" w:rsidP="00311AEA">
      <w:pPr>
        <w:pStyle w:val="ListBullet"/>
      </w:pPr>
      <w:r>
        <w:lastRenderedPageBreak/>
        <w:t>i</w:t>
      </w:r>
      <w:r w:rsidR="00311AEA">
        <w:t>nefficient rental properties deny ACT renters annual benefits worth almost $40 million</w:t>
      </w:r>
      <w:r w:rsidR="003F33E9">
        <w:rPr>
          <w:rStyle w:val="FootnoteReference"/>
        </w:rPr>
        <w:footnoteReference w:id="16"/>
      </w:r>
    </w:p>
    <w:p w14:paraId="3519CFE9" w14:textId="68578EE4" w:rsidR="00923150" w:rsidRDefault="007C48D3" w:rsidP="00311AEA">
      <w:pPr>
        <w:pStyle w:val="ListBullet"/>
      </w:pPr>
      <w:r>
        <w:t>a</w:t>
      </w:r>
      <w:r w:rsidR="00311AEA">
        <w:t>round 40 deaths per year in the ACT can be attributed to cold homes.</w:t>
      </w:r>
      <w:r w:rsidR="00161C10">
        <w:rPr>
          <w:rStyle w:val="FootnoteReference"/>
        </w:rPr>
        <w:footnoteReference w:id="17"/>
      </w:r>
    </w:p>
    <w:p w14:paraId="43001E78" w14:textId="669DC9BA" w:rsidR="009658EA" w:rsidRDefault="009658EA" w:rsidP="00187E77">
      <w:pPr>
        <w:pStyle w:val="BodyText"/>
      </w:pPr>
      <w:r>
        <w:t>Minimum energy efficiency standards for rental homes</w:t>
      </w:r>
      <w:r w:rsidR="00101B2E">
        <w:t xml:space="preserve"> </w:t>
      </w:r>
      <w:r w:rsidR="00EA6799">
        <w:t xml:space="preserve">clearly </w:t>
      </w:r>
      <w:r w:rsidR="00101B2E">
        <w:t>have a critical role to play in reducing inequality</w:t>
      </w:r>
      <w:r w:rsidR="005662C9">
        <w:t xml:space="preserve"> and improving wellbeing</w:t>
      </w:r>
      <w:r w:rsidR="00101B2E">
        <w:t xml:space="preserve"> </w:t>
      </w:r>
      <w:r w:rsidR="00063AD2">
        <w:t xml:space="preserve">in our community </w:t>
      </w:r>
      <w:r w:rsidR="005662C9">
        <w:t>through better</w:t>
      </w:r>
      <w:r w:rsidR="00101B2E">
        <w:t xml:space="preserve"> </w:t>
      </w:r>
      <w:r w:rsidR="00187E77">
        <w:t>social, economic and health outcomes for rental households.</w:t>
      </w:r>
      <w:r w:rsidR="00055053">
        <w:t xml:space="preserve"> </w:t>
      </w:r>
    </w:p>
    <w:p w14:paraId="438164DD" w14:textId="10D0D1E3" w:rsidR="00187E77" w:rsidRDefault="00A20A65" w:rsidP="00F85008">
      <w:pPr>
        <w:pStyle w:val="Heading1"/>
      </w:pPr>
      <w:r>
        <w:t>Proposed standard</w:t>
      </w:r>
    </w:p>
    <w:p w14:paraId="0585C7DD" w14:textId="0645F0DB" w:rsidR="00103B56" w:rsidRDefault="006F76FE" w:rsidP="00103B56">
      <w:pPr>
        <w:pStyle w:val="BodyText"/>
      </w:pPr>
      <w:r>
        <w:t>The ACT Government is proposing</w:t>
      </w:r>
      <w:r w:rsidR="00103B56">
        <w:t xml:space="preserve"> the following as an initial minimum energy efficiency standard for rental homes in the ACT:</w:t>
      </w:r>
    </w:p>
    <w:p w14:paraId="3D5BDBB1" w14:textId="7851247A" w:rsidR="00F85008" w:rsidRDefault="00103B56" w:rsidP="00103B56">
      <w:pPr>
        <w:pStyle w:val="BlockText"/>
      </w:pPr>
      <w:r>
        <w:t>Rental homes with less than R2 ceiling insulation are required to install or upgrade to a minimum of R5.</w:t>
      </w:r>
    </w:p>
    <w:p w14:paraId="0132151B" w14:textId="38F94BE2" w:rsidR="006250BB" w:rsidRDefault="00A21E0B" w:rsidP="00103B56">
      <w:pPr>
        <w:pStyle w:val="BodyText"/>
      </w:pPr>
      <w:r>
        <w:t xml:space="preserve">ACTCOSS supports the </w:t>
      </w:r>
      <w:r w:rsidR="00F14D3D">
        <w:t>initial adoption of a ceiling insulation standard</w:t>
      </w:r>
      <w:r w:rsidR="00D808EB">
        <w:t>, with R2 being the bare minimum</w:t>
      </w:r>
      <w:r w:rsidR="009304C1">
        <w:t>.</w:t>
      </w:r>
      <w:r w:rsidR="0053010F">
        <w:rPr>
          <w:rStyle w:val="FootnoteReference"/>
        </w:rPr>
        <w:footnoteReference w:id="18"/>
      </w:r>
    </w:p>
    <w:p w14:paraId="756C9A2A" w14:textId="77777777" w:rsidR="00E31F0D" w:rsidRDefault="00252090" w:rsidP="00103B56">
      <w:pPr>
        <w:pStyle w:val="BodyText"/>
      </w:pPr>
      <w:r>
        <w:t xml:space="preserve">We recommend that the </w:t>
      </w:r>
      <w:r w:rsidRPr="00252090">
        <w:t xml:space="preserve">ACT Government include complementary measures as part of the </w:t>
      </w:r>
      <w:r w:rsidR="00D20944">
        <w:t xml:space="preserve">initial </w:t>
      </w:r>
      <w:r w:rsidRPr="00252090">
        <w:t>regulation (e.g., requiring draught proofing</w:t>
      </w:r>
      <w:r>
        <w:t xml:space="preserve"> and</w:t>
      </w:r>
      <w:r w:rsidR="00E31F0D">
        <w:t>/or</w:t>
      </w:r>
      <w:r>
        <w:t xml:space="preserve"> curtain</w:t>
      </w:r>
      <w:r w:rsidR="007A7EF4">
        <w:t xml:space="preserve"> hanging</w:t>
      </w:r>
      <w:r>
        <w:t xml:space="preserve"> </w:t>
      </w:r>
      <w:r w:rsidRPr="00252090">
        <w:t>where needed</w:t>
      </w:r>
      <w:r>
        <w:t>)</w:t>
      </w:r>
      <w:r w:rsidR="00003725">
        <w:t xml:space="preserve">. </w:t>
      </w:r>
    </w:p>
    <w:p w14:paraId="0A6B5C4F" w14:textId="64EB1A4E" w:rsidR="00103B56" w:rsidRDefault="00744AB8" w:rsidP="00103B56">
      <w:pPr>
        <w:pStyle w:val="BodyText"/>
      </w:pPr>
      <w:r>
        <w:t xml:space="preserve">The ACT Government is well-positioned to </w:t>
      </w:r>
      <w:r w:rsidR="0010182D">
        <w:t xml:space="preserve">support the delivery of these </w:t>
      </w:r>
      <w:r w:rsidR="00003725">
        <w:t xml:space="preserve">complementary measures </w:t>
      </w:r>
      <w:r w:rsidR="003C5F87">
        <w:t xml:space="preserve">at low or no cost and </w:t>
      </w:r>
      <w:r w:rsidR="0010182D">
        <w:t xml:space="preserve">in partnership with </w:t>
      </w:r>
      <w:r w:rsidR="00427D63">
        <w:t>not-for-profit community organisations</w:t>
      </w:r>
      <w:r w:rsidR="00420687">
        <w:t xml:space="preserve"> </w:t>
      </w:r>
      <w:r w:rsidR="00F406AC">
        <w:t>through the extension of</w:t>
      </w:r>
      <w:r w:rsidR="00C34D54">
        <w:t xml:space="preserve"> existing Actsmart</w:t>
      </w:r>
      <w:r w:rsidR="00FF1E8E">
        <w:t xml:space="preserve"> programs such as the</w:t>
      </w:r>
      <w:r w:rsidR="00C34D54">
        <w:t xml:space="preserve"> Low-Income Household Program </w:t>
      </w:r>
      <w:r w:rsidR="00FF1E8E">
        <w:t>(</w:t>
      </w:r>
      <w:r w:rsidR="00C34D54">
        <w:t>delivered by St Vincent de Paul Canberra/Goulburn</w:t>
      </w:r>
      <w:r w:rsidR="00FF1E8E">
        <w:t>)</w:t>
      </w:r>
      <w:r w:rsidR="00C34D54">
        <w:t xml:space="preserve"> and the </w:t>
      </w:r>
      <w:r w:rsidR="00FF1E8E">
        <w:t xml:space="preserve">Renters’ Home Energy </w:t>
      </w:r>
      <w:r w:rsidR="00864610">
        <w:t>Assessments (delivered by Australian Energy Foundation).</w:t>
      </w:r>
    </w:p>
    <w:p w14:paraId="0B6CB181" w14:textId="7A9134A0" w:rsidR="00F406AC" w:rsidRDefault="00246848" w:rsidP="00103B56">
      <w:pPr>
        <w:pStyle w:val="BodyText"/>
      </w:pPr>
      <w:r>
        <w:t xml:space="preserve">We </w:t>
      </w:r>
      <w:r w:rsidR="00123F2A">
        <w:t>welcome the ACT Government’s emphasis that th</w:t>
      </w:r>
      <w:r w:rsidR="006E079C">
        <w:t>e</w:t>
      </w:r>
      <w:r w:rsidR="00123F2A">
        <w:t xml:space="preserve"> </w:t>
      </w:r>
      <w:r w:rsidR="00121CE8">
        <w:t xml:space="preserve">R2 ceiling insulation standard is </w:t>
      </w:r>
      <w:r w:rsidR="006E079C">
        <w:t xml:space="preserve">being proposed as an </w:t>
      </w:r>
      <w:r w:rsidR="006E079C" w:rsidRPr="00AA5EF0">
        <w:rPr>
          <w:b/>
          <w:bCs/>
        </w:rPr>
        <w:t>initial</w:t>
      </w:r>
      <w:r w:rsidR="00AA5EF0">
        <w:t xml:space="preserve"> minimum energy efficiency standard. ACTCOSS</w:t>
      </w:r>
      <w:r w:rsidR="00B30A8C">
        <w:t xml:space="preserve"> </w:t>
      </w:r>
      <w:bookmarkStart w:id="3" w:name="_Hlk90482343"/>
      <w:r w:rsidR="00B30A8C">
        <w:t xml:space="preserve">recommends that the </w:t>
      </w:r>
      <w:r w:rsidR="00E7604A">
        <w:t>regulation</w:t>
      </w:r>
      <w:r w:rsidR="00B30A8C">
        <w:t xml:space="preserve"> provide</w:t>
      </w:r>
      <w:r w:rsidR="008D47F9">
        <w:t>s</w:t>
      </w:r>
      <w:r w:rsidR="00B30A8C">
        <w:t xml:space="preserve"> a clear indication </w:t>
      </w:r>
      <w:r w:rsidR="008D47F9">
        <w:t xml:space="preserve">of, </w:t>
      </w:r>
      <w:r w:rsidR="00B30A8C">
        <w:t xml:space="preserve">and </w:t>
      </w:r>
      <w:r w:rsidR="00557363">
        <w:t>demonstrate</w:t>
      </w:r>
      <w:r w:rsidR="008D47F9">
        <w:t>s a</w:t>
      </w:r>
      <w:r w:rsidR="00557363">
        <w:t xml:space="preserve"> greater ambition </w:t>
      </w:r>
      <w:r w:rsidR="001A63BA">
        <w:t>for, the</w:t>
      </w:r>
      <w:r w:rsidR="00557363">
        <w:t xml:space="preserve"> further development of the minimum standard over the next 5-10 years.</w:t>
      </w:r>
      <w:r w:rsidR="00794BCA">
        <w:t xml:space="preserve"> We </w:t>
      </w:r>
      <w:r w:rsidR="001A63BA">
        <w:t>recommend that the ACT Government sets out a</w:t>
      </w:r>
      <w:r w:rsidR="00794BCA">
        <w:t xml:space="preserve"> pathway that includes:</w:t>
      </w:r>
    </w:p>
    <w:p w14:paraId="1A29DF5D" w14:textId="6631209A" w:rsidR="00A600C5" w:rsidRDefault="004B2027" w:rsidP="00947D4E">
      <w:pPr>
        <w:pStyle w:val="ListBullet"/>
      </w:pPr>
      <w:r>
        <w:lastRenderedPageBreak/>
        <w:t>Gradually raising</w:t>
      </w:r>
      <w:r w:rsidR="006C2AF9">
        <w:t xml:space="preserve"> the minimum ceiling insulation standard to </w:t>
      </w:r>
      <w:r w:rsidR="00921736">
        <w:t>R3</w:t>
      </w:r>
      <w:r w:rsidR="00FC0020">
        <w:t xml:space="preserve"> </w:t>
      </w:r>
      <w:r w:rsidR="009110CB">
        <w:t>and</w:t>
      </w:r>
      <w:r w:rsidR="00BA6EEE">
        <w:t xml:space="preserve"> R</w:t>
      </w:r>
      <w:r w:rsidR="009110CB">
        <w:t>4</w:t>
      </w:r>
      <w:r w:rsidR="00BA6EEE">
        <w:t xml:space="preserve"> </w:t>
      </w:r>
      <w:r w:rsidR="00921736">
        <w:t>over time</w:t>
      </w:r>
      <w:r w:rsidR="00E269FF">
        <w:t xml:space="preserve"> and/or </w:t>
      </w:r>
      <w:r w:rsidR="00A600C5">
        <w:t xml:space="preserve">gradually </w:t>
      </w:r>
      <w:r w:rsidR="002059DB">
        <w:t xml:space="preserve">adjusting a threshold based on the year of </w:t>
      </w:r>
      <w:r w:rsidR="00A600C5">
        <w:t xml:space="preserve">a home’s </w:t>
      </w:r>
      <w:r w:rsidR="002059DB">
        <w:t>construction (as proposed in the submission by Better Renting)</w:t>
      </w:r>
    </w:p>
    <w:p w14:paraId="42825CDD" w14:textId="7261E658" w:rsidR="00B21B81" w:rsidRDefault="009E05E3" w:rsidP="00947D4E">
      <w:pPr>
        <w:pStyle w:val="ListBullet"/>
      </w:pPr>
      <w:r>
        <w:t xml:space="preserve">Adding </w:t>
      </w:r>
      <w:r w:rsidR="007E216A">
        <w:t xml:space="preserve">energy </w:t>
      </w:r>
      <w:r>
        <w:t>e</w:t>
      </w:r>
      <w:r w:rsidR="00B21B81">
        <w:t xml:space="preserve">fficient </w:t>
      </w:r>
      <w:r w:rsidR="00816EE0">
        <w:t xml:space="preserve">electric heating and/or </w:t>
      </w:r>
      <w:r w:rsidR="00B21B81">
        <w:t>reverse-cycle air</w:t>
      </w:r>
      <w:r>
        <w:t xml:space="preserve"> conditioning to the minimum energy efficiency standard</w:t>
      </w:r>
    </w:p>
    <w:p w14:paraId="09D9CD41" w14:textId="37C339E1" w:rsidR="00B825F6" w:rsidRDefault="00816EE0" w:rsidP="00927DF5">
      <w:pPr>
        <w:pStyle w:val="ListBullet"/>
      </w:pPr>
      <w:r>
        <w:t xml:space="preserve">Adding </w:t>
      </w:r>
      <w:r w:rsidR="007E216A">
        <w:t xml:space="preserve">energy </w:t>
      </w:r>
      <w:r>
        <w:t xml:space="preserve">efficient electric hot water </w:t>
      </w:r>
      <w:r w:rsidR="00D47AA8">
        <w:t>to the minimum energy efficiency standard</w:t>
      </w:r>
    </w:p>
    <w:p w14:paraId="6EFDBA77" w14:textId="6C505BA5" w:rsidR="00927DF5" w:rsidRDefault="00927DF5" w:rsidP="00927DF5">
      <w:pPr>
        <w:pStyle w:val="ListBullet"/>
      </w:pPr>
      <w:r>
        <w:t xml:space="preserve">Further consideration of a performance-based standard </w:t>
      </w:r>
      <w:r w:rsidR="00B34955">
        <w:t xml:space="preserve">informed by the </w:t>
      </w:r>
      <w:r w:rsidR="00A93190">
        <w:t xml:space="preserve">ACT </w:t>
      </w:r>
      <w:r w:rsidR="004F5549">
        <w:t xml:space="preserve">trial of the Victorian/National </w:t>
      </w:r>
      <w:r w:rsidR="001A33F3">
        <w:t>Residential Scorecard.</w:t>
      </w:r>
    </w:p>
    <w:bookmarkEnd w:id="3"/>
    <w:p w14:paraId="1BE4E225" w14:textId="0FA3E61C" w:rsidR="00921AD6" w:rsidRDefault="00921AD6" w:rsidP="00C01EC4">
      <w:pPr>
        <w:pStyle w:val="BodyText"/>
      </w:pPr>
      <w:r>
        <w:t xml:space="preserve">Supporting the transition of rental </w:t>
      </w:r>
      <w:r w:rsidR="00EA28C0">
        <w:t xml:space="preserve">homes </w:t>
      </w:r>
      <w:r>
        <w:t>to energy efficient electric heating/cooling and hot water</w:t>
      </w:r>
      <w:r w:rsidR="00C01EC4">
        <w:t xml:space="preserve"> will be a critical task </w:t>
      </w:r>
      <w:r w:rsidR="000A55A1">
        <w:t xml:space="preserve">under the ACT Government’s commitment to phase out fossil-fuel gas. Renters are among those most at risk of being stranded on an increasingly expensive gas network </w:t>
      </w:r>
      <w:r w:rsidR="00EA28C0">
        <w:t>through this transition.</w:t>
      </w:r>
      <w:r w:rsidR="00D95008">
        <w:t xml:space="preserve"> </w:t>
      </w:r>
    </w:p>
    <w:p w14:paraId="49B41F4E" w14:textId="5CD5B1B3" w:rsidR="001946E3" w:rsidRDefault="001946E3" w:rsidP="00C01EC4">
      <w:pPr>
        <w:pStyle w:val="BodyText"/>
      </w:pPr>
      <w:r>
        <w:t xml:space="preserve">We </w:t>
      </w:r>
      <w:r w:rsidR="00BC41A0">
        <w:t xml:space="preserve">would be keen to see the addition of energy efficient heating/cooling </w:t>
      </w:r>
      <w:r w:rsidR="002E263A">
        <w:t>to the minimum standard by 1 July 2025</w:t>
      </w:r>
      <w:r w:rsidR="00016F22">
        <w:t xml:space="preserve">. The Regulatory Impact Statement </w:t>
      </w:r>
      <w:r w:rsidR="002B699F">
        <w:t xml:space="preserve">did not assess the combined impact of </w:t>
      </w:r>
      <w:r w:rsidR="007141BF">
        <w:t>having both a ceiling insulation and heater standard</w:t>
      </w:r>
      <w:r w:rsidR="002826D1">
        <w:t>. We would expect that combining ceiling insultation, draught-proofing, and heating</w:t>
      </w:r>
      <w:r w:rsidR="005B5C79">
        <w:t xml:space="preserve"> in a minimum standard</w:t>
      </w:r>
      <w:r w:rsidR="004C17C3">
        <w:t xml:space="preserve"> would </w:t>
      </w:r>
      <w:r w:rsidR="00F13C0C">
        <w:t xml:space="preserve">result in </w:t>
      </w:r>
      <w:r w:rsidR="00DB6C5E">
        <w:t xml:space="preserve">significant </w:t>
      </w:r>
      <w:r w:rsidR="00F13C0C">
        <w:t>synergy</w:t>
      </w:r>
      <w:r w:rsidR="00AB540B">
        <w:t xml:space="preserve">, producing a greater impact </w:t>
      </w:r>
      <w:r w:rsidR="00DC5B3F">
        <w:t xml:space="preserve">in combination </w:t>
      </w:r>
      <w:r w:rsidR="003E7DFD">
        <w:t xml:space="preserve">than that found when </w:t>
      </w:r>
      <w:r w:rsidR="002B4715">
        <w:t xml:space="preserve">assessing them </w:t>
      </w:r>
      <w:r w:rsidR="00DC5B3F">
        <w:t>separately</w:t>
      </w:r>
      <w:r w:rsidR="005B5C79">
        <w:t>.</w:t>
      </w:r>
      <w:r w:rsidR="008851C7">
        <w:t xml:space="preserve"> </w:t>
      </w:r>
    </w:p>
    <w:p w14:paraId="37CE00A3" w14:textId="524C61C2" w:rsidR="00A20A65" w:rsidRDefault="00A20A65" w:rsidP="00A20A65">
      <w:pPr>
        <w:pStyle w:val="Heading1"/>
      </w:pPr>
      <w:r>
        <w:t>Support for introduction of the standard</w:t>
      </w:r>
    </w:p>
    <w:p w14:paraId="11C027CF" w14:textId="1D01D72D" w:rsidR="00A20A65" w:rsidRDefault="00A606CD" w:rsidP="00A606CD">
      <w:pPr>
        <w:pStyle w:val="BodyText"/>
      </w:pPr>
      <w:r>
        <w:t xml:space="preserve">ACTCOSS has welcomed the ACT Government’s commitment </w:t>
      </w:r>
      <w:r w:rsidR="00393709">
        <w:t xml:space="preserve">to </w:t>
      </w:r>
      <w:r w:rsidR="00E66FF3">
        <w:t xml:space="preserve">support the introduction of minimum energy efficiency standards for rental properties </w:t>
      </w:r>
      <w:r w:rsidR="00F922AD">
        <w:t xml:space="preserve">by allocating </w:t>
      </w:r>
      <w:r>
        <w:t>$50m over five years for the Vulnerable Household Energy Support Scheme (VHESS).</w:t>
      </w:r>
    </w:p>
    <w:p w14:paraId="37278693" w14:textId="7582A1A9" w:rsidR="00050975" w:rsidRDefault="00D83F94" w:rsidP="00A606CD">
      <w:pPr>
        <w:pStyle w:val="BodyText"/>
      </w:pPr>
      <w:r>
        <w:t>We</w:t>
      </w:r>
      <w:r w:rsidR="00D2569B">
        <w:t xml:space="preserve"> </w:t>
      </w:r>
      <w:r w:rsidR="00F922AD">
        <w:t>recommend</w:t>
      </w:r>
      <w:r w:rsidR="00D2569B">
        <w:t xml:space="preserve"> that the ACT Government:</w:t>
      </w:r>
    </w:p>
    <w:p w14:paraId="3F004916" w14:textId="5CD268A2" w:rsidR="00D2569B" w:rsidRDefault="00E27F46" w:rsidP="00D2569B">
      <w:pPr>
        <w:pStyle w:val="ListBullet"/>
      </w:pPr>
      <w:r>
        <w:t>design</w:t>
      </w:r>
      <w:r w:rsidR="00B54A0D">
        <w:t xml:space="preserve"> the </w:t>
      </w:r>
      <w:r w:rsidR="002D07BD">
        <w:t>VHESS</w:t>
      </w:r>
      <w:r w:rsidR="00D2569B">
        <w:t xml:space="preserve"> </w:t>
      </w:r>
      <w:r>
        <w:t xml:space="preserve">in consultation </w:t>
      </w:r>
      <w:r w:rsidR="00D2569B">
        <w:t>with key stakeholders</w:t>
      </w:r>
      <w:r w:rsidR="002721A4">
        <w:t>, including tenant</w:t>
      </w:r>
      <w:r w:rsidR="00C90DB6">
        <w:t xml:space="preserve"> and community</w:t>
      </w:r>
      <w:r w:rsidR="002721A4">
        <w:t xml:space="preserve"> advocates, social housing providers, and private rental</w:t>
      </w:r>
      <w:r w:rsidR="00C90DB6">
        <w:t xml:space="preserve"> sector</w:t>
      </w:r>
      <w:r w:rsidR="002721A4">
        <w:t xml:space="preserve"> </w:t>
      </w:r>
      <w:r w:rsidR="00C90DB6">
        <w:t>representatives</w:t>
      </w:r>
    </w:p>
    <w:p w14:paraId="0900B76C" w14:textId="334E7857" w:rsidR="00D2569B" w:rsidRDefault="00EE2F50" w:rsidP="00D2569B">
      <w:pPr>
        <w:pStyle w:val="ListBullet"/>
      </w:pPr>
      <w:r>
        <w:t>conduct an</w:t>
      </w:r>
      <w:r w:rsidR="00D2569B">
        <w:t xml:space="preserve"> energy efficiency audit of all social housing stock in the ACT to identify which properties do not meet minimum energy efficiency standards</w:t>
      </w:r>
    </w:p>
    <w:p w14:paraId="16B5548C" w14:textId="4999E2F3" w:rsidR="009720C7" w:rsidRDefault="00473E87" w:rsidP="00D2569B">
      <w:pPr>
        <w:pStyle w:val="ListBullet"/>
      </w:pPr>
      <w:r>
        <w:t xml:space="preserve">apply VHESS funds to ensure </w:t>
      </w:r>
      <w:r w:rsidR="0092631D">
        <w:t xml:space="preserve">that </w:t>
      </w:r>
      <w:r w:rsidR="00DB12A5">
        <w:t xml:space="preserve">all </w:t>
      </w:r>
      <w:r w:rsidR="00AA7E0B">
        <w:t>Housing ACT</w:t>
      </w:r>
      <w:r>
        <w:t xml:space="preserve"> </w:t>
      </w:r>
      <w:r w:rsidR="003F7C91">
        <w:t xml:space="preserve">social </w:t>
      </w:r>
      <w:r>
        <w:t>housing</w:t>
      </w:r>
      <w:r w:rsidR="00DB12A5">
        <w:t xml:space="preserve"> stock meets the minimum standard</w:t>
      </w:r>
    </w:p>
    <w:p w14:paraId="3F90223A" w14:textId="23E3DF0D" w:rsidR="00AA7E0B" w:rsidRDefault="00390A38" w:rsidP="00D2569B">
      <w:pPr>
        <w:pStyle w:val="ListBullet"/>
      </w:pPr>
      <w:r>
        <w:t xml:space="preserve">give </w:t>
      </w:r>
      <w:r w:rsidR="00DB12A5">
        <w:t>Housing ACT responsib</w:t>
      </w:r>
      <w:r w:rsidR="003F7C91">
        <w:t>ility</w:t>
      </w:r>
      <w:r w:rsidR="00DB12A5">
        <w:t xml:space="preserve"> for </w:t>
      </w:r>
      <w:r>
        <w:t xml:space="preserve">ensuring </w:t>
      </w:r>
      <w:r w:rsidR="00DB28C9">
        <w:t>housing</w:t>
      </w:r>
      <w:r w:rsidR="000B10CD">
        <w:t xml:space="preserve"> </w:t>
      </w:r>
      <w:r w:rsidR="00DB28C9">
        <w:t xml:space="preserve">managed by community </w:t>
      </w:r>
      <w:r w:rsidR="003F7C91">
        <w:t>housing providers under a head lease</w:t>
      </w:r>
      <w:r w:rsidR="00BC1A41">
        <w:t xml:space="preserve"> meets the minimum standard</w:t>
      </w:r>
    </w:p>
    <w:p w14:paraId="619A6CBE" w14:textId="0A0216B0" w:rsidR="00D2569B" w:rsidRDefault="002D07BD" w:rsidP="00D2569B">
      <w:pPr>
        <w:pStyle w:val="ListBullet"/>
      </w:pPr>
      <w:r>
        <w:lastRenderedPageBreak/>
        <w:t>that beyond</w:t>
      </w:r>
      <w:r w:rsidR="00133860">
        <w:t xml:space="preserve"> supporting </w:t>
      </w:r>
      <w:r w:rsidR="00BC1A41">
        <w:t xml:space="preserve">upgrades to </w:t>
      </w:r>
      <w:r w:rsidR="0092631D">
        <w:t>Housing ACT</w:t>
      </w:r>
      <w:r w:rsidR="00BC1A41">
        <w:t xml:space="preserve">’s social </w:t>
      </w:r>
      <w:r w:rsidR="0092631D">
        <w:t>housing stock</w:t>
      </w:r>
      <w:r w:rsidR="00133860">
        <w:t>, the VHESS should</w:t>
      </w:r>
      <w:r w:rsidR="00D2569B">
        <w:t>:</w:t>
      </w:r>
    </w:p>
    <w:p w14:paraId="7C4A9BE6" w14:textId="58CB5081" w:rsidR="00D2569B" w:rsidRDefault="00D2569B" w:rsidP="00D2569B">
      <w:pPr>
        <w:pStyle w:val="ListBullet2"/>
      </w:pPr>
      <w:r>
        <w:t>be targeted at addressing the need for energy efficiency improvements in community housing, private rental, and low-income owner-occupied dwellings</w:t>
      </w:r>
    </w:p>
    <w:p w14:paraId="554BAF74" w14:textId="1C738D94" w:rsidR="00D2569B" w:rsidRDefault="00D2569B" w:rsidP="00D2569B">
      <w:pPr>
        <w:pStyle w:val="ListBullet2"/>
      </w:pPr>
      <w:r>
        <w:t xml:space="preserve">provide funding to community housing providers to </w:t>
      </w:r>
      <w:r w:rsidR="001C5BD1">
        <w:t>meet minimum standards</w:t>
      </w:r>
    </w:p>
    <w:p w14:paraId="69ED5B37" w14:textId="1561F02E" w:rsidR="00C25E37" w:rsidRDefault="00D2569B" w:rsidP="00C25E37">
      <w:pPr>
        <w:pStyle w:val="ListBullet2"/>
      </w:pPr>
      <w:r>
        <w:t xml:space="preserve">restrict private </w:t>
      </w:r>
      <w:r w:rsidR="001C5BD1">
        <w:t>rental provider</w:t>
      </w:r>
      <w:r>
        <w:t xml:space="preserve"> eligibility</w:t>
      </w:r>
      <w:r w:rsidR="00C03840">
        <w:t xml:space="preserve"> for funding</w:t>
      </w:r>
      <w:r>
        <w:t xml:space="preserve"> to those participating in the affordable community housing land tax exemption scheme</w:t>
      </w:r>
    </w:p>
    <w:p w14:paraId="528BB106" w14:textId="0BB02A6C" w:rsidR="00E46F67" w:rsidRDefault="00426AEE" w:rsidP="00C25E37">
      <w:pPr>
        <w:pStyle w:val="ListBullet2"/>
      </w:pPr>
      <w:r>
        <w:t xml:space="preserve">provide a partial rebate and access to zero-interest loans to private rental providers </w:t>
      </w:r>
      <w:r w:rsidR="00BC0227">
        <w:t xml:space="preserve">who </w:t>
      </w:r>
      <w:r w:rsidR="009D1AAD">
        <w:t>can demonstrate financial hardship</w:t>
      </w:r>
      <w:r w:rsidR="00802013">
        <w:t xml:space="preserve"> and/or </w:t>
      </w:r>
      <w:r w:rsidR="00AF7CA5">
        <w:t xml:space="preserve">are </w:t>
      </w:r>
      <w:r w:rsidR="00802013">
        <w:t>charg</w:t>
      </w:r>
      <w:r w:rsidR="00AF7CA5">
        <w:t>ing</w:t>
      </w:r>
      <w:r w:rsidR="00802013">
        <w:t xml:space="preserve"> rent below a </w:t>
      </w:r>
      <w:r w:rsidR="00AF7CA5">
        <w:t>designated</w:t>
      </w:r>
      <w:r w:rsidR="003010B0">
        <w:t xml:space="preserve"> affordability</w:t>
      </w:r>
      <w:r w:rsidR="00802013">
        <w:t xml:space="preserve"> threshold</w:t>
      </w:r>
    </w:p>
    <w:p w14:paraId="63D7A0B5" w14:textId="57A79F7B" w:rsidR="00FA0E16" w:rsidRDefault="00FA0E16" w:rsidP="00FA0E16">
      <w:pPr>
        <w:pStyle w:val="ListBullet2"/>
      </w:pPr>
      <w:r>
        <w:t xml:space="preserve">in the absence of a minimum heater standard, </w:t>
      </w:r>
      <w:r w:rsidRPr="00FA0E16">
        <w:t xml:space="preserve">provide rebates and/or zero-interest loans to tenants to upgrade to more energy efficient </w:t>
      </w:r>
      <w:r>
        <w:t xml:space="preserve">portable heating </w:t>
      </w:r>
      <w:r w:rsidRPr="00FA0E16">
        <w:t>appliances</w:t>
      </w:r>
    </w:p>
    <w:p w14:paraId="6E10FFBA" w14:textId="460A0F99" w:rsidR="00D2569B" w:rsidRDefault="00900E12" w:rsidP="00D2569B">
      <w:pPr>
        <w:pStyle w:val="ListBullet"/>
      </w:pPr>
      <w:r>
        <w:t>focus on</w:t>
      </w:r>
      <w:r w:rsidR="002570DB">
        <w:t xml:space="preserve"> </w:t>
      </w:r>
      <w:r w:rsidR="00200513">
        <w:t xml:space="preserve">providing </w:t>
      </w:r>
      <w:r>
        <w:t xml:space="preserve">financing rather than </w:t>
      </w:r>
      <w:r w:rsidR="00E55744">
        <w:t xml:space="preserve">grant </w:t>
      </w:r>
      <w:r>
        <w:t xml:space="preserve">funding for </w:t>
      </w:r>
      <w:r w:rsidR="004D1E66">
        <w:t xml:space="preserve">those </w:t>
      </w:r>
      <w:r>
        <w:t>private rental providers</w:t>
      </w:r>
      <w:r w:rsidR="004D1E66">
        <w:t xml:space="preserve"> who are not providing affordable </w:t>
      </w:r>
      <w:r w:rsidR="003010B0">
        <w:t>housing</w:t>
      </w:r>
      <w:r w:rsidR="007E0536">
        <w:t xml:space="preserve"> – this could be achieved </w:t>
      </w:r>
      <w:r w:rsidR="00E55744">
        <w:t xml:space="preserve">by </w:t>
      </w:r>
      <w:r w:rsidR="00D2569B">
        <w:t>actively encourag</w:t>
      </w:r>
      <w:r w:rsidR="00E55744">
        <w:t>ing</w:t>
      </w:r>
      <w:r w:rsidR="00D2569B">
        <w:t xml:space="preserve"> private </w:t>
      </w:r>
      <w:r w:rsidR="00364F13">
        <w:t>rental providers</w:t>
      </w:r>
      <w:r w:rsidR="00D2569B">
        <w:t xml:space="preserve"> to apply to the Sustainable Household Scheme to access zero-interest loans for energy efficiency improvements for private rental properties.</w:t>
      </w:r>
    </w:p>
    <w:p w14:paraId="11DB6778" w14:textId="138B3D72" w:rsidR="00772CDD" w:rsidRDefault="00AF7B8E" w:rsidP="004C05E9">
      <w:pPr>
        <w:pStyle w:val="BodyText"/>
      </w:pPr>
      <w:r>
        <w:t xml:space="preserve">Overall, </w:t>
      </w:r>
      <w:r w:rsidR="004715A1">
        <w:t xml:space="preserve">any </w:t>
      </w:r>
      <w:r>
        <w:t xml:space="preserve">financial support </w:t>
      </w:r>
      <w:r w:rsidR="004715A1">
        <w:t xml:space="preserve">for rental providers </w:t>
      </w:r>
      <w:r>
        <w:t xml:space="preserve">should recognise and reflect </w:t>
      </w:r>
      <w:r w:rsidR="000A5C7C">
        <w:t>the social benefit contributed</w:t>
      </w:r>
      <w:r>
        <w:t xml:space="preserve"> by community and affordable housing</w:t>
      </w:r>
      <w:r w:rsidR="000A5C7C">
        <w:t xml:space="preserve"> providers by providing funding or</w:t>
      </w:r>
      <w:r w:rsidR="001A375E">
        <w:t xml:space="preserve"> partial rebates combined with zero-interest loans. </w:t>
      </w:r>
      <w:r w:rsidR="004C05E9">
        <w:t>Support</w:t>
      </w:r>
      <w:r w:rsidR="00693B9E">
        <w:t xml:space="preserve"> provided to private rental providers</w:t>
      </w:r>
      <w:r w:rsidR="004C05E9">
        <w:t xml:space="preserve"> through either the VHESS or the Sustainable Household Scheme should</w:t>
      </w:r>
      <w:r w:rsidR="00517381">
        <w:t xml:space="preserve"> be conditional upon agreement not to increase </w:t>
      </w:r>
      <w:r w:rsidR="00DD7862">
        <w:t>rent</w:t>
      </w:r>
      <w:r w:rsidR="00485338">
        <w:t xml:space="preserve"> </w:t>
      </w:r>
      <w:r w:rsidR="000607FD">
        <w:t>and not to</w:t>
      </w:r>
      <w:r w:rsidR="00485338">
        <w:t xml:space="preserve"> </w:t>
      </w:r>
      <w:r w:rsidR="00FE1410">
        <w:t>pursue a no-cause eviction within a designated period (e.g., 12 months).</w:t>
      </w:r>
      <w:r w:rsidR="00CE042C">
        <w:t xml:space="preserve"> Care </w:t>
      </w:r>
      <w:r w:rsidR="00D5770F">
        <w:t>needs</w:t>
      </w:r>
      <w:r w:rsidR="00CE042C">
        <w:t xml:space="preserve"> to be taken to </w:t>
      </w:r>
      <w:r w:rsidR="0056751C">
        <w:t xml:space="preserve">avoid any loss of </w:t>
      </w:r>
      <w:r w:rsidR="00CE042C">
        <w:t xml:space="preserve">security </w:t>
      </w:r>
      <w:r w:rsidR="0056751C">
        <w:t xml:space="preserve">or </w:t>
      </w:r>
      <w:r w:rsidR="00CE042C">
        <w:t>affordability</w:t>
      </w:r>
      <w:r w:rsidR="0056751C">
        <w:t xml:space="preserve"> for tenants.</w:t>
      </w:r>
    </w:p>
    <w:p w14:paraId="5863C163" w14:textId="0339914C" w:rsidR="00D50E8D" w:rsidRDefault="00D50E8D" w:rsidP="00D50E8D">
      <w:pPr>
        <w:pStyle w:val="BodyText"/>
      </w:pPr>
      <w:r>
        <w:t xml:space="preserve">ACTCOSS is keen to </w:t>
      </w:r>
      <w:r w:rsidR="00D5770F">
        <w:t xml:space="preserve">maximise </w:t>
      </w:r>
      <w:r w:rsidR="002157BF">
        <w:t>energy efficiency</w:t>
      </w:r>
      <w:r w:rsidR="00F56234">
        <w:t xml:space="preserve"> </w:t>
      </w:r>
      <w:r w:rsidR="002157BF">
        <w:t>improvement benefits</w:t>
      </w:r>
      <w:r w:rsidR="00F56234">
        <w:t xml:space="preserve"> delivered to renters </w:t>
      </w:r>
      <w:r w:rsidR="00123F0B">
        <w:t xml:space="preserve">by linking with and building upon </w:t>
      </w:r>
      <w:r>
        <w:t>existing supports for low-income and otherwise vulnerable households</w:t>
      </w:r>
      <w:r w:rsidR="006023C6">
        <w:t xml:space="preserve">. </w:t>
      </w:r>
      <w:r>
        <w:t>These include:</w:t>
      </w:r>
    </w:p>
    <w:p w14:paraId="05FEC9D0" w14:textId="10D4445A" w:rsidR="00D50E8D" w:rsidRDefault="00D50E8D" w:rsidP="00D50E8D">
      <w:pPr>
        <w:pStyle w:val="ListBullet"/>
      </w:pPr>
      <w:r>
        <w:t>Low Income Household Program (delivered by St Vincent de Paul)</w:t>
      </w:r>
    </w:p>
    <w:p w14:paraId="1A90D1AF" w14:textId="00F8ADA0" w:rsidR="00D50E8D" w:rsidRDefault="00D50E8D" w:rsidP="00D50E8D">
      <w:pPr>
        <w:pStyle w:val="ListBullet"/>
      </w:pPr>
      <w:r>
        <w:t>Solar for Low Income Program</w:t>
      </w:r>
    </w:p>
    <w:p w14:paraId="40C8E4FD" w14:textId="5534E99A" w:rsidR="00D50E8D" w:rsidRDefault="00D50E8D" w:rsidP="00D50E8D">
      <w:pPr>
        <w:pStyle w:val="ListBullet"/>
      </w:pPr>
      <w:r>
        <w:t>Renters’ Home Energy Assessments</w:t>
      </w:r>
    </w:p>
    <w:p w14:paraId="48F2E69B" w14:textId="4CBD69EF" w:rsidR="004B28E3" w:rsidRDefault="00D50E8D" w:rsidP="00D50E8D">
      <w:pPr>
        <w:pStyle w:val="ListBullet"/>
      </w:pPr>
      <w:r>
        <w:t>Energy Efficiency Improvement Scheme (</w:t>
      </w:r>
      <w:r w:rsidR="00F56234">
        <w:t xml:space="preserve">which includes a </w:t>
      </w:r>
      <w:r>
        <w:t>priority household target)</w:t>
      </w:r>
    </w:p>
    <w:p w14:paraId="2318C0C2" w14:textId="6DE7709F" w:rsidR="005009A6" w:rsidRDefault="001062E2" w:rsidP="00D50E8D">
      <w:pPr>
        <w:pStyle w:val="ListBullet"/>
      </w:pPr>
      <w:r>
        <w:t>a</w:t>
      </w:r>
      <w:r w:rsidR="005009A6">
        <w:t xml:space="preserve"> forthcoming </w:t>
      </w:r>
      <w:r w:rsidR="005009A6" w:rsidRPr="005009A6">
        <w:t>co-governed energy literacy and education program with the community sector</w:t>
      </w:r>
      <w:r w:rsidR="000C73CB">
        <w:t>.</w:t>
      </w:r>
    </w:p>
    <w:p w14:paraId="14208ACC" w14:textId="76FB4B3B" w:rsidR="008C5C2B" w:rsidRDefault="008C5C2B" w:rsidP="008C5C2B">
      <w:pPr>
        <w:pStyle w:val="Heading1"/>
      </w:pPr>
      <w:r>
        <w:lastRenderedPageBreak/>
        <w:t>Implementation issues</w:t>
      </w:r>
    </w:p>
    <w:p w14:paraId="06D61ABA" w14:textId="34FC4BA0" w:rsidR="00833841" w:rsidRPr="00833841" w:rsidRDefault="00833841" w:rsidP="00833841">
      <w:pPr>
        <w:pStyle w:val="Heading2"/>
      </w:pPr>
      <w:r>
        <w:t>Exemptions</w:t>
      </w:r>
    </w:p>
    <w:p w14:paraId="08CF8C00" w14:textId="77777777" w:rsidR="00F45EC8" w:rsidRDefault="00F752F0" w:rsidP="004C05E9">
      <w:pPr>
        <w:pStyle w:val="BodyText"/>
      </w:pPr>
      <w:r>
        <w:t>The consultation paper states that</w:t>
      </w:r>
      <w:r w:rsidR="00F45EC8">
        <w:t xml:space="preserve">: </w:t>
      </w:r>
    </w:p>
    <w:p w14:paraId="5005B71B" w14:textId="5F465B6B" w:rsidR="00897B62" w:rsidRDefault="00F752F0" w:rsidP="00F45EC8">
      <w:pPr>
        <w:pStyle w:val="BlockText"/>
      </w:pPr>
      <w:r>
        <w:t>t</w:t>
      </w:r>
      <w:r w:rsidR="00252195" w:rsidRPr="00252195">
        <w:t>he proposed regulation will not apply to lower floor units in apartment blocks, where it is usually not physically feasible to install ceiling insulation and where upper units effectively provide insulation from outside temperatures.</w:t>
      </w:r>
      <w:r w:rsidR="00F45EC8">
        <w:rPr>
          <w:rStyle w:val="FootnoteReference"/>
        </w:rPr>
        <w:footnoteReference w:id="19"/>
      </w:r>
    </w:p>
    <w:p w14:paraId="1007C7A6" w14:textId="45D5EF8C" w:rsidR="009C5998" w:rsidRDefault="00160B54" w:rsidP="004C05E9">
      <w:pPr>
        <w:pStyle w:val="BodyText"/>
      </w:pPr>
      <w:r>
        <w:t xml:space="preserve">Any additional </w:t>
      </w:r>
      <w:r w:rsidR="000B05C0">
        <w:t>re</w:t>
      </w:r>
      <w:r w:rsidR="00440828">
        <w:t xml:space="preserve">asons for </w:t>
      </w:r>
      <w:r>
        <w:t>exemption</w:t>
      </w:r>
      <w:r w:rsidR="00ED05CE">
        <w:t xml:space="preserve"> – e.g., </w:t>
      </w:r>
      <w:r w:rsidR="002504DF">
        <w:t xml:space="preserve">installation of ceiling insulation is not </w:t>
      </w:r>
      <w:r w:rsidR="00ED05CE">
        <w:t>financially</w:t>
      </w:r>
      <w:r w:rsidR="002504DF">
        <w:t xml:space="preserve"> viable</w:t>
      </w:r>
      <w:r w:rsidR="00ED05CE">
        <w:t xml:space="preserve"> or physically </w:t>
      </w:r>
      <w:r w:rsidR="002504DF">
        <w:t xml:space="preserve">impossible – </w:t>
      </w:r>
      <w:r>
        <w:t xml:space="preserve">should be </w:t>
      </w:r>
      <w:r w:rsidR="002504DF">
        <w:t xml:space="preserve">specific and </w:t>
      </w:r>
      <w:r w:rsidR="00033025">
        <w:t>limited</w:t>
      </w:r>
      <w:r w:rsidR="00E77149">
        <w:t>, with onus on the rental provider</w:t>
      </w:r>
      <w:r w:rsidR="002504DF">
        <w:t xml:space="preserve"> to </w:t>
      </w:r>
      <w:r w:rsidR="00D6462C">
        <w:t xml:space="preserve">apply </w:t>
      </w:r>
      <w:r w:rsidR="00F02F3D">
        <w:t xml:space="preserve">for an exemption </w:t>
      </w:r>
      <w:r w:rsidR="00A2600D">
        <w:t>and provid</w:t>
      </w:r>
      <w:r w:rsidR="00023F83">
        <w:t>ing</w:t>
      </w:r>
      <w:r w:rsidR="00D6462C">
        <w:t xml:space="preserve"> proof </w:t>
      </w:r>
      <w:r w:rsidR="00203C04">
        <w:t xml:space="preserve">they qualify. </w:t>
      </w:r>
      <w:r w:rsidR="00BD5DB3">
        <w:t xml:space="preserve">We support a temporary exemption where a tenant objects to </w:t>
      </w:r>
      <w:r w:rsidR="00397B5F">
        <w:t>work being undertaken</w:t>
      </w:r>
      <w:r w:rsidR="00AE39E1">
        <w:t xml:space="preserve"> </w:t>
      </w:r>
      <w:r w:rsidR="008D5444">
        <w:t xml:space="preserve">with </w:t>
      </w:r>
      <w:r w:rsidR="00AE39E1">
        <w:t>the exemption laps</w:t>
      </w:r>
      <w:r w:rsidR="008D5444">
        <w:t>ing</w:t>
      </w:r>
      <w:r w:rsidR="00AE39E1">
        <w:t xml:space="preserve"> </w:t>
      </w:r>
      <w:r w:rsidR="008D5444">
        <w:t>when that tenant</w:t>
      </w:r>
      <w:r w:rsidR="00AE39E1">
        <w:t xml:space="preserve"> vacat</w:t>
      </w:r>
      <w:r w:rsidR="008D5444">
        <w:t xml:space="preserve">es </w:t>
      </w:r>
      <w:r w:rsidR="00AE39E1">
        <w:t>the property</w:t>
      </w:r>
      <w:r w:rsidR="008D5444">
        <w:t xml:space="preserve"> or otherwise consents to </w:t>
      </w:r>
      <w:r w:rsidR="000A4A02">
        <w:t>work being undertaken</w:t>
      </w:r>
      <w:r w:rsidR="005040EE">
        <w:t>.</w:t>
      </w:r>
    </w:p>
    <w:p w14:paraId="416458B3" w14:textId="571D2624" w:rsidR="0038238A" w:rsidRDefault="0038238A" w:rsidP="004C05E9">
      <w:pPr>
        <w:pStyle w:val="BodyText"/>
      </w:pPr>
      <w:r>
        <w:t>Where an exemption exists</w:t>
      </w:r>
      <w:r w:rsidR="003207DD">
        <w:t xml:space="preserve"> </w:t>
      </w:r>
      <w:r w:rsidR="001C481A">
        <w:t xml:space="preserve">due to financial cost or </w:t>
      </w:r>
      <w:r w:rsidR="00122618">
        <w:t>physical</w:t>
      </w:r>
      <w:r w:rsidR="00D01686">
        <w:t xml:space="preserve"> </w:t>
      </w:r>
      <w:r w:rsidR="006D6192">
        <w:t>structure,</w:t>
      </w:r>
      <w:r w:rsidR="00D01686">
        <w:t xml:space="preserve"> we support the view </w:t>
      </w:r>
      <w:r w:rsidR="00EC0980">
        <w:t xml:space="preserve">shared with us by St Vincent de Paul Canberra/Goulburn, </w:t>
      </w:r>
      <w:r w:rsidR="00D01686">
        <w:t xml:space="preserve">that other options should be explored to improve the energy efficiency </w:t>
      </w:r>
      <w:r w:rsidR="00B90A8C">
        <w:t xml:space="preserve">and thermal comfort </w:t>
      </w:r>
      <w:r w:rsidR="00D01686">
        <w:t xml:space="preserve">of the </w:t>
      </w:r>
      <w:r w:rsidR="00DB4C1E">
        <w:t>rental home through alternative measures</w:t>
      </w:r>
      <w:r w:rsidR="00217D6D">
        <w:t xml:space="preserve"> such as floor or wall insulation or energy efficient electric heating</w:t>
      </w:r>
      <w:r w:rsidR="00B90A8C">
        <w:t>.</w:t>
      </w:r>
    </w:p>
    <w:p w14:paraId="387D34D9" w14:textId="61451283" w:rsidR="00440828" w:rsidRDefault="00023F83" w:rsidP="00023F83">
      <w:pPr>
        <w:pStyle w:val="Heading2"/>
      </w:pPr>
      <w:r>
        <w:t>Compliance</w:t>
      </w:r>
    </w:p>
    <w:p w14:paraId="19096114" w14:textId="5A55A6CA" w:rsidR="00023F83" w:rsidRDefault="00007B17" w:rsidP="004C05E9">
      <w:pPr>
        <w:pStyle w:val="BodyText"/>
      </w:pPr>
      <w:r>
        <w:t xml:space="preserve">ACTCOSS supports </w:t>
      </w:r>
      <w:r w:rsidR="001C4802">
        <w:t xml:space="preserve">a </w:t>
      </w:r>
      <w:r>
        <w:t xml:space="preserve">phase-in period for </w:t>
      </w:r>
      <w:r w:rsidR="00823684">
        <w:t>rental providers to comply</w:t>
      </w:r>
      <w:r>
        <w:t xml:space="preserve"> with the minimum standard that </w:t>
      </w:r>
      <w:r w:rsidR="00E85F97">
        <w:t>balances</w:t>
      </w:r>
      <w:r w:rsidR="00775756">
        <w:t xml:space="preserve"> </w:t>
      </w:r>
      <w:r w:rsidR="00E0703C">
        <w:t xml:space="preserve">the </w:t>
      </w:r>
      <w:r w:rsidR="002643E5">
        <w:t>need for a timely</w:t>
      </w:r>
      <w:r w:rsidR="00E0703C">
        <w:t xml:space="preserve"> roll out</w:t>
      </w:r>
      <w:r w:rsidR="00775756">
        <w:t xml:space="preserve"> with </w:t>
      </w:r>
      <w:r w:rsidR="001C4802">
        <w:t xml:space="preserve">industry capacity and </w:t>
      </w:r>
      <w:r w:rsidR="00E0703C">
        <w:t xml:space="preserve">the need to ensure </w:t>
      </w:r>
      <w:r w:rsidR="00775756">
        <w:t>safety and quality</w:t>
      </w:r>
      <w:r w:rsidR="001D781E">
        <w:t xml:space="preserve">. </w:t>
      </w:r>
      <w:r w:rsidR="00532930">
        <w:t xml:space="preserve">As a Healthy Homes for Renters campaign partner, we recently signed on to a national call for </w:t>
      </w:r>
      <w:r w:rsidR="003A2144">
        <w:t>all rental properties to meet basic</w:t>
      </w:r>
      <w:r w:rsidR="008E6C40">
        <w:t xml:space="preserve"> minimum energy efficiency standards by 2025.</w:t>
      </w:r>
      <w:r w:rsidR="00E72542">
        <w:rPr>
          <w:rStyle w:val="FootnoteReference"/>
        </w:rPr>
        <w:footnoteReference w:id="20"/>
      </w:r>
      <w:r w:rsidR="008E6C40">
        <w:t xml:space="preserve"> </w:t>
      </w:r>
      <w:r w:rsidR="00C8187B">
        <w:t>In line with this</w:t>
      </w:r>
      <w:r w:rsidR="00E72542">
        <w:t xml:space="preserve"> call</w:t>
      </w:r>
      <w:r w:rsidR="00C8187B">
        <w:t>, w</w:t>
      </w:r>
      <w:r w:rsidR="008E6C40">
        <w:t xml:space="preserve">e </w:t>
      </w:r>
      <w:r w:rsidR="007D061F">
        <w:t xml:space="preserve">agree with </w:t>
      </w:r>
      <w:r w:rsidR="008E6C40">
        <w:t xml:space="preserve">the view presented by Better Renting in their submission that </w:t>
      </w:r>
      <w:r w:rsidR="00C8187B">
        <w:t>a phase-in period of around three years</w:t>
      </w:r>
      <w:r w:rsidR="00BD1D46">
        <w:t xml:space="preserve"> would be sufficient</w:t>
      </w:r>
      <w:r w:rsidR="00AC36CC">
        <w:t>, with the initial regulation to come into effect from 1 July 2022 and compliance to be required by 1 July 2025.</w:t>
      </w:r>
    </w:p>
    <w:p w14:paraId="6751E5BE" w14:textId="6E4F5B7C" w:rsidR="009E6ECF" w:rsidRDefault="00FD6F5E" w:rsidP="00FD6F5E">
      <w:pPr>
        <w:pStyle w:val="Heading2"/>
      </w:pPr>
      <w:r>
        <w:t>Complementary measures</w:t>
      </w:r>
    </w:p>
    <w:p w14:paraId="7B88B6C0" w14:textId="0E573C97" w:rsidR="00FD6F5E" w:rsidRDefault="00FD6F5E" w:rsidP="00FD6F5E">
      <w:pPr>
        <w:pStyle w:val="BodyText"/>
      </w:pPr>
      <w:r>
        <w:t xml:space="preserve">As noted above, </w:t>
      </w:r>
      <w:r w:rsidR="00937964">
        <w:t xml:space="preserve">we recommend </w:t>
      </w:r>
      <w:r w:rsidR="00937964" w:rsidRPr="00937964">
        <w:t xml:space="preserve">that the ACT Government include complementary measures as part of the initial regulation </w:t>
      </w:r>
      <w:r w:rsidR="005D5FF0">
        <w:t xml:space="preserve">we see the ACT Government as being well-placed to deliver complimentary measures through existing programs, in partnership with not-for-profit </w:t>
      </w:r>
      <w:r w:rsidR="000C2BD2">
        <w:t xml:space="preserve">community </w:t>
      </w:r>
      <w:r w:rsidR="005D5FF0">
        <w:t>organisations.</w:t>
      </w:r>
    </w:p>
    <w:p w14:paraId="57E273F1" w14:textId="50FF1657" w:rsidR="005D5FF0" w:rsidRDefault="00951C48" w:rsidP="00951C48">
      <w:pPr>
        <w:pStyle w:val="Heading2"/>
      </w:pPr>
      <w:r>
        <w:lastRenderedPageBreak/>
        <w:t>Safety measures</w:t>
      </w:r>
    </w:p>
    <w:p w14:paraId="0C9E8E00" w14:textId="69A73BC5" w:rsidR="00E4485E" w:rsidRDefault="007017FC" w:rsidP="00FD6F5E">
      <w:pPr>
        <w:pStyle w:val="BodyText"/>
      </w:pPr>
      <w:r>
        <w:t>It is critical</w:t>
      </w:r>
      <w:r w:rsidR="009440B7">
        <w:t xml:space="preserve"> to ensure that the </w:t>
      </w:r>
      <w:r w:rsidR="00A52304">
        <w:t xml:space="preserve">introduction of the initial ceiling insulation </w:t>
      </w:r>
      <w:r w:rsidR="000C2BD2">
        <w:t xml:space="preserve">standard </w:t>
      </w:r>
      <w:r w:rsidR="00A52304">
        <w:t>is safe for all involved, especially for installers and tenants.</w:t>
      </w:r>
      <w:r w:rsidR="00623314">
        <w:t xml:space="preserve"> We support the </w:t>
      </w:r>
      <w:r w:rsidR="00E4485E">
        <w:t>ACT Government’s proposal to manage safety risks by:</w:t>
      </w:r>
    </w:p>
    <w:p w14:paraId="76507E5D" w14:textId="399DC864" w:rsidR="00E4485E" w:rsidRDefault="00E4485E" w:rsidP="00E4485E">
      <w:pPr>
        <w:pStyle w:val="ListBullet"/>
      </w:pPr>
      <w:r>
        <w:t>coordinating with CIT and relevant industry organisations to provide training and accreditation for insulation installers</w:t>
      </w:r>
    </w:p>
    <w:p w14:paraId="090CB5FE" w14:textId="30D5A761" w:rsidR="00E4485E" w:rsidRDefault="00E4485E" w:rsidP="00E4485E">
      <w:pPr>
        <w:pStyle w:val="ListBullet"/>
      </w:pPr>
      <w:r>
        <w:t>requiring similar safety standards as to those put in place for insulation installation activities under the Energy Efficiency Improvement Scheme (EEIS)</w:t>
      </w:r>
    </w:p>
    <w:p w14:paraId="47AE7CA8" w14:textId="0F8300F8" w:rsidR="00E4485E" w:rsidRDefault="00E4485E" w:rsidP="00E4485E">
      <w:pPr>
        <w:pStyle w:val="ListBullet"/>
      </w:pPr>
      <w:r>
        <w:t>tying any financial assistance to using accredited installers and the required safety standards</w:t>
      </w:r>
    </w:p>
    <w:p w14:paraId="0BF11964" w14:textId="1FB6F0E5" w:rsidR="00E4485E" w:rsidRDefault="00E4485E" w:rsidP="00E4485E">
      <w:pPr>
        <w:pStyle w:val="ListBullet"/>
      </w:pPr>
      <w:r>
        <w:t>an education campaign to discourage “DIY” installation</w:t>
      </w:r>
    </w:p>
    <w:p w14:paraId="23FF3E95" w14:textId="300D653F" w:rsidR="00951C48" w:rsidRDefault="00E4485E" w:rsidP="00E4485E">
      <w:pPr>
        <w:pStyle w:val="ListBullet"/>
      </w:pPr>
      <w:r>
        <w:t>allowing sufficient time for implementation so as not to put excessive capacity demand on the industry.</w:t>
      </w:r>
    </w:p>
    <w:p w14:paraId="0957C999" w14:textId="1D511D90" w:rsidR="009859B6" w:rsidRDefault="009859B6" w:rsidP="009859B6">
      <w:pPr>
        <w:pStyle w:val="ListBullet"/>
      </w:pPr>
      <w:r>
        <w:t>commissioning independent audits of insulation installations completed under the regulation</w:t>
      </w:r>
    </w:p>
    <w:p w14:paraId="07DDB2A6" w14:textId="084FD5DF" w:rsidR="009859B6" w:rsidRDefault="009859B6" w:rsidP="009859B6">
      <w:pPr>
        <w:pStyle w:val="ListBullet"/>
      </w:pPr>
      <w:r>
        <w:t>maintaining a list of products that have been verified to meet the current version of the relevant Australian Standard</w:t>
      </w:r>
    </w:p>
    <w:p w14:paraId="264DF153" w14:textId="33B9E1CD" w:rsidR="009859B6" w:rsidRDefault="009859B6" w:rsidP="009859B6">
      <w:pPr>
        <w:pStyle w:val="ListBullet"/>
      </w:pPr>
      <w:r>
        <w:t>maintaining a list of companies that are pre-approved to retrofit insulation.</w:t>
      </w:r>
    </w:p>
    <w:p w14:paraId="3CF17F95" w14:textId="74320AAA" w:rsidR="00FD6F5E" w:rsidRDefault="00F4528F" w:rsidP="004C05E9">
      <w:pPr>
        <w:pStyle w:val="BodyText"/>
      </w:pPr>
      <w:r>
        <w:t xml:space="preserve">ACTCOSS strongly recommends that </w:t>
      </w:r>
      <w:r w:rsidRPr="00F4528F">
        <w:t>“DIY” or use of unaccredited installers in rental properties be disallowed</w:t>
      </w:r>
      <w:r w:rsidR="00794C80">
        <w:t xml:space="preserve"> under the regulation</w:t>
      </w:r>
      <w:r>
        <w:t>.</w:t>
      </w:r>
      <w:r w:rsidR="00CC1474">
        <w:t xml:space="preserve"> Installation</w:t>
      </w:r>
      <w:r w:rsidR="004B307D">
        <w:t xml:space="preserve"> of ceiling insulation to meet the </w:t>
      </w:r>
      <w:r w:rsidR="00FE4A9C">
        <w:t>minimum standard</w:t>
      </w:r>
      <w:r w:rsidR="00CC1474">
        <w:t xml:space="preserve"> should only be undertaken by </w:t>
      </w:r>
      <w:r w:rsidR="00CC1474" w:rsidRPr="00CC1474">
        <w:t xml:space="preserve">accredited installers using an accredited product, with appropriate training and safety </w:t>
      </w:r>
      <w:r w:rsidR="002E25C7">
        <w:t>measures</w:t>
      </w:r>
      <w:r w:rsidR="00CC1474" w:rsidRPr="00CC1474">
        <w:t xml:space="preserve"> in place</w:t>
      </w:r>
      <w:r w:rsidR="00CC1474">
        <w:t>.</w:t>
      </w:r>
    </w:p>
    <w:p w14:paraId="64AE9851" w14:textId="7EA57624" w:rsidR="00FE4A9C" w:rsidRDefault="00174C9B" w:rsidP="004C05E9">
      <w:pPr>
        <w:pStyle w:val="BodyText"/>
      </w:pPr>
      <w:r>
        <w:t xml:space="preserve">While “DIY” installation of </w:t>
      </w:r>
      <w:r w:rsidR="00175E39">
        <w:t>complementary measures such as draught sealing and curtain hanging comes with significantly less risk of injury</w:t>
      </w:r>
      <w:r w:rsidR="00F03724">
        <w:t>,</w:t>
      </w:r>
      <w:r w:rsidR="00175E39">
        <w:t xml:space="preserve"> </w:t>
      </w:r>
      <w:r w:rsidR="003F2BCF">
        <w:t>death,</w:t>
      </w:r>
      <w:r w:rsidR="00F03724">
        <w:t xml:space="preserve"> or property damage</w:t>
      </w:r>
      <w:r w:rsidR="00175E39">
        <w:t xml:space="preserve">, we </w:t>
      </w:r>
      <w:r w:rsidR="008D4B17">
        <w:t xml:space="preserve">recommend education </w:t>
      </w:r>
      <w:r w:rsidR="009F61AD">
        <w:t>tools and support programs be available to rental providers and tenants</w:t>
      </w:r>
      <w:r w:rsidR="0030660E">
        <w:t>.</w:t>
      </w:r>
    </w:p>
    <w:p w14:paraId="411761F7" w14:textId="442F1D3B" w:rsidR="0030660E" w:rsidRDefault="00613FE9" w:rsidP="00613FE9">
      <w:pPr>
        <w:pStyle w:val="Heading2"/>
      </w:pPr>
      <w:r>
        <w:t>Quality assurance</w:t>
      </w:r>
    </w:p>
    <w:p w14:paraId="20858282" w14:textId="03C260C8" w:rsidR="00613FE9" w:rsidRDefault="00271CAB" w:rsidP="004C05E9">
      <w:pPr>
        <w:pStyle w:val="BodyText"/>
      </w:pPr>
      <w:r>
        <w:t xml:space="preserve">In </w:t>
      </w:r>
      <w:r w:rsidR="00F71FC9">
        <w:t>discussions with staff from St Vincent de Paul</w:t>
      </w:r>
      <w:r w:rsidR="00C84EE4">
        <w:t xml:space="preserve">’s Home Energy Efficiency Program, </w:t>
      </w:r>
      <w:r>
        <w:t>the following quality assurance measures were identified</w:t>
      </w:r>
      <w:r w:rsidR="00467D0B">
        <w:t xml:space="preserve"> which ACTCOSS would also recommend</w:t>
      </w:r>
      <w:r>
        <w:t>:</w:t>
      </w:r>
    </w:p>
    <w:p w14:paraId="51F6891F" w14:textId="4D322C8A" w:rsidR="00271CAB" w:rsidRDefault="00651655" w:rsidP="00271CAB">
      <w:pPr>
        <w:pStyle w:val="ListBullet"/>
      </w:pPr>
      <w:r>
        <w:t>accredited</w:t>
      </w:r>
      <w:r w:rsidR="00271CAB">
        <w:t xml:space="preserve"> service providers</w:t>
      </w:r>
    </w:p>
    <w:p w14:paraId="79F753C2" w14:textId="27D1C8BF" w:rsidR="00271CAB" w:rsidRDefault="00467D0B" w:rsidP="00271CAB">
      <w:pPr>
        <w:pStyle w:val="ListBullet"/>
      </w:pPr>
      <w:r>
        <w:t>p</w:t>
      </w:r>
      <w:r w:rsidR="00271CAB">
        <w:t>roof of installation from accredited service providers including:</w:t>
      </w:r>
    </w:p>
    <w:p w14:paraId="20553017" w14:textId="79BD4ACE" w:rsidR="00271CAB" w:rsidRDefault="00467D0B" w:rsidP="00271CAB">
      <w:pPr>
        <w:pStyle w:val="ListBullet2"/>
      </w:pPr>
      <w:r>
        <w:lastRenderedPageBreak/>
        <w:t>c</w:t>
      </w:r>
      <w:r w:rsidR="00271CAB">
        <w:t>ertificate confirming installation date</w:t>
      </w:r>
    </w:p>
    <w:p w14:paraId="7F22AA82" w14:textId="06F7DE37" w:rsidR="00271CAB" w:rsidRDefault="00467D0B" w:rsidP="00271CAB">
      <w:pPr>
        <w:pStyle w:val="ListBullet2"/>
      </w:pPr>
      <w:r>
        <w:t>p</w:t>
      </w:r>
      <w:r w:rsidR="00271CAB">
        <w:t>hotographic evidence of installation</w:t>
      </w:r>
    </w:p>
    <w:p w14:paraId="6FF43A5B" w14:textId="282E27BA" w:rsidR="00271CAB" w:rsidRDefault="00467D0B" w:rsidP="00271CAB">
      <w:pPr>
        <w:pStyle w:val="ListBullet"/>
      </w:pPr>
      <w:r>
        <w:t>p</w:t>
      </w:r>
      <w:r w:rsidR="00271CAB">
        <w:t>enalties for service providers failing in their compliance</w:t>
      </w:r>
    </w:p>
    <w:p w14:paraId="076F9C17" w14:textId="21574D91" w:rsidR="00271CAB" w:rsidRDefault="00467D0B" w:rsidP="00271CAB">
      <w:pPr>
        <w:pStyle w:val="ListBullet"/>
      </w:pPr>
      <w:r>
        <w:t>r</w:t>
      </w:r>
      <w:r w:rsidR="00271CAB">
        <w:t>andomised</w:t>
      </w:r>
      <w:r w:rsidR="001F53E7">
        <w:t xml:space="preserve">, </w:t>
      </w:r>
      <w:r w:rsidR="00E306AA">
        <w:t>independent</w:t>
      </w:r>
      <w:r w:rsidR="00271CAB">
        <w:t xml:space="preserve"> auditing throughout installation phase</w:t>
      </w:r>
      <w:r w:rsidR="001F53E7">
        <w:t>.</w:t>
      </w:r>
    </w:p>
    <w:p w14:paraId="43087AE5" w14:textId="38BDADD5" w:rsidR="00467D0B" w:rsidRDefault="00FE60D1" w:rsidP="00FE60D1">
      <w:pPr>
        <w:pStyle w:val="Heading2"/>
      </w:pPr>
      <w:r>
        <w:t>Monitoring and enforcement</w:t>
      </w:r>
    </w:p>
    <w:p w14:paraId="2240B8A7" w14:textId="083A8463" w:rsidR="0061603B" w:rsidRDefault="00095E43" w:rsidP="002B15DD">
      <w:pPr>
        <w:pStyle w:val="BodyText"/>
      </w:pPr>
      <w:r>
        <w:t xml:space="preserve">It will be </w:t>
      </w:r>
      <w:r w:rsidR="002B15DD">
        <w:t>impossible</w:t>
      </w:r>
      <w:r w:rsidR="00862709">
        <w:t xml:space="preserve"> for</w:t>
      </w:r>
      <w:r w:rsidR="002B15DD">
        <w:t xml:space="preserve"> tenants </w:t>
      </w:r>
      <w:r>
        <w:t xml:space="preserve">to determine </w:t>
      </w:r>
      <w:r w:rsidR="008E23AD">
        <w:t>whether</w:t>
      </w:r>
      <w:r>
        <w:t xml:space="preserve"> their </w:t>
      </w:r>
      <w:r w:rsidR="004D0EEF">
        <w:t xml:space="preserve">current or prospective </w:t>
      </w:r>
      <w:r>
        <w:t xml:space="preserve">rental </w:t>
      </w:r>
      <w:r w:rsidR="002B15DD">
        <w:t xml:space="preserve">home meets the minimum </w:t>
      </w:r>
      <w:r w:rsidR="00F428AF">
        <w:t>ceiling insulation standard</w:t>
      </w:r>
      <w:r w:rsidR="00862709">
        <w:t xml:space="preserve">, and the onus should certainly not be on them to </w:t>
      </w:r>
      <w:r w:rsidR="009A732B">
        <w:t>do so.</w:t>
      </w:r>
      <w:r w:rsidR="0061603B">
        <w:t xml:space="preserve"> ACTCOSS would welcome both</w:t>
      </w:r>
      <w:r w:rsidR="009453F5">
        <w:t xml:space="preserve"> of the following </w:t>
      </w:r>
      <w:r w:rsidR="00C64F36">
        <w:t>measures presented in the consultation paper</w:t>
      </w:r>
      <w:r w:rsidR="0061603B">
        <w:t>:</w:t>
      </w:r>
    </w:p>
    <w:p w14:paraId="0F7DFF2A" w14:textId="6456B2A7" w:rsidR="009401ED" w:rsidRDefault="009401ED" w:rsidP="009401ED">
      <w:pPr>
        <w:pStyle w:val="ListBullet"/>
      </w:pPr>
      <w:r>
        <w:t>incorporating compliance with the minimum standard into the Standard Tenancy Terms in Schedule 1 of the Residential Tenancies Act such that it becomes a condition of the tenancy agreement. This would place a positive obligation on the rental provider to ensure the property meets the standard and, on the tenant, to report anything that requires maintenance or repair; and</w:t>
      </w:r>
    </w:p>
    <w:p w14:paraId="46C6ECD4" w14:textId="6D10A015" w:rsidR="00FE60D1" w:rsidRDefault="009401ED" w:rsidP="009401ED">
      <w:pPr>
        <w:pStyle w:val="ListBullet"/>
      </w:pPr>
      <w:r>
        <w:t>mandatory disclosure statements by the rental provider could be required in rental advertisements and to be provided to the tenant before a tenancy agreement begins to indicate whether the property meets the minimum standard, or if there is a valid exemption.</w:t>
      </w:r>
      <w:r w:rsidR="00F428AF">
        <w:t xml:space="preserve"> </w:t>
      </w:r>
    </w:p>
    <w:p w14:paraId="57BF6F21" w14:textId="6878DE47" w:rsidR="006550C8" w:rsidRDefault="000B76C5" w:rsidP="001D63D0">
      <w:pPr>
        <w:pStyle w:val="BodyText"/>
      </w:pPr>
      <w:r>
        <w:t>The</w:t>
      </w:r>
      <w:r w:rsidR="001D63D0">
        <w:t xml:space="preserve"> ACT Government’s preference is to take a ‘light-handed’ approach </w:t>
      </w:r>
      <w:r w:rsidR="00693BA0">
        <w:t xml:space="preserve">to monitoring and enforcing compliance to the regulation </w:t>
      </w:r>
      <w:r w:rsidR="001D63D0">
        <w:t>in the first instance</w:t>
      </w:r>
      <w:r>
        <w:t>.</w:t>
      </w:r>
      <w:r w:rsidR="00693BA0">
        <w:t xml:space="preserve"> ACTCOSS recommends</w:t>
      </w:r>
      <w:r w:rsidR="004A6226">
        <w:t xml:space="preserve"> the ACT Government take</w:t>
      </w:r>
      <w:r w:rsidR="00693BA0">
        <w:t xml:space="preserve"> </w:t>
      </w:r>
      <w:r w:rsidR="00CA4AA9">
        <w:t>a more active approach</w:t>
      </w:r>
      <w:r>
        <w:t xml:space="preserve"> </w:t>
      </w:r>
      <w:r w:rsidR="004A6226">
        <w:t xml:space="preserve">from the outset </w:t>
      </w:r>
      <w:r>
        <w:t>which would include</w:t>
      </w:r>
      <w:r w:rsidR="006550C8">
        <w:t>:</w:t>
      </w:r>
    </w:p>
    <w:p w14:paraId="4000A07D" w14:textId="192F2588" w:rsidR="00E713FC" w:rsidRDefault="00E713FC" w:rsidP="00BF50C4">
      <w:pPr>
        <w:pStyle w:val="ListBullet"/>
      </w:pPr>
      <w:r>
        <w:t xml:space="preserve">education and awareness raising for rental providers of the minimum standard and their </w:t>
      </w:r>
      <w:r w:rsidR="00424AA7">
        <w:t>responsibilities (and for tenants of their rights)</w:t>
      </w:r>
    </w:p>
    <w:p w14:paraId="727A5EDD" w14:textId="3A35984F" w:rsidR="006550C8" w:rsidRDefault="008347A8" w:rsidP="00BF50C4">
      <w:pPr>
        <w:pStyle w:val="ListBullet"/>
      </w:pPr>
      <w:r>
        <w:t xml:space="preserve">establishing a system to record </w:t>
      </w:r>
      <w:r w:rsidR="00E041AE">
        <w:t xml:space="preserve">ACT </w:t>
      </w:r>
      <w:r>
        <w:t>rental properties</w:t>
      </w:r>
      <w:r w:rsidR="00DD399B">
        <w:t xml:space="preserve">, rental providers, and their </w:t>
      </w:r>
      <w:r>
        <w:t>compliance</w:t>
      </w:r>
      <w:r w:rsidR="00AC388F">
        <w:t xml:space="preserve"> with </w:t>
      </w:r>
      <w:r w:rsidR="00E713FC">
        <w:t>(</w:t>
      </w:r>
      <w:r w:rsidR="00717F35">
        <w:t>or exemption from</w:t>
      </w:r>
      <w:r w:rsidR="00E713FC">
        <w:t>)</w:t>
      </w:r>
      <w:r w:rsidR="00717F35">
        <w:t xml:space="preserve"> </w:t>
      </w:r>
      <w:r w:rsidR="00AC388F">
        <w:t>the minimum standard</w:t>
      </w:r>
      <w:r w:rsidR="00717F35">
        <w:t xml:space="preserve"> </w:t>
      </w:r>
    </w:p>
    <w:p w14:paraId="74BB3475" w14:textId="1062EFC3" w:rsidR="004D0EEF" w:rsidRDefault="00C07B12" w:rsidP="00BF50C4">
      <w:pPr>
        <w:pStyle w:val="ListBullet"/>
      </w:pPr>
      <w:r>
        <w:t>random a</w:t>
      </w:r>
      <w:r w:rsidRPr="00C07B12">
        <w:t>udits to assess compliance</w:t>
      </w:r>
    </w:p>
    <w:p w14:paraId="5D888D15" w14:textId="73B2ED6F" w:rsidR="00830FDB" w:rsidRDefault="00BF50C4" w:rsidP="00BF50C4">
      <w:pPr>
        <w:pStyle w:val="ListBullet"/>
      </w:pPr>
      <w:r>
        <w:t>financial penalties for non-compliance</w:t>
      </w:r>
      <w:r w:rsidR="0013605F">
        <w:t xml:space="preserve"> – ensuring that these are </w:t>
      </w:r>
      <w:r w:rsidR="00313142">
        <w:t xml:space="preserve">higher than the cost of compliance and </w:t>
      </w:r>
      <w:r w:rsidR="001311A4">
        <w:t>recurring (e.g., every 6-12 months) until compliance</w:t>
      </w:r>
      <w:r w:rsidR="00B26F8D">
        <w:t xml:space="preserve"> is </w:t>
      </w:r>
      <w:r w:rsidR="00BC605C">
        <w:t>achieved</w:t>
      </w:r>
      <w:r>
        <w:t>.</w:t>
      </w:r>
    </w:p>
    <w:p w14:paraId="50FF0A3A" w14:textId="5F174BC3" w:rsidR="0010609B" w:rsidRDefault="0010609B" w:rsidP="00B45786">
      <w:pPr>
        <w:pStyle w:val="BodyText"/>
      </w:pPr>
      <w:r>
        <w:t xml:space="preserve">As proposed by Better Renting, Access Canberra could be </w:t>
      </w:r>
      <w:r w:rsidR="00A66ED3">
        <w:t>enabled</w:t>
      </w:r>
      <w:r w:rsidR="002264B4">
        <w:t xml:space="preserve"> through funding and legislation to support </w:t>
      </w:r>
      <w:r w:rsidR="00B45786">
        <w:t>monitoring and enforcement of compliance</w:t>
      </w:r>
      <w:r w:rsidR="00DF655A">
        <w:t xml:space="preserve"> through the keeping and checking of rental property records</w:t>
      </w:r>
      <w:r w:rsidR="00B45786">
        <w:t>.</w:t>
      </w:r>
    </w:p>
    <w:p w14:paraId="09BB86C4" w14:textId="615AFDAA" w:rsidR="00A66ED3" w:rsidRDefault="00A24453" w:rsidP="00A24453">
      <w:pPr>
        <w:pStyle w:val="Heading1"/>
      </w:pPr>
      <w:r>
        <w:lastRenderedPageBreak/>
        <w:t>Evaluation and review</w:t>
      </w:r>
    </w:p>
    <w:p w14:paraId="0D195787" w14:textId="0FBBC2C1" w:rsidR="00A24453" w:rsidRDefault="00204432" w:rsidP="00B45786">
      <w:pPr>
        <w:pStyle w:val="BodyText"/>
      </w:pPr>
      <w:r>
        <w:t>To</w:t>
      </w:r>
      <w:r w:rsidR="00CA1200">
        <w:t xml:space="preserve"> track progress</w:t>
      </w:r>
      <w:r w:rsidR="002A2CEE">
        <w:t xml:space="preserve"> towards compliance and the impact of the regulation, we </w:t>
      </w:r>
      <w:r w:rsidR="002142D6">
        <w:t xml:space="preserve">suggest </w:t>
      </w:r>
      <w:r w:rsidR="002A2CEE">
        <w:t xml:space="preserve">that the ACT Government’s evaluation and review </w:t>
      </w:r>
      <w:r w:rsidR="002142D6">
        <w:t xml:space="preserve">could </w:t>
      </w:r>
      <w:r>
        <w:t>include:</w:t>
      </w:r>
    </w:p>
    <w:p w14:paraId="2533C252" w14:textId="0ADB057B" w:rsidR="00204432" w:rsidRDefault="00624ECD" w:rsidP="00735737">
      <w:pPr>
        <w:pStyle w:val="ListBullet"/>
      </w:pPr>
      <w:r>
        <w:t>tracking of the n</w:t>
      </w:r>
      <w:r w:rsidR="00204432">
        <w:t xml:space="preserve">umber of compliant </w:t>
      </w:r>
      <w:r w:rsidR="00D6387C">
        <w:t xml:space="preserve">and non-compliant </w:t>
      </w:r>
      <w:r w:rsidR="00204432">
        <w:t>rental homes over time</w:t>
      </w:r>
      <w:r w:rsidR="00670B8D">
        <w:t xml:space="preserve"> – in comparison to </w:t>
      </w:r>
      <w:r w:rsidR="0050173C">
        <w:t xml:space="preserve">the </w:t>
      </w:r>
      <w:r w:rsidR="00670B8D">
        <w:t>known or estimated number of non-compliant rental homes prior to</w:t>
      </w:r>
      <w:r w:rsidR="00D6387C">
        <w:t xml:space="preserve"> commencement of the regulation</w:t>
      </w:r>
    </w:p>
    <w:p w14:paraId="65869A71" w14:textId="47F3A3B0" w:rsidR="00E81E70" w:rsidRDefault="00624ECD" w:rsidP="00735737">
      <w:pPr>
        <w:pStyle w:val="ListBullet"/>
      </w:pPr>
      <w:r>
        <w:t>tracking of d</w:t>
      </w:r>
      <w:r w:rsidR="00E81E70">
        <w:t>emand for ceiling</w:t>
      </w:r>
      <w:r w:rsidR="00EA49E3">
        <w:t xml:space="preserve"> insulation</w:t>
      </w:r>
      <w:r w:rsidR="00E81E70">
        <w:t xml:space="preserve"> installation over time – checking against </w:t>
      </w:r>
      <w:r w:rsidR="00EA49E3">
        <w:t>industry capacity and progress towards compliance deadline</w:t>
      </w:r>
    </w:p>
    <w:p w14:paraId="5F35CB61" w14:textId="473FDFEB" w:rsidR="00077F1F" w:rsidRDefault="00624ECD" w:rsidP="00735737">
      <w:pPr>
        <w:pStyle w:val="ListBullet"/>
      </w:pPr>
      <w:r>
        <w:t>r</w:t>
      </w:r>
      <w:r w:rsidR="00FB4DFC">
        <w:t>egular reporting on</w:t>
      </w:r>
      <w:r w:rsidR="00077F1F">
        <w:t xml:space="preserve"> safety and quality over </w:t>
      </w:r>
      <w:r w:rsidR="00FB4DFC">
        <w:t xml:space="preserve">course of </w:t>
      </w:r>
      <w:r w:rsidR="00E17B7C">
        <w:t>the phase-in period</w:t>
      </w:r>
    </w:p>
    <w:p w14:paraId="5EDC3DBA" w14:textId="787E212B" w:rsidR="00E17B7C" w:rsidRDefault="003C0621" w:rsidP="006232E0">
      <w:pPr>
        <w:pStyle w:val="ListBullet"/>
      </w:pPr>
      <w:r w:rsidRPr="003C0621">
        <w:t>an additional action under the goal 3 of the ACT Housing Strategy aimed at achieving minimum energy efficiency standards in all social housing and report annually on progress against this – to provide a baseline against which to measure progress, the ACT Government should fund an energy efficiency audit of all social housing stock in the ACT to identify which properties currently meet or exceed minimum standards and which do not</w:t>
      </w:r>
    </w:p>
    <w:p w14:paraId="548CF0B4" w14:textId="16E59E20" w:rsidR="000C336E" w:rsidRDefault="0029648E" w:rsidP="00735737">
      <w:pPr>
        <w:pStyle w:val="ListBullet"/>
      </w:pPr>
      <w:r>
        <w:t xml:space="preserve">tracking </w:t>
      </w:r>
      <w:r w:rsidR="004A24C1" w:rsidRPr="004A24C1">
        <w:t>private rental providers</w:t>
      </w:r>
      <w:r w:rsidR="004A24C1">
        <w:t>’</w:t>
      </w:r>
      <w:r w:rsidR="004A24C1" w:rsidRPr="004A24C1">
        <w:t xml:space="preserve"> </w:t>
      </w:r>
      <w:r w:rsidR="004A24C1">
        <w:t>up</w:t>
      </w:r>
      <w:r w:rsidR="000C336E">
        <w:t xml:space="preserve">take of financial </w:t>
      </w:r>
      <w:r w:rsidR="002D32DF">
        <w:t>support</w:t>
      </w:r>
      <w:r w:rsidR="00735737">
        <w:t xml:space="preserve"> </w:t>
      </w:r>
      <w:r w:rsidR="002D32DF">
        <w:t>to meet the minimum standard through</w:t>
      </w:r>
      <w:r w:rsidR="000C336E">
        <w:t xml:space="preserve"> the VHESS and Sustainable Household Scheme </w:t>
      </w:r>
    </w:p>
    <w:p w14:paraId="58A38005" w14:textId="6B4F76D2" w:rsidR="00EA49E3" w:rsidRDefault="0029648E" w:rsidP="00735737">
      <w:pPr>
        <w:pStyle w:val="ListBullet"/>
      </w:pPr>
      <w:r>
        <w:t>monitoring</w:t>
      </w:r>
      <w:r w:rsidR="001C0428">
        <w:t xml:space="preserve"> i</w:t>
      </w:r>
      <w:r w:rsidR="00B338E0">
        <w:t>mpact on tenant’s energy bills – before and after minimum standard was met</w:t>
      </w:r>
      <w:r w:rsidR="00E75FF7">
        <w:t xml:space="preserve">, plus comparison to energy bills for tenants in properties with </w:t>
      </w:r>
      <w:r w:rsidR="002A60E1">
        <w:t>R2</w:t>
      </w:r>
      <w:r w:rsidR="004641FB">
        <w:t>-</w:t>
      </w:r>
      <w:r w:rsidR="002A60E1">
        <w:t>R4 insulation</w:t>
      </w:r>
    </w:p>
    <w:p w14:paraId="68F70EAC" w14:textId="10F9C282" w:rsidR="002A60E1" w:rsidRDefault="0029648E" w:rsidP="00735737">
      <w:pPr>
        <w:pStyle w:val="ListBullet"/>
      </w:pPr>
      <w:r>
        <w:t>surveys</w:t>
      </w:r>
      <w:r w:rsidR="002A60E1">
        <w:t xml:space="preserve"> of tenants regarding their thermal comfort,</w:t>
      </w:r>
      <w:r w:rsidR="006E71F7">
        <w:t xml:space="preserve"> health status,</w:t>
      </w:r>
      <w:r w:rsidR="002A60E1">
        <w:t xml:space="preserve"> energy usage, and energy costs – before and after </w:t>
      </w:r>
      <w:r w:rsidR="006E71F7">
        <w:t>minimum standard was met</w:t>
      </w:r>
    </w:p>
    <w:p w14:paraId="54F5B363" w14:textId="0A6FD29B" w:rsidR="00B565A3" w:rsidRDefault="00B565A3" w:rsidP="00735737">
      <w:pPr>
        <w:pStyle w:val="ListBullet"/>
      </w:pPr>
      <w:r>
        <w:t xml:space="preserve">National Residential Scorecard assessments of </w:t>
      </w:r>
      <w:r w:rsidR="005C4F09">
        <w:t xml:space="preserve">sample of </w:t>
      </w:r>
      <w:r>
        <w:t>rental homes</w:t>
      </w:r>
      <w:r w:rsidR="005C4F09">
        <w:t xml:space="preserve"> – before and after minimum standard was met</w:t>
      </w:r>
    </w:p>
    <w:p w14:paraId="13B7A3D1" w14:textId="1B64BE5A" w:rsidR="004418E8" w:rsidRDefault="00691237" w:rsidP="00735737">
      <w:pPr>
        <w:pStyle w:val="ListBullet"/>
      </w:pPr>
      <w:r>
        <w:t>monitoring</w:t>
      </w:r>
      <w:r w:rsidR="004418E8">
        <w:t xml:space="preserve"> impact on rental prices </w:t>
      </w:r>
      <w:r w:rsidR="00225A7F">
        <w:t>–</w:t>
      </w:r>
      <w:r w:rsidR="004418E8">
        <w:t xml:space="preserve"> </w:t>
      </w:r>
      <w:r w:rsidR="00225A7F">
        <w:t>before, during, and after phase-in period for compliance</w:t>
      </w:r>
      <w:r w:rsidR="00866CD1">
        <w:t xml:space="preserve"> (noting challenge of identifying causation) –</w:t>
      </w:r>
      <w:r w:rsidR="00416E5B">
        <w:t xml:space="preserve"> </w:t>
      </w:r>
      <w:r w:rsidR="00866CD1">
        <w:t xml:space="preserve">using rental bond data </w:t>
      </w:r>
      <w:r w:rsidR="005B4412">
        <w:t>linked to compliance data</w:t>
      </w:r>
    </w:p>
    <w:p w14:paraId="3E0CF7BC" w14:textId="77CF8998" w:rsidR="00C012AF" w:rsidRDefault="00691237" w:rsidP="00735737">
      <w:pPr>
        <w:pStyle w:val="ListBullet"/>
      </w:pPr>
      <w:r>
        <w:t>assessment of the</w:t>
      </w:r>
      <w:r w:rsidR="00C012AF">
        <w:t xml:space="preserve"> distributional impact and social equity outcomes</w:t>
      </w:r>
      <w:r>
        <w:t xml:space="preserve"> of minimum standards,</w:t>
      </w:r>
      <w:r w:rsidR="005D2EBD">
        <w:t xml:space="preserve"> focusing on low-income rental households as well as other </w:t>
      </w:r>
      <w:r w:rsidR="006F7DAA">
        <w:t>key demographic characteristics where possible</w:t>
      </w:r>
    </w:p>
    <w:p w14:paraId="3445EFFF" w14:textId="46734BC7" w:rsidR="007C6847" w:rsidRDefault="00691237" w:rsidP="00735737">
      <w:pPr>
        <w:pStyle w:val="ListBullet"/>
      </w:pPr>
      <w:r>
        <w:t>a</w:t>
      </w:r>
      <w:r w:rsidR="00AE0F10">
        <w:t xml:space="preserve">ssessment </w:t>
      </w:r>
      <w:r w:rsidR="00664999">
        <w:t xml:space="preserve">of contributions to improved individual, </w:t>
      </w:r>
      <w:r w:rsidR="006D6192">
        <w:t>household,</w:t>
      </w:r>
      <w:r w:rsidR="00664999">
        <w:t xml:space="preserve"> and community outcomes </w:t>
      </w:r>
      <w:r w:rsidR="00AE0F10">
        <w:t xml:space="preserve">against </w:t>
      </w:r>
      <w:r w:rsidR="007D718D">
        <w:t xml:space="preserve">relevant </w:t>
      </w:r>
      <w:r w:rsidR="007C6847">
        <w:t xml:space="preserve">ACT </w:t>
      </w:r>
      <w:r w:rsidR="00AE0F10">
        <w:t>Wellbeing Framework</w:t>
      </w:r>
      <w:r w:rsidR="007D718D">
        <w:t xml:space="preserve"> indicators</w:t>
      </w:r>
      <w:r w:rsidR="002142D6">
        <w:t>.</w:t>
      </w:r>
    </w:p>
    <w:p w14:paraId="407D78FE" w14:textId="56ED95AE" w:rsidR="001D7264" w:rsidRDefault="001D7264" w:rsidP="001D7264">
      <w:pPr>
        <w:pStyle w:val="Heading1"/>
      </w:pPr>
      <w:r>
        <w:lastRenderedPageBreak/>
        <w:t>Further engagement</w:t>
      </w:r>
      <w:r w:rsidR="000E7363">
        <w:t xml:space="preserve"> and development</w:t>
      </w:r>
    </w:p>
    <w:p w14:paraId="0694D231" w14:textId="2B9EAEBA" w:rsidR="00BB7AB8" w:rsidRDefault="00917CFC" w:rsidP="001F442C">
      <w:pPr>
        <w:pStyle w:val="BodyText"/>
      </w:pPr>
      <w:r>
        <w:t>ACTCOSS welcomes th</w:t>
      </w:r>
      <w:r w:rsidR="0082722E">
        <w:t>e ACT Government’s proposed</w:t>
      </w:r>
      <w:r>
        <w:t xml:space="preserve"> initial </w:t>
      </w:r>
      <w:r w:rsidR="001F442C">
        <w:t>minimum energy efficiency standard based on a ceiling insulation option</w:t>
      </w:r>
      <w:r w:rsidR="00AC063B">
        <w:t xml:space="preserve">, but this needs to be accompanied by complementary measures and a </w:t>
      </w:r>
      <w:r w:rsidR="00FE4C3A">
        <w:t>pathway to a more ambitious minimum standard</w:t>
      </w:r>
      <w:r w:rsidR="00293B46">
        <w:t>s</w:t>
      </w:r>
      <w:r w:rsidR="00FE4C3A">
        <w:t xml:space="preserve"> in </w:t>
      </w:r>
      <w:r w:rsidR="00BB7AB8">
        <w:t>the next 5-10 years</w:t>
      </w:r>
      <w:r w:rsidR="001F442C">
        <w:t xml:space="preserve">. </w:t>
      </w:r>
    </w:p>
    <w:p w14:paraId="4FFAD3A1" w14:textId="7705F994" w:rsidR="006E71F7" w:rsidRDefault="00BB7AB8" w:rsidP="00B45786">
      <w:pPr>
        <w:pStyle w:val="BodyText"/>
      </w:pPr>
      <w:r>
        <w:t>The</w:t>
      </w:r>
      <w:r w:rsidR="009C0ABE">
        <w:t xml:space="preserve"> establishment of adequate minimum energy efficiency standards for rental homes</w:t>
      </w:r>
      <w:r w:rsidR="001F442C">
        <w:t xml:space="preserve"> </w:t>
      </w:r>
      <w:r>
        <w:t xml:space="preserve">is </w:t>
      </w:r>
      <w:r w:rsidR="001F442C">
        <w:t xml:space="preserve">an important social justice measure that </w:t>
      </w:r>
      <w:r w:rsidR="004C3114">
        <w:t>will help to reduce inequality and improve wellbeing</w:t>
      </w:r>
      <w:r w:rsidR="000C2A36">
        <w:t xml:space="preserve"> in our community</w:t>
      </w:r>
      <w:r w:rsidR="004C3114">
        <w:t xml:space="preserve">. </w:t>
      </w:r>
      <w:r w:rsidR="00F23C20">
        <w:t xml:space="preserve">In assessing the effectiveness of this </w:t>
      </w:r>
      <w:r w:rsidR="00586CF7">
        <w:t xml:space="preserve">and any future </w:t>
      </w:r>
      <w:r w:rsidR="00F23C20">
        <w:t>regulation</w:t>
      </w:r>
      <w:r w:rsidR="00EE32FA">
        <w:t>,</w:t>
      </w:r>
      <w:r w:rsidR="00F23C20">
        <w:t xml:space="preserve"> </w:t>
      </w:r>
      <w:r w:rsidR="00D44A6B">
        <w:t>greater importance needs to be placed on the distributional</w:t>
      </w:r>
      <w:r w:rsidR="00EE32FA">
        <w:t xml:space="preserve"> and non-monetary</w:t>
      </w:r>
      <w:r w:rsidR="00D44A6B">
        <w:t xml:space="preserve"> impacts of </w:t>
      </w:r>
      <w:r w:rsidR="004758A8">
        <w:t xml:space="preserve">existing and proposed </w:t>
      </w:r>
      <w:r w:rsidR="006464C6">
        <w:t>minimum energy efficiency standards</w:t>
      </w:r>
      <w:r w:rsidR="00EE32FA">
        <w:t xml:space="preserve">. </w:t>
      </w:r>
      <w:r w:rsidR="007E2CDF">
        <w:t xml:space="preserve">This must include </w:t>
      </w:r>
      <w:r w:rsidR="00D169FA">
        <w:t xml:space="preserve">analysis of the impacts </w:t>
      </w:r>
      <w:r w:rsidR="00FA59D8">
        <w:t xml:space="preserve">across household income </w:t>
      </w:r>
      <w:r w:rsidR="008D0380">
        <w:t>levels</w:t>
      </w:r>
      <w:r w:rsidR="00F117F3">
        <w:t>. L</w:t>
      </w:r>
      <w:r w:rsidR="003933D6">
        <w:t>ow-income households spend a much greater proportion of their incomes on housing and energy costs</w:t>
      </w:r>
      <w:r w:rsidR="00A24F93">
        <w:t xml:space="preserve"> than higher income households. As a result, changes in housing and energy costs will have a disproportionate impact on these household</w:t>
      </w:r>
      <w:r w:rsidR="00842F6D">
        <w:t>s</w:t>
      </w:r>
      <w:r w:rsidR="00AE25FD">
        <w:t xml:space="preserve"> which can either reduce or exacerbate inequality in our community.</w:t>
      </w:r>
    </w:p>
    <w:p w14:paraId="3BBFC1A3" w14:textId="0174821E" w:rsidR="00842F6D" w:rsidRDefault="00842F6D" w:rsidP="00B45786">
      <w:pPr>
        <w:pStyle w:val="BodyText"/>
      </w:pPr>
      <w:r>
        <w:t xml:space="preserve">ACTCOSS is keen to </w:t>
      </w:r>
      <w:r w:rsidR="00D82347">
        <w:t>continue engage with the ACT Government and other stakeholders to guide the implementation</w:t>
      </w:r>
      <w:r w:rsidR="00A6047A">
        <w:t>, monitoring, evaluation,</w:t>
      </w:r>
      <w:r w:rsidR="00D82347">
        <w:t xml:space="preserve"> and further development of minimum energy efficiency standards for rental homes</w:t>
      </w:r>
      <w:r w:rsidR="00616AD8">
        <w:t xml:space="preserve"> in the ACT</w:t>
      </w:r>
      <w:r w:rsidR="00D82347">
        <w:t>.</w:t>
      </w:r>
      <w:r w:rsidR="00AE18D5">
        <w:t xml:space="preserve"> If you would like to follow up on any of the issues raised in this submission, please contact Mr Geoff Buchanan, Senior Policy Officer, ACTCOSS on 0415 082 701 or </w:t>
      </w:r>
      <w:hyperlink r:id="rId18" w:history="1">
        <w:r w:rsidR="00AE18D5" w:rsidRPr="00CA2498">
          <w:rPr>
            <w:rStyle w:val="Hyperlink"/>
          </w:rPr>
          <w:t>geoff.buchanan@actcoss.org.au</w:t>
        </w:r>
      </w:hyperlink>
    </w:p>
    <w:p w14:paraId="6356B9AC" w14:textId="714AE86A" w:rsidR="00FA3BF5" w:rsidRDefault="00A6047A" w:rsidP="00EF4789">
      <w:pPr>
        <w:pStyle w:val="BodyText"/>
      </w:pPr>
      <w:r>
        <w:t>Thank</w:t>
      </w:r>
      <w:r w:rsidR="00C060AD">
        <w:t xml:space="preserve"> you</w:t>
      </w:r>
      <w:r>
        <w:t xml:space="preserve"> for </w:t>
      </w:r>
      <w:r w:rsidR="0068260C">
        <w:t xml:space="preserve">considering our </w:t>
      </w:r>
      <w:r>
        <w:t xml:space="preserve">feedback </w:t>
      </w:r>
      <w:r w:rsidR="0068260C">
        <w:t>on this important issue.</w:t>
      </w:r>
    </w:p>
    <w:p w14:paraId="66EDCE4F" w14:textId="3780734A" w:rsidR="00E0423E" w:rsidRDefault="00E0423E" w:rsidP="00933BB9">
      <w:pPr>
        <w:pStyle w:val="BodyText"/>
        <w:keepNext/>
      </w:pPr>
      <w:r>
        <w:t>Yours sincerely,</w:t>
      </w:r>
    </w:p>
    <w:p w14:paraId="04196C12" w14:textId="77777777" w:rsidR="005C13D8" w:rsidRDefault="005C13D8" w:rsidP="00C12F9E">
      <w:pPr>
        <w:pStyle w:val="BodyText"/>
      </w:pPr>
      <w:r>
        <w:rPr>
          <w:noProof/>
        </w:rPr>
        <w:drawing>
          <wp:inline distT="0" distB="0" distL="0" distR="0" wp14:anchorId="509E2029" wp14:editId="5D6C070F">
            <wp:extent cx="1524000" cy="608766"/>
            <wp:effectExtent l="0" t="0" r="0" b="127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6376" cy="613710"/>
                    </a:xfrm>
                    <a:prstGeom prst="rect">
                      <a:avLst/>
                    </a:prstGeom>
                  </pic:spPr>
                </pic:pic>
              </a:graphicData>
            </a:graphic>
          </wp:inline>
        </w:drawing>
      </w:r>
    </w:p>
    <w:p w14:paraId="5B0C6D55" w14:textId="1457B723" w:rsidR="005C13D8" w:rsidRDefault="005C13D8" w:rsidP="00C12F9E">
      <w:pPr>
        <w:pStyle w:val="BodyText"/>
      </w:pPr>
      <w:r>
        <w:t>Dr Emma Campbell</w:t>
      </w:r>
      <w:r>
        <w:br/>
        <w:t>CEO</w:t>
      </w:r>
    </w:p>
    <w:p w14:paraId="66EDCE52" w14:textId="15009223" w:rsidR="00E0423E" w:rsidRDefault="00E0423E" w:rsidP="00C12F9E">
      <w:pPr>
        <w:pStyle w:val="BodyText"/>
      </w:pPr>
      <w:r>
        <w:t xml:space="preserve">Email: </w:t>
      </w:r>
      <w:r w:rsidR="005C13D8">
        <w:t>ceo@actcoss.org.au</w:t>
      </w:r>
    </w:p>
    <w:p w14:paraId="3EC17860" w14:textId="77777777" w:rsidR="003E3291" w:rsidRDefault="003E3291" w:rsidP="00C12F9E">
      <w:pPr>
        <w:pStyle w:val="BodyText"/>
      </w:pPr>
    </w:p>
    <w:sectPr w:rsidR="003E329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9272" w14:textId="77777777" w:rsidR="003333CE" w:rsidRDefault="003333CE">
      <w:r>
        <w:separator/>
      </w:r>
    </w:p>
  </w:endnote>
  <w:endnote w:type="continuationSeparator" w:id="0">
    <w:p w14:paraId="19DBE85A" w14:textId="77777777" w:rsidR="003333CE" w:rsidRDefault="003333CE">
      <w:r>
        <w:continuationSeparator/>
      </w:r>
    </w:p>
  </w:endnote>
  <w:endnote w:type="continuationNotice" w:id="1">
    <w:p w14:paraId="1B2B8DAB" w14:textId="77777777" w:rsidR="003333CE" w:rsidRDefault="00333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C873" w14:textId="77777777" w:rsidR="00F117F3" w:rsidRDefault="00F1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FBCB" w14:textId="77777777" w:rsidR="00F117F3" w:rsidRDefault="00F11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8C99" w14:textId="77777777" w:rsidR="00F117F3" w:rsidRDefault="00F1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E2BC" w14:textId="77777777" w:rsidR="003333CE" w:rsidRDefault="003333CE">
      <w:r>
        <w:separator/>
      </w:r>
    </w:p>
  </w:footnote>
  <w:footnote w:type="continuationSeparator" w:id="0">
    <w:p w14:paraId="4E027FA6" w14:textId="77777777" w:rsidR="003333CE" w:rsidRDefault="003333CE">
      <w:r>
        <w:continuationSeparator/>
      </w:r>
    </w:p>
  </w:footnote>
  <w:footnote w:type="continuationNotice" w:id="1">
    <w:p w14:paraId="682D3C5B" w14:textId="77777777" w:rsidR="003333CE" w:rsidRDefault="003333CE">
      <w:pPr>
        <w:spacing w:line="240" w:lineRule="auto"/>
      </w:pPr>
    </w:p>
  </w:footnote>
  <w:footnote w:id="2">
    <w:p w14:paraId="1A7D19C3" w14:textId="14FD2718" w:rsidR="00F752F0" w:rsidRDefault="00F752F0">
      <w:pPr>
        <w:pStyle w:val="FootnoteText"/>
      </w:pPr>
      <w:r>
        <w:rPr>
          <w:rStyle w:val="FootnoteReference"/>
        </w:rPr>
        <w:footnoteRef/>
      </w:r>
      <w:r>
        <w:t xml:space="preserve"> Environment, Planning and Sustainable Development Directorate, </w:t>
      </w:r>
      <w:hyperlink r:id="rId1" w:history="1">
        <w:r w:rsidR="00B9241D" w:rsidRPr="004C0DC8">
          <w:rPr>
            <w:rStyle w:val="Hyperlink"/>
            <w:i/>
            <w:iCs/>
          </w:rPr>
          <w:t>Consultation paper: minimum energy efficiency standards for rental homes in the ACT</w:t>
        </w:r>
      </w:hyperlink>
      <w:r w:rsidR="004C0DC8">
        <w:t xml:space="preserve"> [pdf], </w:t>
      </w:r>
      <w:r w:rsidR="008019B1">
        <w:t>ACT Government, Canberra, 2021, accessed 16 December 2021.</w:t>
      </w:r>
    </w:p>
  </w:footnote>
  <w:footnote w:id="3">
    <w:p w14:paraId="1042D39B" w14:textId="05CA684F" w:rsidR="00DB6F44" w:rsidRDefault="00DB6F44">
      <w:pPr>
        <w:pStyle w:val="FootnoteText"/>
      </w:pPr>
      <w:r>
        <w:rPr>
          <w:rStyle w:val="FootnoteReference"/>
        </w:rPr>
        <w:footnoteRef/>
      </w:r>
      <w:r>
        <w:t xml:space="preserve"> See ACTCOSS, </w:t>
      </w:r>
      <w:hyperlink r:id="rId2" w:history="1">
        <w:r w:rsidR="007A56D4" w:rsidRPr="00A807D1">
          <w:rPr>
            <w:rStyle w:val="Hyperlink"/>
            <w:i/>
            <w:iCs/>
          </w:rPr>
          <w:t>Submission: Residential Tenancies (Minimum Housing Standards) Amendment Bill 2011</w:t>
        </w:r>
      </w:hyperlink>
      <w:r w:rsidR="007A56D4">
        <w:t>, ACTCOSS, Canberra, 2011</w:t>
      </w:r>
      <w:r w:rsidR="006A2D26">
        <w:t>, accessed 14 December 2021.</w:t>
      </w:r>
    </w:p>
  </w:footnote>
  <w:footnote w:id="4">
    <w:p w14:paraId="672DCA64" w14:textId="436931B0" w:rsidR="00A574BB" w:rsidRPr="00A574BB" w:rsidRDefault="00A574BB">
      <w:pPr>
        <w:pStyle w:val="FootnoteText"/>
      </w:pPr>
      <w:r>
        <w:rPr>
          <w:rStyle w:val="FootnoteReference"/>
        </w:rPr>
        <w:footnoteRef/>
      </w:r>
      <w:r>
        <w:t xml:space="preserve"> </w:t>
      </w:r>
      <w:r w:rsidRPr="00A574BB">
        <w:t xml:space="preserve">ACTCOSS, </w:t>
      </w:r>
      <w:r w:rsidRPr="00A574BB">
        <w:rPr>
          <w:i/>
          <w:iCs/>
        </w:rPr>
        <w:t>Submission: Residential Tenancies (Minimum Housing Standards) Amendment Bill 2011</w:t>
      </w:r>
      <w:r>
        <w:t xml:space="preserve">, p. </w:t>
      </w:r>
      <w:r w:rsidR="003371EE">
        <w:t>3.</w:t>
      </w:r>
    </w:p>
  </w:footnote>
  <w:footnote w:id="5">
    <w:p w14:paraId="3FD994F6" w14:textId="4F1756A7" w:rsidR="009A7465" w:rsidRDefault="009A7465">
      <w:pPr>
        <w:pStyle w:val="FootnoteText"/>
      </w:pPr>
      <w:r>
        <w:rPr>
          <w:rStyle w:val="FootnoteReference"/>
        </w:rPr>
        <w:footnoteRef/>
      </w:r>
      <w:r>
        <w:t xml:space="preserve"> ACTCOSS, </w:t>
      </w:r>
      <w:hyperlink r:id="rId3" w:history="1">
        <w:r w:rsidRPr="00E373AE">
          <w:rPr>
            <w:rStyle w:val="Hyperlink"/>
            <w:i/>
            <w:iCs/>
          </w:rPr>
          <w:t>2021 ACT Cost of Living Report</w:t>
        </w:r>
      </w:hyperlink>
      <w:r>
        <w:t>, ACTCOSS, 2021, accessed 14 December 2021</w:t>
      </w:r>
      <w:r w:rsidR="00E373AE">
        <w:t>.</w:t>
      </w:r>
    </w:p>
  </w:footnote>
  <w:footnote w:id="6">
    <w:p w14:paraId="23ACAB35" w14:textId="6B2228A8" w:rsidR="00335E85" w:rsidRDefault="00335E85">
      <w:pPr>
        <w:pStyle w:val="FootnoteText"/>
      </w:pPr>
      <w:r>
        <w:rPr>
          <w:rStyle w:val="FootnoteReference"/>
        </w:rPr>
        <w:footnoteRef/>
      </w:r>
      <w:r>
        <w:t xml:space="preserve"> </w:t>
      </w:r>
      <w:r w:rsidR="00754015" w:rsidRPr="00754015">
        <w:t xml:space="preserve">Anglicare NSW South, NSW West and ACT, </w:t>
      </w:r>
      <w:hyperlink r:id="rId4" w:history="1">
        <w:r w:rsidR="00754015" w:rsidRPr="00283519">
          <w:rPr>
            <w:rStyle w:val="Hyperlink"/>
            <w:i/>
            <w:iCs/>
          </w:rPr>
          <w:t>Anglicare Research: Rental Affordability forcing more Canberrans into financial hardship</w:t>
        </w:r>
      </w:hyperlink>
      <w:r w:rsidR="00754015" w:rsidRPr="00754015">
        <w:t xml:space="preserve"> [media release], Anglicare NSW South, NSW West and ACT, 29 April 2021, accessed 22 June 2021.</w:t>
      </w:r>
    </w:p>
  </w:footnote>
  <w:footnote w:id="7">
    <w:p w14:paraId="62B8C026" w14:textId="1309229C" w:rsidR="002A512E" w:rsidRDefault="002A512E">
      <w:pPr>
        <w:pStyle w:val="FootnoteText"/>
      </w:pPr>
      <w:r>
        <w:rPr>
          <w:rStyle w:val="FootnoteReference"/>
        </w:rPr>
        <w:footnoteRef/>
      </w:r>
      <w:r>
        <w:t xml:space="preserve"> </w:t>
      </w:r>
      <w:r w:rsidR="00252B6A">
        <w:t xml:space="preserve">SGS Economics and Planning, </w:t>
      </w:r>
      <w:hyperlink r:id="rId5" w:history="1">
        <w:r w:rsidR="008A7E22" w:rsidRPr="00FB47D3">
          <w:rPr>
            <w:rStyle w:val="Hyperlink"/>
            <w:i/>
            <w:iCs/>
          </w:rPr>
          <w:t>Rental Affordability Index: November 2021 key findings</w:t>
        </w:r>
      </w:hyperlink>
      <w:r w:rsidR="00FB47D3">
        <w:t xml:space="preserve"> [pdf], </w:t>
      </w:r>
      <w:r w:rsidR="008A7E22">
        <w:t>SGS Economics and Planning, Canberra, 2021</w:t>
      </w:r>
      <w:r w:rsidR="00FB47D3">
        <w:t>, accessed 14 December 2021.</w:t>
      </w:r>
    </w:p>
  </w:footnote>
  <w:footnote w:id="8">
    <w:p w14:paraId="3BB496F5" w14:textId="69EC6C55" w:rsidR="00665AFD" w:rsidRDefault="00665AFD">
      <w:pPr>
        <w:pStyle w:val="FootnoteText"/>
      </w:pPr>
      <w:r>
        <w:rPr>
          <w:rStyle w:val="FootnoteReference"/>
        </w:rPr>
        <w:footnoteRef/>
      </w:r>
      <w:r>
        <w:t xml:space="preserve"> </w:t>
      </w:r>
      <w:r w:rsidRPr="00665AFD">
        <w:t xml:space="preserve">ACTCOSS, </w:t>
      </w:r>
      <w:r w:rsidRPr="00665AFD">
        <w:rPr>
          <w:i/>
          <w:iCs/>
        </w:rPr>
        <w:t>2021 ACT Cost of Living Report</w:t>
      </w:r>
      <w:r>
        <w:t>.</w:t>
      </w:r>
    </w:p>
  </w:footnote>
  <w:footnote w:id="9">
    <w:p w14:paraId="0F37C7FD" w14:textId="6B94F3CC" w:rsidR="00C3610F" w:rsidRDefault="00C3610F">
      <w:pPr>
        <w:pStyle w:val="FootnoteText"/>
      </w:pPr>
      <w:r>
        <w:rPr>
          <w:rStyle w:val="FootnoteReference"/>
        </w:rPr>
        <w:footnoteRef/>
      </w:r>
      <w:r>
        <w:t xml:space="preserve"> </w:t>
      </w:r>
      <w:r w:rsidR="005F4E62" w:rsidRPr="005F4E62">
        <w:t xml:space="preserve">Independent Competition and Regulatory Commission (ICRC), </w:t>
      </w:r>
      <w:hyperlink r:id="rId6" w:history="1">
        <w:r w:rsidR="005F4E62" w:rsidRPr="007B4290">
          <w:rPr>
            <w:rStyle w:val="Hyperlink"/>
            <w:i/>
            <w:iCs/>
          </w:rPr>
          <w:t>Retail electricity price recalibration 2021–22: standing offer prices for the supply of electricity to small customers</w:t>
        </w:r>
      </w:hyperlink>
      <w:r w:rsidR="005F4E62" w:rsidRPr="005F4E62">
        <w:t>, Report 11 of 2021, ICRC, 2021, accessed 12 July 2021.</w:t>
      </w:r>
    </w:p>
  </w:footnote>
  <w:footnote w:id="10">
    <w:p w14:paraId="509F7524" w14:textId="45EE8AC1" w:rsidR="00365D50" w:rsidRDefault="00365D50">
      <w:pPr>
        <w:pStyle w:val="FootnoteText"/>
      </w:pPr>
      <w:r>
        <w:rPr>
          <w:rStyle w:val="FootnoteReference"/>
        </w:rPr>
        <w:footnoteRef/>
      </w:r>
      <w:r>
        <w:t xml:space="preserve"> </w:t>
      </w:r>
      <w:r w:rsidR="00A9487C">
        <w:t xml:space="preserve">Australian Energy Market Commission, </w:t>
      </w:r>
      <w:hyperlink r:id="rId7" w:history="1">
        <w:r w:rsidR="009F6415" w:rsidRPr="001B661B">
          <w:rPr>
            <w:rStyle w:val="Hyperlink"/>
            <w:i/>
            <w:iCs/>
          </w:rPr>
          <w:t xml:space="preserve">2021 </w:t>
        </w:r>
        <w:r w:rsidR="008C747A" w:rsidRPr="001B661B">
          <w:rPr>
            <w:rStyle w:val="Hyperlink"/>
            <w:i/>
            <w:iCs/>
          </w:rPr>
          <w:t xml:space="preserve">Residential electricity price trends </w:t>
        </w:r>
        <w:r w:rsidR="009F6415" w:rsidRPr="001B661B">
          <w:rPr>
            <w:rStyle w:val="Hyperlink"/>
            <w:i/>
            <w:iCs/>
          </w:rPr>
          <w:t>report</w:t>
        </w:r>
      </w:hyperlink>
      <w:r w:rsidR="008C747A">
        <w:t xml:space="preserve">, AEMC, </w:t>
      </w:r>
      <w:r w:rsidR="00C976AC">
        <w:t>Sydney, 2021, accessed 14 December 2021.</w:t>
      </w:r>
    </w:p>
  </w:footnote>
  <w:footnote w:id="11">
    <w:p w14:paraId="1F82CCC2" w14:textId="21097A98" w:rsidR="003D4EC3" w:rsidRDefault="003D4EC3">
      <w:pPr>
        <w:pStyle w:val="FootnoteText"/>
      </w:pPr>
      <w:r>
        <w:rPr>
          <w:rStyle w:val="FootnoteReference"/>
        </w:rPr>
        <w:footnoteRef/>
      </w:r>
      <w:r>
        <w:t xml:space="preserve"> Energy Consumers Australia, </w:t>
      </w:r>
      <w:hyperlink r:id="rId8" w:history="1">
        <w:r w:rsidR="00217C39" w:rsidRPr="00306F79">
          <w:rPr>
            <w:rStyle w:val="Hyperlink"/>
            <w:i/>
            <w:iCs/>
          </w:rPr>
          <w:t>Sentiment Survey December 2021</w:t>
        </w:r>
      </w:hyperlink>
      <w:r w:rsidR="00217C39">
        <w:t xml:space="preserve">, </w:t>
      </w:r>
      <w:r>
        <w:t>Energy Consumer Sentiment</w:t>
      </w:r>
      <w:r w:rsidR="002167C7">
        <w:t xml:space="preserve"> &amp; Behaviour</w:t>
      </w:r>
      <w:r>
        <w:t xml:space="preserve"> Survey</w:t>
      </w:r>
      <w:r w:rsidR="002167C7">
        <w:t>s, Sentiment Survey December 2021</w:t>
      </w:r>
      <w:r w:rsidR="00145D9B">
        <w:t xml:space="preserve">, </w:t>
      </w:r>
      <w:r w:rsidR="004D233E">
        <w:t xml:space="preserve">ECA website, </w:t>
      </w:r>
      <w:r w:rsidR="00145D9B">
        <w:t>accessed 14 December 2021.</w:t>
      </w:r>
    </w:p>
  </w:footnote>
  <w:footnote w:id="12">
    <w:p w14:paraId="6702F5E7" w14:textId="52B93FEB" w:rsidR="00721FD9" w:rsidRDefault="00721FD9">
      <w:pPr>
        <w:pStyle w:val="FootnoteText"/>
      </w:pPr>
      <w:r>
        <w:rPr>
          <w:rStyle w:val="FootnoteReference"/>
        </w:rPr>
        <w:footnoteRef/>
      </w:r>
      <w:r>
        <w:t xml:space="preserve"> </w:t>
      </w:r>
      <w:r w:rsidRPr="006D552D">
        <w:t xml:space="preserve">J Schirmer &amp; B Yabsley, </w:t>
      </w:r>
      <w:hyperlink r:id="rId9" w:history="1">
        <w:r w:rsidRPr="008632D0">
          <w:rPr>
            <w:rStyle w:val="Hyperlink"/>
            <w:i/>
            <w:iCs/>
          </w:rPr>
          <w:t>Living well with a changing climate: findings of the 2018 ACT Longitudinal Survey on Climate Change</w:t>
        </w:r>
      </w:hyperlink>
      <w:r>
        <w:t xml:space="preserve"> [pdf],</w:t>
      </w:r>
      <w:r w:rsidRPr="006D552D">
        <w:t xml:space="preserve"> Health Research Institute, University of Canberra, Canberra, July 2018, </w:t>
      </w:r>
      <w:r w:rsidR="00A61791">
        <w:t xml:space="preserve">p. 33, </w:t>
      </w:r>
      <w:r>
        <w:t>accessed 14 December 2021.</w:t>
      </w:r>
    </w:p>
  </w:footnote>
  <w:footnote w:id="13">
    <w:p w14:paraId="4D644CEB" w14:textId="53C5F892" w:rsidR="007158C4" w:rsidRDefault="007158C4">
      <w:pPr>
        <w:pStyle w:val="FootnoteText"/>
      </w:pPr>
      <w:r>
        <w:rPr>
          <w:rStyle w:val="FootnoteReference"/>
        </w:rPr>
        <w:footnoteRef/>
      </w:r>
      <w:r>
        <w:t xml:space="preserve"> </w:t>
      </w:r>
      <w:r w:rsidR="006D552D" w:rsidRPr="006D552D">
        <w:t xml:space="preserve">Schirmer &amp; Yabsley, </w:t>
      </w:r>
      <w:r w:rsidR="006D552D" w:rsidRPr="00721FD9">
        <w:rPr>
          <w:i/>
          <w:iCs/>
        </w:rPr>
        <w:t>Living well with a changing climate: findings of the 2018 ACT Longitudinal Survey on Climate Change</w:t>
      </w:r>
      <w:r w:rsidR="00483FA7">
        <w:t>, p. 49.</w:t>
      </w:r>
    </w:p>
  </w:footnote>
  <w:footnote w:id="14">
    <w:p w14:paraId="1C98C1B8" w14:textId="15367BED" w:rsidR="00D71C46" w:rsidRPr="002918DB" w:rsidRDefault="00D71C46">
      <w:pPr>
        <w:pStyle w:val="FootnoteText"/>
      </w:pPr>
      <w:r>
        <w:rPr>
          <w:rStyle w:val="FootnoteReference"/>
        </w:rPr>
        <w:footnoteRef/>
      </w:r>
      <w:r>
        <w:t xml:space="preserve"> </w:t>
      </w:r>
      <w:r w:rsidR="00065BD5" w:rsidRPr="00065BD5">
        <w:t xml:space="preserve">Schirmer &amp; Yabsley, </w:t>
      </w:r>
      <w:r w:rsidR="00065BD5" w:rsidRPr="00065BD5">
        <w:rPr>
          <w:i/>
          <w:iCs/>
        </w:rPr>
        <w:t>Living well with a changing climate: findings of the 2018 ACT Longitudinal Survey on Climate Change</w:t>
      </w:r>
      <w:r w:rsidR="002918DB">
        <w:t xml:space="preserve">, p. </w:t>
      </w:r>
      <w:r w:rsidR="0051091F">
        <w:t>50.</w:t>
      </w:r>
    </w:p>
  </w:footnote>
  <w:footnote w:id="15">
    <w:p w14:paraId="76694704" w14:textId="4CF11103" w:rsidR="003F33E9" w:rsidRDefault="003F33E9" w:rsidP="003F33E9">
      <w:pPr>
        <w:pStyle w:val="FootnoteText"/>
      </w:pPr>
      <w:r>
        <w:rPr>
          <w:rStyle w:val="FootnoteReference"/>
        </w:rPr>
        <w:footnoteRef/>
      </w:r>
      <w:r>
        <w:t xml:space="preserve"> Better Renting, </w:t>
      </w:r>
      <w:hyperlink r:id="rId10" w:history="1">
        <w:r w:rsidRPr="00D02A5E">
          <w:rPr>
            <w:rStyle w:val="Hyperlink"/>
            <w:i/>
            <w:iCs/>
          </w:rPr>
          <w:t>Baby it’s cold inside: energy efficiency ratings in the ACT</w:t>
        </w:r>
      </w:hyperlink>
      <w:r>
        <w:t>, Better Renting, Canberra, 2019, accessed 14 December 2021.</w:t>
      </w:r>
    </w:p>
  </w:footnote>
  <w:footnote w:id="16">
    <w:p w14:paraId="79B0562C" w14:textId="1C388AF2" w:rsidR="003F33E9" w:rsidRDefault="003F33E9">
      <w:pPr>
        <w:pStyle w:val="FootnoteText"/>
      </w:pPr>
      <w:r>
        <w:rPr>
          <w:rStyle w:val="FootnoteReference"/>
        </w:rPr>
        <w:footnoteRef/>
      </w:r>
      <w:r>
        <w:t xml:space="preserve"> Better Renting, </w:t>
      </w:r>
      <w:hyperlink r:id="rId11" w:history="1">
        <w:r w:rsidR="005205AF" w:rsidRPr="00161C10">
          <w:rPr>
            <w:rStyle w:val="Hyperlink"/>
            <w:i/>
            <w:iCs/>
          </w:rPr>
          <w:t>Frozen out: the burden of energy deficiency on people who rent</w:t>
        </w:r>
      </w:hyperlink>
      <w:r w:rsidR="005205AF">
        <w:t>, Better Renting, Canberra</w:t>
      </w:r>
      <w:r w:rsidR="00161C10">
        <w:t>, 2018, accessed 14 December 2021.</w:t>
      </w:r>
    </w:p>
  </w:footnote>
  <w:footnote w:id="17">
    <w:p w14:paraId="1CD5E301" w14:textId="27FE3AFA" w:rsidR="00161C10" w:rsidRDefault="00161C10">
      <w:pPr>
        <w:pStyle w:val="FootnoteText"/>
      </w:pPr>
      <w:r>
        <w:rPr>
          <w:rStyle w:val="FootnoteReference"/>
        </w:rPr>
        <w:footnoteRef/>
      </w:r>
      <w:r>
        <w:t xml:space="preserve"> Better Renting, </w:t>
      </w:r>
      <w:hyperlink r:id="rId12" w:history="1">
        <w:r w:rsidR="00421593" w:rsidRPr="00421593">
          <w:rPr>
            <w:rStyle w:val="Hyperlink"/>
            <w:i/>
            <w:iCs/>
          </w:rPr>
          <w:t>Unsafe as houses: cold-housing deaths in the ACT</w:t>
        </w:r>
      </w:hyperlink>
      <w:r w:rsidR="00421593">
        <w:t>, Better Renting, Canberra, 2019, accessed 14 December 2021.</w:t>
      </w:r>
    </w:p>
  </w:footnote>
  <w:footnote w:id="18">
    <w:p w14:paraId="4EE0FAAE" w14:textId="31915478" w:rsidR="0053010F" w:rsidRDefault="0053010F" w:rsidP="0053010F">
      <w:pPr>
        <w:pStyle w:val="FootnoteText"/>
      </w:pPr>
      <w:r>
        <w:rPr>
          <w:rStyle w:val="FootnoteReference"/>
        </w:rPr>
        <w:footnoteRef/>
      </w:r>
      <w:r>
        <w:t xml:space="preserve"> </w:t>
      </w:r>
      <w:r w:rsidR="005F4145">
        <w:t xml:space="preserve">ACIL Allen’s Regulatory </w:t>
      </w:r>
      <w:r w:rsidR="00653A95">
        <w:t>Impact Statement notes that: ‘</w:t>
      </w:r>
      <w:r>
        <w:t>The R-value of ceiling insulation is a measure of the ability of insulation to resist heat flow. R5 is a grade of roof insulation commonly used in new builds and considered a cost-effective option in the Canberra climate</w:t>
      </w:r>
      <w:r w:rsidR="00653A95">
        <w:t>’</w:t>
      </w:r>
      <w:r>
        <w:t>.</w:t>
      </w:r>
    </w:p>
  </w:footnote>
  <w:footnote w:id="19">
    <w:p w14:paraId="292DF3F6" w14:textId="3475269E" w:rsidR="00F45EC8" w:rsidRDefault="00F45EC8">
      <w:pPr>
        <w:pStyle w:val="FootnoteText"/>
      </w:pPr>
      <w:r>
        <w:rPr>
          <w:rStyle w:val="FootnoteReference"/>
        </w:rPr>
        <w:footnoteRef/>
      </w:r>
      <w:r>
        <w:t xml:space="preserve"> EPSDD, </w:t>
      </w:r>
      <w:r w:rsidR="0090631E" w:rsidRPr="00163329">
        <w:rPr>
          <w:i/>
          <w:iCs/>
        </w:rPr>
        <w:t>Consultation paper: minimum energy efficiency standards for rental homes in the ACT</w:t>
      </w:r>
      <w:r w:rsidR="0090631E">
        <w:t xml:space="preserve">, p. </w:t>
      </w:r>
      <w:r w:rsidR="00163329">
        <w:t>11.</w:t>
      </w:r>
    </w:p>
  </w:footnote>
  <w:footnote w:id="20">
    <w:p w14:paraId="4F1200E0" w14:textId="7DC2F76C" w:rsidR="00E72542" w:rsidRDefault="00E72542">
      <w:pPr>
        <w:pStyle w:val="FootnoteText"/>
      </w:pPr>
      <w:r>
        <w:rPr>
          <w:rStyle w:val="FootnoteReference"/>
        </w:rPr>
        <w:footnoteRef/>
      </w:r>
      <w:r>
        <w:t xml:space="preserve"> </w:t>
      </w:r>
      <w:hyperlink r:id="rId13" w:history="1">
        <w:r w:rsidRPr="00CA2498">
          <w:rPr>
            <w:rStyle w:val="Hyperlink"/>
          </w:rPr>
          <w:t>https://www.healthyhomes.org.au/news/open-letter-minimum-standards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7005" w14:textId="77777777" w:rsidR="00F117F3" w:rsidRDefault="00F11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E707" w14:textId="063205E4" w:rsidR="00F117F3" w:rsidRDefault="00F11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5B4E" w14:textId="77777777" w:rsidR="00F117F3" w:rsidRDefault="00F1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CAE70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6"/>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64A"/>
    <w:rsid w:val="00001CC1"/>
    <w:rsid w:val="0000255E"/>
    <w:rsid w:val="000027A8"/>
    <w:rsid w:val="00002C41"/>
    <w:rsid w:val="00003725"/>
    <w:rsid w:val="000040BA"/>
    <w:rsid w:val="00004697"/>
    <w:rsid w:val="00004C9A"/>
    <w:rsid w:val="0000517C"/>
    <w:rsid w:val="0000588C"/>
    <w:rsid w:val="00005A28"/>
    <w:rsid w:val="00005AF7"/>
    <w:rsid w:val="00005B30"/>
    <w:rsid w:val="00005FF4"/>
    <w:rsid w:val="00006B64"/>
    <w:rsid w:val="00007467"/>
    <w:rsid w:val="00007AF0"/>
    <w:rsid w:val="00007B17"/>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69CE"/>
    <w:rsid w:val="00016F22"/>
    <w:rsid w:val="00016F30"/>
    <w:rsid w:val="00017087"/>
    <w:rsid w:val="00017887"/>
    <w:rsid w:val="000215B8"/>
    <w:rsid w:val="00021975"/>
    <w:rsid w:val="00022381"/>
    <w:rsid w:val="0002251B"/>
    <w:rsid w:val="00022CA9"/>
    <w:rsid w:val="00022E32"/>
    <w:rsid w:val="000233EA"/>
    <w:rsid w:val="000238CB"/>
    <w:rsid w:val="000239A2"/>
    <w:rsid w:val="00023C3F"/>
    <w:rsid w:val="00023F83"/>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25"/>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5FE4"/>
    <w:rsid w:val="00046C0E"/>
    <w:rsid w:val="00046F42"/>
    <w:rsid w:val="000471FF"/>
    <w:rsid w:val="00047B01"/>
    <w:rsid w:val="000503BF"/>
    <w:rsid w:val="00050620"/>
    <w:rsid w:val="000506CD"/>
    <w:rsid w:val="00050975"/>
    <w:rsid w:val="00050C3C"/>
    <w:rsid w:val="00050D10"/>
    <w:rsid w:val="00050E6A"/>
    <w:rsid w:val="0005220F"/>
    <w:rsid w:val="00053BED"/>
    <w:rsid w:val="00054130"/>
    <w:rsid w:val="00054338"/>
    <w:rsid w:val="000546C5"/>
    <w:rsid w:val="00054AD4"/>
    <w:rsid w:val="00055053"/>
    <w:rsid w:val="000550EC"/>
    <w:rsid w:val="0005513A"/>
    <w:rsid w:val="000553B2"/>
    <w:rsid w:val="00055A5F"/>
    <w:rsid w:val="00055C2D"/>
    <w:rsid w:val="00055D5E"/>
    <w:rsid w:val="00056271"/>
    <w:rsid w:val="0005637E"/>
    <w:rsid w:val="0005647A"/>
    <w:rsid w:val="00056819"/>
    <w:rsid w:val="0005691D"/>
    <w:rsid w:val="00056969"/>
    <w:rsid w:val="000574A2"/>
    <w:rsid w:val="000576F3"/>
    <w:rsid w:val="00057763"/>
    <w:rsid w:val="00057BF2"/>
    <w:rsid w:val="000607FD"/>
    <w:rsid w:val="00060934"/>
    <w:rsid w:val="00060E6E"/>
    <w:rsid w:val="00060F36"/>
    <w:rsid w:val="00060F8B"/>
    <w:rsid w:val="00060FF2"/>
    <w:rsid w:val="0006183F"/>
    <w:rsid w:val="00061BD0"/>
    <w:rsid w:val="00061DBB"/>
    <w:rsid w:val="00061F5A"/>
    <w:rsid w:val="00063064"/>
    <w:rsid w:val="000631D9"/>
    <w:rsid w:val="0006342A"/>
    <w:rsid w:val="0006399D"/>
    <w:rsid w:val="00063AD2"/>
    <w:rsid w:val="00063DF4"/>
    <w:rsid w:val="00063EE6"/>
    <w:rsid w:val="0006459D"/>
    <w:rsid w:val="000646B1"/>
    <w:rsid w:val="0006512C"/>
    <w:rsid w:val="000659DC"/>
    <w:rsid w:val="00065AF2"/>
    <w:rsid w:val="00065BD5"/>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1F"/>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A6A"/>
    <w:rsid w:val="00085D47"/>
    <w:rsid w:val="00085EEB"/>
    <w:rsid w:val="00085F3A"/>
    <w:rsid w:val="0008615F"/>
    <w:rsid w:val="00086280"/>
    <w:rsid w:val="0008672D"/>
    <w:rsid w:val="00086737"/>
    <w:rsid w:val="0008683F"/>
    <w:rsid w:val="00086BE3"/>
    <w:rsid w:val="00086DBE"/>
    <w:rsid w:val="00086E1B"/>
    <w:rsid w:val="00087011"/>
    <w:rsid w:val="00087369"/>
    <w:rsid w:val="000900A1"/>
    <w:rsid w:val="00090209"/>
    <w:rsid w:val="000909A8"/>
    <w:rsid w:val="000909FD"/>
    <w:rsid w:val="00090A4F"/>
    <w:rsid w:val="000910AE"/>
    <w:rsid w:val="000915C3"/>
    <w:rsid w:val="00091D78"/>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43"/>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771"/>
    <w:rsid w:val="000A4A02"/>
    <w:rsid w:val="000A4B05"/>
    <w:rsid w:val="000A501C"/>
    <w:rsid w:val="000A5232"/>
    <w:rsid w:val="000A5436"/>
    <w:rsid w:val="000A5475"/>
    <w:rsid w:val="000A55A1"/>
    <w:rsid w:val="000A59FF"/>
    <w:rsid w:val="000A5C70"/>
    <w:rsid w:val="000A5C7C"/>
    <w:rsid w:val="000A61ED"/>
    <w:rsid w:val="000A65BC"/>
    <w:rsid w:val="000A6756"/>
    <w:rsid w:val="000A762F"/>
    <w:rsid w:val="000A7647"/>
    <w:rsid w:val="000A76C9"/>
    <w:rsid w:val="000A7934"/>
    <w:rsid w:val="000A7A09"/>
    <w:rsid w:val="000A7F11"/>
    <w:rsid w:val="000B0144"/>
    <w:rsid w:val="000B0386"/>
    <w:rsid w:val="000B039C"/>
    <w:rsid w:val="000B05C0"/>
    <w:rsid w:val="000B07D4"/>
    <w:rsid w:val="000B10CD"/>
    <w:rsid w:val="000B1357"/>
    <w:rsid w:val="000B16EF"/>
    <w:rsid w:val="000B1876"/>
    <w:rsid w:val="000B2114"/>
    <w:rsid w:val="000B2A20"/>
    <w:rsid w:val="000B2AF8"/>
    <w:rsid w:val="000B35E3"/>
    <w:rsid w:val="000B4051"/>
    <w:rsid w:val="000B4332"/>
    <w:rsid w:val="000B4866"/>
    <w:rsid w:val="000B4A1C"/>
    <w:rsid w:val="000B4A23"/>
    <w:rsid w:val="000B53D0"/>
    <w:rsid w:val="000B54FC"/>
    <w:rsid w:val="000B58AE"/>
    <w:rsid w:val="000B58B6"/>
    <w:rsid w:val="000B5C96"/>
    <w:rsid w:val="000B5CDA"/>
    <w:rsid w:val="000B69F9"/>
    <w:rsid w:val="000B6F08"/>
    <w:rsid w:val="000B705F"/>
    <w:rsid w:val="000B76C5"/>
    <w:rsid w:val="000B7BA2"/>
    <w:rsid w:val="000C03B8"/>
    <w:rsid w:val="000C06D1"/>
    <w:rsid w:val="000C0C16"/>
    <w:rsid w:val="000C0E72"/>
    <w:rsid w:val="000C1329"/>
    <w:rsid w:val="000C1B6B"/>
    <w:rsid w:val="000C22A7"/>
    <w:rsid w:val="000C2A36"/>
    <w:rsid w:val="000C2BD2"/>
    <w:rsid w:val="000C336E"/>
    <w:rsid w:val="000C363D"/>
    <w:rsid w:val="000C37C8"/>
    <w:rsid w:val="000C52BB"/>
    <w:rsid w:val="000C5437"/>
    <w:rsid w:val="000C57A3"/>
    <w:rsid w:val="000C5BD7"/>
    <w:rsid w:val="000C5D11"/>
    <w:rsid w:val="000C60EE"/>
    <w:rsid w:val="000C662B"/>
    <w:rsid w:val="000C73C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44D"/>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363"/>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182D"/>
    <w:rsid w:val="00101B2E"/>
    <w:rsid w:val="001027CF"/>
    <w:rsid w:val="00102A07"/>
    <w:rsid w:val="00102D95"/>
    <w:rsid w:val="00102D9C"/>
    <w:rsid w:val="00103B56"/>
    <w:rsid w:val="00103BE9"/>
    <w:rsid w:val="00103FC7"/>
    <w:rsid w:val="001040E9"/>
    <w:rsid w:val="001040EC"/>
    <w:rsid w:val="00104C21"/>
    <w:rsid w:val="00104FBE"/>
    <w:rsid w:val="001052A2"/>
    <w:rsid w:val="001056BD"/>
    <w:rsid w:val="0010609B"/>
    <w:rsid w:val="0010628C"/>
    <w:rsid w:val="001062E2"/>
    <w:rsid w:val="00106F30"/>
    <w:rsid w:val="00107469"/>
    <w:rsid w:val="00107A8C"/>
    <w:rsid w:val="00110BA2"/>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CE8"/>
    <w:rsid w:val="00121D44"/>
    <w:rsid w:val="00121F74"/>
    <w:rsid w:val="00122618"/>
    <w:rsid w:val="00122740"/>
    <w:rsid w:val="00122DF0"/>
    <w:rsid w:val="001232C5"/>
    <w:rsid w:val="00123B15"/>
    <w:rsid w:val="00123F0B"/>
    <w:rsid w:val="00123F2A"/>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1A4"/>
    <w:rsid w:val="00131322"/>
    <w:rsid w:val="00131965"/>
    <w:rsid w:val="00131AFB"/>
    <w:rsid w:val="00131D3F"/>
    <w:rsid w:val="00131D95"/>
    <w:rsid w:val="001320F0"/>
    <w:rsid w:val="00132190"/>
    <w:rsid w:val="00132552"/>
    <w:rsid w:val="00132F5E"/>
    <w:rsid w:val="0013344D"/>
    <w:rsid w:val="00133860"/>
    <w:rsid w:val="00133C57"/>
    <w:rsid w:val="001347CA"/>
    <w:rsid w:val="00134B44"/>
    <w:rsid w:val="00134D46"/>
    <w:rsid w:val="00135A61"/>
    <w:rsid w:val="00135E66"/>
    <w:rsid w:val="0013605F"/>
    <w:rsid w:val="0013698C"/>
    <w:rsid w:val="001377DE"/>
    <w:rsid w:val="0013785B"/>
    <w:rsid w:val="00137AF8"/>
    <w:rsid w:val="001405FD"/>
    <w:rsid w:val="001406ED"/>
    <w:rsid w:val="00140A42"/>
    <w:rsid w:val="00140A6B"/>
    <w:rsid w:val="00140DEA"/>
    <w:rsid w:val="00141410"/>
    <w:rsid w:val="0014153A"/>
    <w:rsid w:val="0014161E"/>
    <w:rsid w:val="00141F8E"/>
    <w:rsid w:val="001428F3"/>
    <w:rsid w:val="00142B78"/>
    <w:rsid w:val="00143411"/>
    <w:rsid w:val="001434FA"/>
    <w:rsid w:val="001442B1"/>
    <w:rsid w:val="0014484F"/>
    <w:rsid w:val="0014496B"/>
    <w:rsid w:val="00144FA2"/>
    <w:rsid w:val="001452BE"/>
    <w:rsid w:val="0014538A"/>
    <w:rsid w:val="001454B7"/>
    <w:rsid w:val="00145717"/>
    <w:rsid w:val="00145D9B"/>
    <w:rsid w:val="00146E81"/>
    <w:rsid w:val="00147102"/>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774"/>
    <w:rsid w:val="00154F9C"/>
    <w:rsid w:val="0015585B"/>
    <w:rsid w:val="00156923"/>
    <w:rsid w:val="00156A23"/>
    <w:rsid w:val="00156BB1"/>
    <w:rsid w:val="00156BED"/>
    <w:rsid w:val="00156DB0"/>
    <w:rsid w:val="00157B88"/>
    <w:rsid w:val="00160900"/>
    <w:rsid w:val="00160947"/>
    <w:rsid w:val="00160AD9"/>
    <w:rsid w:val="00160B54"/>
    <w:rsid w:val="001610FE"/>
    <w:rsid w:val="0016115D"/>
    <w:rsid w:val="0016197C"/>
    <w:rsid w:val="00161ABA"/>
    <w:rsid w:val="00161C10"/>
    <w:rsid w:val="00161F07"/>
    <w:rsid w:val="0016245C"/>
    <w:rsid w:val="0016318D"/>
    <w:rsid w:val="00163329"/>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BEB"/>
    <w:rsid w:val="00170CE5"/>
    <w:rsid w:val="00172183"/>
    <w:rsid w:val="001728CB"/>
    <w:rsid w:val="00172970"/>
    <w:rsid w:val="001730EB"/>
    <w:rsid w:val="001734E5"/>
    <w:rsid w:val="00173CE1"/>
    <w:rsid w:val="00174751"/>
    <w:rsid w:val="001747DD"/>
    <w:rsid w:val="00174C9B"/>
    <w:rsid w:val="001751C7"/>
    <w:rsid w:val="00175E39"/>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953"/>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87E77"/>
    <w:rsid w:val="0019036A"/>
    <w:rsid w:val="00190D7B"/>
    <w:rsid w:val="0019104D"/>
    <w:rsid w:val="00191DCE"/>
    <w:rsid w:val="00192451"/>
    <w:rsid w:val="0019257F"/>
    <w:rsid w:val="00192C79"/>
    <w:rsid w:val="00193B91"/>
    <w:rsid w:val="00193ED3"/>
    <w:rsid w:val="00194214"/>
    <w:rsid w:val="001946E3"/>
    <w:rsid w:val="001949F5"/>
    <w:rsid w:val="00194AD4"/>
    <w:rsid w:val="00194B72"/>
    <w:rsid w:val="00194C6D"/>
    <w:rsid w:val="00194DDD"/>
    <w:rsid w:val="00195619"/>
    <w:rsid w:val="00195B32"/>
    <w:rsid w:val="00195E3B"/>
    <w:rsid w:val="00195E7B"/>
    <w:rsid w:val="00196D40"/>
    <w:rsid w:val="00196F97"/>
    <w:rsid w:val="00197372"/>
    <w:rsid w:val="00197582"/>
    <w:rsid w:val="001978CD"/>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3F3"/>
    <w:rsid w:val="001A375E"/>
    <w:rsid w:val="001A37B1"/>
    <w:rsid w:val="001A3C8C"/>
    <w:rsid w:val="001A40F4"/>
    <w:rsid w:val="001A4EF6"/>
    <w:rsid w:val="001A52A3"/>
    <w:rsid w:val="001A63BA"/>
    <w:rsid w:val="001A68BD"/>
    <w:rsid w:val="001A6928"/>
    <w:rsid w:val="001A6C17"/>
    <w:rsid w:val="001A7D8C"/>
    <w:rsid w:val="001A7E66"/>
    <w:rsid w:val="001B05E9"/>
    <w:rsid w:val="001B07B5"/>
    <w:rsid w:val="001B0935"/>
    <w:rsid w:val="001B111D"/>
    <w:rsid w:val="001B162F"/>
    <w:rsid w:val="001B1863"/>
    <w:rsid w:val="001B1A7A"/>
    <w:rsid w:val="001B1EE2"/>
    <w:rsid w:val="001B2112"/>
    <w:rsid w:val="001B211B"/>
    <w:rsid w:val="001B27A3"/>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661B"/>
    <w:rsid w:val="001B707A"/>
    <w:rsid w:val="001B74C0"/>
    <w:rsid w:val="001B76ED"/>
    <w:rsid w:val="001B7AC6"/>
    <w:rsid w:val="001C017E"/>
    <w:rsid w:val="001C01A5"/>
    <w:rsid w:val="001C0428"/>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802"/>
    <w:rsid w:val="001C481A"/>
    <w:rsid w:val="001C499F"/>
    <w:rsid w:val="001C4D0A"/>
    <w:rsid w:val="001C50CA"/>
    <w:rsid w:val="001C549D"/>
    <w:rsid w:val="001C54B3"/>
    <w:rsid w:val="001C562C"/>
    <w:rsid w:val="001C5BD1"/>
    <w:rsid w:val="001C69F0"/>
    <w:rsid w:val="001C6AF4"/>
    <w:rsid w:val="001C6FB1"/>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345"/>
    <w:rsid w:val="001D5767"/>
    <w:rsid w:val="001D5CCF"/>
    <w:rsid w:val="001D63D0"/>
    <w:rsid w:val="001D6D28"/>
    <w:rsid w:val="001D6EEF"/>
    <w:rsid w:val="001D7264"/>
    <w:rsid w:val="001D781E"/>
    <w:rsid w:val="001E05EA"/>
    <w:rsid w:val="001E1035"/>
    <w:rsid w:val="001E1990"/>
    <w:rsid w:val="001E1A2C"/>
    <w:rsid w:val="001E1F60"/>
    <w:rsid w:val="001E20E6"/>
    <w:rsid w:val="001E2886"/>
    <w:rsid w:val="001E3A5C"/>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42C"/>
    <w:rsid w:val="001F463F"/>
    <w:rsid w:val="001F495E"/>
    <w:rsid w:val="001F49A7"/>
    <w:rsid w:val="001F4E75"/>
    <w:rsid w:val="001F4EDD"/>
    <w:rsid w:val="001F5229"/>
    <w:rsid w:val="001F53E7"/>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513"/>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C04"/>
    <w:rsid w:val="00203D00"/>
    <w:rsid w:val="00204192"/>
    <w:rsid w:val="00204432"/>
    <w:rsid w:val="00205671"/>
    <w:rsid w:val="002059DB"/>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2D6"/>
    <w:rsid w:val="0021454B"/>
    <w:rsid w:val="00214B9A"/>
    <w:rsid w:val="00214ED9"/>
    <w:rsid w:val="00215534"/>
    <w:rsid w:val="002156C9"/>
    <w:rsid w:val="002157BF"/>
    <w:rsid w:val="00215AE8"/>
    <w:rsid w:val="002167C7"/>
    <w:rsid w:val="002179F6"/>
    <w:rsid w:val="00217C39"/>
    <w:rsid w:val="00217D6D"/>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5A7F"/>
    <w:rsid w:val="00225BAE"/>
    <w:rsid w:val="002261C9"/>
    <w:rsid w:val="002264B4"/>
    <w:rsid w:val="00226FEF"/>
    <w:rsid w:val="00227061"/>
    <w:rsid w:val="002272FA"/>
    <w:rsid w:val="00227630"/>
    <w:rsid w:val="00231640"/>
    <w:rsid w:val="00231AF3"/>
    <w:rsid w:val="00231BCE"/>
    <w:rsid w:val="0023265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0A8"/>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3B38"/>
    <w:rsid w:val="0024420E"/>
    <w:rsid w:val="00245019"/>
    <w:rsid w:val="00245475"/>
    <w:rsid w:val="00245A7F"/>
    <w:rsid w:val="00245ADA"/>
    <w:rsid w:val="00246848"/>
    <w:rsid w:val="00246869"/>
    <w:rsid w:val="00246C9A"/>
    <w:rsid w:val="002478AE"/>
    <w:rsid w:val="002478E4"/>
    <w:rsid w:val="002479B4"/>
    <w:rsid w:val="002504DF"/>
    <w:rsid w:val="00250702"/>
    <w:rsid w:val="002507B5"/>
    <w:rsid w:val="00250F34"/>
    <w:rsid w:val="0025148C"/>
    <w:rsid w:val="00252023"/>
    <w:rsid w:val="00252090"/>
    <w:rsid w:val="00252195"/>
    <w:rsid w:val="002527E2"/>
    <w:rsid w:val="002528E6"/>
    <w:rsid w:val="00252ABF"/>
    <w:rsid w:val="00252AE6"/>
    <w:rsid w:val="00252B6A"/>
    <w:rsid w:val="0025367C"/>
    <w:rsid w:val="0025393B"/>
    <w:rsid w:val="002539DE"/>
    <w:rsid w:val="002539E3"/>
    <w:rsid w:val="00253EF6"/>
    <w:rsid w:val="002544EA"/>
    <w:rsid w:val="00254592"/>
    <w:rsid w:val="00255650"/>
    <w:rsid w:val="00255695"/>
    <w:rsid w:val="00255977"/>
    <w:rsid w:val="00255AD3"/>
    <w:rsid w:val="00255C8A"/>
    <w:rsid w:val="002570DB"/>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3E5"/>
    <w:rsid w:val="0026498C"/>
    <w:rsid w:val="00264A36"/>
    <w:rsid w:val="002651E6"/>
    <w:rsid w:val="0026546D"/>
    <w:rsid w:val="002660F6"/>
    <w:rsid w:val="00266CE7"/>
    <w:rsid w:val="002670F7"/>
    <w:rsid w:val="002670F9"/>
    <w:rsid w:val="00267612"/>
    <w:rsid w:val="00270AFC"/>
    <w:rsid w:val="00270DFE"/>
    <w:rsid w:val="002714EE"/>
    <w:rsid w:val="002715E4"/>
    <w:rsid w:val="00271AE4"/>
    <w:rsid w:val="00271BDE"/>
    <w:rsid w:val="00271C59"/>
    <w:rsid w:val="00271CAB"/>
    <w:rsid w:val="002721A4"/>
    <w:rsid w:val="002723FE"/>
    <w:rsid w:val="0027242A"/>
    <w:rsid w:val="002726DA"/>
    <w:rsid w:val="00272D0D"/>
    <w:rsid w:val="00272E49"/>
    <w:rsid w:val="0027301B"/>
    <w:rsid w:val="00273304"/>
    <w:rsid w:val="002736CB"/>
    <w:rsid w:val="00274836"/>
    <w:rsid w:val="00274B0D"/>
    <w:rsid w:val="00274BA8"/>
    <w:rsid w:val="00274FE0"/>
    <w:rsid w:val="00275E45"/>
    <w:rsid w:val="002769F1"/>
    <w:rsid w:val="00276C2C"/>
    <w:rsid w:val="00276C4D"/>
    <w:rsid w:val="00277039"/>
    <w:rsid w:val="00277936"/>
    <w:rsid w:val="0027793C"/>
    <w:rsid w:val="002806A9"/>
    <w:rsid w:val="00280D0D"/>
    <w:rsid w:val="00281791"/>
    <w:rsid w:val="00281EA2"/>
    <w:rsid w:val="00281F49"/>
    <w:rsid w:val="00282041"/>
    <w:rsid w:val="00282466"/>
    <w:rsid w:val="002826D1"/>
    <w:rsid w:val="00282838"/>
    <w:rsid w:val="00282854"/>
    <w:rsid w:val="00282A20"/>
    <w:rsid w:val="0028317F"/>
    <w:rsid w:val="00283514"/>
    <w:rsid w:val="00283519"/>
    <w:rsid w:val="002839B5"/>
    <w:rsid w:val="00283D06"/>
    <w:rsid w:val="00283E74"/>
    <w:rsid w:val="00285359"/>
    <w:rsid w:val="00285514"/>
    <w:rsid w:val="002859DA"/>
    <w:rsid w:val="00286057"/>
    <w:rsid w:val="00286203"/>
    <w:rsid w:val="002868A7"/>
    <w:rsid w:val="00287082"/>
    <w:rsid w:val="00287EE3"/>
    <w:rsid w:val="002900F3"/>
    <w:rsid w:val="00290414"/>
    <w:rsid w:val="00290564"/>
    <w:rsid w:val="00290911"/>
    <w:rsid w:val="002909C2"/>
    <w:rsid w:val="00290D0B"/>
    <w:rsid w:val="002918DB"/>
    <w:rsid w:val="00291CEE"/>
    <w:rsid w:val="00291E9B"/>
    <w:rsid w:val="0029219A"/>
    <w:rsid w:val="00292FD6"/>
    <w:rsid w:val="002933B3"/>
    <w:rsid w:val="00293B46"/>
    <w:rsid w:val="00294DD4"/>
    <w:rsid w:val="0029564D"/>
    <w:rsid w:val="00295B70"/>
    <w:rsid w:val="00295F5E"/>
    <w:rsid w:val="00295F60"/>
    <w:rsid w:val="00295F71"/>
    <w:rsid w:val="0029615B"/>
    <w:rsid w:val="0029648E"/>
    <w:rsid w:val="00296F85"/>
    <w:rsid w:val="002973AB"/>
    <w:rsid w:val="002977B2"/>
    <w:rsid w:val="0029781B"/>
    <w:rsid w:val="00297F31"/>
    <w:rsid w:val="002A045E"/>
    <w:rsid w:val="002A051F"/>
    <w:rsid w:val="002A052F"/>
    <w:rsid w:val="002A0F34"/>
    <w:rsid w:val="002A17D5"/>
    <w:rsid w:val="002A1B1B"/>
    <w:rsid w:val="002A202F"/>
    <w:rsid w:val="002A2339"/>
    <w:rsid w:val="002A2535"/>
    <w:rsid w:val="002A277B"/>
    <w:rsid w:val="002A2CEE"/>
    <w:rsid w:val="002A2FA7"/>
    <w:rsid w:val="002A3342"/>
    <w:rsid w:val="002A3803"/>
    <w:rsid w:val="002A384A"/>
    <w:rsid w:val="002A4333"/>
    <w:rsid w:val="002A43BB"/>
    <w:rsid w:val="002A4618"/>
    <w:rsid w:val="002A503D"/>
    <w:rsid w:val="002A50C4"/>
    <w:rsid w:val="002A512E"/>
    <w:rsid w:val="002A52C4"/>
    <w:rsid w:val="002A5554"/>
    <w:rsid w:val="002A6076"/>
    <w:rsid w:val="002A60E1"/>
    <w:rsid w:val="002A66E2"/>
    <w:rsid w:val="002A74CB"/>
    <w:rsid w:val="002A7776"/>
    <w:rsid w:val="002B0A88"/>
    <w:rsid w:val="002B0B42"/>
    <w:rsid w:val="002B0C9D"/>
    <w:rsid w:val="002B15DD"/>
    <w:rsid w:val="002B176B"/>
    <w:rsid w:val="002B1EC9"/>
    <w:rsid w:val="002B2464"/>
    <w:rsid w:val="002B258B"/>
    <w:rsid w:val="002B27AB"/>
    <w:rsid w:val="002B2BF7"/>
    <w:rsid w:val="002B2C02"/>
    <w:rsid w:val="002B2ED0"/>
    <w:rsid w:val="002B3829"/>
    <w:rsid w:val="002B3DBF"/>
    <w:rsid w:val="002B4102"/>
    <w:rsid w:val="002B411A"/>
    <w:rsid w:val="002B43BC"/>
    <w:rsid w:val="002B4715"/>
    <w:rsid w:val="002B4800"/>
    <w:rsid w:val="002B490E"/>
    <w:rsid w:val="002B4A8C"/>
    <w:rsid w:val="002B5E59"/>
    <w:rsid w:val="002B5F9F"/>
    <w:rsid w:val="002B607A"/>
    <w:rsid w:val="002B615C"/>
    <w:rsid w:val="002B61B8"/>
    <w:rsid w:val="002B642E"/>
    <w:rsid w:val="002B699F"/>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7BD"/>
    <w:rsid w:val="002D0B60"/>
    <w:rsid w:val="002D0B65"/>
    <w:rsid w:val="002D0E8C"/>
    <w:rsid w:val="002D1338"/>
    <w:rsid w:val="002D2363"/>
    <w:rsid w:val="002D32DF"/>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5C7"/>
    <w:rsid w:val="002E263A"/>
    <w:rsid w:val="002E2751"/>
    <w:rsid w:val="002E2779"/>
    <w:rsid w:val="002E27A1"/>
    <w:rsid w:val="002E2DF9"/>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E7D4C"/>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0B0"/>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60E"/>
    <w:rsid w:val="003067DC"/>
    <w:rsid w:val="00306809"/>
    <w:rsid w:val="003069D8"/>
    <w:rsid w:val="00306F79"/>
    <w:rsid w:val="00307A97"/>
    <w:rsid w:val="00310543"/>
    <w:rsid w:val="003107A9"/>
    <w:rsid w:val="0031175C"/>
    <w:rsid w:val="00311AEA"/>
    <w:rsid w:val="00311D17"/>
    <w:rsid w:val="0031221C"/>
    <w:rsid w:val="003122AA"/>
    <w:rsid w:val="00312D6B"/>
    <w:rsid w:val="00312DD3"/>
    <w:rsid w:val="00312FD5"/>
    <w:rsid w:val="00313142"/>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7DD"/>
    <w:rsid w:val="00320B19"/>
    <w:rsid w:val="00320C74"/>
    <w:rsid w:val="00321264"/>
    <w:rsid w:val="003212E7"/>
    <w:rsid w:val="0032147A"/>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343"/>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3CE"/>
    <w:rsid w:val="0033392C"/>
    <w:rsid w:val="00334558"/>
    <w:rsid w:val="003348F4"/>
    <w:rsid w:val="003353E7"/>
    <w:rsid w:val="003355C3"/>
    <w:rsid w:val="00335C13"/>
    <w:rsid w:val="00335DBA"/>
    <w:rsid w:val="00335E48"/>
    <w:rsid w:val="00335E85"/>
    <w:rsid w:val="00336038"/>
    <w:rsid w:val="00336934"/>
    <w:rsid w:val="00336974"/>
    <w:rsid w:val="00336AFC"/>
    <w:rsid w:val="003371EE"/>
    <w:rsid w:val="003375C0"/>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6E6B"/>
    <w:rsid w:val="003577AB"/>
    <w:rsid w:val="0035782E"/>
    <w:rsid w:val="00357D2F"/>
    <w:rsid w:val="00360728"/>
    <w:rsid w:val="00360A0C"/>
    <w:rsid w:val="0036104C"/>
    <w:rsid w:val="003617F5"/>
    <w:rsid w:val="003628F9"/>
    <w:rsid w:val="00363F8E"/>
    <w:rsid w:val="00364470"/>
    <w:rsid w:val="00364548"/>
    <w:rsid w:val="003648DB"/>
    <w:rsid w:val="003649C7"/>
    <w:rsid w:val="00364F13"/>
    <w:rsid w:val="00365899"/>
    <w:rsid w:val="00365BB7"/>
    <w:rsid w:val="00365D44"/>
    <w:rsid w:val="00365D50"/>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7E4"/>
    <w:rsid w:val="0037387B"/>
    <w:rsid w:val="003738C5"/>
    <w:rsid w:val="00374349"/>
    <w:rsid w:val="00374A72"/>
    <w:rsid w:val="003763BA"/>
    <w:rsid w:val="0037641C"/>
    <w:rsid w:val="00376732"/>
    <w:rsid w:val="0037678B"/>
    <w:rsid w:val="003769DE"/>
    <w:rsid w:val="00376C3B"/>
    <w:rsid w:val="00376E2D"/>
    <w:rsid w:val="00377781"/>
    <w:rsid w:val="00377AEA"/>
    <w:rsid w:val="003802CF"/>
    <w:rsid w:val="003809CA"/>
    <w:rsid w:val="00380D94"/>
    <w:rsid w:val="003812E6"/>
    <w:rsid w:val="00381763"/>
    <w:rsid w:val="00381AA4"/>
    <w:rsid w:val="00381EDF"/>
    <w:rsid w:val="00381F19"/>
    <w:rsid w:val="0038238A"/>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0A38"/>
    <w:rsid w:val="00391629"/>
    <w:rsid w:val="00391A05"/>
    <w:rsid w:val="0039243A"/>
    <w:rsid w:val="003925D4"/>
    <w:rsid w:val="00392EDF"/>
    <w:rsid w:val="003930F2"/>
    <w:rsid w:val="00393213"/>
    <w:rsid w:val="003933D6"/>
    <w:rsid w:val="00393425"/>
    <w:rsid w:val="0039368C"/>
    <w:rsid w:val="00393709"/>
    <w:rsid w:val="003938A9"/>
    <w:rsid w:val="00393A4C"/>
    <w:rsid w:val="00393A60"/>
    <w:rsid w:val="00394089"/>
    <w:rsid w:val="003943DF"/>
    <w:rsid w:val="003947AF"/>
    <w:rsid w:val="003947CF"/>
    <w:rsid w:val="00394858"/>
    <w:rsid w:val="00394B21"/>
    <w:rsid w:val="00394F53"/>
    <w:rsid w:val="00395364"/>
    <w:rsid w:val="003959AB"/>
    <w:rsid w:val="0039703B"/>
    <w:rsid w:val="00397175"/>
    <w:rsid w:val="00397234"/>
    <w:rsid w:val="0039753B"/>
    <w:rsid w:val="003976CA"/>
    <w:rsid w:val="0039775F"/>
    <w:rsid w:val="00397974"/>
    <w:rsid w:val="00397B5F"/>
    <w:rsid w:val="003A0150"/>
    <w:rsid w:val="003A0B98"/>
    <w:rsid w:val="003A1130"/>
    <w:rsid w:val="003A1600"/>
    <w:rsid w:val="003A17A7"/>
    <w:rsid w:val="003A2144"/>
    <w:rsid w:val="003A23EC"/>
    <w:rsid w:val="003A25C2"/>
    <w:rsid w:val="003A26CC"/>
    <w:rsid w:val="003A29EA"/>
    <w:rsid w:val="003A2A3E"/>
    <w:rsid w:val="003A2BF3"/>
    <w:rsid w:val="003A2C4B"/>
    <w:rsid w:val="003A34C5"/>
    <w:rsid w:val="003A3897"/>
    <w:rsid w:val="003A3985"/>
    <w:rsid w:val="003A3E0E"/>
    <w:rsid w:val="003A3F59"/>
    <w:rsid w:val="003A436A"/>
    <w:rsid w:val="003A521B"/>
    <w:rsid w:val="003A528A"/>
    <w:rsid w:val="003A53B0"/>
    <w:rsid w:val="003A5998"/>
    <w:rsid w:val="003A59A2"/>
    <w:rsid w:val="003A62B0"/>
    <w:rsid w:val="003A6566"/>
    <w:rsid w:val="003A7014"/>
    <w:rsid w:val="003A79AA"/>
    <w:rsid w:val="003B0651"/>
    <w:rsid w:val="003B0C6A"/>
    <w:rsid w:val="003B0D4D"/>
    <w:rsid w:val="003B0EC3"/>
    <w:rsid w:val="003B12E6"/>
    <w:rsid w:val="003B1BDE"/>
    <w:rsid w:val="003B1DA8"/>
    <w:rsid w:val="003B1DEF"/>
    <w:rsid w:val="003B1E25"/>
    <w:rsid w:val="003B1F0B"/>
    <w:rsid w:val="003B251C"/>
    <w:rsid w:val="003B25F2"/>
    <w:rsid w:val="003B2611"/>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621"/>
    <w:rsid w:val="003C14D2"/>
    <w:rsid w:val="003C1793"/>
    <w:rsid w:val="003C2013"/>
    <w:rsid w:val="003C2158"/>
    <w:rsid w:val="003C26DE"/>
    <w:rsid w:val="003C27CE"/>
    <w:rsid w:val="003C296F"/>
    <w:rsid w:val="003C2BE2"/>
    <w:rsid w:val="003C2EF0"/>
    <w:rsid w:val="003C3155"/>
    <w:rsid w:val="003C3468"/>
    <w:rsid w:val="003C375F"/>
    <w:rsid w:val="003C3C21"/>
    <w:rsid w:val="003C3C83"/>
    <w:rsid w:val="003C3E24"/>
    <w:rsid w:val="003C427E"/>
    <w:rsid w:val="003C4CBB"/>
    <w:rsid w:val="003C5AFB"/>
    <w:rsid w:val="003C5F87"/>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4EC3"/>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E7DFD"/>
    <w:rsid w:val="003F0603"/>
    <w:rsid w:val="003F12D4"/>
    <w:rsid w:val="003F1990"/>
    <w:rsid w:val="003F2BCF"/>
    <w:rsid w:val="003F2D20"/>
    <w:rsid w:val="003F301A"/>
    <w:rsid w:val="003F32F7"/>
    <w:rsid w:val="003F33E9"/>
    <w:rsid w:val="003F3564"/>
    <w:rsid w:val="003F393B"/>
    <w:rsid w:val="003F3AC3"/>
    <w:rsid w:val="003F489E"/>
    <w:rsid w:val="003F4B3E"/>
    <w:rsid w:val="003F4CB4"/>
    <w:rsid w:val="003F4DBF"/>
    <w:rsid w:val="003F5F43"/>
    <w:rsid w:val="003F6031"/>
    <w:rsid w:val="003F6410"/>
    <w:rsid w:val="003F657F"/>
    <w:rsid w:val="003F6C45"/>
    <w:rsid w:val="003F6DE4"/>
    <w:rsid w:val="003F7C91"/>
    <w:rsid w:val="0040019B"/>
    <w:rsid w:val="00400377"/>
    <w:rsid w:val="00400491"/>
    <w:rsid w:val="004007BB"/>
    <w:rsid w:val="00400CFD"/>
    <w:rsid w:val="00400F6F"/>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68E8"/>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E5B"/>
    <w:rsid w:val="00420687"/>
    <w:rsid w:val="00420DBD"/>
    <w:rsid w:val="00421119"/>
    <w:rsid w:val="0042120F"/>
    <w:rsid w:val="00421593"/>
    <w:rsid w:val="004219A0"/>
    <w:rsid w:val="00421AE6"/>
    <w:rsid w:val="00422678"/>
    <w:rsid w:val="00422942"/>
    <w:rsid w:val="00422B55"/>
    <w:rsid w:val="004230BD"/>
    <w:rsid w:val="00423496"/>
    <w:rsid w:val="0042393D"/>
    <w:rsid w:val="00423C00"/>
    <w:rsid w:val="0042409B"/>
    <w:rsid w:val="00424AA7"/>
    <w:rsid w:val="00424C08"/>
    <w:rsid w:val="00424EE1"/>
    <w:rsid w:val="00425AE2"/>
    <w:rsid w:val="004260BB"/>
    <w:rsid w:val="004268CB"/>
    <w:rsid w:val="004269BA"/>
    <w:rsid w:val="00426AEE"/>
    <w:rsid w:val="004273D9"/>
    <w:rsid w:val="004274EE"/>
    <w:rsid w:val="00427C27"/>
    <w:rsid w:val="00427CCC"/>
    <w:rsid w:val="00427D63"/>
    <w:rsid w:val="004300CB"/>
    <w:rsid w:val="00430453"/>
    <w:rsid w:val="00430BCC"/>
    <w:rsid w:val="004322F6"/>
    <w:rsid w:val="004326F3"/>
    <w:rsid w:val="0043295B"/>
    <w:rsid w:val="004330FD"/>
    <w:rsid w:val="0043367B"/>
    <w:rsid w:val="004336D8"/>
    <w:rsid w:val="004336E9"/>
    <w:rsid w:val="00433981"/>
    <w:rsid w:val="00433AAE"/>
    <w:rsid w:val="00434920"/>
    <w:rsid w:val="00434C95"/>
    <w:rsid w:val="0043510A"/>
    <w:rsid w:val="0043628A"/>
    <w:rsid w:val="0043646E"/>
    <w:rsid w:val="004371D7"/>
    <w:rsid w:val="00437437"/>
    <w:rsid w:val="0043750A"/>
    <w:rsid w:val="004378BC"/>
    <w:rsid w:val="00437DAA"/>
    <w:rsid w:val="0044013B"/>
    <w:rsid w:val="00440828"/>
    <w:rsid w:val="00440C17"/>
    <w:rsid w:val="00440E91"/>
    <w:rsid w:val="0044136E"/>
    <w:rsid w:val="004418E8"/>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46E89"/>
    <w:rsid w:val="004476A9"/>
    <w:rsid w:val="00450CA7"/>
    <w:rsid w:val="00450E29"/>
    <w:rsid w:val="00451082"/>
    <w:rsid w:val="00451C48"/>
    <w:rsid w:val="00452D78"/>
    <w:rsid w:val="0045351A"/>
    <w:rsid w:val="004537B4"/>
    <w:rsid w:val="004539A1"/>
    <w:rsid w:val="00453AE8"/>
    <w:rsid w:val="004544BC"/>
    <w:rsid w:val="004546C3"/>
    <w:rsid w:val="00454A40"/>
    <w:rsid w:val="004551D5"/>
    <w:rsid w:val="00455FC6"/>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4F7"/>
    <w:rsid w:val="00463ECF"/>
    <w:rsid w:val="004640A5"/>
    <w:rsid w:val="004641FB"/>
    <w:rsid w:val="0046428D"/>
    <w:rsid w:val="0046450E"/>
    <w:rsid w:val="00464B63"/>
    <w:rsid w:val="00464E17"/>
    <w:rsid w:val="00464E39"/>
    <w:rsid w:val="0046573C"/>
    <w:rsid w:val="00465D3D"/>
    <w:rsid w:val="00466050"/>
    <w:rsid w:val="0046613A"/>
    <w:rsid w:val="004663BD"/>
    <w:rsid w:val="004669A1"/>
    <w:rsid w:val="00466BD6"/>
    <w:rsid w:val="00466D26"/>
    <w:rsid w:val="00467186"/>
    <w:rsid w:val="0046733B"/>
    <w:rsid w:val="004673C3"/>
    <w:rsid w:val="004674A5"/>
    <w:rsid w:val="0046761A"/>
    <w:rsid w:val="00467837"/>
    <w:rsid w:val="00467A99"/>
    <w:rsid w:val="00467D0B"/>
    <w:rsid w:val="00467E8D"/>
    <w:rsid w:val="00467EFF"/>
    <w:rsid w:val="00470052"/>
    <w:rsid w:val="0047022F"/>
    <w:rsid w:val="00470832"/>
    <w:rsid w:val="0047084B"/>
    <w:rsid w:val="0047134A"/>
    <w:rsid w:val="004715A1"/>
    <w:rsid w:val="0047195B"/>
    <w:rsid w:val="00471E03"/>
    <w:rsid w:val="004722CE"/>
    <w:rsid w:val="004723E6"/>
    <w:rsid w:val="00472D1F"/>
    <w:rsid w:val="004731B6"/>
    <w:rsid w:val="00473274"/>
    <w:rsid w:val="00473283"/>
    <w:rsid w:val="00473A5B"/>
    <w:rsid w:val="00473E87"/>
    <w:rsid w:val="004741C3"/>
    <w:rsid w:val="00474906"/>
    <w:rsid w:val="004758A8"/>
    <w:rsid w:val="00475940"/>
    <w:rsid w:val="004761A7"/>
    <w:rsid w:val="00476544"/>
    <w:rsid w:val="00476C18"/>
    <w:rsid w:val="00476CCF"/>
    <w:rsid w:val="00476D01"/>
    <w:rsid w:val="00476F39"/>
    <w:rsid w:val="00477321"/>
    <w:rsid w:val="004773C0"/>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3FA7"/>
    <w:rsid w:val="00484659"/>
    <w:rsid w:val="0048474B"/>
    <w:rsid w:val="004847D9"/>
    <w:rsid w:val="00484F1C"/>
    <w:rsid w:val="00485338"/>
    <w:rsid w:val="004853FA"/>
    <w:rsid w:val="00485A2F"/>
    <w:rsid w:val="00485B68"/>
    <w:rsid w:val="00485D1E"/>
    <w:rsid w:val="00486159"/>
    <w:rsid w:val="0048640C"/>
    <w:rsid w:val="004867EE"/>
    <w:rsid w:val="00487036"/>
    <w:rsid w:val="00487243"/>
    <w:rsid w:val="004873A7"/>
    <w:rsid w:val="0048797C"/>
    <w:rsid w:val="00487EE1"/>
    <w:rsid w:val="00490467"/>
    <w:rsid w:val="00490CD9"/>
    <w:rsid w:val="0049184C"/>
    <w:rsid w:val="00491A12"/>
    <w:rsid w:val="0049217C"/>
    <w:rsid w:val="004924E6"/>
    <w:rsid w:val="004925DF"/>
    <w:rsid w:val="004930B3"/>
    <w:rsid w:val="00493223"/>
    <w:rsid w:val="0049327D"/>
    <w:rsid w:val="004935F7"/>
    <w:rsid w:val="00493D53"/>
    <w:rsid w:val="00494B73"/>
    <w:rsid w:val="00495005"/>
    <w:rsid w:val="00495B8F"/>
    <w:rsid w:val="00496102"/>
    <w:rsid w:val="004969C7"/>
    <w:rsid w:val="00496D13"/>
    <w:rsid w:val="00497CE6"/>
    <w:rsid w:val="00497F1E"/>
    <w:rsid w:val="004A1197"/>
    <w:rsid w:val="004A1855"/>
    <w:rsid w:val="004A1A16"/>
    <w:rsid w:val="004A2197"/>
    <w:rsid w:val="004A24C1"/>
    <w:rsid w:val="004A2804"/>
    <w:rsid w:val="004A29B2"/>
    <w:rsid w:val="004A29B3"/>
    <w:rsid w:val="004A2F68"/>
    <w:rsid w:val="004A36C6"/>
    <w:rsid w:val="004A3D9E"/>
    <w:rsid w:val="004A4E31"/>
    <w:rsid w:val="004A5E2D"/>
    <w:rsid w:val="004A5E42"/>
    <w:rsid w:val="004A6226"/>
    <w:rsid w:val="004A628A"/>
    <w:rsid w:val="004A6976"/>
    <w:rsid w:val="004A73A7"/>
    <w:rsid w:val="004B0151"/>
    <w:rsid w:val="004B056E"/>
    <w:rsid w:val="004B0B81"/>
    <w:rsid w:val="004B1274"/>
    <w:rsid w:val="004B1670"/>
    <w:rsid w:val="004B16A3"/>
    <w:rsid w:val="004B2027"/>
    <w:rsid w:val="004B2234"/>
    <w:rsid w:val="004B265B"/>
    <w:rsid w:val="004B28E3"/>
    <w:rsid w:val="004B2A86"/>
    <w:rsid w:val="004B2CEA"/>
    <w:rsid w:val="004B307D"/>
    <w:rsid w:val="004B317F"/>
    <w:rsid w:val="004B3509"/>
    <w:rsid w:val="004B3C3E"/>
    <w:rsid w:val="004B4166"/>
    <w:rsid w:val="004B430E"/>
    <w:rsid w:val="004B4C68"/>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5E9"/>
    <w:rsid w:val="004C06EF"/>
    <w:rsid w:val="004C0DC8"/>
    <w:rsid w:val="004C0E18"/>
    <w:rsid w:val="004C13C3"/>
    <w:rsid w:val="004C14C0"/>
    <w:rsid w:val="004C17C3"/>
    <w:rsid w:val="004C1D53"/>
    <w:rsid w:val="004C20B8"/>
    <w:rsid w:val="004C2935"/>
    <w:rsid w:val="004C2B94"/>
    <w:rsid w:val="004C3114"/>
    <w:rsid w:val="004C33E8"/>
    <w:rsid w:val="004C3E56"/>
    <w:rsid w:val="004C42B9"/>
    <w:rsid w:val="004C46C5"/>
    <w:rsid w:val="004C4911"/>
    <w:rsid w:val="004C4B9F"/>
    <w:rsid w:val="004C588A"/>
    <w:rsid w:val="004C5C5B"/>
    <w:rsid w:val="004C5DEB"/>
    <w:rsid w:val="004C64AB"/>
    <w:rsid w:val="004C64F9"/>
    <w:rsid w:val="004C660B"/>
    <w:rsid w:val="004C6666"/>
    <w:rsid w:val="004C70BD"/>
    <w:rsid w:val="004C78A1"/>
    <w:rsid w:val="004C7A14"/>
    <w:rsid w:val="004C7B9E"/>
    <w:rsid w:val="004C7E97"/>
    <w:rsid w:val="004D0675"/>
    <w:rsid w:val="004D0BB3"/>
    <w:rsid w:val="004D0CE2"/>
    <w:rsid w:val="004D0E8D"/>
    <w:rsid w:val="004D0EEF"/>
    <w:rsid w:val="004D1330"/>
    <w:rsid w:val="004D1B0D"/>
    <w:rsid w:val="004D1E66"/>
    <w:rsid w:val="004D233E"/>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3D93"/>
    <w:rsid w:val="004E4659"/>
    <w:rsid w:val="004E4B03"/>
    <w:rsid w:val="004E4E17"/>
    <w:rsid w:val="004E5872"/>
    <w:rsid w:val="004E5D63"/>
    <w:rsid w:val="004E6617"/>
    <w:rsid w:val="004E693B"/>
    <w:rsid w:val="004E6ED3"/>
    <w:rsid w:val="004E7459"/>
    <w:rsid w:val="004E7D14"/>
    <w:rsid w:val="004F0192"/>
    <w:rsid w:val="004F01A7"/>
    <w:rsid w:val="004F029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549"/>
    <w:rsid w:val="004F5EC1"/>
    <w:rsid w:val="004F62FD"/>
    <w:rsid w:val="004F6332"/>
    <w:rsid w:val="004F67A2"/>
    <w:rsid w:val="004F68B0"/>
    <w:rsid w:val="004F7BDE"/>
    <w:rsid w:val="0050034B"/>
    <w:rsid w:val="005009A6"/>
    <w:rsid w:val="0050173C"/>
    <w:rsid w:val="00503191"/>
    <w:rsid w:val="0050326D"/>
    <w:rsid w:val="005035DD"/>
    <w:rsid w:val="00503E32"/>
    <w:rsid w:val="005040EE"/>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91F"/>
    <w:rsid w:val="00510AAD"/>
    <w:rsid w:val="0051130C"/>
    <w:rsid w:val="00511429"/>
    <w:rsid w:val="00512111"/>
    <w:rsid w:val="005124E1"/>
    <w:rsid w:val="005129C7"/>
    <w:rsid w:val="005132AC"/>
    <w:rsid w:val="005139AB"/>
    <w:rsid w:val="005139B9"/>
    <w:rsid w:val="005143FD"/>
    <w:rsid w:val="00514F81"/>
    <w:rsid w:val="005152EB"/>
    <w:rsid w:val="00515684"/>
    <w:rsid w:val="0051582F"/>
    <w:rsid w:val="00515CFA"/>
    <w:rsid w:val="00515E82"/>
    <w:rsid w:val="0051655C"/>
    <w:rsid w:val="005166BA"/>
    <w:rsid w:val="00516D97"/>
    <w:rsid w:val="00517381"/>
    <w:rsid w:val="00517731"/>
    <w:rsid w:val="00517788"/>
    <w:rsid w:val="005179F5"/>
    <w:rsid w:val="00517AFB"/>
    <w:rsid w:val="00520217"/>
    <w:rsid w:val="005205AF"/>
    <w:rsid w:val="005207FB"/>
    <w:rsid w:val="005210D0"/>
    <w:rsid w:val="00521139"/>
    <w:rsid w:val="00521725"/>
    <w:rsid w:val="0052175E"/>
    <w:rsid w:val="00522AD0"/>
    <w:rsid w:val="00522B23"/>
    <w:rsid w:val="00522BFC"/>
    <w:rsid w:val="00522CA9"/>
    <w:rsid w:val="00522E09"/>
    <w:rsid w:val="00522EFA"/>
    <w:rsid w:val="005233E4"/>
    <w:rsid w:val="00523E8E"/>
    <w:rsid w:val="005243C5"/>
    <w:rsid w:val="00524908"/>
    <w:rsid w:val="00524C72"/>
    <w:rsid w:val="00525088"/>
    <w:rsid w:val="005250E1"/>
    <w:rsid w:val="005258A2"/>
    <w:rsid w:val="00525972"/>
    <w:rsid w:val="00525D2D"/>
    <w:rsid w:val="00526991"/>
    <w:rsid w:val="00526FBE"/>
    <w:rsid w:val="00527322"/>
    <w:rsid w:val="00527605"/>
    <w:rsid w:val="0053010F"/>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930"/>
    <w:rsid w:val="00532BA0"/>
    <w:rsid w:val="00533102"/>
    <w:rsid w:val="005337F3"/>
    <w:rsid w:val="00534056"/>
    <w:rsid w:val="0053447F"/>
    <w:rsid w:val="00534C4A"/>
    <w:rsid w:val="00535625"/>
    <w:rsid w:val="00535754"/>
    <w:rsid w:val="00535D54"/>
    <w:rsid w:val="00535E44"/>
    <w:rsid w:val="00535F5D"/>
    <w:rsid w:val="00536582"/>
    <w:rsid w:val="005365A8"/>
    <w:rsid w:val="00536855"/>
    <w:rsid w:val="00536A50"/>
    <w:rsid w:val="00536D53"/>
    <w:rsid w:val="00536EB7"/>
    <w:rsid w:val="005370DC"/>
    <w:rsid w:val="005376E4"/>
    <w:rsid w:val="00537CE9"/>
    <w:rsid w:val="0054035C"/>
    <w:rsid w:val="005406E0"/>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CF8"/>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50"/>
    <w:rsid w:val="005572EF"/>
    <w:rsid w:val="00557363"/>
    <w:rsid w:val="0055771E"/>
    <w:rsid w:val="00557F04"/>
    <w:rsid w:val="00560DE1"/>
    <w:rsid w:val="00560EB2"/>
    <w:rsid w:val="00561A9B"/>
    <w:rsid w:val="00562138"/>
    <w:rsid w:val="005622AF"/>
    <w:rsid w:val="0056235A"/>
    <w:rsid w:val="00562571"/>
    <w:rsid w:val="00562BF6"/>
    <w:rsid w:val="00562E87"/>
    <w:rsid w:val="00562F6F"/>
    <w:rsid w:val="005630AA"/>
    <w:rsid w:val="005638C1"/>
    <w:rsid w:val="00563A1C"/>
    <w:rsid w:val="005648FF"/>
    <w:rsid w:val="005651F6"/>
    <w:rsid w:val="0056540C"/>
    <w:rsid w:val="005662C9"/>
    <w:rsid w:val="00566A41"/>
    <w:rsid w:val="00566DB5"/>
    <w:rsid w:val="0056720E"/>
    <w:rsid w:val="0056751C"/>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2E60"/>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4E1"/>
    <w:rsid w:val="005859A4"/>
    <w:rsid w:val="00585A18"/>
    <w:rsid w:val="00585D00"/>
    <w:rsid w:val="00586039"/>
    <w:rsid w:val="00586CF7"/>
    <w:rsid w:val="00586E5E"/>
    <w:rsid w:val="0058714C"/>
    <w:rsid w:val="005876FA"/>
    <w:rsid w:val="00590ACD"/>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0C9"/>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0DE"/>
    <w:rsid w:val="005A2481"/>
    <w:rsid w:val="005A26D9"/>
    <w:rsid w:val="005A27E4"/>
    <w:rsid w:val="005A286A"/>
    <w:rsid w:val="005A2D7F"/>
    <w:rsid w:val="005A38A1"/>
    <w:rsid w:val="005A44C3"/>
    <w:rsid w:val="005A4610"/>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412"/>
    <w:rsid w:val="005B4B27"/>
    <w:rsid w:val="005B4BE9"/>
    <w:rsid w:val="005B5036"/>
    <w:rsid w:val="005B52D5"/>
    <w:rsid w:val="005B57B6"/>
    <w:rsid w:val="005B591D"/>
    <w:rsid w:val="005B5ADE"/>
    <w:rsid w:val="005B5C55"/>
    <w:rsid w:val="005B5C79"/>
    <w:rsid w:val="005B5DC4"/>
    <w:rsid w:val="005B682C"/>
    <w:rsid w:val="005B6A11"/>
    <w:rsid w:val="005B7163"/>
    <w:rsid w:val="005B7306"/>
    <w:rsid w:val="005B7602"/>
    <w:rsid w:val="005B7DDB"/>
    <w:rsid w:val="005B7F53"/>
    <w:rsid w:val="005C00DE"/>
    <w:rsid w:val="005C0CF3"/>
    <w:rsid w:val="005C13D8"/>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4F09"/>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2EBD"/>
    <w:rsid w:val="005D306F"/>
    <w:rsid w:val="005D3984"/>
    <w:rsid w:val="005D436A"/>
    <w:rsid w:val="005D4705"/>
    <w:rsid w:val="005D502C"/>
    <w:rsid w:val="005D5636"/>
    <w:rsid w:val="005D57C9"/>
    <w:rsid w:val="005D5BB7"/>
    <w:rsid w:val="005D5CC3"/>
    <w:rsid w:val="005D5D49"/>
    <w:rsid w:val="005D5FF0"/>
    <w:rsid w:val="005D6019"/>
    <w:rsid w:val="005D6F67"/>
    <w:rsid w:val="005D6FE9"/>
    <w:rsid w:val="005D7896"/>
    <w:rsid w:val="005D7902"/>
    <w:rsid w:val="005D7D6A"/>
    <w:rsid w:val="005E06BD"/>
    <w:rsid w:val="005E09BC"/>
    <w:rsid w:val="005E0CCE"/>
    <w:rsid w:val="005E0D7D"/>
    <w:rsid w:val="005E1841"/>
    <w:rsid w:val="005E1FF7"/>
    <w:rsid w:val="005E2653"/>
    <w:rsid w:val="005E2A08"/>
    <w:rsid w:val="005E2F1A"/>
    <w:rsid w:val="005E304B"/>
    <w:rsid w:val="005E34B0"/>
    <w:rsid w:val="005E35FB"/>
    <w:rsid w:val="005E365E"/>
    <w:rsid w:val="005E3909"/>
    <w:rsid w:val="005E42E3"/>
    <w:rsid w:val="005E441A"/>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145"/>
    <w:rsid w:val="005F45AF"/>
    <w:rsid w:val="005F4C69"/>
    <w:rsid w:val="005F4E62"/>
    <w:rsid w:val="005F4F3C"/>
    <w:rsid w:val="005F504C"/>
    <w:rsid w:val="005F51D3"/>
    <w:rsid w:val="005F5693"/>
    <w:rsid w:val="005F5AAD"/>
    <w:rsid w:val="005F615D"/>
    <w:rsid w:val="005F644A"/>
    <w:rsid w:val="005F6728"/>
    <w:rsid w:val="005F6860"/>
    <w:rsid w:val="005F6B3F"/>
    <w:rsid w:val="005F6B88"/>
    <w:rsid w:val="005F6BF9"/>
    <w:rsid w:val="005F76C0"/>
    <w:rsid w:val="005F7C6F"/>
    <w:rsid w:val="005F7E96"/>
    <w:rsid w:val="00600213"/>
    <w:rsid w:val="00600BDB"/>
    <w:rsid w:val="006018AA"/>
    <w:rsid w:val="00601BF3"/>
    <w:rsid w:val="00601C3A"/>
    <w:rsid w:val="00602059"/>
    <w:rsid w:val="00602283"/>
    <w:rsid w:val="006023C6"/>
    <w:rsid w:val="00603AA1"/>
    <w:rsid w:val="00603E9C"/>
    <w:rsid w:val="00603F4E"/>
    <w:rsid w:val="006040A7"/>
    <w:rsid w:val="00604687"/>
    <w:rsid w:val="0060482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3FE9"/>
    <w:rsid w:val="00614446"/>
    <w:rsid w:val="00614D59"/>
    <w:rsid w:val="00614FE8"/>
    <w:rsid w:val="0061580D"/>
    <w:rsid w:val="00615A74"/>
    <w:rsid w:val="00615EFD"/>
    <w:rsid w:val="0061603B"/>
    <w:rsid w:val="00616AD8"/>
    <w:rsid w:val="00616D1F"/>
    <w:rsid w:val="00616D71"/>
    <w:rsid w:val="00617041"/>
    <w:rsid w:val="00617644"/>
    <w:rsid w:val="006176F2"/>
    <w:rsid w:val="00617769"/>
    <w:rsid w:val="006177A2"/>
    <w:rsid w:val="00617FC9"/>
    <w:rsid w:val="0062026C"/>
    <w:rsid w:val="006202C4"/>
    <w:rsid w:val="00620364"/>
    <w:rsid w:val="0062059D"/>
    <w:rsid w:val="00620994"/>
    <w:rsid w:val="006209CB"/>
    <w:rsid w:val="00620A0B"/>
    <w:rsid w:val="00622604"/>
    <w:rsid w:val="006227DD"/>
    <w:rsid w:val="00622F82"/>
    <w:rsid w:val="006232E0"/>
    <w:rsid w:val="00623314"/>
    <w:rsid w:val="0062336D"/>
    <w:rsid w:val="00623DA3"/>
    <w:rsid w:val="00623F4C"/>
    <w:rsid w:val="006245DC"/>
    <w:rsid w:val="00624B53"/>
    <w:rsid w:val="00624ECD"/>
    <w:rsid w:val="006250BB"/>
    <w:rsid w:val="0062536F"/>
    <w:rsid w:val="00625492"/>
    <w:rsid w:val="00625A21"/>
    <w:rsid w:val="0062605B"/>
    <w:rsid w:val="0062623D"/>
    <w:rsid w:val="00626355"/>
    <w:rsid w:val="006270C7"/>
    <w:rsid w:val="006275F5"/>
    <w:rsid w:val="0062793F"/>
    <w:rsid w:val="006279E3"/>
    <w:rsid w:val="00630012"/>
    <w:rsid w:val="006306F2"/>
    <w:rsid w:val="006309C0"/>
    <w:rsid w:val="00630F45"/>
    <w:rsid w:val="0063109E"/>
    <w:rsid w:val="0063286A"/>
    <w:rsid w:val="00632964"/>
    <w:rsid w:val="00632E65"/>
    <w:rsid w:val="00632EFF"/>
    <w:rsid w:val="006330CE"/>
    <w:rsid w:val="0063331F"/>
    <w:rsid w:val="006338CA"/>
    <w:rsid w:val="006342FF"/>
    <w:rsid w:val="006344E8"/>
    <w:rsid w:val="0063456E"/>
    <w:rsid w:val="006348E3"/>
    <w:rsid w:val="00634D3E"/>
    <w:rsid w:val="00634E51"/>
    <w:rsid w:val="0063539D"/>
    <w:rsid w:val="00635A1B"/>
    <w:rsid w:val="00635F8C"/>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4C6"/>
    <w:rsid w:val="00646966"/>
    <w:rsid w:val="00646B49"/>
    <w:rsid w:val="006470CB"/>
    <w:rsid w:val="00647756"/>
    <w:rsid w:val="00647CA5"/>
    <w:rsid w:val="00650286"/>
    <w:rsid w:val="006507D6"/>
    <w:rsid w:val="0065103A"/>
    <w:rsid w:val="006511F1"/>
    <w:rsid w:val="00651487"/>
    <w:rsid w:val="00651655"/>
    <w:rsid w:val="0065282D"/>
    <w:rsid w:val="00652C4A"/>
    <w:rsid w:val="00652E8D"/>
    <w:rsid w:val="006535BE"/>
    <w:rsid w:val="00653A95"/>
    <w:rsid w:val="00653B20"/>
    <w:rsid w:val="00654944"/>
    <w:rsid w:val="00654964"/>
    <w:rsid w:val="0065506E"/>
    <w:rsid w:val="006550C8"/>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4999"/>
    <w:rsid w:val="00665105"/>
    <w:rsid w:val="00665197"/>
    <w:rsid w:val="006654B0"/>
    <w:rsid w:val="0066568F"/>
    <w:rsid w:val="00665AFD"/>
    <w:rsid w:val="00665D3E"/>
    <w:rsid w:val="0066618F"/>
    <w:rsid w:val="006667BB"/>
    <w:rsid w:val="006668DE"/>
    <w:rsid w:val="006669ED"/>
    <w:rsid w:val="00666A07"/>
    <w:rsid w:val="00667060"/>
    <w:rsid w:val="0066755E"/>
    <w:rsid w:val="00667672"/>
    <w:rsid w:val="006676BF"/>
    <w:rsid w:val="00667A1B"/>
    <w:rsid w:val="00670205"/>
    <w:rsid w:val="0067040A"/>
    <w:rsid w:val="00670795"/>
    <w:rsid w:val="00670B8D"/>
    <w:rsid w:val="00670F1F"/>
    <w:rsid w:val="00671170"/>
    <w:rsid w:val="00671A1F"/>
    <w:rsid w:val="00671D24"/>
    <w:rsid w:val="00672293"/>
    <w:rsid w:val="00672346"/>
    <w:rsid w:val="00672368"/>
    <w:rsid w:val="00673D54"/>
    <w:rsid w:val="00673EB3"/>
    <w:rsid w:val="006743A3"/>
    <w:rsid w:val="006744A5"/>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60C"/>
    <w:rsid w:val="00682864"/>
    <w:rsid w:val="006828FA"/>
    <w:rsid w:val="006831FB"/>
    <w:rsid w:val="0068377F"/>
    <w:rsid w:val="00683A74"/>
    <w:rsid w:val="00683AEB"/>
    <w:rsid w:val="00683CD7"/>
    <w:rsid w:val="00683E93"/>
    <w:rsid w:val="00683F38"/>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237"/>
    <w:rsid w:val="00691402"/>
    <w:rsid w:val="00691B7F"/>
    <w:rsid w:val="00691FEB"/>
    <w:rsid w:val="00692849"/>
    <w:rsid w:val="00692DC8"/>
    <w:rsid w:val="006934DC"/>
    <w:rsid w:val="006936A6"/>
    <w:rsid w:val="00693B9E"/>
    <w:rsid w:val="00693BA0"/>
    <w:rsid w:val="0069418D"/>
    <w:rsid w:val="00694492"/>
    <w:rsid w:val="006950D2"/>
    <w:rsid w:val="006958A4"/>
    <w:rsid w:val="00695920"/>
    <w:rsid w:val="006959FD"/>
    <w:rsid w:val="006967C8"/>
    <w:rsid w:val="006968D1"/>
    <w:rsid w:val="006970A0"/>
    <w:rsid w:val="00697628"/>
    <w:rsid w:val="00697CB2"/>
    <w:rsid w:val="006A0020"/>
    <w:rsid w:val="006A0312"/>
    <w:rsid w:val="006A0727"/>
    <w:rsid w:val="006A093E"/>
    <w:rsid w:val="006A0D25"/>
    <w:rsid w:val="006A0D68"/>
    <w:rsid w:val="006A0EDA"/>
    <w:rsid w:val="006A1C3F"/>
    <w:rsid w:val="006A2469"/>
    <w:rsid w:val="006A24A0"/>
    <w:rsid w:val="006A2827"/>
    <w:rsid w:val="006A2C2E"/>
    <w:rsid w:val="006A2D26"/>
    <w:rsid w:val="006A33AA"/>
    <w:rsid w:val="006A40E4"/>
    <w:rsid w:val="006A414D"/>
    <w:rsid w:val="006A4531"/>
    <w:rsid w:val="006A4D4D"/>
    <w:rsid w:val="006A4F9C"/>
    <w:rsid w:val="006A5806"/>
    <w:rsid w:val="006A67BD"/>
    <w:rsid w:val="006A6D3E"/>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2AF9"/>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26A"/>
    <w:rsid w:val="006D1DB6"/>
    <w:rsid w:val="006D1E75"/>
    <w:rsid w:val="006D1EA6"/>
    <w:rsid w:val="006D2177"/>
    <w:rsid w:val="006D33EB"/>
    <w:rsid w:val="006D349E"/>
    <w:rsid w:val="006D3A28"/>
    <w:rsid w:val="006D466B"/>
    <w:rsid w:val="006D552D"/>
    <w:rsid w:val="006D5700"/>
    <w:rsid w:val="006D58A0"/>
    <w:rsid w:val="006D5D14"/>
    <w:rsid w:val="006D6192"/>
    <w:rsid w:val="006D6742"/>
    <w:rsid w:val="006D6A56"/>
    <w:rsid w:val="006D6E79"/>
    <w:rsid w:val="006D702C"/>
    <w:rsid w:val="006D7526"/>
    <w:rsid w:val="006D7575"/>
    <w:rsid w:val="006D7C2A"/>
    <w:rsid w:val="006E079C"/>
    <w:rsid w:val="006E0884"/>
    <w:rsid w:val="006E0F37"/>
    <w:rsid w:val="006E1825"/>
    <w:rsid w:val="006E23E1"/>
    <w:rsid w:val="006E3531"/>
    <w:rsid w:val="006E3A95"/>
    <w:rsid w:val="006E3CF2"/>
    <w:rsid w:val="006E3D94"/>
    <w:rsid w:val="006E4094"/>
    <w:rsid w:val="006E47D5"/>
    <w:rsid w:val="006E4FAE"/>
    <w:rsid w:val="006E519B"/>
    <w:rsid w:val="006E577F"/>
    <w:rsid w:val="006E59C4"/>
    <w:rsid w:val="006E5A7C"/>
    <w:rsid w:val="006E6F51"/>
    <w:rsid w:val="006E71F7"/>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6FE"/>
    <w:rsid w:val="006F7845"/>
    <w:rsid w:val="006F7B86"/>
    <w:rsid w:val="006F7BC7"/>
    <w:rsid w:val="006F7DAA"/>
    <w:rsid w:val="006F7F84"/>
    <w:rsid w:val="007001D5"/>
    <w:rsid w:val="00700C49"/>
    <w:rsid w:val="007013C3"/>
    <w:rsid w:val="00701783"/>
    <w:rsid w:val="007017FC"/>
    <w:rsid w:val="00701DD2"/>
    <w:rsid w:val="0070284D"/>
    <w:rsid w:val="00702938"/>
    <w:rsid w:val="007035F3"/>
    <w:rsid w:val="00703974"/>
    <w:rsid w:val="00703B06"/>
    <w:rsid w:val="00703E35"/>
    <w:rsid w:val="007048B5"/>
    <w:rsid w:val="00704C54"/>
    <w:rsid w:val="00704DBE"/>
    <w:rsid w:val="0070512A"/>
    <w:rsid w:val="007054B3"/>
    <w:rsid w:val="00705B4B"/>
    <w:rsid w:val="007067D1"/>
    <w:rsid w:val="00706C8F"/>
    <w:rsid w:val="00706EE5"/>
    <w:rsid w:val="007070B2"/>
    <w:rsid w:val="00707781"/>
    <w:rsid w:val="007077C5"/>
    <w:rsid w:val="007079A2"/>
    <w:rsid w:val="00707CC2"/>
    <w:rsid w:val="00707F67"/>
    <w:rsid w:val="00707F84"/>
    <w:rsid w:val="00710C17"/>
    <w:rsid w:val="00710E3E"/>
    <w:rsid w:val="0071177A"/>
    <w:rsid w:val="00711B92"/>
    <w:rsid w:val="00711F91"/>
    <w:rsid w:val="00712967"/>
    <w:rsid w:val="00712EA0"/>
    <w:rsid w:val="007132D3"/>
    <w:rsid w:val="0071415C"/>
    <w:rsid w:val="007141BF"/>
    <w:rsid w:val="00714686"/>
    <w:rsid w:val="007146CE"/>
    <w:rsid w:val="0071471F"/>
    <w:rsid w:val="00714865"/>
    <w:rsid w:val="00714E19"/>
    <w:rsid w:val="00715050"/>
    <w:rsid w:val="007155CF"/>
    <w:rsid w:val="007158C4"/>
    <w:rsid w:val="00715A31"/>
    <w:rsid w:val="00715C40"/>
    <w:rsid w:val="00715D51"/>
    <w:rsid w:val="0071615B"/>
    <w:rsid w:val="00716651"/>
    <w:rsid w:val="00716D70"/>
    <w:rsid w:val="00717113"/>
    <w:rsid w:val="00717AC9"/>
    <w:rsid w:val="00717B73"/>
    <w:rsid w:val="00717F35"/>
    <w:rsid w:val="0072053A"/>
    <w:rsid w:val="0072084C"/>
    <w:rsid w:val="00720F26"/>
    <w:rsid w:val="00720F95"/>
    <w:rsid w:val="007211DA"/>
    <w:rsid w:val="007211E8"/>
    <w:rsid w:val="00721ACE"/>
    <w:rsid w:val="00721DE8"/>
    <w:rsid w:val="00721FA8"/>
    <w:rsid w:val="00721FD9"/>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5F3"/>
    <w:rsid w:val="007277F8"/>
    <w:rsid w:val="00727ECC"/>
    <w:rsid w:val="00727FD8"/>
    <w:rsid w:val="0073003E"/>
    <w:rsid w:val="00730601"/>
    <w:rsid w:val="00730D41"/>
    <w:rsid w:val="00731C03"/>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5737"/>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AB8"/>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209"/>
    <w:rsid w:val="0075278F"/>
    <w:rsid w:val="00753890"/>
    <w:rsid w:val="00753A8E"/>
    <w:rsid w:val="00753B90"/>
    <w:rsid w:val="00754015"/>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2CDD"/>
    <w:rsid w:val="007730E5"/>
    <w:rsid w:val="007736D7"/>
    <w:rsid w:val="00774281"/>
    <w:rsid w:val="007743B0"/>
    <w:rsid w:val="007755F8"/>
    <w:rsid w:val="00775756"/>
    <w:rsid w:val="00775C01"/>
    <w:rsid w:val="007762F6"/>
    <w:rsid w:val="00776737"/>
    <w:rsid w:val="00776BAC"/>
    <w:rsid w:val="00776BE8"/>
    <w:rsid w:val="00780760"/>
    <w:rsid w:val="00780A48"/>
    <w:rsid w:val="00781112"/>
    <w:rsid w:val="007811B5"/>
    <w:rsid w:val="00781277"/>
    <w:rsid w:val="00781DC1"/>
    <w:rsid w:val="00781F4B"/>
    <w:rsid w:val="007823A8"/>
    <w:rsid w:val="00782818"/>
    <w:rsid w:val="007829C5"/>
    <w:rsid w:val="00783EFD"/>
    <w:rsid w:val="00784625"/>
    <w:rsid w:val="00784774"/>
    <w:rsid w:val="0078492A"/>
    <w:rsid w:val="00784A38"/>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494E"/>
    <w:rsid w:val="00794BCA"/>
    <w:rsid w:val="00794C80"/>
    <w:rsid w:val="00794D65"/>
    <w:rsid w:val="00795136"/>
    <w:rsid w:val="00795838"/>
    <w:rsid w:val="007959ED"/>
    <w:rsid w:val="007969AA"/>
    <w:rsid w:val="00797054"/>
    <w:rsid w:val="00797070"/>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56D4"/>
    <w:rsid w:val="007A6989"/>
    <w:rsid w:val="007A73D1"/>
    <w:rsid w:val="007A75F8"/>
    <w:rsid w:val="007A7EF4"/>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290"/>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0BA2"/>
    <w:rsid w:val="007C11F7"/>
    <w:rsid w:val="007C1C54"/>
    <w:rsid w:val="007C1E7F"/>
    <w:rsid w:val="007C2290"/>
    <w:rsid w:val="007C2447"/>
    <w:rsid w:val="007C2A95"/>
    <w:rsid w:val="007C2D2F"/>
    <w:rsid w:val="007C2F1E"/>
    <w:rsid w:val="007C340C"/>
    <w:rsid w:val="007C3BAF"/>
    <w:rsid w:val="007C48D3"/>
    <w:rsid w:val="007C5A00"/>
    <w:rsid w:val="007C5E18"/>
    <w:rsid w:val="007C6241"/>
    <w:rsid w:val="007C6847"/>
    <w:rsid w:val="007C68BD"/>
    <w:rsid w:val="007C6983"/>
    <w:rsid w:val="007C6A2E"/>
    <w:rsid w:val="007C6B95"/>
    <w:rsid w:val="007C6C85"/>
    <w:rsid w:val="007C76B6"/>
    <w:rsid w:val="007C76EB"/>
    <w:rsid w:val="007C7733"/>
    <w:rsid w:val="007D0307"/>
    <w:rsid w:val="007D061F"/>
    <w:rsid w:val="007D0900"/>
    <w:rsid w:val="007D0C05"/>
    <w:rsid w:val="007D0CDE"/>
    <w:rsid w:val="007D0F06"/>
    <w:rsid w:val="007D10CA"/>
    <w:rsid w:val="007D219A"/>
    <w:rsid w:val="007D229C"/>
    <w:rsid w:val="007D2591"/>
    <w:rsid w:val="007D274F"/>
    <w:rsid w:val="007D27B0"/>
    <w:rsid w:val="007D2839"/>
    <w:rsid w:val="007D3010"/>
    <w:rsid w:val="007D3188"/>
    <w:rsid w:val="007D33A3"/>
    <w:rsid w:val="007D34D9"/>
    <w:rsid w:val="007D373B"/>
    <w:rsid w:val="007D3A2C"/>
    <w:rsid w:val="007D3D83"/>
    <w:rsid w:val="007D3FEF"/>
    <w:rsid w:val="007D4691"/>
    <w:rsid w:val="007D4CCD"/>
    <w:rsid w:val="007D5762"/>
    <w:rsid w:val="007D718D"/>
    <w:rsid w:val="007D7CDA"/>
    <w:rsid w:val="007E02E8"/>
    <w:rsid w:val="007E0536"/>
    <w:rsid w:val="007E0618"/>
    <w:rsid w:val="007E0689"/>
    <w:rsid w:val="007E0BF8"/>
    <w:rsid w:val="007E12E8"/>
    <w:rsid w:val="007E1650"/>
    <w:rsid w:val="007E1B64"/>
    <w:rsid w:val="007E1BBB"/>
    <w:rsid w:val="007E216A"/>
    <w:rsid w:val="007E262C"/>
    <w:rsid w:val="007E265A"/>
    <w:rsid w:val="007E2CDF"/>
    <w:rsid w:val="007E340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9B1"/>
    <w:rsid w:val="00801AC0"/>
    <w:rsid w:val="00801CF0"/>
    <w:rsid w:val="00801D13"/>
    <w:rsid w:val="00802013"/>
    <w:rsid w:val="008021F1"/>
    <w:rsid w:val="00802266"/>
    <w:rsid w:val="00802327"/>
    <w:rsid w:val="00802AAF"/>
    <w:rsid w:val="00802DCD"/>
    <w:rsid w:val="0080300E"/>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6EE0"/>
    <w:rsid w:val="00817744"/>
    <w:rsid w:val="00820524"/>
    <w:rsid w:val="00820D7A"/>
    <w:rsid w:val="00820E2F"/>
    <w:rsid w:val="00820F7E"/>
    <w:rsid w:val="0082177C"/>
    <w:rsid w:val="008218A2"/>
    <w:rsid w:val="0082194B"/>
    <w:rsid w:val="0082195A"/>
    <w:rsid w:val="008226B0"/>
    <w:rsid w:val="00822A82"/>
    <w:rsid w:val="0082315F"/>
    <w:rsid w:val="00823568"/>
    <w:rsid w:val="00823684"/>
    <w:rsid w:val="00823953"/>
    <w:rsid w:val="0082397E"/>
    <w:rsid w:val="00823EFC"/>
    <w:rsid w:val="00824DD9"/>
    <w:rsid w:val="0082547D"/>
    <w:rsid w:val="00825AC1"/>
    <w:rsid w:val="00825C2B"/>
    <w:rsid w:val="00825F2B"/>
    <w:rsid w:val="00826174"/>
    <w:rsid w:val="0082654E"/>
    <w:rsid w:val="008268F0"/>
    <w:rsid w:val="008269F8"/>
    <w:rsid w:val="00826A21"/>
    <w:rsid w:val="0082722E"/>
    <w:rsid w:val="00827270"/>
    <w:rsid w:val="00827322"/>
    <w:rsid w:val="00827BC9"/>
    <w:rsid w:val="008301E5"/>
    <w:rsid w:val="00830299"/>
    <w:rsid w:val="00830FDB"/>
    <w:rsid w:val="00831028"/>
    <w:rsid w:val="00831594"/>
    <w:rsid w:val="008318AC"/>
    <w:rsid w:val="00831B2B"/>
    <w:rsid w:val="00831C0C"/>
    <w:rsid w:val="008325EF"/>
    <w:rsid w:val="008327BF"/>
    <w:rsid w:val="00832B66"/>
    <w:rsid w:val="00832E7C"/>
    <w:rsid w:val="008332DA"/>
    <w:rsid w:val="008332EE"/>
    <w:rsid w:val="008334F3"/>
    <w:rsid w:val="00833841"/>
    <w:rsid w:val="008339CC"/>
    <w:rsid w:val="00833D88"/>
    <w:rsid w:val="00833E66"/>
    <w:rsid w:val="00834152"/>
    <w:rsid w:val="008342D1"/>
    <w:rsid w:val="008342FD"/>
    <w:rsid w:val="008347A8"/>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57A"/>
    <w:rsid w:val="0084289B"/>
    <w:rsid w:val="00842BDF"/>
    <w:rsid w:val="00842F6D"/>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5C2"/>
    <w:rsid w:val="00852680"/>
    <w:rsid w:val="00852B62"/>
    <w:rsid w:val="00852D16"/>
    <w:rsid w:val="0085342F"/>
    <w:rsid w:val="008535E9"/>
    <w:rsid w:val="00853CF1"/>
    <w:rsid w:val="00854303"/>
    <w:rsid w:val="0085442C"/>
    <w:rsid w:val="00854640"/>
    <w:rsid w:val="00854B33"/>
    <w:rsid w:val="00854C96"/>
    <w:rsid w:val="0085526D"/>
    <w:rsid w:val="00855706"/>
    <w:rsid w:val="0085681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709"/>
    <w:rsid w:val="008628AF"/>
    <w:rsid w:val="008629C6"/>
    <w:rsid w:val="00862BDD"/>
    <w:rsid w:val="00862E5D"/>
    <w:rsid w:val="008632D0"/>
    <w:rsid w:val="00864385"/>
    <w:rsid w:val="00864610"/>
    <w:rsid w:val="008652A5"/>
    <w:rsid w:val="00865344"/>
    <w:rsid w:val="008656D3"/>
    <w:rsid w:val="00865787"/>
    <w:rsid w:val="0086579B"/>
    <w:rsid w:val="0086581E"/>
    <w:rsid w:val="00865ACE"/>
    <w:rsid w:val="00865D31"/>
    <w:rsid w:val="00865E1D"/>
    <w:rsid w:val="0086632C"/>
    <w:rsid w:val="0086653F"/>
    <w:rsid w:val="008665FD"/>
    <w:rsid w:val="00866B34"/>
    <w:rsid w:val="00866CD1"/>
    <w:rsid w:val="00866DA4"/>
    <w:rsid w:val="00866F49"/>
    <w:rsid w:val="008671FC"/>
    <w:rsid w:val="008673F0"/>
    <w:rsid w:val="00867612"/>
    <w:rsid w:val="00867CEB"/>
    <w:rsid w:val="00867FFA"/>
    <w:rsid w:val="008701D4"/>
    <w:rsid w:val="00870218"/>
    <w:rsid w:val="0087087C"/>
    <w:rsid w:val="008708A1"/>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A0"/>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C6C"/>
    <w:rsid w:val="00884D3F"/>
    <w:rsid w:val="00884D97"/>
    <w:rsid w:val="008851C7"/>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6A"/>
    <w:rsid w:val="00895B8B"/>
    <w:rsid w:val="00895CEA"/>
    <w:rsid w:val="00895E52"/>
    <w:rsid w:val="00896123"/>
    <w:rsid w:val="0089670B"/>
    <w:rsid w:val="00896729"/>
    <w:rsid w:val="00896F33"/>
    <w:rsid w:val="00897228"/>
    <w:rsid w:val="0089758A"/>
    <w:rsid w:val="00897A59"/>
    <w:rsid w:val="00897A9E"/>
    <w:rsid w:val="00897B62"/>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B14"/>
    <w:rsid w:val="008A4CDA"/>
    <w:rsid w:val="008A58B9"/>
    <w:rsid w:val="008A59AD"/>
    <w:rsid w:val="008A6033"/>
    <w:rsid w:val="008A6CB4"/>
    <w:rsid w:val="008A6D74"/>
    <w:rsid w:val="008A7BCE"/>
    <w:rsid w:val="008A7E22"/>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C2B"/>
    <w:rsid w:val="008C5EAD"/>
    <w:rsid w:val="008C5F4C"/>
    <w:rsid w:val="008C6C1C"/>
    <w:rsid w:val="008C6DEF"/>
    <w:rsid w:val="008C7124"/>
    <w:rsid w:val="008C712C"/>
    <w:rsid w:val="008C727B"/>
    <w:rsid w:val="008C747A"/>
    <w:rsid w:val="008C75CD"/>
    <w:rsid w:val="008C7CB3"/>
    <w:rsid w:val="008D0084"/>
    <w:rsid w:val="008D0380"/>
    <w:rsid w:val="008D04E5"/>
    <w:rsid w:val="008D05B4"/>
    <w:rsid w:val="008D0796"/>
    <w:rsid w:val="008D223D"/>
    <w:rsid w:val="008D2358"/>
    <w:rsid w:val="008D244A"/>
    <w:rsid w:val="008D27A4"/>
    <w:rsid w:val="008D29BD"/>
    <w:rsid w:val="008D314E"/>
    <w:rsid w:val="008D34C4"/>
    <w:rsid w:val="008D3966"/>
    <w:rsid w:val="008D3B07"/>
    <w:rsid w:val="008D3C5C"/>
    <w:rsid w:val="008D45A6"/>
    <w:rsid w:val="008D47F9"/>
    <w:rsid w:val="008D4B17"/>
    <w:rsid w:val="008D4D46"/>
    <w:rsid w:val="008D4F05"/>
    <w:rsid w:val="008D4F10"/>
    <w:rsid w:val="008D501E"/>
    <w:rsid w:val="008D5444"/>
    <w:rsid w:val="008D5832"/>
    <w:rsid w:val="008D58AA"/>
    <w:rsid w:val="008D5C63"/>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943"/>
    <w:rsid w:val="008E1E55"/>
    <w:rsid w:val="008E20E0"/>
    <w:rsid w:val="008E23AD"/>
    <w:rsid w:val="008E2685"/>
    <w:rsid w:val="008E2868"/>
    <w:rsid w:val="008E34AA"/>
    <w:rsid w:val="008E38D9"/>
    <w:rsid w:val="008E3AB4"/>
    <w:rsid w:val="008E423C"/>
    <w:rsid w:val="008E4DE1"/>
    <w:rsid w:val="008E4E70"/>
    <w:rsid w:val="008E5163"/>
    <w:rsid w:val="008E51F2"/>
    <w:rsid w:val="008E54C1"/>
    <w:rsid w:val="008E565F"/>
    <w:rsid w:val="008E5F89"/>
    <w:rsid w:val="008E622D"/>
    <w:rsid w:val="008E6306"/>
    <w:rsid w:val="008E63E1"/>
    <w:rsid w:val="008E64A5"/>
    <w:rsid w:val="008E6513"/>
    <w:rsid w:val="008E6C40"/>
    <w:rsid w:val="008F0938"/>
    <w:rsid w:val="008F1320"/>
    <w:rsid w:val="008F14A5"/>
    <w:rsid w:val="008F2304"/>
    <w:rsid w:val="008F28A9"/>
    <w:rsid w:val="008F2CA6"/>
    <w:rsid w:val="008F2E52"/>
    <w:rsid w:val="008F2F1D"/>
    <w:rsid w:val="008F3897"/>
    <w:rsid w:val="008F3A21"/>
    <w:rsid w:val="008F3E22"/>
    <w:rsid w:val="008F43F1"/>
    <w:rsid w:val="008F467D"/>
    <w:rsid w:val="008F4744"/>
    <w:rsid w:val="008F4C99"/>
    <w:rsid w:val="008F5229"/>
    <w:rsid w:val="008F5722"/>
    <w:rsid w:val="008F5BEF"/>
    <w:rsid w:val="008F6843"/>
    <w:rsid w:val="008F68CF"/>
    <w:rsid w:val="008F6EEB"/>
    <w:rsid w:val="00900414"/>
    <w:rsid w:val="00900756"/>
    <w:rsid w:val="00900E12"/>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59F7"/>
    <w:rsid w:val="0090631E"/>
    <w:rsid w:val="0090669D"/>
    <w:rsid w:val="0090742B"/>
    <w:rsid w:val="00907D7D"/>
    <w:rsid w:val="00907F45"/>
    <w:rsid w:val="0091015D"/>
    <w:rsid w:val="00910505"/>
    <w:rsid w:val="0091065F"/>
    <w:rsid w:val="009106B4"/>
    <w:rsid w:val="00910A3D"/>
    <w:rsid w:val="00910B54"/>
    <w:rsid w:val="00910B73"/>
    <w:rsid w:val="00910BD5"/>
    <w:rsid w:val="009110CB"/>
    <w:rsid w:val="0091113B"/>
    <w:rsid w:val="0091212A"/>
    <w:rsid w:val="00912148"/>
    <w:rsid w:val="00912415"/>
    <w:rsid w:val="009124CD"/>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6A6C"/>
    <w:rsid w:val="0091729A"/>
    <w:rsid w:val="00917913"/>
    <w:rsid w:val="00917A26"/>
    <w:rsid w:val="00917A7D"/>
    <w:rsid w:val="00917B8B"/>
    <w:rsid w:val="00917C4A"/>
    <w:rsid w:val="00917CFC"/>
    <w:rsid w:val="00917E93"/>
    <w:rsid w:val="00920477"/>
    <w:rsid w:val="0092053F"/>
    <w:rsid w:val="00920F06"/>
    <w:rsid w:val="0092112C"/>
    <w:rsid w:val="00921736"/>
    <w:rsid w:val="00921AD6"/>
    <w:rsid w:val="00922136"/>
    <w:rsid w:val="0092248E"/>
    <w:rsid w:val="00922B2C"/>
    <w:rsid w:val="00922BB0"/>
    <w:rsid w:val="00922C38"/>
    <w:rsid w:val="00922E91"/>
    <w:rsid w:val="00923150"/>
    <w:rsid w:val="009233C1"/>
    <w:rsid w:val="00923891"/>
    <w:rsid w:val="00923BCC"/>
    <w:rsid w:val="0092412C"/>
    <w:rsid w:val="009249F9"/>
    <w:rsid w:val="00924C81"/>
    <w:rsid w:val="00924CF7"/>
    <w:rsid w:val="00924E41"/>
    <w:rsid w:val="009250FD"/>
    <w:rsid w:val="0092547A"/>
    <w:rsid w:val="00925F78"/>
    <w:rsid w:val="0092631D"/>
    <w:rsid w:val="00926518"/>
    <w:rsid w:val="00926820"/>
    <w:rsid w:val="00926A54"/>
    <w:rsid w:val="00926C5F"/>
    <w:rsid w:val="00926F44"/>
    <w:rsid w:val="00927DCD"/>
    <w:rsid w:val="00927DF5"/>
    <w:rsid w:val="0093044F"/>
    <w:rsid w:val="009304C1"/>
    <w:rsid w:val="0093080E"/>
    <w:rsid w:val="00930A85"/>
    <w:rsid w:val="00930ABD"/>
    <w:rsid w:val="00930CE4"/>
    <w:rsid w:val="0093160C"/>
    <w:rsid w:val="009316C0"/>
    <w:rsid w:val="009317AC"/>
    <w:rsid w:val="00931B7B"/>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964"/>
    <w:rsid w:val="00937BEB"/>
    <w:rsid w:val="00937C5B"/>
    <w:rsid w:val="00937E2C"/>
    <w:rsid w:val="00937EFC"/>
    <w:rsid w:val="00940111"/>
    <w:rsid w:val="009401ED"/>
    <w:rsid w:val="00940AAA"/>
    <w:rsid w:val="00940C01"/>
    <w:rsid w:val="00940CD5"/>
    <w:rsid w:val="0094114A"/>
    <w:rsid w:val="00941B66"/>
    <w:rsid w:val="00942392"/>
    <w:rsid w:val="00942AA6"/>
    <w:rsid w:val="0094304F"/>
    <w:rsid w:val="00943466"/>
    <w:rsid w:val="00943C77"/>
    <w:rsid w:val="00943E1D"/>
    <w:rsid w:val="00943FA3"/>
    <w:rsid w:val="0094400A"/>
    <w:rsid w:val="009440B7"/>
    <w:rsid w:val="00944465"/>
    <w:rsid w:val="00944479"/>
    <w:rsid w:val="009447C3"/>
    <w:rsid w:val="00945059"/>
    <w:rsid w:val="009450E8"/>
    <w:rsid w:val="009453F5"/>
    <w:rsid w:val="0094606D"/>
    <w:rsid w:val="0094611E"/>
    <w:rsid w:val="00946B4E"/>
    <w:rsid w:val="0094755C"/>
    <w:rsid w:val="00947B8C"/>
    <w:rsid w:val="00947D4E"/>
    <w:rsid w:val="009501AE"/>
    <w:rsid w:val="009501BB"/>
    <w:rsid w:val="009505BA"/>
    <w:rsid w:val="0095074E"/>
    <w:rsid w:val="00950A9F"/>
    <w:rsid w:val="009511A1"/>
    <w:rsid w:val="009513AD"/>
    <w:rsid w:val="00951A04"/>
    <w:rsid w:val="00951C06"/>
    <w:rsid w:val="00951C48"/>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8EA"/>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0C7"/>
    <w:rsid w:val="009724CE"/>
    <w:rsid w:val="0097287D"/>
    <w:rsid w:val="00972A23"/>
    <w:rsid w:val="00972C0B"/>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C9"/>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B6"/>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2E90"/>
    <w:rsid w:val="00993002"/>
    <w:rsid w:val="00993A62"/>
    <w:rsid w:val="0099440A"/>
    <w:rsid w:val="00994719"/>
    <w:rsid w:val="00995BEB"/>
    <w:rsid w:val="00995C86"/>
    <w:rsid w:val="00995C92"/>
    <w:rsid w:val="00996997"/>
    <w:rsid w:val="00996C82"/>
    <w:rsid w:val="00997028"/>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5C67"/>
    <w:rsid w:val="009A606F"/>
    <w:rsid w:val="009A6B1B"/>
    <w:rsid w:val="009A6FAF"/>
    <w:rsid w:val="009A732B"/>
    <w:rsid w:val="009A7465"/>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0ABE"/>
    <w:rsid w:val="009C13A2"/>
    <w:rsid w:val="009C141D"/>
    <w:rsid w:val="009C297B"/>
    <w:rsid w:val="009C2CF6"/>
    <w:rsid w:val="009C30D3"/>
    <w:rsid w:val="009C3637"/>
    <w:rsid w:val="009C368C"/>
    <w:rsid w:val="009C3824"/>
    <w:rsid w:val="009C409F"/>
    <w:rsid w:val="009C49D8"/>
    <w:rsid w:val="009C505F"/>
    <w:rsid w:val="009C57A6"/>
    <w:rsid w:val="009C5998"/>
    <w:rsid w:val="009C59DA"/>
    <w:rsid w:val="009C5EA3"/>
    <w:rsid w:val="009C6520"/>
    <w:rsid w:val="009C6CD9"/>
    <w:rsid w:val="009C6E3D"/>
    <w:rsid w:val="009C713C"/>
    <w:rsid w:val="009C7C11"/>
    <w:rsid w:val="009C7CB6"/>
    <w:rsid w:val="009C7F51"/>
    <w:rsid w:val="009D0666"/>
    <w:rsid w:val="009D0774"/>
    <w:rsid w:val="009D0881"/>
    <w:rsid w:val="009D1896"/>
    <w:rsid w:val="009D1AAD"/>
    <w:rsid w:val="009D1CD7"/>
    <w:rsid w:val="009D23F4"/>
    <w:rsid w:val="009D2820"/>
    <w:rsid w:val="009D2862"/>
    <w:rsid w:val="009D2BE0"/>
    <w:rsid w:val="009D3401"/>
    <w:rsid w:val="009D41F4"/>
    <w:rsid w:val="009D423C"/>
    <w:rsid w:val="009D42EB"/>
    <w:rsid w:val="009D484B"/>
    <w:rsid w:val="009D4C13"/>
    <w:rsid w:val="009D51DC"/>
    <w:rsid w:val="009D534F"/>
    <w:rsid w:val="009D56E2"/>
    <w:rsid w:val="009D57E5"/>
    <w:rsid w:val="009D5FFA"/>
    <w:rsid w:val="009D6893"/>
    <w:rsid w:val="009D7411"/>
    <w:rsid w:val="009D7469"/>
    <w:rsid w:val="009D7489"/>
    <w:rsid w:val="009D77CF"/>
    <w:rsid w:val="009E01DD"/>
    <w:rsid w:val="009E0506"/>
    <w:rsid w:val="009E05E3"/>
    <w:rsid w:val="009E0FAD"/>
    <w:rsid w:val="009E2A23"/>
    <w:rsid w:val="009E2A7B"/>
    <w:rsid w:val="009E309C"/>
    <w:rsid w:val="009E36AA"/>
    <w:rsid w:val="009E38C0"/>
    <w:rsid w:val="009E4115"/>
    <w:rsid w:val="009E449B"/>
    <w:rsid w:val="009E44BA"/>
    <w:rsid w:val="009E47BE"/>
    <w:rsid w:val="009E4F1B"/>
    <w:rsid w:val="009E510E"/>
    <w:rsid w:val="009E6485"/>
    <w:rsid w:val="009E6C44"/>
    <w:rsid w:val="009E6ECF"/>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1AD"/>
    <w:rsid w:val="009F6377"/>
    <w:rsid w:val="009F6415"/>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30DD"/>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817"/>
    <w:rsid w:val="00A11BB9"/>
    <w:rsid w:val="00A12920"/>
    <w:rsid w:val="00A12A6A"/>
    <w:rsid w:val="00A134CC"/>
    <w:rsid w:val="00A13B86"/>
    <w:rsid w:val="00A1449B"/>
    <w:rsid w:val="00A14F81"/>
    <w:rsid w:val="00A156B6"/>
    <w:rsid w:val="00A15A12"/>
    <w:rsid w:val="00A163B6"/>
    <w:rsid w:val="00A16A20"/>
    <w:rsid w:val="00A16B49"/>
    <w:rsid w:val="00A174BB"/>
    <w:rsid w:val="00A175C0"/>
    <w:rsid w:val="00A17DE4"/>
    <w:rsid w:val="00A20056"/>
    <w:rsid w:val="00A204A1"/>
    <w:rsid w:val="00A2053E"/>
    <w:rsid w:val="00A20856"/>
    <w:rsid w:val="00A20A16"/>
    <w:rsid w:val="00A20A65"/>
    <w:rsid w:val="00A20AF6"/>
    <w:rsid w:val="00A214D3"/>
    <w:rsid w:val="00A21606"/>
    <w:rsid w:val="00A21819"/>
    <w:rsid w:val="00A21B7A"/>
    <w:rsid w:val="00A21E0B"/>
    <w:rsid w:val="00A22686"/>
    <w:rsid w:val="00A22C0F"/>
    <w:rsid w:val="00A23691"/>
    <w:rsid w:val="00A23CB6"/>
    <w:rsid w:val="00A24418"/>
    <w:rsid w:val="00A24453"/>
    <w:rsid w:val="00A24766"/>
    <w:rsid w:val="00A24ABC"/>
    <w:rsid w:val="00A24E04"/>
    <w:rsid w:val="00A24F93"/>
    <w:rsid w:val="00A25713"/>
    <w:rsid w:val="00A25825"/>
    <w:rsid w:val="00A259A7"/>
    <w:rsid w:val="00A25ACD"/>
    <w:rsid w:val="00A25D85"/>
    <w:rsid w:val="00A2600D"/>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E9"/>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C4B"/>
    <w:rsid w:val="00A41E41"/>
    <w:rsid w:val="00A42328"/>
    <w:rsid w:val="00A4396D"/>
    <w:rsid w:val="00A43E58"/>
    <w:rsid w:val="00A4434C"/>
    <w:rsid w:val="00A4454B"/>
    <w:rsid w:val="00A44AC1"/>
    <w:rsid w:val="00A44FA8"/>
    <w:rsid w:val="00A457DD"/>
    <w:rsid w:val="00A45BEF"/>
    <w:rsid w:val="00A46350"/>
    <w:rsid w:val="00A46577"/>
    <w:rsid w:val="00A46629"/>
    <w:rsid w:val="00A46B49"/>
    <w:rsid w:val="00A473F2"/>
    <w:rsid w:val="00A47415"/>
    <w:rsid w:val="00A47B9B"/>
    <w:rsid w:val="00A504AA"/>
    <w:rsid w:val="00A505A9"/>
    <w:rsid w:val="00A50895"/>
    <w:rsid w:val="00A50EF7"/>
    <w:rsid w:val="00A51219"/>
    <w:rsid w:val="00A52304"/>
    <w:rsid w:val="00A52342"/>
    <w:rsid w:val="00A5241C"/>
    <w:rsid w:val="00A525B4"/>
    <w:rsid w:val="00A52DDB"/>
    <w:rsid w:val="00A52E32"/>
    <w:rsid w:val="00A53518"/>
    <w:rsid w:val="00A537C1"/>
    <w:rsid w:val="00A53AD4"/>
    <w:rsid w:val="00A54666"/>
    <w:rsid w:val="00A548AD"/>
    <w:rsid w:val="00A54F7A"/>
    <w:rsid w:val="00A55557"/>
    <w:rsid w:val="00A55ED6"/>
    <w:rsid w:val="00A55F0F"/>
    <w:rsid w:val="00A56073"/>
    <w:rsid w:val="00A562A2"/>
    <w:rsid w:val="00A564D6"/>
    <w:rsid w:val="00A56A11"/>
    <w:rsid w:val="00A56B9F"/>
    <w:rsid w:val="00A574BB"/>
    <w:rsid w:val="00A575AE"/>
    <w:rsid w:val="00A57676"/>
    <w:rsid w:val="00A57677"/>
    <w:rsid w:val="00A57702"/>
    <w:rsid w:val="00A57D4E"/>
    <w:rsid w:val="00A57F34"/>
    <w:rsid w:val="00A600C5"/>
    <w:rsid w:val="00A603C5"/>
    <w:rsid w:val="00A60442"/>
    <w:rsid w:val="00A6047A"/>
    <w:rsid w:val="00A606CD"/>
    <w:rsid w:val="00A60F6F"/>
    <w:rsid w:val="00A60F78"/>
    <w:rsid w:val="00A61119"/>
    <w:rsid w:val="00A615DA"/>
    <w:rsid w:val="00A61791"/>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D3"/>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7D1"/>
    <w:rsid w:val="00A80EE5"/>
    <w:rsid w:val="00A81CE8"/>
    <w:rsid w:val="00A81FC6"/>
    <w:rsid w:val="00A831B0"/>
    <w:rsid w:val="00A83233"/>
    <w:rsid w:val="00A838D7"/>
    <w:rsid w:val="00A83A12"/>
    <w:rsid w:val="00A83AB7"/>
    <w:rsid w:val="00A84064"/>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A26"/>
    <w:rsid w:val="00A91FA5"/>
    <w:rsid w:val="00A92258"/>
    <w:rsid w:val="00A92574"/>
    <w:rsid w:val="00A92BA7"/>
    <w:rsid w:val="00A92C33"/>
    <w:rsid w:val="00A92EBB"/>
    <w:rsid w:val="00A93190"/>
    <w:rsid w:val="00A9339E"/>
    <w:rsid w:val="00A93504"/>
    <w:rsid w:val="00A93D64"/>
    <w:rsid w:val="00A94652"/>
    <w:rsid w:val="00A946CF"/>
    <w:rsid w:val="00A946D4"/>
    <w:rsid w:val="00A9487C"/>
    <w:rsid w:val="00A9489A"/>
    <w:rsid w:val="00A948C2"/>
    <w:rsid w:val="00A94A5B"/>
    <w:rsid w:val="00A94D7F"/>
    <w:rsid w:val="00A94EA6"/>
    <w:rsid w:val="00A95832"/>
    <w:rsid w:val="00A95A8B"/>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5EF0"/>
    <w:rsid w:val="00AA6CA0"/>
    <w:rsid w:val="00AA737C"/>
    <w:rsid w:val="00AA746A"/>
    <w:rsid w:val="00AA7CB8"/>
    <w:rsid w:val="00AA7E0B"/>
    <w:rsid w:val="00AA7E88"/>
    <w:rsid w:val="00AB1241"/>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40B"/>
    <w:rsid w:val="00AB5B17"/>
    <w:rsid w:val="00AB5B73"/>
    <w:rsid w:val="00AB5C2F"/>
    <w:rsid w:val="00AB6141"/>
    <w:rsid w:val="00AB61F3"/>
    <w:rsid w:val="00AB6A73"/>
    <w:rsid w:val="00AB6AB5"/>
    <w:rsid w:val="00AB796F"/>
    <w:rsid w:val="00AB79D2"/>
    <w:rsid w:val="00AC063B"/>
    <w:rsid w:val="00AC0708"/>
    <w:rsid w:val="00AC1596"/>
    <w:rsid w:val="00AC1A41"/>
    <w:rsid w:val="00AC1EAB"/>
    <w:rsid w:val="00AC1FF7"/>
    <w:rsid w:val="00AC256D"/>
    <w:rsid w:val="00AC2B3E"/>
    <w:rsid w:val="00AC2CC0"/>
    <w:rsid w:val="00AC35BC"/>
    <w:rsid w:val="00AC36CC"/>
    <w:rsid w:val="00AC388F"/>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10"/>
    <w:rsid w:val="00AE0F21"/>
    <w:rsid w:val="00AE0F65"/>
    <w:rsid w:val="00AE0F95"/>
    <w:rsid w:val="00AE18D5"/>
    <w:rsid w:val="00AE1EED"/>
    <w:rsid w:val="00AE22A4"/>
    <w:rsid w:val="00AE25FD"/>
    <w:rsid w:val="00AE28C2"/>
    <w:rsid w:val="00AE2AEB"/>
    <w:rsid w:val="00AE39E1"/>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83E"/>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AF6FCF"/>
    <w:rsid w:val="00AF7B8E"/>
    <w:rsid w:val="00AF7CA5"/>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131"/>
    <w:rsid w:val="00B106A4"/>
    <w:rsid w:val="00B10F5A"/>
    <w:rsid w:val="00B11175"/>
    <w:rsid w:val="00B1140B"/>
    <w:rsid w:val="00B11AB1"/>
    <w:rsid w:val="00B11B64"/>
    <w:rsid w:val="00B11BF8"/>
    <w:rsid w:val="00B11C3F"/>
    <w:rsid w:val="00B11C97"/>
    <w:rsid w:val="00B11E93"/>
    <w:rsid w:val="00B11FA5"/>
    <w:rsid w:val="00B120FE"/>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1B81"/>
    <w:rsid w:val="00B227F3"/>
    <w:rsid w:val="00B2295A"/>
    <w:rsid w:val="00B22D5A"/>
    <w:rsid w:val="00B22E40"/>
    <w:rsid w:val="00B22FB0"/>
    <w:rsid w:val="00B23156"/>
    <w:rsid w:val="00B2316F"/>
    <w:rsid w:val="00B234B3"/>
    <w:rsid w:val="00B2370E"/>
    <w:rsid w:val="00B23ABD"/>
    <w:rsid w:val="00B23B3E"/>
    <w:rsid w:val="00B23B68"/>
    <w:rsid w:val="00B23F42"/>
    <w:rsid w:val="00B23FF9"/>
    <w:rsid w:val="00B2405C"/>
    <w:rsid w:val="00B248FB"/>
    <w:rsid w:val="00B24B8B"/>
    <w:rsid w:val="00B25192"/>
    <w:rsid w:val="00B25589"/>
    <w:rsid w:val="00B2572C"/>
    <w:rsid w:val="00B25AD2"/>
    <w:rsid w:val="00B268A2"/>
    <w:rsid w:val="00B269B3"/>
    <w:rsid w:val="00B26EFF"/>
    <w:rsid w:val="00B26F8D"/>
    <w:rsid w:val="00B271B4"/>
    <w:rsid w:val="00B2789A"/>
    <w:rsid w:val="00B27F73"/>
    <w:rsid w:val="00B30963"/>
    <w:rsid w:val="00B30A8C"/>
    <w:rsid w:val="00B30A99"/>
    <w:rsid w:val="00B30AE1"/>
    <w:rsid w:val="00B30C4C"/>
    <w:rsid w:val="00B31621"/>
    <w:rsid w:val="00B316A1"/>
    <w:rsid w:val="00B31805"/>
    <w:rsid w:val="00B31A62"/>
    <w:rsid w:val="00B31B87"/>
    <w:rsid w:val="00B31C24"/>
    <w:rsid w:val="00B31F11"/>
    <w:rsid w:val="00B321FA"/>
    <w:rsid w:val="00B338E0"/>
    <w:rsid w:val="00B33B04"/>
    <w:rsid w:val="00B33B7C"/>
    <w:rsid w:val="00B33C07"/>
    <w:rsid w:val="00B33E4D"/>
    <w:rsid w:val="00B33EF1"/>
    <w:rsid w:val="00B34020"/>
    <w:rsid w:val="00B340CF"/>
    <w:rsid w:val="00B345EA"/>
    <w:rsid w:val="00B34939"/>
    <w:rsid w:val="00B34955"/>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181"/>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786"/>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4A0D"/>
    <w:rsid w:val="00B55050"/>
    <w:rsid w:val="00B557AA"/>
    <w:rsid w:val="00B55B7A"/>
    <w:rsid w:val="00B5649B"/>
    <w:rsid w:val="00B565A3"/>
    <w:rsid w:val="00B56B58"/>
    <w:rsid w:val="00B56BC3"/>
    <w:rsid w:val="00B56E2C"/>
    <w:rsid w:val="00B56EEF"/>
    <w:rsid w:val="00B571BD"/>
    <w:rsid w:val="00B572E8"/>
    <w:rsid w:val="00B575EA"/>
    <w:rsid w:val="00B577FC"/>
    <w:rsid w:val="00B57EDB"/>
    <w:rsid w:val="00B60770"/>
    <w:rsid w:val="00B60DED"/>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25F6"/>
    <w:rsid w:val="00B84A18"/>
    <w:rsid w:val="00B85977"/>
    <w:rsid w:val="00B85EC8"/>
    <w:rsid w:val="00B86DFA"/>
    <w:rsid w:val="00B87267"/>
    <w:rsid w:val="00B873E4"/>
    <w:rsid w:val="00B87DD0"/>
    <w:rsid w:val="00B90A8C"/>
    <w:rsid w:val="00B91324"/>
    <w:rsid w:val="00B91957"/>
    <w:rsid w:val="00B91BF3"/>
    <w:rsid w:val="00B91F11"/>
    <w:rsid w:val="00B92236"/>
    <w:rsid w:val="00B9241D"/>
    <w:rsid w:val="00B92996"/>
    <w:rsid w:val="00B930E3"/>
    <w:rsid w:val="00B934F0"/>
    <w:rsid w:val="00B936B3"/>
    <w:rsid w:val="00B9396E"/>
    <w:rsid w:val="00B93C51"/>
    <w:rsid w:val="00B93D5A"/>
    <w:rsid w:val="00B93E3E"/>
    <w:rsid w:val="00B951CA"/>
    <w:rsid w:val="00B95602"/>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6EEE"/>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AB8"/>
    <w:rsid w:val="00BB7D87"/>
    <w:rsid w:val="00BC0227"/>
    <w:rsid w:val="00BC06B9"/>
    <w:rsid w:val="00BC0AD0"/>
    <w:rsid w:val="00BC0E35"/>
    <w:rsid w:val="00BC1A41"/>
    <w:rsid w:val="00BC1BB0"/>
    <w:rsid w:val="00BC2409"/>
    <w:rsid w:val="00BC24C9"/>
    <w:rsid w:val="00BC380B"/>
    <w:rsid w:val="00BC39F4"/>
    <w:rsid w:val="00BC3D45"/>
    <w:rsid w:val="00BC3E66"/>
    <w:rsid w:val="00BC3E92"/>
    <w:rsid w:val="00BC4021"/>
    <w:rsid w:val="00BC4066"/>
    <w:rsid w:val="00BC41A0"/>
    <w:rsid w:val="00BC450E"/>
    <w:rsid w:val="00BC45FB"/>
    <w:rsid w:val="00BC4D85"/>
    <w:rsid w:val="00BC531B"/>
    <w:rsid w:val="00BC548B"/>
    <w:rsid w:val="00BC604C"/>
    <w:rsid w:val="00BC605C"/>
    <w:rsid w:val="00BC6C96"/>
    <w:rsid w:val="00BC71C9"/>
    <w:rsid w:val="00BC7606"/>
    <w:rsid w:val="00BC7A4E"/>
    <w:rsid w:val="00BD0769"/>
    <w:rsid w:val="00BD0887"/>
    <w:rsid w:val="00BD0AB1"/>
    <w:rsid w:val="00BD10EC"/>
    <w:rsid w:val="00BD18C8"/>
    <w:rsid w:val="00BD1D46"/>
    <w:rsid w:val="00BD214B"/>
    <w:rsid w:val="00BD21AB"/>
    <w:rsid w:val="00BD378A"/>
    <w:rsid w:val="00BD43D6"/>
    <w:rsid w:val="00BD443C"/>
    <w:rsid w:val="00BD4538"/>
    <w:rsid w:val="00BD4965"/>
    <w:rsid w:val="00BD4B75"/>
    <w:rsid w:val="00BD4D5B"/>
    <w:rsid w:val="00BD5521"/>
    <w:rsid w:val="00BD5A84"/>
    <w:rsid w:val="00BD5DB3"/>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0"/>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0C4"/>
    <w:rsid w:val="00BF527A"/>
    <w:rsid w:val="00BF553C"/>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2AF"/>
    <w:rsid w:val="00C01DFC"/>
    <w:rsid w:val="00C01EC4"/>
    <w:rsid w:val="00C01F56"/>
    <w:rsid w:val="00C023E3"/>
    <w:rsid w:val="00C02D37"/>
    <w:rsid w:val="00C02EA8"/>
    <w:rsid w:val="00C02F48"/>
    <w:rsid w:val="00C02FBA"/>
    <w:rsid w:val="00C034FA"/>
    <w:rsid w:val="00C03840"/>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0AD"/>
    <w:rsid w:val="00C06333"/>
    <w:rsid w:val="00C0687D"/>
    <w:rsid w:val="00C06A1A"/>
    <w:rsid w:val="00C06FDD"/>
    <w:rsid w:val="00C07B12"/>
    <w:rsid w:val="00C07DF9"/>
    <w:rsid w:val="00C1001A"/>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E85"/>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1C"/>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85C"/>
    <w:rsid w:val="00C25E37"/>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4D54"/>
    <w:rsid w:val="00C350D7"/>
    <w:rsid w:val="00C35C92"/>
    <w:rsid w:val="00C35D8F"/>
    <w:rsid w:val="00C35E79"/>
    <w:rsid w:val="00C35EDE"/>
    <w:rsid w:val="00C3610F"/>
    <w:rsid w:val="00C362D3"/>
    <w:rsid w:val="00C36845"/>
    <w:rsid w:val="00C36CD2"/>
    <w:rsid w:val="00C371C4"/>
    <w:rsid w:val="00C37691"/>
    <w:rsid w:val="00C37768"/>
    <w:rsid w:val="00C37777"/>
    <w:rsid w:val="00C37CE8"/>
    <w:rsid w:val="00C400F1"/>
    <w:rsid w:val="00C403BB"/>
    <w:rsid w:val="00C407C1"/>
    <w:rsid w:val="00C408F3"/>
    <w:rsid w:val="00C40AAB"/>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A5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690"/>
    <w:rsid w:val="00C649EE"/>
    <w:rsid w:val="00C64C9D"/>
    <w:rsid w:val="00C64D86"/>
    <w:rsid w:val="00C64F3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37D"/>
    <w:rsid w:val="00C73809"/>
    <w:rsid w:val="00C738ED"/>
    <w:rsid w:val="00C744D8"/>
    <w:rsid w:val="00C74683"/>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87B"/>
    <w:rsid w:val="00C81BE9"/>
    <w:rsid w:val="00C82184"/>
    <w:rsid w:val="00C82287"/>
    <w:rsid w:val="00C82489"/>
    <w:rsid w:val="00C82C69"/>
    <w:rsid w:val="00C83853"/>
    <w:rsid w:val="00C83B52"/>
    <w:rsid w:val="00C83FCB"/>
    <w:rsid w:val="00C840A1"/>
    <w:rsid w:val="00C844EA"/>
    <w:rsid w:val="00C84EE4"/>
    <w:rsid w:val="00C85061"/>
    <w:rsid w:val="00C854C3"/>
    <w:rsid w:val="00C8568D"/>
    <w:rsid w:val="00C859F1"/>
    <w:rsid w:val="00C85C3A"/>
    <w:rsid w:val="00C866EA"/>
    <w:rsid w:val="00C86C5F"/>
    <w:rsid w:val="00C879B3"/>
    <w:rsid w:val="00C87D9A"/>
    <w:rsid w:val="00C902E0"/>
    <w:rsid w:val="00C909E8"/>
    <w:rsid w:val="00C90A12"/>
    <w:rsid w:val="00C90DB6"/>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6AC"/>
    <w:rsid w:val="00C97B38"/>
    <w:rsid w:val="00C97ED5"/>
    <w:rsid w:val="00CA0056"/>
    <w:rsid w:val="00CA04CC"/>
    <w:rsid w:val="00CA0599"/>
    <w:rsid w:val="00CA0A47"/>
    <w:rsid w:val="00CA1200"/>
    <w:rsid w:val="00CA1333"/>
    <w:rsid w:val="00CA150C"/>
    <w:rsid w:val="00CA1DCB"/>
    <w:rsid w:val="00CA1E51"/>
    <w:rsid w:val="00CA25E2"/>
    <w:rsid w:val="00CA33DC"/>
    <w:rsid w:val="00CA45D2"/>
    <w:rsid w:val="00CA49B2"/>
    <w:rsid w:val="00CA4AA9"/>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2D6"/>
    <w:rsid w:val="00CB6A63"/>
    <w:rsid w:val="00CB6E42"/>
    <w:rsid w:val="00CB6E49"/>
    <w:rsid w:val="00CB6FA8"/>
    <w:rsid w:val="00CC025C"/>
    <w:rsid w:val="00CC0A26"/>
    <w:rsid w:val="00CC135F"/>
    <w:rsid w:val="00CC1474"/>
    <w:rsid w:val="00CC1E0F"/>
    <w:rsid w:val="00CC24FA"/>
    <w:rsid w:val="00CC2691"/>
    <w:rsid w:val="00CC26E8"/>
    <w:rsid w:val="00CC33E1"/>
    <w:rsid w:val="00CC3D03"/>
    <w:rsid w:val="00CC41FD"/>
    <w:rsid w:val="00CC51CA"/>
    <w:rsid w:val="00CC565C"/>
    <w:rsid w:val="00CC5770"/>
    <w:rsid w:val="00CC57B5"/>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042C"/>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20E"/>
    <w:rsid w:val="00D01686"/>
    <w:rsid w:val="00D018AA"/>
    <w:rsid w:val="00D01B14"/>
    <w:rsid w:val="00D01F21"/>
    <w:rsid w:val="00D02299"/>
    <w:rsid w:val="00D02370"/>
    <w:rsid w:val="00D02462"/>
    <w:rsid w:val="00D02A5E"/>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6C1"/>
    <w:rsid w:val="00D12C19"/>
    <w:rsid w:val="00D12F06"/>
    <w:rsid w:val="00D130E3"/>
    <w:rsid w:val="00D13588"/>
    <w:rsid w:val="00D13C85"/>
    <w:rsid w:val="00D13F3D"/>
    <w:rsid w:val="00D14762"/>
    <w:rsid w:val="00D14FEE"/>
    <w:rsid w:val="00D164B2"/>
    <w:rsid w:val="00D168F4"/>
    <w:rsid w:val="00D169FA"/>
    <w:rsid w:val="00D16D35"/>
    <w:rsid w:val="00D170E0"/>
    <w:rsid w:val="00D172BA"/>
    <w:rsid w:val="00D179CB"/>
    <w:rsid w:val="00D17B7D"/>
    <w:rsid w:val="00D17DFF"/>
    <w:rsid w:val="00D20944"/>
    <w:rsid w:val="00D20AA3"/>
    <w:rsid w:val="00D20C8A"/>
    <w:rsid w:val="00D20CC4"/>
    <w:rsid w:val="00D216BE"/>
    <w:rsid w:val="00D21E02"/>
    <w:rsid w:val="00D226BB"/>
    <w:rsid w:val="00D227ED"/>
    <w:rsid w:val="00D22A26"/>
    <w:rsid w:val="00D22E99"/>
    <w:rsid w:val="00D22EFE"/>
    <w:rsid w:val="00D24427"/>
    <w:rsid w:val="00D245B9"/>
    <w:rsid w:val="00D24C72"/>
    <w:rsid w:val="00D2569B"/>
    <w:rsid w:val="00D26235"/>
    <w:rsid w:val="00D26C68"/>
    <w:rsid w:val="00D26D82"/>
    <w:rsid w:val="00D27058"/>
    <w:rsid w:val="00D27C49"/>
    <w:rsid w:val="00D27C95"/>
    <w:rsid w:val="00D3092A"/>
    <w:rsid w:val="00D316DF"/>
    <w:rsid w:val="00D31B32"/>
    <w:rsid w:val="00D32286"/>
    <w:rsid w:val="00D325CF"/>
    <w:rsid w:val="00D328F1"/>
    <w:rsid w:val="00D32B4A"/>
    <w:rsid w:val="00D3322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738"/>
    <w:rsid w:val="00D408B4"/>
    <w:rsid w:val="00D40F05"/>
    <w:rsid w:val="00D410CB"/>
    <w:rsid w:val="00D41D7C"/>
    <w:rsid w:val="00D420A9"/>
    <w:rsid w:val="00D42B3B"/>
    <w:rsid w:val="00D42EE0"/>
    <w:rsid w:val="00D43F20"/>
    <w:rsid w:val="00D43F30"/>
    <w:rsid w:val="00D446FF"/>
    <w:rsid w:val="00D449D0"/>
    <w:rsid w:val="00D44A6B"/>
    <w:rsid w:val="00D4503C"/>
    <w:rsid w:val="00D454F9"/>
    <w:rsid w:val="00D45870"/>
    <w:rsid w:val="00D45CC4"/>
    <w:rsid w:val="00D464BB"/>
    <w:rsid w:val="00D46BD4"/>
    <w:rsid w:val="00D46DB3"/>
    <w:rsid w:val="00D46E2B"/>
    <w:rsid w:val="00D470DD"/>
    <w:rsid w:val="00D47944"/>
    <w:rsid w:val="00D47AA8"/>
    <w:rsid w:val="00D50580"/>
    <w:rsid w:val="00D50827"/>
    <w:rsid w:val="00D509D9"/>
    <w:rsid w:val="00D50E8D"/>
    <w:rsid w:val="00D5127E"/>
    <w:rsid w:val="00D5186D"/>
    <w:rsid w:val="00D518EF"/>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183"/>
    <w:rsid w:val="00D5749B"/>
    <w:rsid w:val="00D574AF"/>
    <w:rsid w:val="00D5770F"/>
    <w:rsid w:val="00D6008F"/>
    <w:rsid w:val="00D604E1"/>
    <w:rsid w:val="00D60BCE"/>
    <w:rsid w:val="00D614A0"/>
    <w:rsid w:val="00D61B08"/>
    <w:rsid w:val="00D6238C"/>
    <w:rsid w:val="00D62B27"/>
    <w:rsid w:val="00D62B70"/>
    <w:rsid w:val="00D62CE1"/>
    <w:rsid w:val="00D62F29"/>
    <w:rsid w:val="00D63412"/>
    <w:rsid w:val="00D6387C"/>
    <w:rsid w:val="00D6389C"/>
    <w:rsid w:val="00D63B33"/>
    <w:rsid w:val="00D63CDD"/>
    <w:rsid w:val="00D6439C"/>
    <w:rsid w:val="00D6462C"/>
    <w:rsid w:val="00D64670"/>
    <w:rsid w:val="00D64AAF"/>
    <w:rsid w:val="00D64C96"/>
    <w:rsid w:val="00D661FD"/>
    <w:rsid w:val="00D665D3"/>
    <w:rsid w:val="00D66CBB"/>
    <w:rsid w:val="00D67550"/>
    <w:rsid w:val="00D7139E"/>
    <w:rsid w:val="00D71C46"/>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8EB"/>
    <w:rsid w:val="00D80DC5"/>
    <w:rsid w:val="00D80EDD"/>
    <w:rsid w:val="00D80FF8"/>
    <w:rsid w:val="00D81708"/>
    <w:rsid w:val="00D81C01"/>
    <w:rsid w:val="00D81D48"/>
    <w:rsid w:val="00D81E13"/>
    <w:rsid w:val="00D82064"/>
    <w:rsid w:val="00D82347"/>
    <w:rsid w:val="00D82F8D"/>
    <w:rsid w:val="00D8343F"/>
    <w:rsid w:val="00D83F94"/>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008"/>
    <w:rsid w:val="00D95160"/>
    <w:rsid w:val="00D95240"/>
    <w:rsid w:val="00D956BC"/>
    <w:rsid w:val="00D96282"/>
    <w:rsid w:val="00D96781"/>
    <w:rsid w:val="00D97874"/>
    <w:rsid w:val="00D979AE"/>
    <w:rsid w:val="00DA08B8"/>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5C2"/>
    <w:rsid w:val="00DA5E70"/>
    <w:rsid w:val="00DA6252"/>
    <w:rsid w:val="00DA6F41"/>
    <w:rsid w:val="00DA72A8"/>
    <w:rsid w:val="00DA75DD"/>
    <w:rsid w:val="00DA7763"/>
    <w:rsid w:val="00DB0065"/>
    <w:rsid w:val="00DB04D7"/>
    <w:rsid w:val="00DB08C6"/>
    <w:rsid w:val="00DB09D3"/>
    <w:rsid w:val="00DB12A5"/>
    <w:rsid w:val="00DB158F"/>
    <w:rsid w:val="00DB1858"/>
    <w:rsid w:val="00DB1A2F"/>
    <w:rsid w:val="00DB1F1F"/>
    <w:rsid w:val="00DB1F80"/>
    <w:rsid w:val="00DB2405"/>
    <w:rsid w:val="00DB27DF"/>
    <w:rsid w:val="00DB28C9"/>
    <w:rsid w:val="00DB2B9F"/>
    <w:rsid w:val="00DB2EEF"/>
    <w:rsid w:val="00DB34D5"/>
    <w:rsid w:val="00DB3659"/>
    <w:rsid w:val="00DB3A2F"/>
    <w:rsid w:val="00DB4C1E"/>
    <w:rsid w:val="00DB4EB2"/>
    <w:rsid w:val="00DB4FA3"/>
    <w:rsid w:val="00DB5745"/>
    <w:rsid w:val="00DB5858"/>
    <w:rsid w:val="00DB5A79"/>
    <w:rsid w:val="00DB5AFA"/>
    <w:rsid w:val="00DB6067"/>
    <w:rsid w:val="00DB63DB"/>
    <w:rsid w:val="00DB6C5E"/>
    <w:rsid w:val="00DB6CFD"/>
    <w:rsid w:val="00DB6D3C"/>
    <w:rsid w:val="00DB6DD4"/>
    <w:rsid w:val="00DB6F44"/>
    <w:rsid w:val="00DB711B"/>
    <w:rsid w:val="00DB75EB"/>
    <w:rsid w:val="00DB7784"/>
    <w:rsid w:val="00DC06C1"/>
    <w:rsid w:val="00DC08EF"/>
    <w:rsid w:val="00DC095E"/>
    <w:rsid w:val="00DC0F6B"/>
    <w:rsid w:val="00DC0FD3"/>
    <w:rsid w:val="00DC1307"/>
    <w:rsid w:val="00DC190C"/>
    <w:rsid w:val="00DC1912"/>
    <w:rsid w:val="00DC1ADD"/>
    <w:rsid w:val="00DC1FAA"/>
    <w:rsid w:val="00DC20A5"/>
    <w:rsid w:val="00DC21CA"/>
    <w:rsid w:val="00DC3C20"/>
    <w:rsid w:val="00DC4138"/>
    <w:rsid w:val="00DC43BD"/>
    <w:rsid w:val="00DC4723"/>
    <w:rsid w:val="00DC4AC6"/>
    <w:rsid w:val="00DC4BC5"/>
    <w:rsid w:val="00DC4CE1"/>
    <w:rsid w:val="00DC4D53"/>
    <w:rsid w:val="00DC4E77"/>
    <w:rsid w:val="00DC5153"/>
    <w:rsid w:val="00DC5289"/>
    <w:rsid w:val="00DC52E1"/>
    <w:rsid w:val="00DC56BF"/>
    <w:rsid w:val="00DC5B3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99B"/>
    <w:rsid w:val="00DD3BAE"/>
    <w:rsid w:val="00DD3F2C"/>
    <w:rsid w:val="00DD45DE"/>
    <w:rsid w:val="00DD4881"/>
    <w:rsid w:val="00DD5099"/>
    <w:rsid w:val="00DD52E0"/>
    <w:rsid w:val="00DD53EA"/>
    <w:rsid w:val="00DD5E3C"/>
    <w:rsid w:val="00DD61B9"/>
    <w:rsid w:val="00DD61C2"/>
    <w:rsid w:val="00DD66A7"/>
    <w:rsid w:val="00DD66E7"/>
    <w:rsid w:val="00DD6987"/>
    <w:rsid w:val="00DD6C14"/>
    <w:rsid w:val="00DD7025"/>
    <w:rsid w:val="00DD7316"/>
    <w:rsid w:val="00DD73D5"/>
    <w:rsid w:val="00DD7862"/>
    <w:rsid w:val="00DD7912"/>
    <w:rsid w:val="00DE0B77"/>
    <w:rsid w:val="00DE101E"/>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10"/>
    <w:rsid w:val="00DF1B72"/>
    <w:rsid w:val="00DF1F5F"/>
    <w:rsid w:val="00DF2235"/>
    <w:rsid w:val="00DF2701"/>
    <w:rsid w:val="00DF2BEC"/>
    <w:rsid w:val="00DF3ABE"/>
    <w:rsid w:val="00DF404D"/>
    <w:rsid w:val="00DF40AC"/>
    <w:rsid w:val="00DF41E3"/>
    <w:rsid w:val="00DF4BD3"/>
    <w:rsid w:val="00DF4EA3"/>
    <w:rsid w:val="00DF5263"/>
    <w:rsid w:val="00DF5AC3"/>
    <w:rsid w:val="00DF5E9F"/>
    <w:rsid w:val="00DF5FB5"/>
    <w:rsid w:val="00DF6535"/>
    <w:rsid w:val="00DF655A"/>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1AE"/>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03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17"/>
    <w:rsid w:val="00E15AF4"/>
    <w:rsid w:val="00E169D3"/>
    <w:rsid w:val="00E175B5"/>
    <w:rsid w:val="00E17B7C"/>
    <w:rsid w:val="00E17F4D"/>
    <w:rsid w:val="00E2019A"/>
    <w:rsid w:val="00E209D0"/>
    <w:rsid w:val="00E217D3"/>
    <w:rsid w:val="00E21BD9"/>
    <w:rsid w:val="00E22162"/>
    <w:rsid w:val="00E22365"/>
    <w:rsid w:val="00E22428"/>
    <w:rsid w:val="00E22E7B"/>
    <w:rsid w:val="00E2392B"/>
    <w:rsid w:val="00E23D17"/>
    <w:rsid w:val="00E23DE6"/>
    <w:rsid w:val="00E23E9D"/>
    <w:rsid w:val="00E23FCA"/>
    <w:rsid w:val="00E24326"/>
    <w:rsid w:val="00E24537"/>
    <w:rsid w:val="00E24FDE"/>
    <w:rsid w:val="00E2504E"/>
    <w:rsid w:val="00E250B4"/>
    <w:rsid w:val="00E25326"/>
    <w:rsid w:val="00E254D8"/>
    <w:rsid w:val="00E25749"/>
    <w:rsid w:val="00E25963"/>
    <w:rsid w:val="00E25EC8"/>
    <w:rsid w:val="00E269AA"/>
    <w:rsid w:val="00E269FF"/>
    <w:rsid w:val="00E26C16"/>
    <w:rsid w:val="00E2724B"/>
    <w:rsid w:val="00E27F46"/>
    <w:rsid w:val="00E30607"/>
    <w:rsid w:val="00E306AA"/>
    <w:rsid w:val="00E30851"/>
    <w:rsid w:val="00E30BF0"/>
    <w:rsid w:val="00E31BCD"/>
    <w:rsid w:val="00E31C73"/>
    <w:rsid w:val="00E31ED6"/>
    <w:rsid w:val="00E31F0D"/>
    <w:rsid w:val="00E327DD"/>
    <w:rsid w:val="00E3375B"/>
    <w:rsid w:val="00E33CCB"/>
    <w:rsid w:val="00E34669"/>
    <w:rsid w:val="00E3524F"/>
    <w:rsid w:val="00E35C45"/>
    <w:rsid w:val="00E35C9D"/>
    <w:rsid w:val="00E35CDD"/>
    <w:rsid w:val="00E35DF7"/>
    <w:rsid w:val="00E369F3"/>
    <w:rsid w:val="00E36C52"/>
    <w:rsid w:val="00E36E75"/>
    <w:rsid w:val="00E3720A"/>
    <w:rsid w:val="00E3739B"/>
    <w:rsid w:val="00E373AE"/>
    <w:rsid w:val="00E376BD"/>
    <w:rsid w:val="00E37C2D"/>
    <w:rsid w:val="00E37DD8"/>
    <w:rsid w:val="00E37E68"/>
    <w:rsid w:val="00E400BA"/>
    <w:rsid w:val="00E407F2"/>
    <w:rsid w:val="00E40D1A"/>
    <w:rsid w:val="00E40F6A"/>
    <w:rsid w:val="00E41709"/>
    <w:rsid w:val="00E42121"/>
    <w:rsid w:val="00E42513"/>
    <w:rsid w:val="00E426E9"/>
    <w:rsid w:val="00E428BD"/>
    <w:rsid w:val="00E42E06"/>
    <w:rsid w:val="00E43012"/>
    <w:rsid w:val="00E436F1"/>
    <w:rsid w:val="00E4384A"/>
    <w:rsid w:val="00E43F4D"/>
    <w:rsid w:val="00E44110"/>
    <w:rsid w:val="00E44623"/>
    <w:rsid w:val="00E4485E"/>
    <w:rsid w:val="00E44CA0"/>
    <w:rsid w:val="00E44EFD"/>
    <w:rsid w:val="00E44FEB"/>
    <w:rsid w:val="00E452B0"/>
    <w:rsid w:val="00E4586E"/>
    <w:rsid w:val="00E45D69"/>
    <w:rsid w:val="00E4641C"/>
    <w:rsid w:val="00E46997"/>
    <w:rsid w:val="00E46C39"/>
    <w:rsid w:val="00E46F67"/>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744"/>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6FF3"/>
    <w:rsid w:val="00E67811"/>
    <w:rsid w:val="00E6798D"/>
    <w:rsid w:val="00E67D4D"/>
    <w:rsid w:val="00E70345"/>
    <w:rsid w:val="00E713FC"/>
    <w:rsid w:val="00E7191F"/>
    <w:rsid w:val="00E71DAD"/>
    <w:rsid w:val="00E71E15"/>
    <w:rsid w:val="00E72050"/>
    <w:rsid w:val="00E7216F"/>
    <w:rsid w:val="00E72287"/>
    <w:rsid w:val="00E723C3"/>
    <w:rsid w:val="00E72542"/>
    <w:rsid w:val="00E7352A"/>
    <w:rsid w:val="00E739FC"/>
    <w:rsid w:val="00E73E86"/>
    <w:rsid w:val="00E74A69"/>
    <w:rsid w:val="00E74F6F"/>
    <w:rsid w:val="00E751ED"/>
    <w:rsid w:val="00E75A35"/>
    <w:rsid w:val="00E75FF7"/>
    <w:rsid w:val="00E7604A"/>
    <w:rsid w:val="00E761BF"/>
    <w:rsid w:val="00E76296"/>
    <w:rsid w:val="00E76E84"/>
    <w:rsid w:val="00E77149"/>
    <w:rsid w:val="00E774F2"/>
    <w:rsid w:val="00E77ACD"/>
    <w:rsid w:val="00E77F21"/>
    <w:rsid w:val="00E80A6F"/>
    <w:rsid w:val="00E81227"/>
    <w:rsid w:val="00E8185C"/>
    <w:rsid w:val="00E81E70"/>
    <w:rsid w:val="00E82328"/>
    <w:rsid w:val="00E8265A"/>
    <w:rsid w:val="00E826BE"/>
    <w:rsid w:val="00E828E2"/>
    <w:rsid w:val="00E83118"/>
    <w:rsid w:val="00E8313E"/>
    <w:rsid w:val="00E833DE"/>
    <w:rsid w:val="00E8384F"/>
    <w:rsid w:val="00E8386A"/>
    <w:rsid w:val="00E8423B"/>
    <w:rsid w:val="00E845C0"/>
    <w:rsid w:val="00E85976"/>
    <w:rsid w:val="00E85C09"/>
    <w:rsid w:val="00E85D6F"/>
    <w:rsid w:val="00E85F69"/>
    <w:rsid w:val="00E85F97"/>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106"/>
    <w:rsid w:val="00E935F1"/>
    <w:rsid w:val="00E93902"/>
    <w:rsid w:val="00E93F0E"/>
    <w:rsid w:val="00E94A58"/>
    <w:rsid w:val="00E94CA6"/>
    <w:rsid w:val="00E95174"/>
    <w:rsid w:val="00E953BA"/>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C0"/>
    <w:rsid w:val="00EA2F2D"/>
    <w:rsid w:val="00EA33B5"/>
    <w:rsid w:val="00EA3E47"/>
    <w:rsid w:val="00EA3E86"/>
    <w:rsid w:val="00EA4263"/>
    <w:rsid w:val="00EA43A1"/>
    <w:rsid w:val="00EA44EA"/>
    <w:rsid w:val="00EA490D"/>
    <w:rsid w:val="00EA49E3"/>
    <w:rsid w:val="00EA5266"/>
    <w:rsid w:val="00EA5B8F"/>
    <w:rsid w:val="00EA6799"/>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6CE6"/>
    <w:rsid w:val="00EB73D2"/>
    <w:rsid w:val="00EB7561"/>
    <w:rsid w:val="00EB765C"/>
    <w:rsid w:val="00EB773B"/>
    <w:rsid w:val="00EB7CDD"/>
    <w:rsid w:val="00EC0980"/>
    <w:rsid w:val="00EC0F18"/>
    <w:rsid w:val="00EC12DC"/>
    <w:rsid w:val="00EC186C"/>
    <w:rsid w:val="00EC1905"/>
    <w:rsid w:val="00EC2878"/>
    <w:rsid w:val="00EC2A44"/>
    <w:rsid w:val="00EC306F"/>
    <w:rsid w:val="00EC3088"/>
    <w:rsid w:val="00EC34BD"/>
    <w:rsid w:val="00EC354D"/>
    <w:rsid w:val="00EC35D9"/>
    <w:rsid w:val="00EC37CE"/>
    <w:rsid w:val="00EC3BA1"/>
    <w:rsid w:val="00EC445F"/>
    <w:rsid w:val="00EC4A82"/>
    <w:rsid w:val="00EC5523"/>
    <w:rsid w:val="00EC5862"/>
    <w:rsid w:val="00EC60D3"/>
    <w:rsid w:val="00EC61E4"/>
    <w:rsid w:val="00EC77F9"/>
    <w:rsid w:val="00ED0217"/>
    <w:rsid w:val="00ED05CE"/>
    <w:rsid w:val="00ED095F"/>
    <w:rsid w:val="00ED0A76"/>
    <w:rsid w:val="00ED0EDB"/>
    <w:rsid w:val="00ED10B6"/>
    <w:rsid w:val="00ED12ED"/>
    <w:rsid w:val="00ED2312"/>
    <w:rsid w:val="00ED2D2E"/>
    <w:rsid w:val="00ED2EB5"/>
    <w:rsid w:val="00ED3396"/>
    <w:rsid w:val="00ED34B4"/>
    <w:rsid w:val="00ED3C4A"/>
    <w:rsid w:val="00ED42AB"/>
    <w:rsid w:val="00ED4797"/>
    <w:rsid w:val="00ED4AFB"/>
    <w:rsid w:val="00ED5658"/>
    <w:rsid w:val="00ED5FE9"/>
    <w:rsid w:val="00ED60BB"/>
    <w:rsid w:val="00ED6145"/>
    <w:rsid w:val="00ED62B3"/>
    <w:rsid w:val="00ED6514"/>
    <w:rsid w:val="00ED65FC"/>
    <w:rsid w:val="00ED6E77"/>
    <w:rsid w:val="00ED724F"/>
    <w:rsid w:val="00ED7316"/>
    <w:rsid w:val="00ED7624"/>
    <w:rsid w:val="00EE0D05"/>
    <w:rsid w:val="00EE12B8"/>
    <w:rsid w:val="00EE1AE2"/>
    <w:rsid w:val="00EE21B4"/>
    <w:rsid w:val="00EE2F50"/>
    <w:rsid w:val="00EE323B"/>
    <w:rsid w:val="00EE32FA"/>
    <w:rsid w:val="00EE363C"/>
    <w:rsid w:val="00EE414A"/>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789"/>
    <w:rsid w:val="00EF4B16"/>
    <w:rsid w:val="00EF4B1B"/>
    <w:rsid w:val="00EF4D6F"/>
    <w:rsid w:val="00EF51BB"/>
    <w:rsid w:val="00EF5216"/>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2F3D"/>
    <w:rsid w:val="00F03724"/>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7F3"/>
    <w:rsid w:val="00F11DAA"/>
    <w:rsid w:val="00F124F3"/>
    <w:rsid w:val="00F13112"/>
    <w:rsid w:val="00F1330A"/>
    <w:rsid w:val="00F133BA"/>
    <w:rsid w:val="00F136BD"/>
    <w:rsid w:val="00F13C0C"/>
    <w:rsid w:val="00F13D21"/>
    <w:rsid w:val="00F14B1E"/>
    <w:rsid w:val="00F14C51"/>
    <w:rsid w:val="00F14D3D"/>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2BA"/>
    <w:rsid w:val="00F213AB"/>
    <w:rsid w:val="00F21593"/>
    <w:rsid w:val="00F223CF"/>
    <w:rsid w:val="00F2265A"/>
    <w:rsid w:val="00F22978"/>
    <w:rsid w:val="00F22B94"/>
    <w:rsid w:val="00F22E58"/>
    <w:rsid w:val="00F230C3"/>
    <w:rsid w:val="00F231D7"/>
    <w:rsid w:val="00F23C20"/>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5D14"/>
    <w:rsid w:val="00F36396"/>
    <w:rsid w:val="00F366E9"/>
    <w:rsid w:val="00F36A43"/>
    <w:rsid w:val="00F36E24"/>
    <w:rsid w:val="00F371E0"/>
    <w:rsid w:val="00F3784A"/>
    <w:rsid w:val="00F402EC"/>
    <w:rsid w:val="00F403CE"/>
    <w:rsid w:val="00F406AC"/>
    <w:rsid w:val="00F4097A"/>
    <w:rsid w:val="00F40E9D"/>
    <w:rsid w:val="00F41370"/>
    <w:rsid w:val="00F415BC"/>
    <w:rsid w:val="00F41707"/>
    <w:rsid w:val="00F41E93"/>
    <w:rsid w:val="00F42484"/>
    <w:rsid w:val="00F4276F"/>
    <w:rsid w:val="00F428AF"/>
    <w:rsid w:val="00F42AFB"/>
    <w:rsid w:val="00F43A7E"/>
    <w:rsid w:val="00F43D4E"/>
    <w:rsid w:val="00F43E01"/>
    <w:rsid w:val="00F43F42"/>
    <w:rsid w:val="00F44A88"/>
    <w:rsid w:val="00F44CEF"/>
    <w:rsid w:val="00F4520B"/>
    <w:rsid w:val="00F4528F"/>
    <w:rsid w:val="00F455E3"/>
    <w:rsid w:val="00F45775"/>
    <w:rsid w:val="00F45838"/>
    <w:rsid w:val="00F45EC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C4E"/>
    <w:rsid w:val="00F54F7E"/>
    <w:rsid w:val="00F54FAF"/>
    <w:rsid w:val="00F55424"/>
    <w:rsid w:val="00F55477"/>
    <w:rsid w:val="00F55D02"/>
    <w:rsid w:val="00F55F2E"/>
    <w:rsid w:val="00F56234"/>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1FC9"/>
    <w:rsid w:val="00F72A4E"/>
    <w:rsid w:val="00F731DD"/>
    <w:rsid w:val="00F73258"/>
    <w:rsid w:val="00F73369"/>
    <w:rsid w:val="00F73A85"/>
    <w:rsid w:val="00F73AA5"/>
    <w:rsid w:val="00F73B11"/>
    <w:rsid w:val="00F73B82"/>
    <w:rsid w:val="00F73F23"/>
    <w:rsid w:val="00F74830"/>
    <w:rsid w:val="00F74C09"/>
    <w:rsid w:val="00F752F0"/>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099F"/>
    <w:rsid w:val="00F81E7E"/>
    <w:rsid w:val="00F82170"/>
    <w:rsid w:val="00F82216"/>
    <w:rsid w:val="00F8228D"/>
    <w:rsid w:val="00F82735"/>
    <w:rsid w:val="00F82C2F"/>
    <w:rsid w:val="00F82D7F"/>
    <w:rsid w:val="00F82FFC"/>
    <w:rsid w:val="00F83AB6"/>
    <w:rsid w:val="00F83D77"/>
    <w:rsid w:val="00F84219"/>
    <w:rsid w:val="00F8498B"/>
    <w:rsid w:val="00F85008"/>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2AD"/>
    <w:rsid w:val="00F923EC"/>
    <w:rsid w:val="00F92476"/>
    <w:rsid w:val="00F92801"/>
    <w:rsid w:val="00F93325"/>
    <w:rsid w:val="00F93EAD"/>
    <w:rsid w:val="00F93FAE"/>
    <w:rsid w:val="00F941CC"/>
    <w:rsid w:val="00F957DA"/>
    <w:rsid w:val="00F95FD4"/>
    <w:rsid w:val="00F96A8B"/>
    <w:rsid w:val="00F96F59"/>
    <w:rsid w:val="00F970BF"/>
    <w:rsid w:val="00F9746A"/>
    <w:rsid w:val="00FA0114"/>
    <w:rsid w:val="00FA0688"/>
    <w:rsid w:val="00FA070E"/>
    <w:rsid w:val="00FA09AD"/>
    <w:rsid w:val="00FA0E16"/>
    <w:rsid w:val="00FA208E"/>
    <w:rsid w:val="00FA20A2"/>
    <w:rsid w:val="00FA2305"/>
    <w:rsid w:val="00FA23AA"/>
    <w:rsid w:val="00FA303A"/>
    <w:rsid w:val="00FA364C"/>
    <w:rsid w:val="00FA37C3"/>
    <w:rsid w:val="00FA3BF5"/>
    <w:rsid w:val="00FA3FBE"/>
    <w:rsid w:val="00FA3FCB"/>
    <w:rsid w:val="00FA425D"/>
    <w:rsid w:val="00FA4B06"/>
    <w:rsid w:val="00FA4B17"/>
    <w:rsid w:val="00FA5699"/>
    <w:rsid w:val="00FA58C5"/>
    <w:rsid w:val="00FA596C"/>
    <w:rsid w:val="00FA59D8"/>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0C55"/>
    <w:rsid w:val="00FB1532"/>
    <w:rsid w:val="00FB1B5D"/>
    <w:rsid w:val="00FB222F"/>
    <w:rsid w:val="00FB22C6"/>
    <w:rsid w:val="00FB2918"/>
    <w:rsid w:val="00FB2C82"/>
    <w:rsid w:val="00FB43F9"/>
    <w:rsid w:val="00FB46D3"/>
    <w:rsid w:val="00FB47D3"/>
    <w:rsid w:val="00FB48C8"/>
    <w:rsid w:val="00FB4911"/>
    <w:rsid w:val="00FB4DFC"/>
    <w:rsid w:val="00FB5190"/>
    <w:rsid w:val="00FB5A89"/>
    <w:rsid w:val="00FB5EFF"/>
    <w:rsid w:val="00FB5F7C"/>
    <w:rsid w:val="00FB60CB"/>
    <w:rsid w:val="00FB6671"/>
    <w:rsid w:val="00FB6EF6"/>
    <w:rsid w:val="00FB7FE8"/>
    <w:rsid w:val="00FC0020"/>
    <w:rsid w:val="00FC00AC"/>
    <w:rsid w:val="00FC0225"/>
    <w:rsid w:val="00FC074D"/>
    <w:rsid w:val="00FC0C63"/>
    <w:rsid w:val="00FC0C90"/>
    <w:rsid w:val="00FC0EDE"/>
    <w:rsid w:val="00FC1327"/>
    <w:rsid w:val="00FC19D2"/>
    <w:rsid w:val="00FC1E70"/>
    <w:rsid w:val="00FC1FF0"/>
    <w:rsid w:val="00FC26DE"/>
    <w:rsid w:val="00FC27F3"/>
    <w:rsid w:val="00FC2A56"/>
    <w:rsid w:val="00FC2ACD"/>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D6F5E"/>
    <w:rsid w:val="00FE1410"/>
    <w:rsid w:val="00FE16B2"/>
    <w:rsid w:val="00FE1B44"/>
    <w:rsid w:val="00FE213F"/>
    <w:rsid w:val="00FE23CB"/>
    <w:rsid w:val="00FE2D92"/>
    <w:rsid w:val="00FE3551"/>
    <w:rsid w:val="00FE364B"/>
    <w:rsid w:val="00FE367F"/>
    <w:rsid w:val="00FE4A9C"/>
    <w:rsid w:val="00FE4B7D"/>
    <w:rsid w:val="00FE4C3A"/>
    <w:rsid w:val="00FE50AF"/>
    <w:rsid w:val="00FE5A65"/>
    <w:rsid w:val="00FE5AC5"/>
    <w:rsid w:val="00FE5B28"/>
    <w:rsid w:val="00FE60D1"/>
    <w:rsid w:val="00FE60FA"/>
    <w:rsid w:val="00FE6D0B"/>
    <w:rsid w:val="00FE6E0C"/>
    <w:rsid w:val="00FE6E93"/>
    <w:rsid w:val="00FE743F"/>
    <w:rsid w:val="00FE7A11"/>
    <w:rsid w:val="00FF0888"/>
    <w:rsid w:val="00FF185C"/>
    <w:rsid w:val="00FF1E8E"/>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E640298F-BCC3-495E-BA9E-38019F20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hyperlink" Target="mailto:geoff.buchanan@actcoss.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https://www.cmtedd.act.gov.au/__data/assets/pdf_file/0003/1654077/Parliamentary-Agreement-for-the-10th-Legislative-Assembly.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vironment.act.gov.au/__data/assets/pdf_file/0003/1414641/ACT-Climate-Change-Strategy-2019-2025.pdf/_recach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yhomes.org.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SDDComms@act.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ss.energyconsumersaustralia.com.au/sentiment-survey-december-2021/" TargetMode="External"/><Relationship Id="rId13" Type="http://schemas.openxmlformats.org/officeDocument/2006/relationships/hyperlink" Target="https://www.healthyhomes.org.au/news/open-letter-minimum-standards" TargetMode="External"/><Relationship Id="rId3" Type="http://schemas.openxmlformats.org/officeDocument/2006/relationships/hyperlink" Target="https://www.actcoss.org.au/publications/advocacy-publications/2021-act-cost-living-report" TargetMode="External"/><Relationship Id="rId7" Type="http://schemas.openxmlformats.org/officeDocument/2006/relationships/hyperlink" Target="https://www.aemc.gov.au/market-reviews-advice/residential-electricity-price-trends-2021" TargetMode="External"/><Relationship Id="rId12" Type="http://schemas.openxmlformats.org/officeDocument/2006/relationships/hyperlink" Target="https://www.betterrenting.org.au/unsafe_as_houses" TargetMode="External"/><Relationship Id="rId2" Type="http://schemas.openxmlformats.org/officeDocument/2006/relationships/hyperlink" Target="https://www.actcoss.org.au/publications/advocacy-publications/submission-residential-tenancies-minimum-housing-standards" TargetMode="External"/><Relationship Id="rId1" Type="http://schemas.openxmlformats.org/officeDocument/2006/relationships/hyperlink" Target="https://yoursayconversations.act.gov.au/download_file/5522/1886" TargetMode="External"/><Relationship Id="rId6" Type="http://schemas.openxmlformats.org/officeDocument/2006/relationships/hyperlink" Target="https://www.icrc.act.gov.au/energy/electricity/retail-electricity-prices-2020-24" TargetMode="External"/><Relationship Id="rId11" Type="http://schemas.openxmlformats.org/officeDocument/2006/relationships/hyperlink" Target="https://www.betterrenting.org.au/frozen_out_energy_efficiency_report_renters" TargetMode="External"/><Relationship Id="rId5" Type="http://schemas.openxmlformats.org/officeDocument/2006/relationships/hyperlink" Target="https://www.sgsep.com.au/assets/main/SGS-Economics-and-Planning_Rental-Affordability-Index-2021.pdf" TargetMode="External"/><Relationship Id="rId10" Type="http://schemas.openxmlformats.org/officeDocument/2006/relationships/hyperlink" Target="https://www.betterrenting.org.au/baby_its_cold_inside_energy_efficiency_act" TargetMode="External"/><Relationship Id="rId4" Type="http://schemas.openxmlformats.org/officeDocument/2006/relationships/hyperlink" Target="https://www.anglicare.com.au/anglicare-research-rental-affordability-forcing-more-canberrans-into-financial-hardship/" TargetMode="External"/><Relationship Id="rId9" Type="http://schemas.openxmlformats.org/officeDocument/2006/relationships/hyperlink" Target="https://www.environment.act.gov.au/__data/assets/pdf_file/0019/1316521/Longitudinal-Survey-ACT-Resilience-to-Climate-Chang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2.xml><?xml version="1.0" encoding="utf-8"?>
<ds:datastoreItem xmlns:ds="http://schemas.openxmlformats.org/officeDocument/2006/customXml" ds:itemID="{1F78ABEB-AADE-4EE0-BB5B-A8F890637079}">
  <ds:schemaRefs>
    <ds:schemaRef ds:uri="ef2741e4-cc31-428c-aca2-d2da616e4ed0"/>
    <ds:schemaRef ds:uri="http://purl.org/dc/elements/1.1/"/>
    <ds:schemaRef ds:uri="http://schemas.microsoft.com/office/2006/metadata/properties"/>
    <ds:schemaRef ds:uri="32918964-d11d-4bda-ba04-9b8184f6a17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4.xml><?xml version="1.0" encoding="utf-8"?>
<ds:datastoreItem xmlns:ds="http://schemas.openxmlformats.org/officeDocument/2006/customXml" ds:itemID="{A898CF29-0C03-4818-8963-D24FB612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12</Pages>
  <Words>3390</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Minimum energy efficiency standards for rental homes in the ACT consultation paper</dc:title>
  <dc:subject/>
  <dc:creator/>
  <cp:keywords/>
  <cp:lastModifiedBy>Suzanne R</cp:lastModifiedBy>
  <cp:revision>689</cp:revision>
  <cp:lastPrinted>2011-07-20T17:29:00Z</cp:lastPrinted>
  <dcterms:created xsi:type="dcterms:W3CDTF">2021-12-13T06:25:00Z</dcterms:created>
  <dcterms:modified xsi:type="dcterms:W3CDTF">2022-01-20T22:21:00Z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