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7EEA1" w14:textId="77777777" w:rsidR="007321D9" w:rsidRDefault="007321D9" w:rsidP="00E7489C">
      <w:pPr>
        <w:pStyle w:val="NoSpacing"/>
        <w:rPr>
          <w:rFonts w:ascii="D-DIN" w:hAnsi="D-DIN"/>
          <w:sz w:val="24"/>
          <w:szCs w:val="24"/>
        </w:rPr>
      </w:pPr>
    </w:p>
    <w:p w14:paraId="5CC8F341" w14:textId="4A51DE3F" w:rsidR="00E7489C" w:rsidRDefault="007321D9" w:rsidP="00E7489C">
      <w:pPr>
        <w:pStyle w:val="NoSpacing"/>
        <w:rPr>
          <w:rFonts w:ascii="D-DIN" w:hAnsi="D-DIN"/>
          <w:sz w:val="24"/>
          <w:szCs w:val="24"/>
        </w:rPr>
      </w:pPr>
      <w:r>
        <w:rPr>
          <w:rFonts w:ascii="D-DIN" w:hAnsi="D-DIN"/>
          <w:sz w:val="24"/>
          <w:szCs w:val="24"/>
        </w:rPr>
        <w:t>2</w:t>
      </w:r>
      <w:r w:rsidRPr="007321D9">
        <w:rPr>
          <w:rFonts w:ascii="D-DIN" w:hAnsi="D-DIN"/>
          <w:sz w:val="24"/>
          <w:szCs w:val="24"/>
          <w:vertAlign w:val="superscript"/>
        </w:rPr>
        <w:t>nd</w:t>
      </w:r>
      <w:r>
        <w:rPr>
          <w:rFonts w:ascii="D-DIN" w:hAnsi="D-DIN"/>
          <w:sz w:val="24"/>
          <w:szCs w:val="24"/>
        </w:rPr>
        <w:t xml:space="preserve"> March 2021</w:t>
      </w:r>
    </w:p>
    <w:p w14:paraId="6A44C694" w14:textId="77777777" w:rsidR="00E7489C" w:rsidRPr="00E7489C" w:rsidRDefault="00E7489C" w:rsidP="00E7489C">
      <w:pPr>
        <w:pStyle w:val="NoSpacing"/>
        <w:rPr>
          <w:rFonts w:ascii="D-DIN" w:hAnsi="D-DIN"/>
          <w:sz w:val="24"/>
          <w:szCs w:val="24"/>
        </w:rPr>
      </w:pPr>
    </w:p>
    <w:p w14:paraId="533AA827" w14:textId="77777777" w:rsidR="00E7489C" w:rsidRPr="00E7489C" w:rsidRDefault="00E7489C" w:rsidP="00E7489C">
      <w:pPr>
        <w:pStyle w:val="NoSpacing"/>
        <w:rPr>
          <w:rFonts w:ascii="D-DIN" w:hAnsi="D-DIN"/>
          <w:sz w:val="24"/>
          <w:szCs w:val="24"/>
        </w:rPr>
      </w:pPr>
      <w:r w:rsidRPr="00E7489C">
        <w:rPr>
          <w:rFonts w:ascii="D-DIN" w:hAnsi="D-DIN"/>
          <w:sz w:val="24"/>
          <w:szCs w:val="24"/>
        </w:rPr>
        <w:t>Emma Davidson MLA</w:t>
      </w:r>
    </w:p>
    <w:p w14:paraId="0C51AFF8" w14:textId="77777777" w:rsidR="00E7489C" w:rsidRPr="00E7489C" w:rsidRDefault="00E7489C" w:rsidP="00E7489C">
      <w:pPr>
        <w:pStyle w:val="NoSpacing"/>
        <w:rPr>
          <w:rFonts w:ascii="D-DIN" w:hAnsi="D-DIN"/>
          <w:sz w:val="24"/>
          <w:szCs w:val="24"/>
        </w:rPr>
      </w:pPr>
      <w:r w:rsidRPr="00E7489C">
        <w:rPr>
          <w:rFonts w:ascii="D-DIN" w:hAnsi="D-DIN"/>
          <w:sz w:val="24"/>
          <w:szCs w:val="24"/>
        </w:rPr>
        <w:t>Minister for Disability</w:t>
      </w:r>
    </w:p>
    <w:p w14:paraId="34D881BB" w14:textId="77777777" w:rsidR="00E7489C" w:rsidRPr="00E7489C" w:rsidRDefault="00E7489C" w:rsidP="00E7489C">
      <w:pPr>
        <w:pStyle w:val="NoSpacing"/>
        <w:rPr>
          <w:rFonts w:ascii="D-DIN" w:hAnsi="D-DIN"/>
          <w:sz w:val="24"/>
          <w:szCs w:val="24"/>
        </w:rPr>
      </w:pPr>
      <w:r w:rsidRPr="00E7489C">
        <w:rPr>
          <w:rFonts w:ascii="D-DIN" w:hAnsi="D-DIN"/>
          <w:sz w:val="24"/>
          <w:szCs w:val="24"/>
        </w:rPr>
        <w:t>Minister for Justice Health</w:t>
      </w:r>
    </w:p>
    <w:p w14:paraId="70F5A518" w14:textId="77777777" w:rsidR="00E7489C" w:rsidRPr="00E7489C" w:rsidRDefault="00E7489C" w:rsidP="00E7489C">
      <w:pPr>
        <w:pStyle w:val="NoSpacing"/>
        <w:rPr>
          <w:rFonts w:ascii="D-DIN" w:hAnsi="D-DIN"/>
          <w:sz w:val="24"/>
          <w:szCs w:val="24"/>
        </w:rPr>
      </w:pPr>
      <w:r w:rsidRPr="00E7489C">
        <w:rPr>
          <w:rFonts w:ascii="D-DIN" w:hAnsi="D-DIN"/>
          <w:sz w:val="24"/>
          <w:szCs w:val="24"/>
        </w:rPr>
        <w:t>Minister for Mental Health</w:t>
      </w:r>
    </w:p>
    <w:p w14:paraId="1ACB7279" w14:textId="77777777" w:rsidR="00E7489C" w:rsidRPr="00E7489C" w:rsidRDefault="00E7489C" w:rsidP="00E7489C">
      <w:pPr>
        <w:pStyle w:val="NoSpacing"/>
        <w:rPr>
          <w:rFonts w:ascii="D-DIN" w:hAnsi="D-DIN"/>
          <w:sz w:val="24"/>
          <w:szCs w:val="24"/>
        </w:rPr>
      </w:pPr>
      <w:r w:rsidRPr="00E7489C">
        <w:rPr>
          <w:rFonts w:ascii="D-DIN" w:hAnsi="D-DIN"/>
          <w:sz w:val="24"/>
          <w:szCs w:val="24"/>
        </w:rPr>
        <w:t>Assistant Minister for Families and Community Services</w:t>
      </w:r>
    </w:p>
    <w:p w14:paraId="09F33D0A" w14:textId="77777777" w:rsidR="00E7489C" w:rsidRPr="00E7489C" w:rsidRDefault="00E7489C" w:rsidP="00E7489C">
      <w:pPr>
        <w:pStyle w:val="NoSpacing"/>
        <w:rPr>
          <w:rFonts w:ascii="D-DIN" w:hAnsi="D-DIN"/>
          <w:sz w:val="24"/>
          <w:szCs w:val="24"/>
        </w:rPr>
      </w:pPr>
    </w:p>
    <w:p w14:paraId="53795B22" w14:textId="77777777" w:rsidR="00E7489C" w:rsidRPr="00E7489C" w:rsidRDefault="00E7489C" w:rsidP="00E7489C">
      <w:pPr>
        <w:pStyle w:val="NoSpacing"/>
        <w:rPr>
          <w:rFonts w:ascii="D-DIN" w:hAnsi="D-DIN"/>
          <w:sz w:val="24"/>
          <w:szCs w:val="24"/>
        </w:rPr>
      </w:pPr>
    </w:p>
    <w:p w14:paraId="71AA1186" w14:textId="77777777" w:rsidR="00E7489C" w:rsidRPr="00E7489C" w:rsidRDefault="00E7489C" w:rsidP="00E7489C">
      <w:pPr>
        <w:pStyle w:val="NoSpacing"/>
        <w:rPr>
          <w:rFonts w:ascii="D-DIN" w:hAnsi="D-DIN"/>
          <w:sz w:val="24"/>
          <w:szCs w:val="24"/>
        </w:rPr>
      </w:pPr>
      <w:r w:rsidRPr="00E7489C">
        <w:rPr>
          <w:rFonts w:ascii="D-DIN" w:hAnsi="D-DIN"/>
          <w:sz w:val="24"/>
          <w:szCs w:val="24"/>
        </w:rPr>
        <w:t>Dear Minister Davidson,</w:t>
      </w:r>
    </w:p>
    <w:p w14:paraId="246F2A48" w14:textId="77777777" w:rsidR="00E7489C" w:rsidRPr="00E7489C" w:rsidRDefault="00E7489C" w:rsidP="00E7489C">
      <w:pPr>
        <w:pStyle w:val="NoSpacing"/>
        <w:rPr>
          <w:rFonts w:ascii="D-DIN" w:hAnsi="D-DIN"/>
          <w:sz w:val="24"/>
          <w:szCs w:val="24"/>
        </w:rPr>
      </w:pPr>
    </w:p>
    <w:p w14:paraId="57B5D583" w14:textId="77777777" w:rsidR="00E7489C" w:rsidRPr="00E7489C" w:rsidRDefault="00E7489C" w:rsidP="00E7489C">
      <w:pPr>
        <w:pStyle w:val="NoSpacing"/>
        <w:jc w:val="center"/>
        <w:rPr>
          <w:rFonts w:ascii="D-DIN" w:hAnsi="D-DIN"/>
          <w:b/>
          <w:bCs/>
          <w:sz w:val="24"/>
          <w:szCs w:val="24"/>
        </w:rPr>
      </w:pPr>
      <w:r w:rsidRPr="00E7489C">
        <w:rPr>
          <w:rFonts w:ascii="D-DIN" w:hAnsi="D-DIN"/>
          <w:b/>
          <w:bCs/>
          <w:sz w:val="24"/>
          <w:szCs w:val="24"/>
        </w:rPr>
        <w:t>NDIS Independent Assessments</w:t>
      </w:r>
    </w:p>
    <w:p w14:paraId="75CCD5C2" w14:textId="77777777" w:rsidR="00E7489C" w:rsidRPr="00E7489C" w:rsidRDefault="00E7489C" w:rsidP="00E7489C">
      <w:pPr>
        <w:pStyle w:val="NoSpacing"/>
        <w:rPr>
          <w:rFonts w:ascii="D-DIN" w:hAnsi="D-DIN"/>
          <w:sz w:val="24"/>
          <w:szCs w:val="24"/>
        </w:rPr>
      </w:pPr>
    </w:p>
    <w:p w14:paraId="4E316524" w14:textId="77777777" w:rsidR="00E7489C" w:rsidRPr="00E7489C" w:rsidRDefault="00E7489C" w:rsidP="00E7489C">
      <w:pPr>
        <w:pStyle w:val="NoSpacing"/>
        <w:rPr>
          <w:rFonts w:ascii="D-DIN" w:hAnsi="D-DIN"/>
          <w:sz w:val="24"/>
          <w:szCs w:val="24"/>
        </w:rPr>
      </w:pPr>
      <w:r w:rsidRPr="00E7489C">
        <w:rPr>
          <w:rFonts w:ascii="D-DIN" w:hAnsi="D-DIN"/>
          <w:sz w:val="24"/>
          <w:szCs w:val="24"/>
        </w:rPr>
        <w:t xml:space="preserve">We write to highlight our significant concerns regarding the proposed introduction of independent assessments and related changes to the National Disability Insurance Scheme (NDIS).  These shared concerns reflect feedback from people with disabilities, advocates and others in our organisations and community. </w:t>
      </w:r>
    </w:p>
    <w:p w14:paraId="5802050C" w14:textId="77777777" w:rsidR="00E7489C" w:rsidRPr="00E7489C" w:rsidRDefault="00E7489C" w:rsidP="00E7489C">
      <w:pPr>
        <w:pStyle w:val="NoSpacing"/>
        <w:rPr>
          <w:rFonts w:ascii="D-DIN" w:hAnsi="D-DIN"/>
          <w:sz w:val="24"/>
          <w:szCs w:val="24"/>
        </w:rPr>
      </w:pPr>
    </w:p>
    <w:p w14:paraId="60887792" w14:textId="77777777" w:rsidR="00E7489C" w:rsidRPr="00E7489C" w:rsidRDefault="00E7489C" w:rsidP="00E7489C">
      <w:pPr>
        <w:pStyle w:val="NoSpacing"/>
        <w:rPr>
          <w:rFonts w:ascii="D-DIN" w:hAnsi="D-DIN"/>
          <w:sz w:val="24"/>
          <w:szCs w:val="24"/>
        </w:rPr>
      </w:pPr>
      <w:r w:rsidRPr="00E7489C">
        <w:rPr>
          <w:rFonts w:ascii="D-DIN" w:hAnsi="D-DIN"/>
          <w:sz w:val="24"/>
          <w:szCs w:val="24"/>
        </w:rPr>
        <w:t xml:space="preserve">While we acknowledge there have been issues in the implementation of the NDIS, we do not believe the proposed model of mandatory independent assessments is an adequate or preferred response to address these issues.  We hold significant concerns that the proposed model is an inefficient, </w:t>
      </w:r>
      <w:proofErr w:type="gramStart"/>
      <w:r w:rsidRPr="00E7489C">
        <w:rPr>
          <w:rFonts w:ascii="D-DIN" w:hAnsi="D-DIN"/>
          <w:sz w:val="24"/>
          <w:szCs w:val="24"/>
        </w:rPr>
        <w:t>heavy-handed</w:t>
      </w:r>
      <w:proofErr w:type="gramEnd"/>
      <w:r w:rsidRPr="00E7489C">
        <w:rPr>
          <w:rFonts w:ascii="D-DIN" w:hAnsi="D-DIN"/>
          <w:sz w:val="24"/>
          <w:szCs w:val="24"/>
        </w:rPr>
        <w:t xml:space="preserve"> and rushed initiative.  Introducing mandatory independent assessments to the NDIS has the potential to add considerable distress and trauma to the lives of people with disability and could cause further disadvantage to the most vulnerable of the current and prospective NDIS participants.  We provide below a summary of our concerns regarding the decision to introduce independent assessments and their proposed model of operation.</w:t>
      </w:r>
    </w:p>
    <w:p w14:paraId="6E60108D" w14:textId="77777777" w:rsidR="00E7489C" w:rsidRPr="00E7489C" w:rsidRDefault="00E7489C" w:rsidP="00E7489C">
      <w:pPr>
        <w:pStyle w:val="NoSpacing"/>
        <w:rPr>
          <w:rFonts w:ascii="D-DIN" w:hAnsi="D-DIN"/>
          <w:sz w:val="24"/>
          <w:szCs w:val="24"/>
        </w:rPr>
      </w:pPr>
    </w:p>
    <w:p w14:paraId="7667DC5E" w14:textId="77777777" w:rsidR="00E7489C" w:rsidRPr="00E7489C" w:rsidRDefault="00E7489C" w:rsidP="00E7489C">
      <w:pPr>
        <w:pStyle w:val="NoSpacing"/>
        <w:rPr>
          <w:rFonts w:ascii="D-DIN" w:hAnsi="D-DIN"/>
          <w:sz w:val="24"/>
          <w:szCs w:val="24"/>
        </w:rPr>
      </w:pPr>
      <w:r w:rsidRPr="00C3627E">
        <w:rPr>
          <w:rFonts w:ascii="D-DIN" w:hAnsi="D-DIN"/>
          <w:b/>
          <w:bCs/>
          <w:sz w:val="24"/>
          <w:szCs w:val="24"/>
        </w:rPr>
        <w:t>Lack of Consultation</w:t>
      </w:r>
      <w:r w:rsidRPr="00E7489C">
        <w:rPr>
          <w:rFonts w:ascii="D-DIN" w:hAnsi="D-DIN"/>
          <w:sz w:val="24"/>
          <w:szCs w:val="24"/>
        </w:rPr>
        <w:t xml:space="preserve"> - The National Disability Insurance Agency (</w:t>
      </w:r>
      <w:proofErr w:type="spellStart"/>
      <w:r w:rsidRPr="00E7489C">
        <w:rPr>
          <w:rFonts w:ascii="D-DIN" w:hAnsi="D-DIN"/>
          <w:sz w:val="24"/>
          <w:szCs w:val="24"/>
        </w:rPr>
        <w:t>NDIA</w:t>
      </w:r>
      <w:proofErr w:type="spellEnd"/>
      <w:r w:rsidRPr="00E7489C">
        <w:rPr>
          <w:rFonts w:ascii="D-DIN" w:hAnsi="D-DIN"/>
          <w:sz w:val="24"/>
          <w:szCs w:val="24"/>
        </w:rPr>
        <w:t xml:space="preserve">) has failed to meaningfully engage with people with disabilities and their representatives and has not adequately addressed the concerns raised since the announcement of the introduction of independent assessments was made. In the first pilot of independent assessments only 28% (145 people) involved in the pilot completed the </w:t>
      </w:r>
      <w:proofErr w:type="spellStart"/>
      <w:r w:rsidRPr="00E7489C">
        <w:rPr>
          <w:rFonts w:ascii="D-DIN" w:hAnsi="D-DIN"/>
          <w:sz w:val="24"/>
          <w:szCs w:val="24"/>
        </w:rPr>
        <w:t>NDIA</w:t>
      </w:r>
      <w:proofErr w:type="spellEnd"/>
      <w:r w:rsidRPr="00E7489C">
        <w:rPr>
          <w:rFonts w:ascii="D-DIN" w:hAnsi="D-DIN"/>
          <w:sz w:val="24"/>
          <w:szCs w:val="24"/>
        </w:rPr>
        <w:t xml:space="preserve"> feedback survey.  Of those only 35 were NDIS participants, while the remaining 110 responses received were from carers.  This is an inadequate level of testing or consultation from which to rollout a policy that will affect 400,000 people.</w:t>
      </w:r>
    </w:p>
    <w:p w14:paraId="097DF8C3" w14:textId="77777777" w:rsidR="00E7489C" w:rsidRPr="00E7489C" w:rsidRDefault="00E7489C" w:rsidP="00E7489C">
      <w:pPr>
        <w:pStyle w:val="NoSpacing"/>
        <w:rPr>
          <w:rFonts w:ascii="D-DIN" w:hAnsi="D-DIN"/>
          <w:sz w:val="24"/>
          <w:szCs w:val="24"/>
        </w:rPr>
      </w:pPr>
    </w:p>
    <w:p w14:paraId="40BD18FF" w14:textId="77777777" w:rsidR="00E7489C" w:rsidRPr="00E7489C" w:rsidRDefault="00E7489C" w:rsidP="00E7489C">
      <w:pPr>
        <w:pStyle w:val="NoSpacing"/>
        <w:rPr>
          <w:rFonts w:ascii="D-DIN" w:hAnsi="D-DIN"/>
          <w:sz w:val="24"/>
          <w:szCs w:val="24"/>
        </w:rPr>
      </w:pPr>
      <w:r w:rsidRPr="00C3627E">
        <w:rPr>
          <w:rFonts w:ascii="D-DIN" w:hAnsi="D-DIN"/>
          <w:b/>
          <w:bCs/>
          <w:sz w:val="24"/>
          <w:szCs w:val="24"/>
        </w:rPr>
        <w:t>Independent Assessments will be Mandatory</w:t>
      </w:r>
      <w:r w:rsidRPr="00E7489C">
        <w:rPr>
          <w:rFonts w:ascii="D-DIN" w:hAnsi="D-DIN"/>
          <w:sz w:val="24"/>
          <w:szCs w:val="24"/>
        </w:rPr>
        <w:t xml:space="preserve"> – The assessment model will involve observation and use of standardised tools by an independent assessor not chosen by the individual.  The full assessment process will reportedly be limited to under 4 hours, and a participant’s funding will be determined primarily </w:t>
      </w:r>
      <w:proofErr w:type="gramStart"/>
      <w:r w:rsidRPr="00E7489C">
        <w:rPr>
          <w:rFonts w:ascii="D-DIN" w:hAnsi="D-DIN"/>
          <w:sz w:val="24"/>
          <w:szCs w:val="24"/>
        </w:rPr>
        <w:t>on the basis of</w:t>
      </w:r>
      <w:proofErr w:type="gramEnd"/>
      <w:r w:rsidRPr="00E7489C">
        <w:rPr>
          <w:rFonts w:ascii="D-DIN" w:hAnsi="D-DIN"/>
          <w:sz w:val="24"/>
          <w:szCs w:val="24"/>
        </w:rPr>
        <w:t xml:space="preserve"> this assessment.  Independent assessments will be conducted repeatedly.  A participant who refuses to undergo an independent assessment, without being granted an exception, will be taken to have withdrawn their access request from the NDIS.</w:t>
      </w:r>
    </w:p>
    <w:p w14:paraId="3174C568" w14:textId="77777777" w:rsidR="00E7489C" w:rsidRPr="00E7489C" w:rsidRDefault="00E7489C" w:rsidP="00E7489C">
      <w:pPr>
        <w:pStyle w:val="NoSpacing"/>
        <w:rPr>
          <w:rFonts w:ascii="D-DIN" w:hAnsi="D-DIN"/>
          <w:sz w:val="24"/>
          <w:szCs w:val="24"/>
        </w:rPr>
      </w:pPr>
    </w:p>
    <w:p w14:paraId="67C5E74B" w14:textId="77777777" w:rsidR="00E7489C" w:rsidRPr="00E7489C" w:rsidRDefault="00E7489C" w:rsidP="00E7489C">
      <w:pPr>
        <w:pStyle w:val="NoSpacing"/>
        <w:rPr>
          <w:rFonts w:ascii="D-DIN" w:hAnsi="D-DIN"/>
          <w:sz w:val="24"/>
          <w:szCs w:val="24"/>
        </w:rPr>
      </w:pPr>
      <w:r w:rsidRPr="00E7489C">
        <w:rPr>
          <w:rFonts w:ascii="D-DIN" w:hAnsi="D-DIN"/>
          <w:sz w:val="24"/>
          <w:szCs w:val="24"/>
        </w:rPr>
        <w:t xml:space="preserve">The proposed model of mandatory independent assessments will potentially cause significant distress to all current and prospective participants, but especially to those who have already and repeatedly proved their eligibility. People with disability should not be subjected repeatedly to intrusive scrutiny and forced to crawl through hoops to prove their need.  Many people with disability have also already spent years working with health </w:t>
      </w:r>
      <w:r w:rsidRPr="00E7489C">
        <w:rPr>
          <w:rFonts w:ascii="D-DIN" w:hAnsi="D-DIN"/>
          <w:sz w:val="24"/>
          <w:szCs w:val="24"/>
        </w:rPr>
        <w:lastRenderedPageBreak/>
        <w:t xml:space="preserve">professionals and other supports to determine and understand the impact of their disabilities, which results in a wealth of knowledge and expert opinion held by trusted professionals.  The prominence to be given to single independent assessments to determine functional impact devalues the expertise of health professionals and other </w:t>
      </w:r>
      <w:proofErr w:type="gramStart"/>
      <w:r w:rsidRPr="00E7489C">
        <w:rPr>
          <w:rFonts w:ascii="D-DIN" w:hAnsi="D-DIN"/>
          <w:sz w:val="24"/>
          <w:szCs w:val="24"/>
        </w:rPr>
        <w:t>supports, and</w:t>
      </w:r>
      <w:proofErr w:type="gramEnd"/>
      <w:r w:rsidRPr="00E7489C">
        <w:rPr>
          <w:rFonts w:ascii="D-DIN" w:hAnsi="D-DIN"/>
          <w:sz w:val="24"/>
          <w:szCs w:val="24"/>
        </w:rPr>
        <w:t xml:space="preserve"> disregards the importance of trust and ongoing relationships in developing an understanding of support needs.</w:t>
      </w:r>
    </w:p>
    <w:p w14:paraId="2E471126" w14:textId="77777777" w:rsidR="00E7489C" w:rsidRPr="00E7489C" w:rsidRDefault="00E7489C" w:rsidP="00E7489C">
      <w:pPr>
        <w:pStyle w:val="NoSpacing"/>
        <w:rPr>
          <w:rFonts w:ascii="D-DIN" w:hAnsi="D-DIN"/>
          <w:sz w:val="24"/>
          <w:szCs w:val="24"/>
        </w:rPr>
      </w:pPr>
    </w:p>
    <w:p w14:paraId="77699DAB" w14:textId="77777777" w:rsidR="00E7489C" w:rsidRPr="00E7489C" w:rsidRDefault="00E7489C" w:rsidP="00E7489C">
      <w:pPr>
        <w:pStyle w:val="NoSpacing"/>
        <w:rPr>
          <w:rFonts w:ascii="D-DIN" w:hAnsi="D-DIN"/>
          <w:sz w:val="24"/>
          <w:szCs w:val="24"/>
        </w:rPr>
      </w:pPr>
      <w:r w:rsidRPr="00C3627E">
        <w:rPr>
          <w:rFonts w:ascii="D-DIN" w:hAnsi="D-DIN"/>
          <w:b/>
          <w:bCs/>
          <w:sz w:val="24"/>
          <w:szCs w:val="24"/>
        </w:rPr>
        <w:t>Use of Independent Assessors</w:t>
      </w:r>
      <w:r w:rsidRPr="00E7489C">
        <w:rPr>
          <w:rFonts w:ascii="D-DIN" w:hAnsi="D-DIN"/>
          <w:sz w:val="24"/>
          <w:szCs w:val="24"/>
        </w:rPr>
        <w:t xml:space="preserve"> – While the </w:t>
      </w:r>
      <w:proofErr w:type="spellStart"/>
      <w:r w:rsidRPr="00E7489C">
        <w:rPr>
          <w:rFonts w:ascii="D-DIN" w:hAnsi="D-DIN"/>
          <w:sz w:val="24"/>
          <w:szCs w:val="24"/>
        </w:rPr>
        <w:t>NDIA</w:t>
      </w:r>
      <w:proofErr w:type="spellEnd"/>
      <w:r w:rsidRPr="00E7489C">
        <w:rPr>
          <w:rFonts w:ascii="D-DIN" w:hAnsi="D-DIN"/>
          <w:sz w:val="24"/>
          <w:szCs w:val="24"/>
        </w:rPr>
        <w:t xml:space="preserve"> emphasises the importance of the independence of its assessors, the extent to which assessors can be considered independent is problematic, as they are contracted by the </w:t>
      </w:r>
      <w:proofErr w:type="spellStart"/>
      <w:r w:rsidRPr="00E7489C">
        <w:rPr>
          <w:rFonts w:ascii="D-DIN" w:hAnsi="D-DIN"/>
          <w:sz w:val="24"/>
          <w:szCs w:val="24"/>
        </w:rPr>
        <w:t>NDIA</w:t>
      </w:r>
      <w:proofErr w:type="spellEnd"/>
      <w:r w:rsidRPr="00E7489C">
        <w:rPr>
          <w:rFonts w:ascii="D-DIN" w:hAnsi="D-DIN"/>
          <w:sz w:val="24"/>
          <w:szCs w:val="24"/>
        </w:rPr>
        <w:t>.  Other initiatives involving similarly ‘independent’ assessors contracted to provide assessments, such as Work Cover, provide a multitude of examples of questionable outcomes, complaints of bullying, unfair treatment and distress caused to those being assessed.</w:t>
      </w:r>
    </w:p>
    <w:p w14:paraId="29D2922C" w14:textId="77777777" w:rsidR="00E7489C" w:rsidRPr="00E7489C" w:rsidRDefault="00E7489C" w:rsidP="00E7489C">
      <w:pPr>
        <w:pStyle w:val="NoSpacing"/>
        <w:rPr>
          <w:rFonts w:ascii="D-DIN" w:hAnsi="D-DIN"/>
          <w:sz w:val="24"/>
          <w:szCs w:val="24"/>
        </w:rPr>
      </w:pPr>
    </w:p>
    <w:p w14:paraId="0E3E6EF0" w14:textId="77777777" w:rsidR="00E7489C" w:rsidRPr="00E7489C" w:rsidRDefault="00E7489C" w:rsidP="00E7489C">
      <w:pPr>
        <w:pStyle w:val="NoSpacing"/>
        <w:rPr>
          <w:rFonts w:ascii="D-DIN" w:hAnsi="D-DIN"/>
          <w:sz w:val="24"/>
          <w:szCs w:val="24"/>
        </w:rPr>
      </w:pPr>
      <w:r w:rsidRPr="00C3627E">
        <w:rPr>
          <w:rFonts w:ascii="D-DIN" w:hAnsi="D-DIN"/>
          <w:b/>
          <w:bCs/>
          <w:sz w:val="24"/>
          <w:szCs w:val="24"/>
        </w:rPr>
        <w:t xml:space="preserve">Appropriateness of Assessment </w:t>
      </w:r>
      <w:r w:rsidRPr="00E7489C">
        <w:rPr>
          <w:rFonts w:ascii="D-DIN" w:hAnsi="D-DIN"/>
          <w:sz w:val="24"/>
          <w:szCs w:val="24"/>
        </w:rPr>
        <w:t xml:space="preserve">– The contracted independent assessors will not be required to have specific disability knowledge or experience. The </w:t>
      </w:r>
      <w:proofErr w:type="spellStart"/>
      <w:r w:rsidRPr="00E7489C">
        <w:rPr>
          <w:rFonts w:ascii="D-DIN" w:hAnsi="D-DIN"/>
          <w:sz w:val="24"/>
          <w:szCs w:val="24"/>
        </w:rPr>
        <w:t>NDIA</w:t>
      </w:r>
      <w:proofErr w:type="spellEnd"/>
      <w:r w:rsidRPr="00E7489C">
        <w:rPr>
          <w:rFonts w:ascii="D-DIN" w:hAnsi="D-DIN"/>
          <w:sz w:val="24"/>
          <w:szCs w:val="24"/>
        </w:rPr>
        <w:t xml:space="preserve"> has previously listed what they stated are the most appropriate health professionals to provide best practice standardised assessments, including professionals such as audiologists, neurologists, </w:t>
      </w:r>
      <w:proofErr w:type="gramStart"/>
      <w:r w:rsidRPr="00E7489C">
        <w:rPr>
          <w:rFonts w:ascii="D-DIN" w:hAnsi="D-DIN"/>
          <w:sz w:val="24"/>
          <w:szCs w:val="24"/>
        </w:rPr>
        <w:t>psychiatrists</w:t>
      </w:r>
      <w:proofErr w:type="gramEnd"/>
      <w:r w:rsidRPr="00E7489C">
        <w:rPr>
          <w:rFonts w:ascii="D-DIN" w:hAnsi="D-DIN"/>
          <w:sz w:val="24"/>
          <w:szCs w:val="24"/>
        </w:rPr>
        <w:t xml:space="preserve"> and Acquired Brain Injury health professionals; none of these have been included in the list of professionals who will conduct independent assessments. </w:t>
      </w:r>
    </w:p>
    <w:p w14:paraId="0C32B592" w14:textId="77777777" w:rsidR="00E7489C" w:rsidRPr="00E7489C" w:rsidRDefault="00E7489C" w:rsidP="00E7489C">
      <w:pPr>
        <w:pStyle w:val="NoSpacing"/>
        <w:rPr>
          <w:rFonts w:ascii="D-DIN" w:hAnsi="D-DIN"/>
          <w:sz w:val="24"/>
          <w:szCs w:val="24"/>
        </w:rPr>
      </w:pPr>
    </w:p>
    <w:p w14:paraId="106C675A" w14:textId="77777777" w:rsidR="00E7489C" w:rsidRPr="00E7489C" w:rsidRDefault="00E7489C" w:rsidP="00E7489C">
      <w:pPr>
        <w:pStyle w:val="NoSpacing"/>
        <w:rPr>
          <w:rFonts w:ascii="D-DIN" w:hAnsi="D-DIN"/>
          <w:sz w:val="24"/>
          <w:szCs w:val="24"/>
        </w:rPr>
      </w:pPr>
      <w:r w:rsidRPr="00E7489C">
        <w:rPr>
          <w:rFonts w:ascii="D-DIN" w:hAnsi="D-DIN"/>
          <w:sz w:val="24"/>
          <w:szCs w:val="24"/>
        </w:rPr>
        <w:t>The notion that a lone independent assessor, without knowledge or experience of the disability, barriers and stigmas faced, will have the ability to effectively comprehend and exhaustively capture the diverse experiences and full impact of various disabilities – and all in under 4 hours – is deeply problematic.  That the results of such an assessment will then be used to determine an individual’s access to the daily supports needed to survive is alarming.</w:t>
      </w:r>
    </w:p>
    <w:p w14:paraId="29C59BD9" w14:textId="77777777" w:rsidR="00E7489C" w:rsidRPr="00E7489C" w:rsidRDefault="00E7489C" w:rsidP="00E7489C">
      <w:pPr>
        <w:pStyle w:val="NoSpacing"/>
        <w:rPr>
          <w:rFonts w:ascii="D-DIN" w:hAnsi="D-DIN"/>
          <w:sz w:val="24"/>
          <w:szCs w:val="24"/>
        </w:rPr>
      </w:pPr>
    </w:p>
    <w:p w14:paraId="1CF8977F" w14:textId="77777777" w:rsidR="00E7489C" w:rsidRPr="00E7489C" w:rsidRDefault="00E7489C" w:rsidP="00E7489C">
      <w:pPr>
        <w:pStyle w:val="NoSpacing"/>
        <w:rPr>
          <w:rFonts w:ascii="D-DIN" w:hAnsi="D-DIN"/>
          <w:sz w:val="24"/>
          <w:szCs w:val="24"/>
        </w:rPr>
      </w:pPr>
      <w:r w:rsidRPr="00E7489C">
        <w:rPr>
          <w:rFonts w:ascii="D-DIN" w:hAnsi="D-DIN"/>
          <w:sz w:val="24"/>
          <w:szCs w:val="24"/>
        </w:rPr>
        <w:t>Disturbing disparities can occur between the opinions of an independent assessor and an individual’s regular supports, as highlighted by the 2020 Administrative Appeals Tribunal decision in Ray v National Disability Insurance Agency, which demonstrated the risk involved with overly simplistic approaches to assessing disability.</w:t>
      </w:r>
    </w:p>
    <w:p w14:paraId="07D89771" w14:textId="77777777" w:rsidR="00E7489C" w:rsidRPr="00E7489C" w:rsidRDefault="00E7489C" w:rsidP="00E7489C">
      <w:pPr>
        <w:pStyle w:val="NoSpacing"/>
        <w:rPr>
          <w:rFonts w:ascii="D-DIN" w:hAnsi="D-DIN"/>
          <w:sz w:val="24"/>
          <w:szCs w:val="24"/>
        </w:rPr>
      </w:pPr>
    </w:p>
    <w:p w14:paraId="1B367549" w14:textId="77777777" w:rsidR="00E7489C" w:rsidRPr="00E7489C" w:rsidRDefault="00E7489C" w:rsidP="00E7489C">
      <w:pPr>
        <w:pStyle w:val="NoSpacing"/>
        <w:rPr>
          <w:rFonts w:ascii="D-DIN" w:hAnsi="D-DIN"/>
          <w:sz w:val="24"/>
          <w:szCs w:val="24"/>
        </w:rPr>
      </w:pPr>
      <w:r w:rsidRPr="00C3627E">
        <w:rPr>
          <w:rFonts w:ascii="D-DIN" w:hAnsi="D-DIN"/>
          <w:b/>
          <w:bCs/>
          <w:sz w:val="24"/>
          <w:szCs w:val="24"/>
        </w:rPr>
        <w:t>Potential for Trauma</w:t>
      </w:r>
      <w:r w:rsidRPr="00E7489C">
        <w:rPr>
          <w:rFonts w:ascii="D-DIN" w:hAnsi="D-DIN"/>
          <w:sz w:val="24"/>
          <w:szCs w:val="24"/>
        </w:rPr>
        <w:t xml:space="preserve"> -To require a person with disability to be observed by someone who is not known to or chosen by them, </w:t>
      </w:r>
      <w:proofErr w:type="gramStart"/>
      <w:r w:rsidRPr="00E7489C">
        <w:rPr>
          <w:rFonts w:ascii="D-DIN" w:hAnsi="D-DIN"/>
          <w:sz w:val="24"/>
          <w:szCs w:val="24"/>
        </w:rPr>
        <w:t>in order to</w:t>
      </w:r>
      <w:proofErr w:type="gramEnd"/>
      <w:r w:rsidRPr="00E7489C">
        <w:rPr>
          <w:rFonts w:ascii="D-DIN" w:hAnsi="D-DIN"/>
          <w:sz w:val="24"/>
          <w:szCs w:val="24"/>
        </w:rPr>
        <w:t xml:space="preserve"> justify their support needs, does not align with the principle of dignity of the individual.  Further, to have the level of disability support needed by an individual determined solely based on this limited interaction is inherently stressful for a person with disability.  The impact of the trauma and distress of such assessments must not be minimised.  Adverse mental health outcomes associated with stringent functional assessments, including increased suicide risk, have been recorded in other jurisdictions, such as in the United Kingdom when changes were made to assessments for the Disability Living Allowance and Personal Independence Payment.  In Australia, Centrelink and Job Access participants have also had negative experiences with outsourced functional capacity assessments.</w:t>
      </w:r>
    </w:p>
    <w:p w14:paraId="133E43F2" w14:textId="77777777" w:rsidR="00E7489C" w:rsidRPr="00E7489C" w:rsidRDefault="00E7489C" w:rsidP="00E7489C">
      <w:pPr>
        <w:pStyle w:val="NoSpacing"/>
        <w:rPr>
          <w:rFonts w:ascii="D-DIN" w:hAnsi="D-DIN"/>
          <w:sz w:val="24"/>
          <w:szCs w:val="24"/>
        </w:rPr>
      </w:pPr>
    </w:p>
    <w:p w14:paraId="56C146E5" w14:textId="77777777" w:rsidR="00E7489C" w:rsidRPr="00E7489C" w:rsidRDefault="00E7489C" w:rsidP="00E7489C">
      <w:pPr>
        <w:pStyle w:val="NoSpacing"/>
        <w:rPr>
          <w:rFonts w:ascii="D-DIN" w:hAnsi="D-DIN"/>
          <w:sz w:val="24"/>
          <w:szCs w:val="24"/>
        </w:rPr>
      </w:pPr>
      <w:r w:rsidRPr="00E7489C">
        <w:rPr>
          <w:rFonts w:ascii="D-DIN" w:hAnsi="D-DIN"/>
          <w:sz w:val="24"/>
          <w:szCs w:val="24"/>
        </w:rPr>
        <w:t xml:space="preserve">Of greatest concern is the fact that standardised assessments performed by independent assessors without specific disability knowledge risk disadvantaging the most vulnerable: those who are isolated or have experienced trauma, people with multiple, </w:t>
      </w:r>
      <w:proofErr w:type="gramStart"/>
      <w:r w:rsidRPr="00E7489C">
        <w:rPr>
          <w:rFonts w:ascii="D-DIN" w:hAnsi="D-DIN"/>
          <w:sz w:val="24"/>
          <w:szCs w:val="24"/>
        </w:rPr>
        <w:t>complex</w:t>
      </w:r>
      <w:proofErr w:type="gramEnd"/>
      <w:r w:rsidRPr="00E7489C">
        <w:rPr>
          <w:rFonts w:ascii="D-DIN" w:hAnsi="D-DIN"/>
          <w:sz w:val="24"/>
          <w:szCs w:val="24"/>
        </w:rPr>
        <w:t xml:space="preserve"> and fluctuating disabilities, people with intellectual and psychosocial disabilities, CALD and Aboriginal and Torres Strait Islander peoples.  </w:t>
      </w:r>
    </w:p>
    <w:p w14:paraId="4FC9B0EF" w14:textId="77777777" w:rsidR="00E7489C" w:rsidRPr="00E7489C" w:rsidRDefault="00E7489C" w:rsidP="00E7489C">
      <w:pPr>
        <w:pStyle w:val="NoSpacing"/>
        <w:rPr>
          <w:rFonts w:ascii="D-DIN" w:hAnsi="D-DIN"/>
          <w:sz w:val="24"/>
          <w:szCs w:val="24"/>
        </w:rPr>
      </w:pPr>
    </w:p>
    <w:p w14:paraId="07959054" w14:textId="77777777" w:rsidR="00E7489C" w:rsidRPr="00E7489C" w:rsidRDefault="00E7489C" w:rsidP="00E7489C">
      <w:pPr>
        <w:pStyle w:val="NoSpacing"/>
        <w:rPr>
          <w:rFonts w:ascii="D-DIN" w:hAnsi="D-DIN"/>
          <w:sz w:val="24"/>
          <w:szCs w:val="24"/>
        </w:rPr>
      </w:pPr>
      <w:r w:rsidRPr="00C3627E">
        <w:rPr>
          <w:rFonts w:ascii="D-DIN" w:hAnsi="D-DIN"/>
          <w:b/>
          <w:bCs/>
          <w:sz w:val="24"/>
          <w:szCs w:val="24"/>
        </w:rPr>
        <w:lastRenderedPageBreak/>
        <w:t>Lack of Transparency</w:t>
      </w:r>
      <w:r w:rsidRPr="00E7489C">
        <w:rPr>
          <w:rFonts w:ascii="D-DIN" w:hAnsi="D-DIN"/>
          <w:sz w:val="24"/>
          <w:szCs w:val="24"/>
        </w:rPr>
        <w:t xml:space="preserve"> - There is a significant lack of transparency in the decision-making process.  It has not been made clear when or whether an individual will be provided the full results of their assessment, meaning that an individual may be unaware of the information being used in planning and deciding their funding.  There is also little recourse for individuals who do not agree with an assessment, as the </w:t>
      </w:r>
      <w:proofErr w:type="spellStart"/>
      <w:r w:rsidRPr="00E7489C">
        <w:rPr>
          <w:rFonts w:ascii="D-DIN" w:hAnsi="D-DIN"/>
          <w:sz w:val="24"/>
          <w:szCs w:val="24"/>
        </w:rPr>
        <w:t>NDIA</w:t>
      </w:r>
      <w:proofErr w:type="spellEnd"/>
      <w:r w:rsidRPr="00E7489C">
        <w:rPr>
          <w:rFonts w:ascii="D-DIN" w:hAnsi="D-DIN"/>
          <w:sz w:val="24"/>
          <w:szCs w:val="24"/>
        </w:rPr>
        <w:t xml:space="preserve"> states that results will not be a ‘reviewable decision’.</w:t>
      </w:r>
    </w:p>
    <w:p w14:paraId="0FCE8F48" w14:textId="77777777" w:rsidR="00E7489C" w:rsidRPr="00E7489C" w:rsidRDefault="00E7489C" w:rsidP="00E7489C">
      <w:pPr>
        <w:pStyle w:val="NoSpacing"/>
        <w:rPr>
          <w:rFonts w:ascii="D-DIN" w:hAnsi="D-DIN"/>
          <w:sz w:val="24"/>
          <w:szCs w:val="24"/>
        </w:rPr>
      </w:pPr>
    </w:p>
    <w:p w14:paraId="025B6971" w14:textId="77777777" w:rsidR="00E7489C" w:rsidRPr="00E7489C" w:rsidRDefault="00E7489C" w:rsidP="00E7489C">
      <w:pPr>
        <w:pStyle w:val="NoSpacing"/>
        <w:rPr>
          <w:rFonts w:ascii="D-DIN" w:hAnsi="D-DIN"/>
          <w:sz w:val="24"/>
          <w:szCs w:val="24"/>
        </w:rPr>
      </w:pPr>
      <w:r w:rsidRPr="00C3627E">
        <w:rPr>
          <w:rFonts w:ascii="D-DIN" w:hAnsi="D-DIN"/>
          <w:b/>
          <w:bCs/>
          <w:sz w:val="24"/>
          <w:szCs w:val="24"/>
        </w:rPr>
        <w:t>Going Beyond the Recommendations</w:t>
      </w:r>
      <w:r w:rsidRPr="00E7489C">
        <w:rPr>
          <w:rFonts w:ascii="D-DIN" w:hAnsi="D-DIN"/>
          <w:sz w:val="24"/>
          <w:szCs w:val="24"/>
        </w:rPr>
        <w:t xml:space="preserve"> - Despite referencing recommendations from the Productivity Commission’s 2011 Inquiry and the 2019 Review of the NDIS Act (the Tune Review), the proposed scope of independent assessments goes beyond those recommendations, and the </w:t>
      </w:r>
      <w:proofErr w:type="spellStart"/>
      <w:r w:rsidRPr="00E7489C">
        <w:rPr>
          <w:rFonts w:ascii="D-DIN" w:hAnsi="D-DIN"/>
          <w:sz w:val="24"/>
          <w:szCs w:val="24"/>
        </w:rPr>
        <w:t>NDIA</w:t>
      </w:r>
      <w:proofErr w:type="spellEnd"/>
      <w:r w:rsidRPr="00E7489C">
        <w:rPr>
          <w:rFonts w:ascii="D-DIN" w:hAnsi="D-DIN"/>
          <w:sz w:val="24"/>
          <w:szCs w:val="24"/>
        </w:rPr>
        <w:t xml:space="preserve"> has failed to implement key protections emphasised in the Tune Review during the development and rollout of the trials.  The Tune Review recommendation on assessments was very cautious and included key protections such as allowing participants to exercise more choice over which providers completed their assessment, as well as options for participants to challenge the results and seek arbitration.  The Tune Review also stated that any consideration of independent assessments would require extensive consultation with participants, the disability sector, service providers and the </w:t>
      </w:r>
      <w:proofErr w:type="spellStart"/>
      <w:r w:rsidRPr="00E7489C">
        <w:rPr>
          <w:rFonts w:ascii="D-DIN" w:hAnsi="D-DIN"/>
          <w:sz w:val="24"/>
          <w:szCs w:val="24"/>
        </w:rPr>
        <w:t>NDIA</w:t>
      </w:r>
      <w:proofErr w:type="spellEnd"/>
      <w:r w:rsidRPr="00E7489C">
        <w:rPr>
          <w:rFonts w:ascii="D-DIN" w:hAnsi="D-DIN"/>
          <w:sz w:val="24"/>
          <w:szCs w:val="24"/>
        </w:rPr>
        <w:t xml:space="preserve"> workforce, this has not happened.  The proposed changes do not align with the intent of the Tune Review, nor do they adequately reflect the kind of reform to the NDIS that is desired by people with disability and their families.  </w:t>
      </w:r>
    </w:p>
    <w:p w14:paraId="07E8D4F1" w14:textId="77777777" w:rsidR="00E7489C" w:rsidRPr="00E7489C" w:rsidRDefault="00E7489C" w:rsidP="00E7489C">
      <w:pPr>
        <w:pStyle w:val="NoSpacing"/>
        <w:rPr>
          <w:rFonts w:ascii="D-DIN" w:hAnsi="D-DIN"/>
          <w:sz w:val="24"/>
          <w:szCs w:val="24"/>
        </w:rPr>
      </w:pPr>
    </w:p>
    <w:p w14:paraId="0A3DE092" w14:textId="77777777" w:rsidR="00E7489C" w:rsidRPr="00E7489C" w:rsidRDefault="00E7489C" w:rsidP="00E7489C">
      <w:pPr>
        <w:pStyle w:val="NoSpacing"/>
        <w:rPr>
          <w:rFonts w:ascii="D-DIN" w:hAnsi="D-DIN"/>
          <w:sz w:val="24"/>
          <w:szCs w:val="24"/>
        </w:rPr>
      </w:pPr>
      <w:r w:rsidRPr="00C3627E">
        <w:rPr>
          <w:rFonts w:ascii="D-DIN" w:hAnsi="D-DIN"/>
          <w:b/>
          <w:bCs/>
          <w:sz w:val="24"/>
          <w:szCs w:val="24"/>
        </w:rPr>
        <w:t xml:space="preserve">Justifications for the Changes </w:t>
      </w:r>
      <w:r w:rsidRPr="00E7489C">
        <w:rPr>
          <w:rFonts w:ascii="D-DIN" w:hAnsi="D-DIN"/>
          <w:sz w:val="24"/>
          <w:szCs w:val="24"/>
        </w:rPr>
        <w:t xml:space="preserve">- The </w:t>
      </w:r>
      <w:proofErr w:type="spellStart"/>
      <w:r w:rsidRPr="00E7489C">
        <w:rPr>
          <w:rFonts w:ascii="D-DIN" w:hAnsi="D-DIN"/>
          <w:sz w:val="24"/>
          <w:szCs w:val="24"/>
        </w:rPr>
        <w:t>NDIA</w:t>
      </w:r>
      <w:proofErr w:type="spellEnd"/>
      <w:r w:rsidRPr="00E7489C">
        <w:rPr>
          <w:rFonts w:ascii="D-DIN" w:hAnsi="D-DIN"/>
          <w:sz w:val="24"/>
          <w:szCs w:val="24"/>
        </w:rPr>
        <w:t xml:space="preserve"> has stated that these changes will resolve inconsistencies in the NDIS by introducing standardised assessments of functional capacity, addressing concerns of bias among health professionals, and reducing the impact of socio-economic inequities on access and planning processes.  The introduction of independent assessments will substantially reduce choice and control for many people with disabilities, and it is questionable how much impact the assessments will have in reducing socio-economic barriers.  Given that independent assessments will not provide recommendations for supports, and that prospective participants will still be required to provide evidence of their disability and its permanence, participants are still likely to face financial burden related to sourcing further assessments.  Very little evidence has been offered to show why the </w:t>
      </w:r>
      <w:proofErr w:type="spellStart"/>
      <w:r w:rsidRPr="00E7489C">
        <w:rPr>
          <w:rFonts w:ascii="D-DIN" w:hAnsi="D-DIN"/>
          <w:sz w:val="24"/>
          <w:szCs w:val="24"/>
        </w:rPr>
        <w:t>NDIA</w:t>
      </w:r>
      <w:proofErr w:type="spellEnd"/>
      <w:r w:rsidRPr="00E7489C">
        <w:rPr>
          <w:rFonts w:ascii="D-DIN" w:hAnsi="D-DIN"/>
          <w:sz w:val="24"/>
          <w:szCs w:val="24"/>
        </w:rPr>
        <w:t xml:space="preserve"> would outsource assessments away from an individual’s own trusted health professionals.  While the </w:t>
      </w:r>
      <w:proofErr w:type="spellStart"/>
      <w:r w:rsidRPr="00E7489C">
        <w:rPr>
          <w:rFonts w:ascii="D-DIN" w:hAnsi="D-DIN"/>
          <w:sz w:val="24"/>
          <w:szCs w:val="24"/>
        </w:rPr>
        <w:t>NDIA</w:t>
      </w:r>
      <w:proofErr w:type="spellEnd"/>
      <w:r w:rsidRPr="00E7489C">
        <w:rPr>
          <w:rFonts w:ascii="D-DIN" w:hAnsi="D-DIN"/>
          <w:sz w:val="24"/>
          <w:szCs w:val="24"/>
        </w:rPr>
        <w:t xml:space="preserve"> has cited sympathy bias as a ‘potential’ risk, it has not produced any evidence that supports the existence or impact of such bias in NDIS supports. </w:t>
      </w:r>
    </w:p>
    <w:p w14:paraId="02DD024C" w14:textId="77777777" w:rsidR="00E7489C" w:rsidRPr="00E7489C" w:rsidRDefault="00E7489C" w:rsidP="00E7489C">
      <w:pPr>
        <w:pStyle w:val="NoSpacing"/>
        <w:rPr>
          <w:rFonts w:ascii="D-DIN" w:hAnsi="D-DIN"/>
          <w:sz w:val="24"/>
          <w:szCs w:val="24"/>
        </w:rPr>
      </w:pPr>
    </w:p>
    <w:p w14:paraId="73ADC9D8" w14:textId="77777777" w:rsidR="00E7489C" w:rsidRPr="00E7489C" w:rsidRDefault="00E7489C" w:rsidP="00E7489C">
      <w:pPr>
        <w:pStyle w:val="NoSpacing"/>
        <w:rPr>
          <w:rFonts w:ascii="D-DIN" w:hAnsi="D-DIN"/>
          <w:sz w:val="24"/>
          <w:szCs w:val="24"/>
        </w:rPr>
      </w:pPr>
      <w:r w:rsidRPr="00E7489C">
        <w:rPr>
          <w:rFonts w:ascii="D-DIN" w:hAnsi="D-DIN"/>
          <w:sz w:val="24"/>
          <w:szCs w:val="24"/>
        </w:rPr>
        <w:t xml:space="preserve">The introduction of independent assessments is a concerning move away from a social model of disability to a medical model, and significantly removes control from people with disability, and their trusted supports, who are the experts in their own support needs.  The decision to introduce independent assessments and the proposed model highlights the need for the </w:t>
      </w:r>
      <w:proofErr w:type="spellStart"/>
      <w:r w:rsidRPr="00E7489C">
        <w:rPr>
          <w:rFonts w:ascii="D-DIN" w:hAnsi="D-DIN"/>
          <w:sz w:val="24"/>
          <w:szCs w:val="24"/>
        </w:rPr>
        <w:t>NDIA</w:t>
      </w:r>
      <w:proofErr w:type="spellEnd"/>
      <w:r w:rsidRPr="00E7489C">
        <w:rPr>
          <w:rFonts w:ascii="D-DIN" w:hAnsi="D-DIN"/>
          <w:sz w:val="24"/>
          <w:szCs w:val="24"/>
        </w:rPr>
        <w:t xml:space="preserve"> to work in partnership with people with disability to co-design reforms that adequately address needs, do not negatively impact participants nor undermine trust and confidence in the NDIS.  If the </w:t>
      </w:r>
      <w:proofErr w:type="spellStart"/>
      <w:r w:rsidRPr="00E7489C">
        <w:rPr>
          <w:rFonts w:ascii="D-DIN" w:hAnsi="D-DIN"/>
          <w:sz w:val="24"/>
          <w:szCs w:val="24"/>
        </w:rPr>
        <w:t>NDIA</w:t>
      </w:r>
      <w:proofErr w:type="spellEnd"/>
      <w:r w:rsidRPr="00E7489C">
        <w:rPr>
          <w:rFonts w:ascii="D-DIN" w:hAnsi="D-DIN"/>
          <w:sz w:val="24"/>
          <w:szCs w:val="24"/>
        </w:rPr>
        <w:t xml:space="preserve"> proceeded with the proposed mandatory independent assessments, we would expect that people with disability would face increased difficulty accessing the scheme and negative consequences due to inadequate provision of disability supports.</w:t>
      </w:r>
    </w:p>
    <w:p w14:paraId="6D254B29" w14:textId="77777777" w:rsidR="00E7489C" w:rsidRPr="00E7489C" w:rsidRDefault="00E7489C" w:rsidP="00E7489C">
      <w:pPr>
        <w:pStyle w:val="NoSpacing"/>
        <w:rPr>
          <w:rFonts w:ascii="D-DIN" w:hAnsi="D-DIN"/>
          <w:sz w:val="24"/>
          <w:szCs w:val="24"/>
        </w:rPr>
      </w:pPr>
    </w:p>
    <w:p w14:paraId="4AC15483" w14:textId="77777777" w:rsidR="00E7489C" w:rsidRPr="00E7489C" w:rsidRDefault="00E7489C" w:rsidP="00E7489C">
      <w:pPr>
        <w:pStyle w:val="NoSpacing"/>
        <w:rPr>
          <w:rFonts w:ascii="D-DIN" w:hAnsi="D-DIN"/>
          <w:sz w:val="24"/>
          <w:szCs w:val="24"/>
        </w:rPr>
      </w:pPr>
      <w:r w:rsidRPr="00E7489C">
        <w:rPr>
          <w:rFonts w:ascii="D-DIN" w:hAnsi="D-DIN"/>
          <w:sz w:val="24"/>
          <w:szCs w:val="24"/>
        </w:rPr>
        <w:t xml:space="preserve">We urge the ACT Government to support the protection of choice and control in the NDIS, and to fight to prevent the erosion of the human rights of people with disabilities. </w:t>
      </w:r>
    </w:p>
    <w:p w14:paraId="75D3FFBA" w14:textId="77777777" w:rsidR="00E7489C" w:rsidRPr="00E7489C" w:rsidRDefault="00E7489C" w:rsidP="00E7489C">
      <w:pPr>
        <w:pStyle w:val="NoSpacing"/>
        <w:rPr>
          <w:rFonts w:ascii="D-DIN" w:hAnsi="D-DIN"/>
          <w:sz w:val="24"/>
          <w:szCs w:val="24"/>
        </w:rPr>
      </w:pPr>
      <w:r w:rsidRPr="00E7489C">
        <w:rPr>
          <w:rFonts w:ascii="D-DIN" w:hAnsi="D-DIN"/>
          <w:sz w:val="24"/>
          <w:szCs w:val="24"/>
        </w:rPr>
        <w:t xml:space="preserve">We implore the ACT Government to take every opportunity to make the </w:t>
      </w:r>
      <w:proofErr w:type="gramStart"/>
      <w:r w:rsidRPr="00E7489C">
        <w:rPr>
          <w:rFonts w:ascii="D-DIN" w:hAnsi="D-DIN"/>
          <w:sz w:val="24"/>
          <w:szCs w:val="24"/>
        </w:rPr>
        <w:t>strongest</w:t>
      </w:r>
      <w:proofErr w:type="gramEnd"/>
      <w:r w:rsidRPr="00E7489C">
        <w:rPr>
          <w:rFonts w:ascii="D-DIN" w:hAnsi="D-DIN"/>
          <w:sz w:val="24"/>
          <w:szCs w:val="24"/>
        </w:rPr>
        <w:t xml:space="preserve"> </w:t>
      </w:r>
    </w:p>
    <w:p w14:paraId="6106701D" w14:textId="77777777" w:rsidR="00E7489C" w:rsidRPr="00E7489C" w:rsidRDefault="00E7489C" w:rsidP="00E7489C">
      <w:pPr>
        <w:pStyle w:val="NoSpacing"/>
        <w:rPr>
          <w:rFonts w:ascii="D-DIN" w:hAnsi="D-DIN"/>
          <w:sz w:val="24"/>
          <w:szCs w:val="24"/>
        </w:rPr>
      </w:pPr>
      <w:r w:rsidRPr="00E7489C">
        <w:rPr>
          <w:rFonts w:ascii="D-DIN" w:hAnsi="D-DIN"/>
          <w:sz w:val="24"/>
          <w:szCs w:val="24"/>
        </w:rPr>
        <w:lastRenderedPageBreak/>
        <w:t xml:space="preserve">representations possible for the </w:t>
      </w:r>
      <w:proofErr w:type="spellStart"/>
      <w:r w:rsidRPr="00E7489C">
        <w:rPr>
          <w:rFonts w:ascii="D-DIN" w:hAnsi="D-DIN"/>
          <w:sz w:val="24"/>
          <w:szCs w:val="24"/>
        </w:rPr>
        <w:t>NDIA</w:t>
      </w:r>
      <w:proofErr w:type="spellEnd"/>
      <w:r w:rsidRPr="00E7489C">
        <w:rPr>
          <w:rFonts w:ascii="D-DIN" w:hAnsi="D-DIN"/>
          <w:sz w:val="24"/>
          <w:szCs w:val="24"/>
        </w:rPr>
        <w:t xml:space="preserve"> to pause these reforms and engage in a genuine dialogue with people with disability and their representative organisations, as a funding partner in the NDIS and the launch site for the entire scheme.  </w:t>
      </w:r>
    </w:p>
    <w:p w14:paraId="4F07F7F4" w14:textId="77777777" w:rsidR="00E7489C" w:rsidRPr="00E7489C" w:rsidRDefault="00E7489C" w:rsidP="00E7489C">
      <w:pPr>
        <w:pStyle w:val="NoSpacing"/>
        <w:rPr>
          <w:rFonts w:ascii="D-DIN" w:hAnsi="D-DIN"/>
          <w:sz w:val="24"/>
          <w:szCs w:val="24"/>
        </w:rPr>
      </w:pPr>
    </w:p>
    <w:p w14:paraId="7FC0294C" w14:textId="77777777" w:rsidR="00E7489C" w:rsidRPr="00E7489C" w:rsidRDefault="00E7489C" w:rsidP="00E7489C">
      <w:pPr>
        <w:pStyle w:val="NoSpacing"/>
        <w:rPr>
          <w:rFonts w:ascii="D-DIN" w:hAnsi="D-DIN"/>
          <w:sz w:val="24"/>
          <w:szCs w:val="24"/>
        </w:rPr>
      </w:pPr>
      <w:r w:rsidRPr="00E7489C">
        <w:rPr>
          <w:rFonts w:ascii="D-DIN" w:hAnsi="D-DIN"/>
          <w:sz w:val="24"/>
          <w:szCs w:val="24"/>
        </w:rPr>
        <w:t>We welcome the opportunity for further consultation with you and your office.</w:t>
      </w:r>
    </w:p>
    <w:p w14:paraId="09FD4AC3" w14:textId="77777777" w:rsidR="00E7489C" w:rsidRPr="00E7489C" w:rsidRDefault="00E7489C" w:rsidP="00E7489C">
      <w:pPr>
        <w:pStyle w:val="NoSpacing"/>
        <w:rPr>
          <w:rFonts w:ascii="D-DIN" w:hAnsi="D-DIN"/>
          <w:sz w:val="24"/>
          <w:szCs w:val="24"/>
        </w:rPr>
      </w:pPr>
    </w:p>
    <w:p w14:paraId="0488E37D" w14:textId="62FAF251" w:rsidR="00282798" w:rsidRDefault="00E7489C" w:rsidP="00E7489C">
      <w:pPr>
        <w:pStyle w:val="NoSpacing"/>
        <w:rPr>
          <w:rFonts w:ascii="D-DIN" w:hAnsi="D-DIN"/>
          <w:sz w:val="24"/>
          <w:szCs w:val="24"/>
        </w:rPr>
      </w:pPr>
      <w:r w:rsidRPr="00E7489C">
        <w:rPr>
          <w:rFonts w:ascii="D-DIN" w:hAnsi="D-DIN"/>
          <w:sz w:val="24"/>
          <w:szCs w:val="24"/>
        </w:rPr>
        <w:t>Si</w:t>
      </w:r>
      <w:r w:rsidR="00EF2640">
        <w:rPr>
          <w:rFonts w:ascii="D-DIN" w:hAnsi="D-DIN"/>
          <w:sz w:val="24"/>
          <w:szCs w:val="24"/>
        </w:rPr>
        <w:t>ncerely,</w:t>
      </w:r>
    </w:p>
    <w:p w14:paraId="5014CC35" w14:textId="77777777" w:rsidR="00E7489C" w:rsidRDefault="00E7489C" w:rsidP="00E7489C">
      <w:pPr>
        <w:pStyle w:val="NoSpacing"/>
        <w:rPr>
          <w:rFonts w:ascii="D-DIN" w:hAnsi="D-DIN"/>
          <w:sz w:val="24"/>
          <w:szCs w:val="24"/>
        </w:rPr>
      </w:pPr>
    </w:p>
    <w:tbl>
      <w:tblPr>
        <w:tblStyle w:val="TableGrid"/>
        <w:tblW w:w="9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100"/>
        <w:gridCol w:w="2971"/>
      </w:tblGrid>
      <w:tr w:rsidR="0099419D" w14:paraId="6849ABF6" w14:textId="77777777" w:rsidTr="003B41DB">
        <w:trPr>
          <w:trHeight w:val="9578"/>
        </w:trPr>
        <w:tc>
          <w:tcPr>
            <w:tcW w:w="3312" w:type="dxa"/>
          </w:tcPr>
          <w:p w14:paraId="3E77CF5F" w14:textId="02046454" w:rsidR="00B82AC6" w:rsidRPr="007F3C8E" w:rsidRDefault="00B82AC6" w:rsidP="00B82AC6">
            <w:pPr>
              <w:pStyle w:val="NoSpacing"/>
              <w:rPr>
                <w:rFonts w:ascii="D-DIN" w:hAnsi="D-DIN"/>
                <w:sz w:val="20"/>
                <w:szCs w:val="20"/>
              </w:rPr>
            </w:pPr>
          </w:p>
          <w:p w14:paraId="155B4755" w14:textId="77777777" w:rsidR="00B82AC6" w:rsidRPr="007F3C8E" w:rsidRDefault="00B82AC6" w:rsidP="00B82AC6">
            <w:pPr>
              <w:rPr>
                <w:rFonts w:ascii="D-DIN" w:hAnsi="D-DIN"/>
                <w:b/>
                <w:bCs/>
                <w:sz w:val="20"/>
                <w:szCs w:val="20"/>
                <w:lang w:eastAsia="en-AU"/>
              </w:rPr>
            </w:pPr>
            <w:r w:rsidRPr="007F3C8E">
              <w:rPr>
                <w:rFonts w:ascii="D-DIN" w:hAnsi="D-DIN"/>
                <w:b/>
                <w:bCs/>
                <w:sz w:val="20"/>
                <w:szCs w:val="20"/>
                <w:lang w:eastAsia="en-AU"/>
              </w:rPr>
              <w:t>Nicolas Lawler</w:t>
            </w:r>
          </w:p>
          <w:p w14:paraId="69CC36DB" w14:textId="77777777" w:rsidR="00B82AC6" w:rsidRPr="007F3C8E" w:rsidRDefault="00B82AC6" w:rsidP="00B82AC6">
            <w:pPr>
              <w:rPr>
                <w:rFonts w:ascii="D-DIN" w:hAnsi="D-DIN"/>
                <w:b/>
                <w:bCs/>
                <w:sz w:val="20"/>
                <w:szCs w:val="20"/>
                <w:lang w:eastAsia="en-AU"/>
              </w:rPr>
            </w:pPr>
            <w:r w:rsidRPr="007F3C8E">
              <w:rPr>
                <w:rFonts w:ascii="D-DIN" w:hAnsi="D-DIN"/>
                <w:b/>
                <w:bCs/>
                <w:sz w:val="20"/>
                <w:szCs w:val="20"/>
                <w:lang w:eastAsia="en-AU"/>
              </w:rPr>
              <w:t>Chief Executive Officer</w:t>
            </w:r>
          </w:p>
          <w:p w14:paraId="5A616B7D" w14:textId="77777777" w:rsidR="00B82AC6" w:rsidRPr="007F3C8E" w:rsidRDefault="00B82AC6" w:rsidP="00B82AC6">
            <w:pPr>
              <w:spacing w:line="255" w:lineRule="atLeast"/>
              <w:rPr>
                <w:rFonts w:ascii="D-DIN" w:hAnsi="D-DIN"/>
                <w:b/>
                <w:bCs/>
                <w:sz w:val="20"/>
                <w:szCs w:val="20"/>
                <w:lang w:eastAsia="en-AU"/>
              </w:rPr>
            </w:pPr>
            <w:r w:rsidRPr="007F3C8E">
              <w:rPr>
                <w:rFonts w:ascii="D-DIN" w:hAnsi="D-DIN"/>
                <w:b/>
                <w:bCs/>
                <w:sz w:val="20"/>
                <w:szCs w:val="20"/>
                <w:lang w:eastAsia="en-AU"/>
              </w:rPr>
              <w:t>Advocacy for Inclusion </w:t>
            </w:r>
          </w:p>
          <w:p w14:paraId="666584E2" w14:textId="77777777" w:rsidR="00B82AC6" w:rsidRPr="007F3C8E" w:rsidRDefault="00B82AC6" w:rsidP="00B82AC6">
            <w:pPr>
              <w:pStyle w:val="NoSpacing"/>
              <w:rPr>
                <w:rFonts w:ascii="D-DIN" w:hAnsi="D-DIN"/>
                <w:sz w:val="20"/>
                <w:szCs w:val="20"/>
              </w:rPr>
            </w:pPr>
            <w:r w:rsidRPr="007F3C8E">
              <w:rPr>
                <w:rFonts w:ascii="D-DIN" w:hAnsi="D-DIN"/>
                <w:sz w:val="20"/>
                <w:szCs w:val="20"/>
                <w:lang w:eastAsia="en-AU"/>
              </w:rPr>
              <w:t xml:space="preserve">2.02 Griffin Centre, 20 </w:t>
            </w:r>
            <w:proofErr w:type="spellStart"/>
            <w:r w:rsidRPr="007F3C8E">
              <w:rPr>
                <w:rFonts w:ascii="D-DIN" w:hAnsi="D-DIN"/>
                <w:sz w:val="20"/>
                <w:szCs w:val="20"/>
                <w:lang w:eastAsia="en-AU"/>
              </w:rPr>
              <w:t>Genge</w:t>
            </w:r>
            <w:proofErr w:type="spellEnd"/>
            <w:r w:rsidRPr="007F3C8E">
              <w:rPr>
                <w:rFonts w:ascii="D-DIN" w:hAnsi="D-DIN"/>
                <w:sz w:val="20"/>
                <w:szCs w:val="20"/>
                <w:lang w:eastAsia="en-AU"/>
              </w:rPr>
              <w:t xml:space="preserve"> St, Canberra City 2601</w:t>
            </w:r>
            <w:r w:rsidRPr="007F3C8E">
              <w:rPr>
                <w:rFonts w:ascii="D-DIN" w:hAnsi="D-DIN"/>
                <w:sz w:val="20"/>
                <w:szCs w:val="20"/>
                <w:lang w:eastAsia="en-AU"/>
              </w:rPr>
              <w:br/>
            </w:r>
            <w:r w:rsidRPr="007F3C8E">
              <w:rPr>
                <w:rFonts w:ascii="D-DIN" w:hAnsi="D-DIN"/>
                <w:b/>
                <w:bCs/>
                <w:sz w:val="20"/>
                <w:szCs w:val="20"/>
                <w:lang w:eastAsia="en-AU"/>
              </w:rPr>
              <w:t>w:</w:t>
            </w:r>
            <w:hyperlink r:id="rId9" w:tgtFrame="_blank" w:history="1">
              <w:r w:rsidRPr="007F3C8E">
                <w:rPr>
                  <w:rStyle w:val="Hyperlink"/>
                  <w:rFonts w:ascii="D-DIN" w:hAnsi="D-DIN"/>
                  <w:color w:val="auto"/>
                  <w:sz w:val="20"/>
                  <w:szCs w:val="20"/>
                  <w:u w:val="none"/>
                  <w:lang w:eastAsia="en-AU"/>
                </w:rPr>
                <w:t> www.advocacyforinclusion.org</w:t>
              </w:r>
            </w:hyperlink>
            <w:r w:rsidRPr="007F3C8E">
              <w:rPr>
                <w:rFonts w:ascii="D-DIN" w:hAnsi="D-DIN"/>
                <w:sz w:val="20"/>
                <w:szCs w:val="20"/>
                <w:lang w:eastAsia="en-AU"/>
              </w:rPr>
              <w:br/>
            </w:r>
            <w:r w:rsidRPr="007F3C8E">
              <w:rPr>
                <w:rFonts w:ascii="D-DIN" w:hAnsi="D-DIN"/>
                <w:b/>
                <w:bCs/>
                <w:sz w:val="20"/>
                <w:szCs w:val="20"/>
                <w:lang w:eastAsia="en-AU"/>
              </w:rPr>
              <w:t>p:</w:t>
            </w:r>
            <w:r w:rsidRPr="007F3C8E">
              <w:rPr>
                <w:rFonts w:ascii="D-DIN" w:hAnsi="D-DIN"/>
                <w:sz w:val="20"/>
                <w:szCs w:val="20"/>
                <w:lang w:eastAsia="en-AU"/>
              </w:rPr>
              <w:t> 02 6257 4005</w:t>
            </w:r>
          </w:p>
          <w:p w14:paraId="5FA7B036" w14:textId="77777777" w:rsidR="00B82AC6" w:rsidRPr="007F3C8E" w:rsidRDefault="00B82AC6" w:rsidP="00B82AC6">
            <w:pPr>
              <w:pStyle w:val="NoSpacing"/>
              <w:rPr>
                <w:rFonts w:ascii="D-DIN" w:hAnsi="D-DIN"/>
                <w:sz w:val="20"/>
                <w:szCs w:val="20"/>
              </w:rPr>
            </w:pPr>
            <w:r w:rsidRPr="007F3C8E">
              <w:rPr>
                <w:rFonts w:ascii="D-DIN" w:hAnsi="D-DIN"/>
                <w:noProof/>
                <w:sz w:val="20"/>
                <w:szCs w:val="20"/>
              </w:rPr>
              <w:drawing>
                <wp:inline distT="0" distB="0" distL="0" distR="0" wp14:anchorId="7268BADD" wp14:editId="777C1E15">
                  <wp:extent cx="1876346" cy="8735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958" cy="900808"/>
                          </a:xfrm>
                          <a:prstGeom prst="rect">
                            <a:avLst/>
                          </a:prstGeom>
                          <a:noFill/>
                          <a:ln>
                            <a:noFill/>
                          </a:ln>
                        </pic:spPr>
                      </pic:pic>
                    </a:graphicData>
                  </a:graphic>
                </wp:inline>
              </w:drawing>
            </w:r>
          </w:p>
          <w:p w14:paraId="6D8FBB53" w14:textId="16B7740E" w:rsidR="00127F3B" w:rsidRDefault="00127F3B" w:rsidP="00127F3B">
            <w:pPr>
              <w:pStyle w:val="NoSpacing"/>
              <w:rPr>
                <w:rFonts w:ascii="D-DIN" w:hAnsi="D-DIN"/>
                <w:noProof/>
                <w:sz w:val="20"/>
                <w:szCs w:val="20"/>
              </w:rPr>
            </w:pPr>
          </w:p>
          <w:p w14:paraId="3E125BE9" w14:textId="77777777" w:rsidR="00127F3B" w:rsidRPr="007F3C8E" w:rsidRDefault="00127F3B" w:rsidP="00127F3B">
            <w:pPr>
              <w:pStyle w:val="NoSpacing"/>
              <w:rPr>
                <w:rFonts w:ascii="D-DIN" w:hAnsi="D-DIN"/>
                <w:b/>
                <w:bCs/>
                <w:sz w:val="20"/>
                <w:szCs w:val="20"/>
                <w:lang w:eastAsia="en-AU"/>
              </w:rPr>
            </w:pPr>
            <w:r w:rsidRPr="007F3C8E">
              <w:rPr>
                <w:rFonts w:ascii="D-DIN" w:hAnsi="D-DIN"/>
                <w:b/>
                <w:bCs/>
                <w:sz w:val="20"/>
                <w:szCs w:val="20"/>
                <w:lang w:eastAsia="en-AU"/>
              </w:rPr>
              <w:t xml:space="preserve">Dr Emma Campbell </w:t>
            </w:r>
          </w:p>
          <w:p w14:paraId="615CBDC1" w14:textId="77777777" w:rsidR="00127F3B" w:rsidRPr="007F3C8E" w:rsidRDefault="00127F3B" w:rsidP="00127F3B">
            <w:pPr>
              <w:pStyle w:val="NoSpacing"/>
              <w:rPr>
                <w:rFonts w:ascii="D-DIN" w:hAnsi="D-DIN"/>
                <w:b/>
                <w:bCs/>
                <w:sz w:val="20"/>
                <w:szCs w:val="20"/>
                <w:lang w:eastAsia="en-AU"/>
              </w:rPr>
            </w:pPr>
            <w:r w:rsidRPr="007F3C8E">
              <w:rPr>
                <w:rFonts w:ascii="D-DIN" w:hAnsi="D-DIN"/>
                <w:b/>
                <w:bCs/>
                <w:sz w:val="20"/>
                <w:szCs w:val="20"/>
                <w:lang w:eastAsia="en-AU"/>
              </w:rPr>
              <w:t>Chief Executive Officer</w:t>
            </w:r>
          </w:p>
          <w:p w14:paraId="3DE87339" w14:textId="77777777" w:rsidR="00127F3B" w:rsidRPr="007F3C8E" w:rsidRDefault="00127F3B" w:rsidP="00127F3B">
            <w:pPr>
              <w:pStyle w:val="NoSpacing"/>
              <w:rPr>
                <w:rFonts w:ascii="D-DIN" w:hAnsi="D-DIN"/>
                <w:sz w:val="20"/>
                <w:szCs w:val="20"/>
                <w:lang w:eastAsia="en-AU"/>
              </w:rPr>
            </w:pPr>
            <w:r w:rsidRPr="007F3C8E">
              <w:rPr>
                <w:rFonts w:ascii="D-DIN" w:hAnsi="D-DIN"/>
                <w:b/>
                <w:bCs/>
                <w:sz w:val="20"/>
                <w:szCs w:val="20"/>
                <w:lang w:eastAsia="en-AU"/>
              </w:rPr>
              <w:t>ACTCOSS</w:t>
            </w:r>
            <w:r w:rsidRPr="007F3C8E">
              <w:rPr>
                <w:rFonts w:ascii="D-DIN" w:hAnsi="D-DIN"/>
                <w:sz w:val="20"/>
                <w:szCs w:val="20"/>
                <w:lang w:eastAsia="en-AU"/>
              </w:rPr>
              <w:t xml:space="preserve">  </w:t>
            </w:r>
          </w:p>
          <w:p w14:paraId="199930F2" w14:textId="77777777" w:rsidR="00127F3B" w:rsidRPr="007F3C8E" w:rsidRDefault="00127F3B" w:rsidP="00127F3B">
            <w:pPr>
              <w:pStyle w:val="NoSpacing"/>
              <w:rPr>
                <w:rFonts w:ascii="D-DIN" w:hAnsi="D-DIN"/>
                <w:sz w:val="20"/>
                <w:szCs w:val="20"/>
                <w:lang w:eastAsia="en-AU"/>
              </w:rPr>
            </w:pPr>
            <w:r w:rsidRPr="007F3C8E">
              <w:rPr>
                <w:rFonts w:ascii="D-DIN" w:hAnsi="D-DIN"/>
                <w:sz w:val="20"/>
                <w:szCs w:val="20"/>
                <w:lang w:eastAsia="en-AU"/>
              </w:rPr>
              <w:t>p 02 6202 7200  </w:t>
            </w:r>
          </w:p>
          <w:p w14:paraId="24F76239" w14:textId="77777777" w:rsidR="00127F3B" w:rsidRPr="007F3C8E" w:rsidRDefault="00127F3B" w:rsidP="00127F3B">
            <w:pPr>
              <w:pStyle w:val="NoSpacing"/>
              <w:rPr>
                <w:rFonts w:ascii="D-DIN" w:hAnsi="D-DIN"/>
                <w:sz w:val="20"/>
                <w:szCs w:val="20"/>
                <w:lang w:eastAsia="en-AU"/>
              </w:rPr>
            </w:pPr>
            <w:r w:rsidRPr="007F3C8E">
              <w:rPr>
                <w:rFonts w:ascii="D-DIN" w:hAnsi="D-DIN"/>
                <w:sz w:val="20"/>
                <w:szCs w:val="20"/>
                <w:lang w:eastAsia="en-AU"/>
              </w:rPr>
              <w:t>m 0424 910 617  </w:t>
            </w:r>
          </w:p>
          <w:p w14:paraId="417FE1EC" w14:textId="77777777" w:rsidR="00127F3B" w:rsidRPr="007F3C8E" w:rsidRDefault="00127F3B" w:rsidP="00127F3B">
            <w:pPr>
              <w:pStyle w:val="NoSpacing"/>
              <w:rPr>
                <w:rFonts w:ascii="D-DIN" w:hAnsi="D-DIN"/>
                <w:sz w:val="20"/>
                <w:szCs w:val="20"/>
                <w:lang w:eastAsia="en-AU"/>
              </w:rPr>
            </w:pPr>
            <w:r w:rsidRPr="007F3C8E">
              <w:rPr>
                <w:rFonts w:ascii="D-DIN" w:hAnsi="D-DIN"/>
                <w:sz w:val="20"/>
                <w:szCs w:val="20"/>
                <w:lang w:eastAsia="en-AU"/>
              </w:rPr>
              <w:t xml:space="preserve">e </w:t>
            </w:r>
            <w:hyperlink r:id="rId11" w:history="1">
              <w:r w:rsidRPr="007F3C8E">
                <w:rPr>
                  <w:rStyle w:val="Hyperlink"/>
                  <w:rFonts w:ascii="D-DIN" w:hAnsi="D-DIN" w:cs="Arial"/>
                  <w:color w:val="auto"/>
                  <w:sz w:val="20"/>
                  <w:szCs w:val="20"/>
                  <w:u w:val="none"/>
                  <w:lang w:eastAsia="en-AU"/>
                </w:rPr>
                <w:t>ceo@actcoss.org.au</w:t>
              </w:r>
            </w:hyperlink>
          </w:p>
          <w:p w14:paraId="620B03EF" w14:textId="77777777" w:rsidR="00127F3B" w:rsidRPr="007F3C8E" w:rsidRDefault="00127F3B" w:rsidP="00127F3B">
            <w:pPr>
              <w:pStyle w:val="NoSpacing"/>
              <w:rPr>
                <w:rFonts w:ascii="D-DIN" w:hAnsi="D-DIN"/>
                <w:sz w:val="20"/>
                <w:szCs w:val="20"/>
                <w:lang w:eastAsia="en-AU"/>
              </w:rPr>
            </w:pPr>
            <w:r w:rsidRPr="007F3C8E">
              <w:rPr>
                <w:rFonts w:ascii="D-DIN" w:hAnsi="D-DIN"/>
                <w:sz w:val="20"/>
                <w:szCs w:val="20"/>
                <w:lang w:eastAsia="en-AU"/>
              </w:rPr>
              <w:t xml:space="preserve">w </w:t>
            </w:r>
            <w:hyperlink r:id="rId12" w:history="1">
              <w:r w:rsidRPr="007F3C8E">
                <w:rPr>
                  <w:rStyle w:val="Hyperlink"/>
                  <w:rFonts w:ascii="D-DIN" w:hAnsi="D-DIN" w:cs="Arial"/>
                  <w:color w:val="auto"/>
                  <w:sz w:val="20"/>
                  <w:szCs w:val="20"/>
                  <w:u w:val="none"/>
                  <w:lang w:eastAsia="en-AU"/>
                </w:rPr>
                <w:t>actcoss.org.au</w:t>
              </w:r>
            </w:hyperlink>
          </w:p>
          <w:p w14:paraId="5BA2C290" w14:textId="77777777" w:rsidR="00127F3B" w:rsidRPr="007F3C8E" w:rsidRDefault="00127F3B" w:rsidP="00127F3B">
            <w:pPr>
              <w:pStyle w:val="NoSpacing"/>
              <w:rPr>
                <w:rFonts w:ascii="D-DIN" w:hAnsi="D-DIN"/>
                <w:sz w:val="20"/>
                <w:szCs w:val="20"/>
              </w:rPr>
            </w:pPr>
          </w:p>
          <w:p w14:paraId="0E0EE6E2" w14:textId="77777777" w:rsidR="00127F3B" w:rsidRPr="007F3C8E" w:rsidRDefault="00127F3B" w:rsidP="00127F3B">
            <w:pPr>
              <w:pStyle w:val="NoSpacing"/>
              <w:rPr>
                <w:rFonts w:ascii="D-DIN" w:hAnsi="D-DIN"/>
                <w:sz w:val="20"/>
                <w:szCs w:val="20"/>
              </w:rPr>
            </w:pPr>
            <w:r w:rsidRPr="007F3C8E">
              <w:rPr>
                <w:rFonts w:ascii="D-DIN" w:hAnsi="D-DIN"/>
                <w:noProof/>
                <w:sz w:val="20"/>
                <w:szCs w:val="20"/>
              </w:rPr>
              <w:drawing>
                <wp:inline distT="0" distB="0" distL="0" distR="0" wp14:anchorId="35E9E8EA" wp14:editId="69993A43">
                  <wp:extent cx="1257300" cy="470795"/>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9246" cy="479013"/>
                          </a:xfrm>
                          <a:prstGeom prst="rect">
                            <a:avLst/>
                          </a:prstGeom>
                          <a:noFill/>
                          <a:ln>
                            <a:noFill/>
                          </a:ln>
                        </pic:spPr>
                      </pic:pic>
                    </a:graphicData>
                  </a:graphic>
                </wp:inline>
              </w:drawing>
            </w:r>
          </w:p>
          <w:p w14:paraId="32F727FB" w14:textId="77777777" w:rsidR="006E0891" w:rsidRPr="007F3C8E" w:rsidRDefault="006E0891" w:rsidP="00E7489C">
            <w:pPr>
              <w:pStyle w:val="NoSpacing"/>
              <w:rPr>
                <w:rFonts w:ascii="D-DIN" w:hAnsi="D-DIN"/>
                <w:sz w:val="20"/>
                <w:szCs w:val="20"/>
              </w:rPr>
            </w:pPr>
          </w:p>
          <w:p w14:paraId="719F19F0" w14:textId="77777777" w:rsidR="00A41432" w:rsidRPr="007F3C8E" w:rsidRDefault="00A41432" w:rsidP="00A41432">
            <w:pPr>
              <w:pStyle w:val="NoSpacing"/>
              <w:rPr>
                <w:rFonts w:ascii="D-DIN" w:hAnsi="D-DIN"/>
                <w:b/>
                <w:bCs/>
                <w:sz w:val="20"/>
                <w:szCs w:val="20"/>
              </w:rPr>
            </w:pPr>
          </w:p>
          <w:p w14:paraId="0E886850" w14:textId="3095D5E5" w:rsidR="00A41432" w:rsidRDefault="00A41432" w:rsidP="00A41432">
            <w:pPr>
              <w:pStyle w:val="NoSpacing"/>
              <w:rPr>
                <w:rFonts w:ascii="D-DIN" w:hAnsi="D-DIN"/>
                <w:b/>
                <w:bCs/>
                <w:sz w:val="20"/>
                <w:szCs w:val="20"/>
              </w:rPr>
            </w:pPr>
          </w:p>
          <w:p w14:paraId="5490C6FE" w14:textId="77777777" w:rsidR="00A41432" w:rsidRPr="007F3C8E" w:rsidRDefault="00A41432" w:rsidP="00A41432">
            <w:pPr>
              <w:pStyle w:val="NoSpacing"/>
              <w:rPr>
                <w:rFonts w:ascii="D-DIN" w:hAnsi="D-DIN"/>
                <w:b/>
                <w:bCs/>
                <w:sz w:val="20"/>
                <w:szCs w:val="20"/>
              </w:rPr>
            </w:pPr>
          </w:p>
          <w:p w14:paraId="7FEC634B" w14:textId="23199B55" w:rsidR="00A41432" w:rsidRPr="008A3DA0" w:rsidRDefault="00A41432" w:rsidP="00A41432">
            <w:pPr>
              <w:pStyle w:val="NoSpacing"/>
              <w:rPr>
                <w:rFonts w:ascii="D-DIN" w:hAnsi="D-DIN"/>
                <w:sz w:val="24"/>
                <w:szCs w:val="24"/>
              </w:rPr>
            </w:pPr>
            <w:r w:rsidRPr="008A3DA0">
              <w:rPr>
                <w:rFonts w:ascii="D-DIN" w:hAnsi="D-DIN"/>
                <w:sz w:val="24"/>
                <w:szCs w:val="24"/>
              </w:rPr>
              <w:t>Kerrie Langford</w:t>
            </w:r>
          </w:p>
          <w:p w14:paraId="2AAA27CA" w14:textId="77777777" w:rsidR="00A41432" w:rsidRPr="007F3C8E" w:rsidRDefault="00A41432" w:rsidP="00A41432">
            <w:pPr>
              <w:pStyle w:val="NoSpacing"/>
              <w:rPr>
                <w:rFonts w:ascii="D-DIN" w:hAnsi="D-DIN"/>
                <w:b/>
                <w:bCs/>
                <w:sz w:val="20"/>
                <w:szCs w:val="20"/>
              </w:rPr>
            </w:pPr>
            <w:r w:rsidRPr="007F3C8E">
              <w:rPr>
                <w:rFonts w:ascii="D-DIN" w:hAnsi="D-DIN"/>
                <w:b/>
                <w:bCs/>
                <w:sz w:val="20"/>
                <w:szCs w:val="20"/>
              </w:rPr>
              <w:t>Head of Employment and ACT Manager</w:t>
            </w:r>
          </w:p>
          <w:p w14:paraId="5CC52774" w14:textId="77777777" w:rsidR="00A41432" w:rsidRPr="007F3C8E" w:rsidRDefault="00A41432" w:rsidP="00A41432">
            <w:pPr>
              <w:pStyle w:val="NoSpacing"/>
              <w:rPr>
                <w:rFonts w:ascii="D-DIN" w:hAnsi="D-DIN"/>
                <w:sz w:val="20"/>
                <w:szCs w:val="20"/>
              </w:rPr>
            </w:pPr>
            <w:r w:rsidRPr="007F3C8E">
              <w:rPr>
                <w:rFonts w:ascii="D-DIN" w:hAnsi="D-DIN"/>
                <w:sz w:val="20"/>
                <w:szCs w:val="20"/>
              </w:rPr>
              <w:t>National Disability Services</w:t>
            </w:r>
          </w:p>
          <w:p w14:paraId="12877A64" w14:textId="77777777" w:rsidR="00A41432" w:rsidRPr="007F3C8E" w:rsidRDefault="00A41432" w:rsidP="00A41432">
            <w:pPr>
              <w:pStyle w:val="NoSpacing"/>
              <w:rPr>
                <w:rFonts w:ascii="D-DIN" w:hAnsi="D-DIN"/>
                <w:sz w:val="20"/>
                <w:szCs w:val="20"/>
              </w:rPr>
            </w:pPr>
            <w:r w:rsidRPr="007F3C8E">
              <w:rPr>
                <w:rFonts w:ascii="D-DIN" w:hAnsi="D-DIN"/>
                <w:sz w:val="20"/>
                <w:szCs w:val="20"/>
              </w:rPr>
              <w:t xml:space="preserve">Ph: 02 9256 3173 </w:t>
            </w:r>
          </w:p>
          <w:p w14:paraId="726EFB5B" w14:textId="77777777" w:rsidR="00A41432" w:rsidRPr="007F3C8E" w:rsidRDefault="00A41432" w:rsidP="00A41432">
            <w:pPr>
              <w:pStyle w:val="NoSpacing"/>
              <w:rPr>
                <w:rFonts w:ascii="D-DIN" w:hAnsi="D-DIN"/>
                <w:sz w:val="20"/>
                <w:szCs w:val="20"/>
              </w:rPr>
            </w:pPr>
            <w:r w:rsidRPr="007F3C8E">
              <w:rPr>
                <w:rFonts w:ascii="D-DIN" w:hAnsi="D-DIN"/>
                <w:sz w:val="20"/>
                <w:szCs w:val="20"/>
              </w:rPr>
              <w:t>M: 0448 249 150</w:t>
            </w:r>
          </w:p>
          <w:p w14:paraId="26ADD8A2" w14:textId="77777777" w:rsidR="00A41432" w:rsidRPr="007F3C8E" w:rsidRDefault="00A41432" w:rsidP="00A41432">
            <w:pPr>
              <w:pStyle w:val="NoSpacing"/>
              <w:rPr>
                <w:rFonts w:ascii="D-DIN" w:hAnsi="D-DIN"/>
                <w:sz w:val="20"/>
                <w:szCs w:val="20"/>
              </w:rPr>
            </w:pPr>
            <w:r w:rsidRPr="007F3C8E">
              <w:rPr>
                <w:rFonts w:ascii="D-DIN" w:hAnsi="D-DIN"/>
                <w:sz w:val="20"/>
                <w:szCs w:val="20"/>
              </w:rPr>
              <w:t>E: Kerrie.Langford@nds.org.au</w:t>
            </w:r>
          </w:p>
          <w:p w14:paraId="765C7B04" w14:textId="77777777" w:rsidR="00A41432" w:rsidRPr="007F3C8E" w:rsidRDefault="00A41432" w:rsidP="00A41432">
            <w:pPr>
              <w:pStyle w:val="NoSpacing"/>
              <w:rPr>
                <w:rFonts w:ascii="D-DIN" w:hAnsi="D-DIN"/>
                <w:sz w:val="20"/>
                <w:szCs w:val="20"/>
              </w:rPr>
            </w:pPr>
            <w:r w:rsidRPr="007F3C8E">
              <w:rPr>
                <w:rFonts w:ascii="D-DIN" w:hAnsi="D-DIN"/>
                <w:sz w:val="20"/>
                <w:szCs w:val="20"/>
              </w:rPr>
              <w:t>Web: www.nds.org.au</w:t>
            </w:r>
          </w:p>
          <w:p w14:paraId="212607D0" w14:textId="5C9806E2" w:rsidR="006E0891" w:rsidRPr="007F3C8E" w:rsidRDefault="00A41432" w:rsidP="00E7489C">
            <w:pPr>
              <w:pStyle w:val="NoSpacing"/>
              <w:rPr>
                <w:rFonts w:ascii="D-DIN" w:hAnsi="D-DIN"/>
                <w:sz w:val="20"/>
                <w:szCs w:val="20"/>
              </w:rPr>
            </w:pPr>
            <w:r w:rsidRPr="007F3C8E">
              <w:rPr>
                <w:rFonts w:ascii="D-DIN" w:hAnsi="D-DIN"/>
                <w:noProof/>
                <w:sz w:val="20"/>
                <w:szCs w:val="20"/>
              </w:rPr>
              <w:drawing>
                <wp:inline distT="0" distB="0" distL="0" distR="0" wp14:anchorId="6D66504B" wp14:editId="3E0D23D5">
                  <wp:extent cx="1308100" cy="753466"/>
                  <wp:effectExtent l="0" t="0" r="635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8892" cy="771202"/>
                          </a:xfrm>
                          <a:prstGeom prst="rect">
                            <a:avLst/>
                          </a:prstGeom>
                          <a:noFill/>
                          <a:ln>
                            <a:noFill/>
                          </a:ln>
                        </pic:spPr>
                      </pic:pic>
                    </a:graphicData>
                  </a:graphic>
                </wp:inline>
              </w:drawing>
            </w:r>
          </w:p>
        </w:tc>
        <w:tc>
          <w:tcPr>
            <w:tcW w:w="3100" w:type="dxa"/>
          </w:tcPr>
          <w:p w14:paraId="1173CD99" w14:textId="651CCB79" w:rsidR="00E70F12" w:rsidRDefault="00E70F12" w:rsidP="00E7489C">
            <w:pPr>
              <w:pStyle w:val="NoSpacing"/>
              <w:rPr>
                <w:rFonts w:ascii="D-DIN" w:hAnsi="D-DIN"/>
                <w:sz w:val="20"/>
                <w:szCs w:val="20"/>
              </w:rPr>
            </w:pPr>
          </w:p>
          <w:p w14:paraId="75641AD5" w14:textId="24919977" w:rsidR="00543979" w:rsidRPr="00013FE0" w:rsidRDefault="00013FE0" w:rsidP="00E7489C">
            <w:pPr>
              <w:pStyle w:val="NoSpacing"/>
              <w:rPr>
                <w:rFonts w:ascii="D-DIN" w:hAnsi="D-DIN"/>
                <w:b/>
                <w:bCs/>
                <w:sz w:val="20"/>
                <w:szCs w:val="20"/>
              </w:rPr>
            </w:pPr>
            <w:r w:rsidRPr="00013FE0">
              <w:rPr>
                <w:rFonts w:ascii="D-DIN" w:hAnsi="D-DIN"/>
                <w:b/>
                <w:bCs/>
                <w:sz w:val="20"/>
                <w:szCs w:val="20"/>
              </w:rPr>
              <w:t>President</w:t>
            </w:r>
          </w:p>
          <w:p w14:paraId="4C708880" w14:textId="3DB0373A" w:rsidR="00E70F12" w:rsidRDefault="00E70F12" w:rsidP="00E7489C">
            <w:pPr>
              <w:pStyle w:val="NoSpacing"/>
              <w:rPr>
                <w:rFonts w:ascii="D-DIN" w:hAnsi="D-DIN"/>
                <w:b/>
                <w:bCs/>
                <w:sz w:val="20"/>
                <w:szCs w:val="20"/>
              </w:rPr>
            </w:pPr>
            <w:r w:rsidRPr="007F3C8E">
              <w:rPr>
                <w:rFonts w:ascii="D-DIN" w:hAnsi="D-DIN"/>
                <w:b/>
                <w:bCs/>
                <w:sz w:val="20"/>
                <w:szCs w:val="20"/>
              </w:rPr>
              <w:t>People with Disabilities ACT Inc.</w:t>
            </w:r>
          </w:p>
          <w:p w14:paraId="3F5EE83E" w14:textId="7AF258DF" w:rsidR="00543979" w:rsidRPr="00543979" w:rsidRDefault="00543979" w:rsidP="00543979">
            <w:pPr>
              <w:pStyle w:val="NoSpacing"/>
              <w:rPr>
                <w:rFonts w:ascii="D-DIN" w:hAnsi="D-DIN"/>
                <w:sz w:val="20"/>
                <w:szCs w:val="20"/>
              </w:rPr>
            </w:pPr>
            <w:r w:rsidRPr="00543979">
              <w:rPr>
                <w:rFonts w:ascii="D-DIN" w:hAnsi="D-DIN"/>
                <w:sz w:val="20"/>
                <w:szCs w:val="20"/>
              </w:rPr>
              <w:t>P: (02) 6288 1144</w:t>
            </w:r>
          </w:p>
          <w:p w14:paraId="37007581" w14:textId="1A77A49A" w:rsidR="00543979" w:rsidRPr="00543979" w:rsidRDefault="00543979" w:rsidP="00543979">
            <w:pPr>
              <w:pStyle w:val="NoSpacing"/>
              <w:rPr>
                <w:rFonts w:ascii="D-DIN" w:hAnsi="D-DIN"/>
                <w:sz w:val="20"/>
                <w:szCs w:val="20"/>
              </w:rPr>
            </w:pPr>
            <w:r w:rsidRPr="00543979">
              <w:rPr>
                <w:rFonts w:ascii="D-DIN" w:hAnsi="D-DIN"/>
                <w:sz w:val="20"/>
                <w:szCs w:val="20"/>
              </w:rPr>
              <w:t>E: admin@pwdact.org.au</w:t>
            </w:r>
          </w:p>
          <w:p w14:paraId="2C439160" w14:textId="45A8968B" w:rsidR="00543979" w:rsidRPr="00543979" w:rsidRDefault="00543979" w:rsidP="00543979">
            <w:pPr>
              <w:pStyle w:val="NoSpacing"/>
              <w:rPr>
                <w:rFonts w:ascii="D-DIN" w:hAnsi="D-DIN"/>
                <w:sz w:val="20"/>
                <w:szCs w:val="20"/>
              </w:rPr>
            </w:pPr>
            <w:r w:rsidRPr="00543979">
              <w:rPr>
                <w:rFonts w:ascii="D-DIN" w:hAnsi="D-DIN"/>
                <w:sz w:val="20"/>
                <w:szCs w:val="20"/>
              </w:rPr>
              <w:t>Weston Creek Community Centre, Parkinson Street, Weston ACT 2611</w:t>
            </w:r>
          </w:p>
          <w:p w14:paraId="4A924A0A" w14:textId="0E36BDD2" w:rsidR="00E70F12" w:rsidRPr="007F3C8E" w:rsidRDefault="00945C9C" w:rsidP="00E7489C">
            <w:pPr>
              <w:pStyle w:val="NoSpacing"/>
              <w:rPr>
                <w:rFonts w:ascii="D-DIN" w:hAnsi="D-DIN"/>
                <w:b/>
                <w:bCs/>
                <w:sz w:val="20"/>
                <w:szCs w:val="20"/>
              </w:rPr>
            </w:pPr>
            <w:r w:rsidRPr="00543979">
              <w:rPr>
                <w:rFonts w:ascii="D-DIN" w:hAnsi="D-DIN"/>
                <w:sz w:val="20"/>
                <w:szCs w:val="20"/>
              </w:rPr>
              <w:t>W</w:t>
            </w:r>
            <w:r w:rsidRPr="00543979">
              <w:t>:</w:t>
            </w:r>
            <w:r w:rsidR="00543979" w:rsidRPr="00543979">
              <w:t xml:space="preserve"> www.</w:t>
            </w:r>
            <w:r w:rsidRPr="00543979">
              <w:rPr>
                <w:rFonts w:ascii="D-DIN" w:hAnsi="D-DIN"/>
                <w:sz w:val="20"/>
                <w:szCs w:val="20"/>
              </w:rPr>
              <w:t>pwdact.org.au</w:t>
            </w:r>
          </w:p>
          <w:p w14:paraId="0E596A42" w14:textId="14318399" w:rsidR="006E0891" w:rsidRPr="007F3C8E" w:rsidRDefault="00B82AC6" w:rsidP="00E7489C">
            <w:pPr>
              <w:pStyle w:val="NoSpacing"/>
              <w:rPr>
                <w:rFonts w:ascii="D-DIN" w:hAnsi="D-DIN"/>
                <w:b/>
                <w:bCs/>
                <w:sz w:val="20"/>
                <w:szCs w:val="20"/>
              </w:rPr>
            </w:pPr>
            <w:r w:rsidRPr="007F3C8E">
              <w:rPr>
                <w:rFonts w:ascii="D-DIN" w:hAnsi="D-DIN"/>
                <w:b/>
                <w:bCs/>
                <w:noProof/>
                <w:sz w:val="20"/>
                <w:szCs w:val="20"/>
              </w:rPr>
              <w:drawing>
                <wp:inline distT="0" distB="0" distL="0" distR="0" wp14:anchorId="5925651C" wp14:editId="7D768451">
                  <wp:extent cx="1601861" cy="5206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5003" cy="531376"/>
                          </a:xfrm>
                          <a:prstGeom prst="rect">
                            <a:avLst/>
                          </a:prstGeom>
                          <a:noFill/>
                          <a:ln>
                            <a:noFill/>
                          </a:ln>
                        </pic:spPr>
                      </pic:pic>
                    </a:graphicData>
                  </a:graphic>
                </wp:inline>
              </w:drawing>
            </w:r>
          </w:p>
          <w:p w14:paraId="55758436" w14:textId="77777777" w:rsidR="00B82AC6" w:rsidRPr="007F3C8E" w:rsidRDefault="00B82AC6" w:rsidP="00E7489C">
            <w:pPr>
              <w:pStyle w:val="NoSpacing"/>
              <w:rPr>
                <w:rFonts w:ascii="D-DIN" w:hAnsi="D-DIN"/>
                <w:sz w:val="20"/>
                <w:szCs w:val="20"/>
              </w:rPr>
            </w:pPr>
          </w:p>
          <w:p w14:paraId="4988D3A1" w14:textId="761BE828" w:rsidR="003851EA" w:rsidRDefault="00543979" w:rsidP="00543979">
            <w:pPr>
              <w:pStyle w:val="NoSpacing"/>
              <w:rPr>
                <w:rFonts w:ascii="D-DIN" w:hAnsi="D-DIN"/>
                <w:b/>
                <w:bCs/>
                <w:sz w:val="20"/>
                <w:szCs w:val="20"/>
              </w:rPr>
            </w:pPr>
            <w:r>
              <w:rPr>
                <w:noProof/>
              </w:rPr>
              <w:t xml:space="preserve"> </w:t>
            </w:r>
          </w:p>
          <w:p w14:paraId="0156A509" w14:textId="4BB1E0A8" w:rsidR="00B810CE" w:rsidRPr="007F3C8E" w:rsidRDefault="00B810CE" w:rsidP="00E7489C">
            <w:pPr>
              <w:pStyle w:val="NoSpacing"/>
              <w:rPr>
                <w:rFonts w:ascii="D-DIN" w:hAnsi="D-DIN"/>
                <w:sz w:val="20"/>
                <w:szCs w:val="20"/>
              </w:rPr>
            </w:pPr>
          </w:p>
          <w:p w14:paraId="410F2E36" w14:textId="7E6CA129" w:rsidR="00E70F12" w:rsidRPr="007F3C8E" w:rsidRDefault="00B810CE" w:rsidP="00B810CE">
            <w:pPr>
              <w:pStyle w:val="NoSpacing"/>
              <w:rPr>
                <w:rFonts w:ascii="D-DIN" w:hAnsi="D-DIN"/>
                <w:b/>
                <w:bCs/>
                <w:sz w:val="20"/>
                <w:szCs w:val="20"/>
                <w:lang w:eastAsia="en-AU"/>
              </w:rPr>
            </w:pPr>
            <w:r w:rsidRPr="007F3C8E">
              <w:rPr>
                <w:rFonts w:ascii="D-DIN" w:hAnsi="D-DIN"/>
                <w:b/>
                <w:bCs/>
                <w:sz w:val="20"/>
                <w:szCs w:val="20"/>
                <w:lang w:eastAsia="en-AU"/>
              </w:rPr>
              <w:t>Kat Reed</w:t>
            </w:r>
          </w:p>
          <w:p w14:paraId="53461432" w14:textId="46A84941" w:rsidR="00B810CE" w:rsidRPr="007F3C8E" w:rsidRDefault="00B810CE" w:rsidP="00B810CE">
            <w:pPr>
              <w:pStyle w:val="NoSpacing"/>
              <w:rPr>
                <w:rFonts w:ascii="D-DIN" w:hAnsi="D-DIN"/>
                <w:b/>
                <w:bCs/>
                <w:sz w:val="20"/>
                <w:szCs w:val="20"/>
                <w:lang w:eastAsia="en-AU"/>
              </w:rPr>
            </w:pPr>
            <w:r w:rsidRPr="007F3C8E">
              <w:rPr>
                <w:rFonts w:ascii="D-DIN" w:hAnsi="D-DIN"/>
                <w:b/>
                <w:bCs/>
                <w:sz w:val="20"/>
                <w:szCs w:val="20"/>
                <w:lang w:eastAsia="en-AU"/>
              </w:rPr>
              <w:t>Chief Executive Officer</w:t>
            </w:r>
          </w:p>
          <w:p w14:paraId="69089091" w14:textId="012FA968" w:rsidR="00B810CE" w:rsidRPr="007F3C8E" w:rsidRDefault="00B810CE" w:rsidP="00B810CE">
            <w:pPr>
              <w:pStyle w:val="NoSpacing"/>
              <w:rPr>
                <w:rFonts w:ascii="D-DIN" w:hAnsi="D-DIN" w:cs="Times New Roman"/>
                <w:b/>
                <w:bCs/>
                <w:sz w:val="20"/>
                <w:szCs w:val="20"/>
                <w:lang w:eastAsia="en-AU"/>
              </w:rPr>
            </w:pPr>
            <w:r w:rsidRPr="007F3C8E">
              <w:rPr>
                <w:rFonts w:ascii="D-DIN" w:hAnsi="D-DIN" w:cs="Times New Roman"/>
                <w:b/>
                <w:bCs/>
                <w:sz w:val="20"/>
                <w:szCs w:val="20"/>
                <w:lang w:eastAsia="en-AU"/>
              </w:rPr>
              <w:t>Women with Disabilities ACT</w:t>
            </w:r>
          </w:p>
          <w:p w14:paraId="019B206B" w14:textId="77777777" w:rsidR="00B810CE" w:rsidRPr="007F3C8E" w:rsidRDefault="00B810CE" w:rsidP="00B810CE">
            <w:pPr>
              <w:pStyle w:val="NoSpacing"/>
              <w:rPr>
                <w:rFonts w:ascii="D-DIN" w:hAnsi="D-DIN"/>
                <w:sz w:val="20"/>
                <w:szCs w:val="20"/>
                <w:lang w:eastAsia="en-AU"/>
              </w:rPr>
            </w:pPr>
            <w:r w:rsidRPr="007F3C8E">
              <w:rPr>
                <w:rFonts w:ascii="D-DIN" w:hAnsi="D-DIN"/>
                <w:sz w:val="20"/>
                <w:szCs w:val="20"/>
                <w:lang w:eastAsia="en-AU"/>
              </w:rPr>
              <w:t xml:space="preserve">E </w:t>
            </w:r>
            <w:hyperlink r:id="rId16" w:history="1">
              <w:r w:rsidRPr="007F3C8E">
                <w:rPr>
                  <w:rStyle w:val="Hyperlink"/>
                  <w:rFonts w:ascii="D-DIN" w:hAnsi="D-DIN"/>
                  <w:color w:val="auto"/>
                  <w:sz w:val="20"/>
                  <w:szCs w:val="20"/>
                  <w:u w:val="none"/>
                  <w:lang w:eastAsia="en-AU"/>
                </w:rPr>
                <w:t>ceo@wwdact.org.au</w:t>
              </w:r>
            </w:hyperlink>
            <w:r w:rsidRPr="007F3C8E">
              <w:rPr>
                <w:rFonts w:ascii="D-DIN" w:hAnsi="D-DIN"/>
                <w:sz w:val="20"/>
                <w:szCs w:val="20"/>
                <w:lang w:eastAsia="en-AU"/>
              </w:rPr>
              <w:t xml:space="preserve"> </w:t>
            </w:r>
          </w:p>
          <w:p w14:paraId="37375B99" w14:textId="77777777" w:rsidR="00B810CE" w:rsidRPr="007F3C8E" w:rsidRDefault="00B810CE" w:rsidP="00B810CE">
            <w:pPr>
              <w:pStyle w:val="NoSpacing"/>
              <w:rPr>
                <w:rFonts w:ascii="D-DIN" w:hAnsi="D-DIN"/>
                <w:sz w:val="20"/>
                <w:szCs w:val="20"/>
                <w:lang w:eastAsia="en-AU"/>
              </w:rPr>
            </w:pPr>
            <w:r w:rsidRPr="007F3C8E">
              <w:rPr>
                <w:rFonts w:ascii="D-DIN" w:hAnsi="D-DIN"/>
                <w:sz w:val="20"/>
                <w:szCs w:val="20"/>
                <w:lang w:eastAsia="en-AU"/>
              </w:rPr>
              <w:t>T 0468 324 695</w:t>
            </w:r>
          </w:p>
          <w:p w14:paraId="61C1D54C" w14:textId="77777777" w:rsidR="00B810CE" w:rsidRPr="007F3C8E" w:rsidRDefault="00B810CE" w:rsidP="00B810CE">
            <w:pPr>
              <w:pStyle w:val="NoSpacing"/>
              <w:rPr>
                <w:rFonts w:ascii="D-DIN" w:hAnsi="D-DIN"/>
                <w:sz w:val="20"/>
                <w:szCs w:val="20"/>
                <w:lang w:eastAsia="en-AU"/>
              </w:rPr>
            </w:pPr>
            <w:r w:rsidRPr="007F3C8E">
              <w:rPr>
                <w:rFonts w:ascii="D-DIN" w:hAnsi="D-DIN"/>
                <w:sz w:val="20"/>
                <w:szCs w:val="20"/>
                <w:lang w:eastAsia="en-AU"/>
              </w:rPr>
              <w:t xml:space="preserve">W </w:t>
            </w:r>
            <w:hyperlink r:id="rId17" w:history="1">
              <w:r w:rsidRPr="007F3C8E">
                <w:rPr>
                  <w:rStyle w:val="Hyperlink"/>
                  <w:rFonts w:ascii="D-DIN" w:hAnsi="D-DIN"/>
                  <w:color w:val="auto"/>
                  <w:sz w:val="20"/>
                  <w:szCs w:val="20"/>
                  <w:u w:val="none"/>
                  <w:lang w:eastAsia="en-AU"/>
                </w:rPr>
                <w:t>www.wwdact.org.au</w:t>
              </w:r>
            </w:hyperlink>
            <w:r w:rsidRPr="007F3C8E">
              <w:rPr>
                <w:rFonts w:ascii="D-DIN" w:hAnsi="D-DIN"/>
                <w:sz w:val="20"/>
                <w:szCs w:val="20"/>
                <w:lang w:eastAsia="en-AU"/>
              </w:rPr>
              <w:t xml:space="preserve"> </w:t>
            </w:r>
          </w:p>
          <w:p w14:paraId="5149C8D4" w14:textId="77777777" w:rsidR="00B82AC6" w:rsidRPr="007F3C8E" w:rsidRDefault="00B82AC6" w:rsidP="009A1357">
            <w:pPr>
              <w:pStyle w:val="NoSpacing"/>
              <w:rPr>
                <w:rFonts w:ascii="D-DIN" w:hAnsi="D-DIN"/>
                <w:sz w:val="20"/>
                <w:szCs w:val="20"/>
              </w:rPr>
            </w:pPr>
            <w:r w:rsidRPr="007F3C8E">
              <w:rPr>
                <w:rFonts w:ascii="D-DIN" w:hAnsi="D-DIN"/>
                <w:noProof/>
                <w:sz w:val="20"/>
                <w:szCs w:val="20"/>
              </w:rPr>
              <w:drawing>
                <wp:inline distT="0" distB="0" distL="0" distR="0" wp14:anchorId="4B57BEBB" wp14:editId="62677417">
                  <wp:extent cx="984250" cy="103364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86037" cy="1035517"/>
                          </a:xfrm>
                          <a:prstGeom prst="rect">
                            <a:avLst/>
                          </a:prstGeom>
                          <a:noFill/>
                          <a:ln>
                            <a:noFill/>
                          </a:ln>
                        </pic:spPr>
                      </pic:pic>
                    </a:graphicData>
                  </a:graphic>
                </wp:inline>
              </w:drawing>
            </w:r>
          </w:p>
          <w:p w14:paraId="1FD9F54C" w14:textId="77777777" w:rsidR="004F7F28" w:rsidRPr="007F3C8E" w:rsidRDefault="004F7F28" w:rsidP="00E7489C">
            <w:pPr>
              <w:pStyle w:val="NoSpacing"/>
              <w:rPr>
                <w:rFonts w:ascii="D-DIN" w:hAnsi="D-DIN"/>
                <w:sz w:val="20"/>
                <w:szCs w:val="20"/>
              </w:rPr>
            </w:pPr>
          </w:p>
          <w:p w14:paraId="2A884C0C" w14:textId="27A62DEF" w:rsidR="0029425A" w:rsidRDefault="0029425A" w:rsidP="0029425A">
            <w:pPr>
              <w:pStyle w:val="NoSpacing"/>
              <w:rPr>
                <w:rFonts w:ascii="D-DIN" w:hAnsi="D-DIN"/>
                <w:sz w:val="24"/>
                <w:szCs w:val="24"/>
              </w:rPr>
            </w:pPr>
          </w:p>
          <w:p w14:paraId="2D3CF6C7" w14:textId="77777777" w:rsidR="0029425A" w:rsidRDefault="0029425A" w:rsidP="0029425A">
            <w:pPr>
              <w:pStyle w:val="NoSpacing"/>
              <w:rPr>
                <w:rFonts w:ascii="D-DIN" w:hAnsi="D-DIN"/>
                <w:sz w:val="24"/>
                <w:szCs w:val="24"/>
              </w:rPr>
            </w:pPr>
          </w:p>
          <w:p w14:paraId="5251FBC5" w14:textId="488ED4D8" w:rsidR="0029425A" w:rsidRPr="00F97382" w:rsidRDefault="0029425A" w:rsidP="0029425A">
            <w:pPr>
              <w:pStyle w:val="NoSpacing"/>
              <w:rPr>
                <w:rFonts w:ascii="D-DIN" w:hAnsi="D-DIN" w:cs="Times New Roman"/>
                <w:sz w:val="24"/>
                <w:szCs w:val="24"/>
              </w:rPr>
            </w:pPr>
            <w:r w:rsidRPr="00F97382">
              <w:rPr>
                <w:rFonts w:ascii="D-DIN" w:hAnsi="D-DIN"/>
                <w:sz w:val="24"/>
                <w:szCs w:val="24"/>
              </w:rPr>
              <w:t>Leith Felton-Taylor</w:t>
            </w:r>
          </w:p>
          <w:p w14:paraId="2E3494B3" w14:textId="77777777" w:rsidR="0029425A" w:rsidRPr="00F97382" w:rsidRDefault="0029425A" w:rsidP="0029425A">
            <w:pPr>
              <w:pStyle w:val="NoSpacing"/>
              <w:rPr>
                <w:rFonts w:ascii="D-DIN" w:hAnsi="D-DIN"/>
                <w:b/>
                <w:bCs/>
                <w:sz w:val="20"/>
                <w:szCs w:val="20"/>
              </w:rPr>
            </w:pPr>
            <w:r w:rsidRPr="00F97382">
              <w:rPr>
                <w:rFonts w:ascii="D-DIN" w:hAnsi="D-DIN"/>
                <w:b/>
                <w:bCs/>
                <w:sz w:val="20"/>
                <w:szCs w:val="20"/>
              </w:rPr>
              <w:t>Executive Officer (A/g)</w:t>
            </w:r>
          </w:p>
          <w:p w14:paraId="32397297" w14:textId="77777777" w:rsidR="0029425A" w:rsidRPr="00F97382" w:rsidRDefault="0029425A" w:rsidP="0029425A">
            <w:pPr>
              <w:pStyle w:val="NoSpacing"/>
              <w:rPr>
                <w:rFonts w:ascii="D-DIN" w:hAnsi="D-DIN"/>
                <w:b/>
                <w:bCs/>
                <w:sz w:val="20"/>
                <w:szCs w:val="20"/>
              </w:rPr>
            </w:pPr>
            <w:r w:rsidRPr="00F97382">
              <w:rPr>
                <w:rFonts w:ascii="D-DIN" w:hAnsi="D-DIN"/>
                <w:b/>
                <w:bCs/>
                <w:sz w:val="20"/>
                <w:szCs w:val="20"/>
              </w:rPr>
              <w:t>Mental Health Community Coalition ACT</w:t>
            </w:r>
          </w:p>
          <w:p w14:paraId="60EDE358" w14:textId="77777777" w:rsidR="0029425A" w:rsidRPr="00F97382" w:rsidRDefault="0029425A" w:rsidP="0029425A">
            <w:pPr>
              <w:pStyle w:val="NoSpacing"/>
              <w:rPr>
                <w:rFonts w:ascii="D-DIN" w:hAnsi="D-DIN"/>
                <w:sz w:val="20"/>
                <w:szCs w:val="20"/>
              </w:rPr>
            </w:pPr>
            <w:r w:rsidRPr="00F97382">
              <w:rPr>
                <w:rFonts w:ascii="D-DIN" w:hAnsi="D-DIN"/>
                <w:sz w:val="20"/>
                <w:szCs w:val="20"/>
              </w:rPr>
              <w:t>Direct t: 02 5104 7715</w:t>
            </w:r>
          </w:p>
          <w:p w14:paraId="213794AA" w14:textId="77777777" w:rsidR="0029425A" w:rsidRPr="00F97382" w:rsidRDefault="0029425A" w:rsidP="0029425A">
            <w:pPr>
              <w:pStyle w:val="NoSpacing"/>
              <w:rPr>
                <w:rFonts w:ascii="D-DIN" w:hAnsi="D-DIN"/>
                <w:sz w:val="20"/>
                <w:szCs w:val="20"/>
              </w:rPr>
            </w:pPr>
            <w:r w:rsidRPr="00F97382">
              <w:rPr>
                <w:rFonts w:ascii="D-DIN" w:hAnsi="D-DIN"/>
                <w:sz w:val="20"/>
                <w:szCs w:val="20"/>
              </w:rPr>
              <w:t>Office t: 02 5104 7714</w:t>
            </w:r>
          </w:p>
          <w:p w14:paraId="6C4F1499" w14:textId="77777777" w:rsidR="0029425A" w:rsidRPr="00F97382" w:rsidRDefault="0029425A" w:rsidP="0029425A">
            <w:pPr>
              <w:pStyle w:val="NoSpacing"/>
              <w:rPr>
                <w:rFonts w:ascii="D-DIN" w:hAnsi="D-DIN"/>
                <w:sz w:val="20"/>
                <w:szCs w:val="20"/>
              </w:rPr>
            </w:pPr>
            <w:r w:rsidRPr="00F97382">
              <w:rPr>
                <w:rFonts w:ascii="D-DIN" w:hAnsi="D-DIN"/>
                <w:sz w:val="20"/>
                <w:szCs w:val="20"/>
              </w:rPr>
              <w:t>w: </w:t>
            </w:r>
            <w:hyperlink r:id="rId19" w:history="1">
              <w:r w:rsidRPr="00F97382">
                <w:rPr>
                  <w:rStyle w:val="Hyperlink"/>
                  <w:rFonts w:ascii="D-DIN" w:hAnsi="D-DIN"/>
                  <w:color w:val="auto"/>
                  <w:sz w:val="20"/>
                  <w:szCs w:val="20"/>
                </w:rPr>
                <w:t>www.mhccact.org.au</w:t>
              </w:r>
            </w:hyperlink>
          </w:p>
          <w:p w14:paraId="4B068B75" w14:textId="03394EC0" w:rsidR="004F7F28" w:rsidRPr="007F3C8E" w:rsidRDefault="0029425A" w:rsidP="003B41DB">
            <w:pPr>
              <w:pStyle w:val="NoSpacing"/>
              <w:rPr>
                <w:rFonts w:ascii="D-DIN" w:hAnsi="D-DIN"/>
                <w:sz w:val="20"/>
                <w:szCs w:val="20"/>
              </w:rPr>
            </w:pPr>
            <w:r>
              <w:rPr>
                <w:rFonts w:ascii="D-DIN" w:hAnsi="D-DIN"/>
                <w:noProof/>
                <w:sz w:val="20"/>
                <w:szCs w:val="20"/>
              </w:rPr>
              <w:drawing>
                <wp:inline distT="0" distB="0" distL="0" distR="0" wp14:anchorId="21807D87" wp14:editId="595C7138">
                  <wp:extent cx="1447800" cy="5207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447800" cy="520700"/>
                          </a:xfrm>
                          <a:prstGeom prst="rect">
                            <a:avLst/>
                          </a:prstGeom>
                          <a:noFill/>
                          <a:ln>
                            <a:noFill/>
                          </a:ln>
                        </pic:spPr>
                      </pic:pic>
                    </a:graphicData>
                  </a:graphic>
                </wp:inline>
              </w:drawing>
            </w:r>
          </w:p>
        </w:tc>
        <w:tc>
          <w:tcPr>
            <w:tcW w:w="2971" w:type="dxa"/>
          </w:tcPr>
          <w:p w14:paraId="2C3FE60C" w14:textId="2142E4B0" w:rsidR="00543979" w:rsidRPr="007F3C8E" w:rsidRDefault="00543979" w:rsidP="00543979">
            <w:pPr>
              <w:pStyle w:val="NoSpacing"/>
              <w:rPr>
                <w:rFonts w:ascii="D-DIN" w:hAnsi="D-DIN"/>
                <w:sz w:val="20"/>
                <w:szCs w:val="20"/>
              </w:rPr>
            </w:pPr>
          </w:p>
          <w:p w14:paraId="2A691F25" w14:textId="77777777" w:rsidR="00543979" w:rsidRPr="007F3C8E" w:rsidRDefault="00543979" w:rsidP="00543979">
            <w:pPr>
              <w:pStyle w:val="NoSpacing"/>
              <w:rPr>
                <w:rFonts w:ascii="D-DIN" w:hAnsi="D-DIN"/>
                <w:b/>
                <w:bCs/>
                <w:sz w:val="20"/>
                <w:szCs w:val="20"/>
              </w:rPr>
            </w:pPr>
            <w:r w:rsidRPr="007F3C8E">
              <w:rPr>
                <w:rFonts w:ascii="D-DIN" w:hAnsi="D-DIN"/>
                <w:b/>
                <w:bCs/>
                <w:sz w:val="20"/>
                <w:szCs w:val="20"/>
              </w:rPr>
              <w:t>Wendy Prowse</w:t>
            </w:r>
          </w:p>
          <w:p w14:paraId="1DDC9E8B" w14:textId="77777777" w:rsidR="00543979" w:rsidRPr="007F3C8E" w:rsidRDefault="00543979" w:rsidP="00543979">
            <w:pPr>
              <w:pStyle w:val="NoSpacing"/>
              <w:rPr>
                <w:rFonts w:ascii="D-DIN" w:hAnsi="D-DIN"/>
                <w:b/>
                <w:bCs/>
                <w:sz w:val="20"/>
                <w:szCs w:val="20"/>
              </w:rPr>
            </w:pPr>
            <w:r w:rsidRPr="007F3C8E">
              <w:rPr>
                <w:rFonts w:ascii="D-DIN" w:hAnsi="D-DIN"/>
                <w:b/>
                <w:bCs/>
                <w:sz w:val="20"/>
                <w:szCs w:val="20"/>
                <w:lang w:eastAsia="en-AU"/>
              </w:rPr>
              <w:t>Chief Executive Officer</w:t>
            </w:r>
          </w:p>
          <w:p w14:paraId="33BAF4A4" w14:textId="77777777" w:rsidR="00543979" w:rsidRPr="007F3C8E" w:rsidRDefault="00543979" w:rsidP="00543979">
            <w:pPr>
              <w:pStyle w:val="NoSpacing"/>
              <w:rPr>
                <w:rFonts w:ascii="D-DIN" w:hAnsi="D-DIN"/>
                <w:b/>
                <w:bCs/>
                <w:sz w:val="20"/>
                <w:szCs w:val="20"/>
              </w:rPr>
            </w:pPr>
            <w:proofErr w:type="spellStart"/>
            <w:r w:rsidRPr="007F3C8E">
              <w:rPr>
                <w:rFonts w:ascii="D-DIN" w:hAnsi="D-DIN"/>
                <w:b/>
                <w:bCs/>
                <w:sz w:val="20"/>
                <w:szCs w:val="20"/>
              </w:rPr>
              <w:t>ADACAS</w:t>
            </w:r>
            <w:proofErr w:type="spellEnd"/>
          </w:p>
          <w:p w14:paraId="26480F9F" w14:textId="77777777" w:rsidR="00543979" w:rsidRPr="007F3C8E" w:rsidRDefault="00543979" w:rsidP="00543979">
            <w:pPr>
              <w:pStyle w:val="NoSpacing"/>
              <w:rPr>
                <w:rFonts w:ascii="D-DIN" w:hAnsi="D-DIN"/>
                <w:sz w:val="20"/>
                <w:szCs w:val="20"/>
              </w:rPr>
            </w:pPr>
            <w:r w:rsidRPr="007F3C8E">
              <w:rPr>
                <w:rFonts w:ascii="D-DIN" w:hAnsi="D-DIN" w:cs="Segoe UI"/>
                <w:b/>
                <w:bCs/>
                <w:sz w:val="20"/>
                <w:szCs w:val="20"/>
              </w:rPr>
              <w:t>PH</w:t>
            </w:r>
            <w:r w:rsidRPr="007F3C8E">
              <w:rPr>
                <w:rFonts w:ascii="D-DIN" w:hAnsi="D-DIN" w:cs="Segoe UI"/>
                <w:sz w:val="20"/>
                <w:szCs w:val="20"/>
              </w:rPr>
              <w:t>: 02 6242 5060</w:t>
            </w:r>
          </w:p>
          <w:p w14:paraId="358C0AA6" w14:textId="77777777" w:rsidR="00543979" w:rsidRPr="007F3C8E" w:rsidRDefault="00543979" w:rsidP="00543979">
            <w:pPr>
              <w:pStyle w:val="NoSpacing"/>
              <w:rPr>
                <w:rFonts w:ascii="D-DIN" w:hAnsi="D-DIN"/>
                <w:sz w:val="20"/>
                <w:szCs w:val="20"/>
              </w:rPr>
            </w:pPr>
            <w:r w:rsidRPr="007F3C8E">
              <w:rPr>
                <w:rFonts w:ascii="D-DIN" w:hAnsi="D-DIN" w:cs="Segoe UI"/>
                <w:b/>
                <w:bCs/>
                <w:sz w:val="20"/>
                <w:szCs w:val="20"/>
              </w:rPr>
              <w:t>M:</w:t>
            </w:r>
            <w:r w:rsidRPr="007F3C8E">
              <w:rPr>
                <w:rFonts w:ascii="D-DIN" w:hAnsi="D-DIN" w:cs="Segoe UI"/>
                <w:sz w:val="20"/>
                <w:szCs w:val="20"/>
              </w:rPr>
              <w:t>   0417 141 049</w:t>
            </w:r>
          </w:p>
          <w:p w14:paraId="58814B82" w14:textId="77777777" w:rsidR="00543979" w:rsidRPr="007F3C8E" w:rsidRDefault="00543979" w:rsidP="00543979">
            <w:pPr>
              <w:pStyle w:val="NoSpacing"/>
              <w:rPr>
                <w:rFonts w:ascii="D-DIN" w:hAnsi="D-DIN"/>
                <w:sz w:val="20"/>
                <w:szCs w:val="20"/>
              </w:rPr>
            </w:pPr>
            <w:r w:rsidRPr="007F3C8E">
              <w:rPr>
                <w:rFonts w:ascii="D-DIN" w:hAnsi="D-DIN" w:cs="Segoe UI"/>
                <w:b/>
                <w:bCs/>
                <w:sz w:val="20"/>
                <w:szCs w:val="20"/>
              </w:rPr>
              <w:t>E:     </w:t>
            </w:r>
            <w:hyperlink r:id="rId22" w:history="1">
              <w:r w:rsidRPr="007F3C8E">
                <w:rPr>
                  <w:rStyle w:val="Hyperlink"/>
                  <w:rFonts w:ascii="D-DIN" w:hAnsi="D-DIN" w:cs="Segoe UI"/>
                  <w:color w:val="auto"/>
                  <w:sz w:val="20"/>
                  <w:szCs w:val="20"/>
                  <w:u w:val="none"/>
                </w:rPr>
                <w:t>ceo@adacas.org.au</w:t>
              </w:r>
            </w:hyperlink>
          </w:p>
          <w:p w14:paraId="733AA5D2" w14:textId="77777777" w:rsidR="00543979" w:rsidRPr="007F3C8E" w:rsidRDefault="00543979" w:rsidP="00543979">
            <w:pPr>
              <w:pStyle w:val="NoSpacing"/>
              <w:rPr>
                <w:rFonts w:ascii="D-DIN" w:hAnsi="D-DIN"/>
                <w:sz w:val="20"/>
                <w:szCs w:val="20"/>
              </w:rPr>
            </w:pPr>
            <w:proofErr w:type="spellStart"/>
            <w:r w:rsidRPr="007F3C8E">
              <w:rPr>
                <w:rFonts w:ascii="D-DIN" w:hAnsi="D-DIN" w:cs="Segoe UI"/>
                <w:sz w:val="20"/>
                <w:szCs w:val="20"/>
              </w:rPr>
              <w:t>ADACAS</w:t>
            </w:r>
            <w:proofErr w:type="spellEnd"/>
            <w:r w:rsidRPr="007F3C8E">
              <w:rPr>
                <w:rFonts w:ascii="D-DIN" w:hAnsi="D-DIN" w:cs="Segoe UI"/>
                <w:sz w:val="20"/>
                <w:szCs w:val="20"/>
              </w:rPr>
              <w:t xml:space="preserve">, Unit 14, Weston Community Hub, 6 </w:t>
            </w:r>
            <w:proofErr w:type="spellStart"/>
            <w:r w:rsidRPr="007F3C8E">
              <w:rPr>
                <w:rFonts w:ascii="D-DIN" w:hAnsi="D-DIN" w:cs="Segoe UI"/>
                <w:sz w:val="20"/>
                <w:szCs w:val="20"/>
              </w:rPr>
              <w:t>Gritten</w:t>
            </w:r>
            <w:proofErr w:type="spellEnd"/>
            <w:r w:rsidRPr="007F3C8E">
              <w:rPr>
                <w:rFonts w:ascii="D-DIN" w:hAnsi="D-DIN" w:cs="Segoe UI"/>
                <w:sz w:val="20"/>
                <w:szCs w:val="20"/>
              </w:rPr>
              <w:t xml:space="preserve"> Street, Weston ACT 2611 </w:t>
            </w:r>
          </w:p>
          <w:p w14:paraId="73026361" w14:textId="77777777" w:rsidR="00543979" w:rsidRPr="007F3C8E" w:rsidRDefault="00A43197" w:rsidP="00543979">
            <w:pPr>
              <w:pStyle w:val="NoSpacing"/>
              <w:rPr>
                <w:rFonts w:ascii="D-DIN" w:hAnsi="D-DIN"/>
                <w:sz w:val="20"/>
                <w:szCs w:val="20"/>
              </w:rPr>
            </w:pPr>
            <w:hyperlink r:id="rId23" w:tgtFrame="_blank" w:tooltip="Original URL: http://www.adacas.org.au/. Click or tap if you trust this link." w:history="1">
              <w:r w:rsidR="00543979" w:rsidRPr="007F3C8E">
                <w:rPr>
                  <w:rStyle w:val="Hyperlink"/>
                  <w:rFonts w:ascii="D-DIN" w:hAnsi="D-DIN" w:cs="Segoe UI"/>
                  <w:color w:val="auto"/>
                  <w:sz w:val="20"/>
                  <w:szCs w:val="20"/>
                  <w:u w:val="none"/>
                </w:rPr>
                <w:t>http://www.adacas.org.au</w:t>
              </w:r>
            </w:hyperlink>
            <w:r w:rsidR="00543979" w:rsidRPr="007F3C8E">
              <w:rPr>
                <w:rFonts w:ascii="D-DIN" w:hAnsi="D-DIN" w:cs="Segoe UI"/>
                <w:sz w:val="20"/>
                <w:szCs w:val="20"/>
              </w:rPr>
              <w:t> </w:t>
            </w:r>
          </w:p>
          <w:p w14:paraId="10F16586" w14:textId="42533B51" w:rsidR="00D8282D" w:rsidRDefault="00543979" w:rsidP="00543979">
            <w:pPr>
              <w:pStyle w:val="NoSpacing"/>
              <w:rPr>
                <w:rFonts w:ascii="D-DIN" w:hAnsi="D-DIN"/>
                <w:sz w:val="20"/>
                <w:szCs w:val="20"/>
              </w:rPr>
            </w:pPr>
            <w:r w:rsidRPr="007F3C8E">
              <w:rPr>
                <w:rFonts w:ascii="D-DIN" w:hAnsi="D-DIN"/>
                <w:noProof/>
                <w:sz w:val="20"/>
                <w:szCs w:val="20"/>
              </w:rPr>
              <w:drawing>
                <wp:inline distT="0" distB="0" distL="0" distR="0" wp14:anchorId="5311DDD0" wp14:editId="6F774BA0">
                  <wp:extent cx="1619250" cy="4982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44568" cy="506021"/>
                          </a:xfrm>
                          <a:prstGeom prst="rect">
                            <a:avLst/>
                          </a:prstGeom>
                          <a:noFill/>
                          <a:ln>
                            <a:noFill/>
                          </a:ln>
                        </pic:spPr>
                      </pic:pic>
                    </a:graphicData>
                  </a:graphic>
                </wp:inline>
              </w:drawing>
            </w:r>
          </w:p>
          <w:p w14:paraId="0E176C6B" w14:textId="77777777" w:rsidR="003851EA" w:rsidRPr="007F3C8E" w:rsidRDefault="003851EA" w:rsidP="00543979">
            <w:pPr>
              <w:pStyle w:val="NoSpacing"/>
              <w:rPr>
                <w:rFonts w:ascii="D-DIN" w:hAnsi="D-DIN"/>
                <w:sz w:val="20"/>
                <w:szCs w:val="20"/>
              </w:rPr>
            </w:pPr>
          </w:p>
          <w:p w14:paraId="429D863E" w14:textId="12CC8909" w:rsidR="00D8282D" w:rsidRDefault="00D8282D" w:rsidP="00B82AC6">
            <w:pPr>
              <w:pStyle w:val="NoSpacing"/>
              <w:rPr>
                <w:rFonts w:ascii="D-DIN" w:hAnsi="D-DIN"/>
                <w:sz w:val="20"/>
                <w:szCs w:val="20"/>
              </w:rPr>
            </w:pPr>
          </w:p>
          <w:p w14:paraId="2DEE4EF4" w14:textId="77777777" w:rsidR="00082233" w:rsidRPr="007F3C8E" w:rsidRDefault="00082233" w:rsidP="00082233">
            <w:pPr>
              <w:pStyle w:val="NoSpacing"/>
              <w:rPr>
                <w:rFonts w:ascii="D-DIN" w:hAnsi="D-DIN" w:cs="Times New Roman"/>
                <w:b/>
                <w:bCs/>
                <w:sz w:val="20"/>
                <w:szCs w:val="20"/>
              </w:rPr>
            </w:pPr>
            <w:r w:rsidRPr="007F3C8E">
              <w:rPr>
                <w:rFonts w:ascii="D-DIN" w:hAnsi="D-DIN"/>
                <w:b/>
                <w:bCs/>
                <w:sz w:val="20"/>
                <w:szCs w:val="20"/>
              </w:rPr>
              <w:t>Alan Thomas</w:t>
            </w:r>
          </w:p>
          <w:p w14:paraId="2A57B8C4" w14:textId="77777777" w:rsidR="00082233" w:rsidRPr="007F3C8E" w:rsidRDefault="00082233" w:rsidP="00082233">
            <w:pPr>
              <w:pStyle w:val="NoSpacing"/>
              <w:rPr>
                <w:rFonts w:ascii="D-DIN" w:hAnsi="D-DIN"/>
                <w:b/>
                <w:bCs/>
                <w:sz w:val="20"/>
                <w:szCs w:val="20"/>
              </w:rPr>
            </w:pPr>
            <w:r w:rsidRPr="007F3C8E">
              <w:rPr>
                <w:rFonts w:ascii="D-DIN" w:hAnsi="D-DIN"/>
                <w:b/>
                <w:bCs/>
                <w:sz w:val="20"/>
                <w:szCs w:val="20"/>
              </w:rPr>
              <w:t>President</w:t>
            </w:r>
          </w:p>
          <w:p w14:paraId="25D0398A" w14:textId="5659BE59" w:rsidR="00082233" w:rsidRPr="007F3C8E" w:rsidRDefault="00082233" w:rsidP="00082233">
            <w:pPr>
              <w:pStyle w:val="NoSpacing"/>
              <w:rPr>
                <w:rFonts w:ascii="D-DIN" w:hAnsi="D-DIN"/>
                <w:b/>
                <w:bCs/>
                <w:sz w:val="20"/>
                <w:szCs w:val="20"/>
              </w:rPr>
            </w:pPr>
            <w:r w:rsidRPr="007F3C8E">
              <w:rPr>
                <w:rFonts w:ascii="D-DIN" w:hAnsi="D-DIN"/>
                <w:b/>
                <w:bCs/>
                <w:sz w:val="20"/>
                <w:szCs w:val="20"/>
              </w:rPr>
              <w:t>Health Care Consumers’ Association Inc</w:t>
            </w:r>
          </w:p>
          <w:p w14:paraId="4BE84FDF" w14:textId="580F393E" w:rsidR="00583429" w:rsidRPr="007F3C8E" w:rsidRDefault="00C44A9D" w:rsidP="00082233">
            <w:pPr>
              <w:pStyle w:val="NoSpacing"/>
              <w:rPr>
                <w:rStyle w:val="contact-telephone"/>
                <w:rFonts w:ascii="D-DIN" w:hAnsi="D-DIN"/>
                <w:sz w:val="20"/>
                <w:szCs w:val="20"/>
                <w:shd w:val="clear" w:color="auto" w:fill="FFFFFF"/>
              </w:rPr>
            </w:pPr>
            <w:r w:rsidRPr="007F3C8E">
              <w:rPr>
                <w:rStyle w:val="Strong"/>
                <w:rFonts w:ascii="D-DIN" w:hAnsi="D-DIN"/>
                <w:b w:val="0"/>
                <w:bCs w:val="0"/>
                <w:sz w:val="20"/>
                <w:szCs w:val="20"/>
                <w:shd w:val="clear" w:color="auto" w:fill="FFFFFF"/>
              </w:rPr>
              <w:t>P:</w:t>
            </w:r>
            <w:r w:rsidRPr="007F3C8E">
              <w:rPr>
                <w:rFonts w:ascii="D-DIN" w:hAnsi="D-DIN"/>
                <w:sz w:val="20"/>
                <w:szCs w:val="20"/>
                <w:shd w:val="clear" w:color="auto" w:fill="FFFFFF"/>
              </w:rPr>
              <w:t> </w:t>
            </w:r>
            <w:r w:rsidRPr="007F3C8E">
              <w:rPr>
                <w:rStyle w:val="contact-telephone"/>
                <w:rFonts w:ascii="D-DIN" w:hAnsi="D-DIN"/>
                <w:sz w:val="20"/>
                <w:szCs w:val="20"/>
                <w:shd w:val="clear" w:color="auto" w:fill="FFFFFF"/>
              </w:rPr>
              <w:t>02 6230 7800</w:t>
            </w:r>
          </w:p>
          <w:p w14:paraId="5B13DBD5" w14:textId="679F6A3B" w:rsidR="000F72E2" w:rsidRPr="007F3C8E" w:rsidRDefault="007F3C8E" w:rsidP="00082233">
            <w:pPr>
              <w:pStyle w:val="NoSpacing"/>
              <w:rPr>
                <w:rStyle w:val="contact-telephone"/>
                <w:rFonts w:ascii="D-DIN" w:hAnsi="D-DIN"/>
                <w:sz w:val="20"/>
                <w:szCs w:val="20"/>
                <w:shd w:val="clear" w:color="auto" w:fill="FFFFFF"/>
              </w:rPr>
            </w:pPr>
            <w:r w:rsidRPr="007F3C8E">
              <w:rPr>
                <w:rStyle w:val="contact-telephone"/>
                <w:rFonts w:ascii="D-DIN" w:hAnsi="D-DIN"/>
                <w:sz w:val="20"/>
                <w:szCs w:val="20"/>
                <w:shd w:val="clear" w:color="auto" w:fill="FFFFFF"/>
              </w:rPr>
              <w:t>W:</w:t>
            </w:r>
            <w:r w:rsidRPr="007F3C8E">
              <w:t xml:space="preserve"> </w:t>
            </w:r>
            <w:r w:rsidRPr="007F3C8E">
              <w:rPr>
                <w:rStyle w:val="contact-telephone"/>
                <w:rFonts w:ascii="D-DIN" w:hAnsi="D-DIN"/>
                <w:sz w:val="20"/>
                <w:szCs w:val="20"/>
                <w:shd w:val="clear" w:color="auto" w:fill="FFFFFF"/>
              </w:rPr>
              <w:t>www.hcca.org.au</w:t>
            </w:r>
          </w:p>
          <w:p w14:paraId="305F5F3C" w14:textId="3EE87B26" w:rsidR="000F72E2" w:rsidRPr="007F3C8E" w:rsidRDefault="000F72E2" w:rsidP="00082233">
            <w:pPr>
              <w:pStyle w:val="NoSpacing"/>
              <w:rPr>
                <w:rFonts w:ascii="D-DIN" w:hAnsi="D-DIN"/>
                <w:sz w:val="20"/>
                <w:szCs w:val="20"/>
              </w:rPr>
            </w:pPr>
            <w:r w:rsidRPr="007F3C8E">
              <w:rPr>
                <w:rStyle w:val="contact-street"/>
                <w:rFonts w:ascii="D-DIN" w:hAnsi="D-DIN"/>
                <w:sz w:val="20"/>
                <w:szCs w:val="20"/>
                <w:shd w:val="clear" w:color="auto" w:fill="FFFFFF"/>
              </w:rPr>
              <w:t>100 Maitland Street, Hackett, ACT, </w:t>
            </w:r>
            <w:r w:rsidRPr="007F3C8E">
              <w:rPr>
                <w:rStyle w:val="contact-suburb"/>
                <w:rFonts w:ascii="D-DIN" w:hAnsi="D-DIN"/>
                <w:sz w:val="20"/>
                <w:szCs w:val="20"/>
                <w:shd w:val="clear" w:color="auto" w:fill="FFFFFF"/>
              </w:rPr>
              <w:t>2602, Australia</w:t>
            </w:r>
          </w:p>
          <w:p w14:paraId="19246F7C" w14:textId="54C6F311" w:rsidR="00BF5E4F" w:rsidRDefault="00071B69" w:rsidP="00BF5E4F">
            <w:pPr>
              <w:pStyle w:val="NoSpacing"/>
              <w:rPr>
                <w:rFonts w:ascii="D-DIN" w:hAnsi="D-DIN"/>
                <w:sz w:val="20"/>
                <w:szCs w:val="20"/>
              </w:rPr>
            </w:pPr>
            <w:r w:rsidRPr="007F3C8E">
              <w:rPr>
                <w:noProof/>
              </w:rPr>
              <w:drawing>
                <wp:inline distT="0" distB="0" distL="0" distR="0" wp14:anchorId="498A77B8" wp14:editId="3898048D">
                  <wp:extent cx="1161415" cy="593446"/>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81356" cy="603635"/>
                          </a:xfrm>
                          <a:prstGeom prst="rect">
                            <a:avLst/>
                          </a:prstGeom>
                          <a:noFill/>
                          <a:ln>
                            <a:noFill/>
                          </a:ln>
                        </pic:spPr>
                      </pic:pic>
                    </a:graphicData>
                  </a:graphic>
                </wp:inline>
              </w:drawing>
            </w:r>
          </w:p>
          <w:p w14:paraId="25D59801" w14:textId="553F93F1" w:rsidR="00BF5E4F" w:rsidRDefault="00BF5E4F" w:rsidP="00BF5E4F">
            <w:pPr>
              <w:pStyle w:val="NoSpacing"/>
              <w:rPr>
                <w:rFonts w:ascii="D-DIN" w:hAnsi="D-DIN"/>
                <w:sz w:val="20"/>
                <w:szCs w:val="20"/>
              </w:rPr>
            </w:pPr>
          </w:p>
          <w:p w14:paraId="031B6510" w14:textId="77777777" w:rsidR="00354213" w:rsidRDefault="00354213" w:rsidP="00BF5E4F">
            <w:pPr>
              <w:pStyle w:val="NoSpacing"/>
              <w:rPr>
                <w:rFonts w:ascii="D-DIN" w:hAnsi="D-DIN"/>
                <w:sz w:val="20"/>
                <w:szCs w:val="20"/>
              </w:rPr>
            </w:pPr>
          </w:p>
          <w:p w14:paraId="0E351B6F" w14:textId="77777777" w:rsidR="00BF5E4F" w:rsidRDefault="00BF5E4F" w:rsidP="00BF5E4F">
            <w:pPr>
              <w:pStyle w:val="NoSpacing"/>
              <w:rPr>
                <w:rFonts w:ascii="D-DIN" w:hAnsi="D-DIN"/>
                <w:b/>
                <w:bCs/>
                <w:sz w:val="20"/>
                <w:szCs w:val="20"/>
              </w:rPr>
            </w:pPr>
            <w:r w:rsidRPr="005C471E">
              <w:rPr>
                <w:rFonts w:ascii="D-DIN" w:hAnsi="D-DIN"/>
                <w:b/>
                <w:bCs/>
                <w:sz w:val="20"/>
                <w:szCs w:val="20"/>
              </w:rPr>
              <w:t>Dalane Drexler</w:t>
            </w:r>
          </w:p>
          <w:p w14:paraId="266A263A" w14:textId="77777777" w:rsidR="00BF5E4F" w:rsidRPr="005C471E" w:rsidRDefault="00BF5E4F" w:rsidP="00BF5E4F">
            <w:pPr>
              <w:pStyle w:val="NoSpacing"/>
              <w:rPr>
                <w:rFonts w:ascii="D-DIN" w:hAnsi="D-DIN"/>
                <w:b/>
                <w:bCs/>
                <w:sz w:val="20"/>
                <w:szCs w:val="20"/>
              </w:rPr>
            </w:pPr>
            <w:r>
              <w:rPr>
                <w:rFonts w:ascii="D-DIN" w:hAnsi="D-DIN"/>
                <w:b/>
                <w:bCs/>
                <w:sz w:val="20"/>
                <w:szCs w:val="20"/>
              </w:rPr>
              <w:t>Executive Officer</w:t>
            </w:r>
          </w:p>
          <w:p w14:paraId="51493BB0" w14:textId="77777777" w:rsidR="00BF5E4F" w:rsidRPr="00BF5E4F" w:rsidRDefault="00BF5E4F" w:rsidP="00BF5E4F">
            <w:pPr>
              <w:pStyle w:val="NoSpacing"/>
              <w:rPr>
                <w:rFonts w:ascii="D-DIN" w:hAnsi="D-DIN"/>
                <w:b/>
                <w:bCs/>
                <w:sz w:val="20"/>
                <w:szCs w:val="20"/>
              </w:rPr>
            </w:pPr>
            <w:r w:rsidRPr="00BF5E4F">
              <w:rPr>
                <w:rFonts w:ascii="D-DIN" w:hAnsi="D-DIN"/>
                <w:b/>
                <w:bCs/>
                <w:sz w:val="20"/>
                <w:szCs w:val="20"/>
              </w:rPr>
              <w:t>ACT Mental Health Consumer Network</w:t>
            </w:r>
          </w:p>
          <w:p w14:paraId="0183A6C2" w14:textId="77777777" w:rsidR="00BF5E4F" w:rsidRPr="005C471E" w:rsidRDefault="00BF5E4F" w:rsidP="00BF5E4F">
            <w:pPr>
              <w:pStyle w:val="NoSpacing"/>
              <w:rPr>
                <w:rFonts w:ascii="D-DIN" w:hAnsi="D-DIN"/>
                <w:sz w:val="20"/>
                <w:szCs w:val="20"/>
              </w:rPr>
            </w:pPr>
            <w:r w:rsidRPr="005C471E">
              <w:rPr>
                <w:rFonts w:ascii="D-DIN" w:hAnsi="D-DIN"/>
                <w:sz w:val="20"/>
                <w:szCs w:val="20"/>
              </w:rPr>
              <w:t>P: 02 6230 5796</w:t>
            </w:r>
          </w:p>
          <w:p w14:paraId="32A10F75" w14:textId="77777777" w:rsidR="00BF5E4F" w:rsidRPr="005C471E" w:rsidRDefault="00BF5E4F" w:rsidP="00BF5E4F">
            <w:pPr>
              <w:pStyle w:val="NoSpacing"/>
              <w:rPr>
                <w:rFonts w:ascii="D-DIN" w:hAnsi="D-DIN"/>
                <w:sz w:val="20"/>
                <w:szCs w:val="20"/>
              </w:rPr>
            </w:pPr>
            <w:r w:rsidRPr="005C471E">
              <w:rPr>
                <w:rFonts w:ascii="D-DIN" w:hAnsi="D-DIN"/>
                <w:sz w:val="20"/>
                <w:szCs w:val="20"/>
              </w:rPr>
              <w:t>E: actmhcn@actmhcn.org.au</w:t>
            </w:r>
          </w:p>
          <w:p w14:paraId="67DAD112" w14:textId="77777777" w:rsidR="00BF5E4F" w:rsidRPr="005C471E" w:rsidRDefault="00BF5E4F" w:rsidP="00BF5E4F">
            <w:pPr>
              <w:pStyle w:val="NoSpacing"/>
              <w:rPr>
                <w:rFonts w:ascii="D-DIN" w:hAnsi="D-DIN"/>
                <w:sz w:val="20"/>
                <w:szCs w:val="20"/>
              </w:rPr>
            </w:pPr>
            <w:r w:rsidRPr="005C471E">
              <w:rPr>
                <w:rFonts w:ascii="D-DIN" w:hAnsi="D-DIN"/>
                <w:sz w:val="20"/>
                <w:szCs w:val="20"/>
              </w:rPr>
              <w:t>Griffin Centre Level 2, Room 11</w:t>
            </w:r>
          </w:p>
          <w:p w14:paraId="50939583" w14:textId="77777777" w:rsidR="00BF5E4F" w:rsidRPr="005C471E" w:rsidRDefault="00BF5E4F" w:rsidP="00BF5E4F">
            <w:pPr>
              <w:pStyle w:val="NoSpacing"/>
              <w:rPr>
                <w:rFonts w:ascii="D-DIN" w:hAnsi="D-DIN"/>
                <w:sz w:val="20"/>
                <w:szCs w:val="20"/>
              </w:rPr>
            </w:pPr>
            <w:r w:rsidRPr="005C471E">
              <w:rPr>
                <w:rFonts w:ascii="D-DIN" w:hAnsi="D-DIN"/>
                <w:sz w:val="20"/>
                <w:szCs w:val="20"/>
              </w:rPr>
              <w:t xml:space="preserve">20 </w:t>
            </w:r>
            <w:proofErr w:type="spellStart"/>
            <w:r w:rsidRPr="005C471E">
              <w:rPr>
                <w:rFonts w:ascii="D-DIN" w:hAnsi="D-DIN"/>
                <w:sz w:val="20"/>
                <w:szCs w:val="20"/>
              </w:rPr>
              <w:t>Genge</w:t>
            </w:r>
            <w:proofErr w:type="spellEnd"/>
            <w:r w:rsidRPr="005C471E">
              <w:rPr>
                <w:rFonts w:ascii="D-DIN" w:hAnsi="D-DIN"/>
                <w:sz w:val="20"/>
                <w:szCs w:val="20"/>
              </w:rPr>
              <w:t xml:space="preserve"> Street</w:t>
            </w:r>
          </w:p>
          <w:p w14:paraId="48DBAF63" w14:textId="77777777" w:rsidR="00BF5E4F" w:rsidRPr="005C471E" w:rsidRDefault="00BF5E4F" w:rsidP="00BF5E4F">
            <w:pPr>
              <w:pStyle w:val="NoSpacing"/>
              <w:rPr>
                <w:rFonts w:ascii="D-DIN" w:hAnsi="D-DIN"/>
                <w:sz w:val="20"/>
                <w:szCs w:val="20"/>
              </w:rPr>
            </w:pPr>
            <w:r w:rsidRPr="005C471E">
              <w:rPr>
                <w:rFonts w:ascii="D-DIN" w:hAnsi="D-DIN"/>
                <w:sz w:val="20"/>
                <w:szCs w:val="20"/>
              </w:rPr>
              <w:t>Canberra City, ACT 2601</w:t>
            </w:r>
          </w:p>
          <w:p w14:paraId="5520D9A0" w14:textId="2EE438EA" w:rsidR="0099419D" w:rsidRPr="007F3C8E" w:rsidRDefault="00BF5E4F" w:rsidP="00BF5E4F">
            <w:pPr>
              <w:pStyle w:val="NoSpacing"/>
              <w:rPr>
                <w:rFonts w:ascii="D-DIN" w:hAnsi="D-DIN"/>
                <w:sz w:val="20"/>
                <w:szCs w:val="20"/>
              </w:rPr>
            </w:pPr>
            <w:r>
              <w:rPr>
                <w:noProof/>
              </w:rPr>
              <w:drawing>
                <wp:inline distT="0" distB="0" distL="0" distR="0" wp14:anchorId="19441EDC" wp14:editId="4D73D07C">
                  <wp:extent cx="774700" cy="649561"/>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14290" cy="682756"/>
                          </a:xfrm>
                          <a:prstGeom prst="rect">
                            <a:avLst/>
                          </a:prstGeom>
                          <a:noFill/>
                          <a:ln>
                            <a:noFill/>
                          </a:ln>
                        </pic:spPr>
                      </pic:pic>
                    </a:graphicData>
                  </a:graphic>
                </wp:inline>
              </w:drawing>
            </w:r>
          </w:p>
        </w:tc>
      </w:tr>
    </w:tbl>
    <w:p w14:paraId="4FFD0947" w14:textId="6B02D23C" w:rsidR="00E7489C" w:rsidRDefault="00E7489C" w:rsidP="00BF5E4F">
      <w:pPr>
        <w:pStyle w:val="NoSpacing"/>
        <w:rPr>
          <w:rFonts w:ascii="D-DIN" w:hAnsi="D-DIN"/>
          <w:sz w:val="24"/>
          <w:szCs w:val="24"/>
        </w:rPr>
      </w:pPr>
    </w:p>
    <w:sectPr w:rsidR="00E7489C" w:rsidSect="00E7489C">
      <w:headerReference w:type="default" r:id="rId27"/>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68D75" w14:textId="77777777" w:rsidR="00363FA9" w:rsidRDefault="00363FA9" w:rsidP="00E7489C">
      <w:r>
        <w:separator/>
      </w:r>
    </w:p>
  </w:endnote>
  <w:endnote w:type="continuationSeparator" w:id="0">
    <w:p w14:paraId="0CF594FC" w14:textId="77777777" w:rsidR="00363FA9" w:rsidRDefault="00363FA9" w:rsidP="00E7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DIN">
    <w:altName w:val="Calibri"/>
    <w:panose1 w:val="020B0504030202030204"/>
    <w:charset w:val="00"/>
    <w:family w:val="swiss"/>
    <w:notTrueType/>
    <w:pitch w:val="variable"/>
    <w:sig w:usb0="8000006F" w:usb1="4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0A506" w14:textId="77777777" w:rsidR="00363FA9" w:rsidRDefault="00363FA9" w:rsidP="00E7489C">
      <w:r>
        <w:separator/>
      </w:r>
    </w:p>
  </w:footnote>
  <w:footnote w:type="continuationSeparator" w:id="0">
    <w:p w14:paraId="6B54114B" w14:textId="77777777" w:rsidR="00363FA9" w:rsidRDefault="00363FA9" w:rsidP="00E74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60BFE" w14:textId="319C2490" w:rsidR="00E7489C" w:rsidRDefault="00E7489C" w:rsidP="002359BD">
    <w:pPr>
      <w:pStyle w:val="Header"/>
      <w:jc w:val="center"/>
    </w:pPr>
    <w:r>
      <w:ptab w:relativeTo="margin" w:alignment="left" w:leader="none"/>
    </w:r>
    <w:r w:rsidR="001A2F7D">
      <w:rPr>
        <w:noProof/>
      </w:rPr>
      <w:drawing>
        <wp:inline distT="0" distB="0" distL="0" distR="0" wp14:anchorId="72BA74DF" wp14:editId="65C21CCB">
          <wp:extent cx="1186677" cy="552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8197" cy="567124"/>
                  </a:xfrm>
                  <a:prstGeom prst="rect">
                    <a:avLst/>
                  </a:prstGeom>
                  <a:noFill/>
                  <a:ln>
                    <a:noFill/>
                  </a:ln>
                </pic:spPr>
              </pic:pic>
            </a:graphicData>
          </a:graphic>
        </wp:inline>
      </w:drawing>
    </w:r>
    <w:r>
      <w:rPr>
        <w:noProof/>
      </w:rPr>
      <w:drawing>
        <wp:inline distT="0" distB="0" distL="0" distR="0" wp14:anchorId="444925D2" wp14:editId="41118FD6">
          <wp:extent cx="1174750" cy="381794"/>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260" cy="405360"/>
                  </a:xfrm>
                  <a:prstGeom prst="rect">
                    <a:avLst/>
                  </a:prstGeom>
                  <a:noFill/>
                  <a:ln>
                    <a:noFill/>
                  </a:ln>
                </pic:spPr>
              </pic:pic>
            </a:graphicData>
          </a:graphic>
        </wp:inline>
      </w:drawing>
    </w:r>
    <w:r w:rsidR="001B26DD">
      <w:rPr>
        <w:noProof/>
      </w:rPr>
      <w:t xml:space="preserve">  </w:t>
    </w:r>
    <w:r w:rsidR="002359BD">
      <w:rPr>
        <w:noProof/>
      </w:rPr>
      <w:drawing>
        <wp:inline distT="0" distB="0" distL="0" distR="0" wp14:anchorId="12999977" wp14:editId="29A1188A">
          <wp:extent cx="1111250" cy="416107"/>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41660" cy="427494"/>
                  </a:xfrm>
                  <a:prstGeom prst="rect">
                    <a:avLst/>
                  </a:prstGeom>
                  <a:noFill/>
                  <a:ln>
                    <a:noFill/>
                  </a:ln>
                </pic:spPr>
              </pic:pic>
            </a:graphicData>
          </a:graphic>
        </wp:inline>
      </w:drawing>
    </w:r>
    <w:r>
      <w:rPr>
        <w:noProof/>
      </w:rPr>
      <w:drawing>
        <wp:inline distT="0" distB="0" distL="0" distR="0" wp14:anchorId="3541D2AC" wp14:editId="4E3FED2C">
          <wp:extent cx="1320801" cy="406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9681" cy="415286"/>
                  </a:xfrm>
                  <a:prstGeom prst="rect">
                    <a:avLst/>
                  </a:prstGeom>
                  <a:noFill/>
                  <a:ln>
                    <a:noFill/>
                  </a:ln>
                </pic:spPr>
              </pic:pic>
            </a:graphicData>
          </a:graphic>
        </wp:inline>
      </w:drawing>
    </w:r>
    <w:r w:rsidR="00B96800">
      <w:rPr>
        <w:noProof/>
      </w:rPr>
      <w:drawing>
        <wp:inline distT="0" distB="0" distL="0" distR="0" wp14:anchorId="4E3369CD" wp14:editId="0EF558B4">
          <wp:extent cx="704850" cy="59099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3164" cy="597964"/>
                  </a:xfrm>
                  <a:prstGeom prst="rect">
                    <a:avLst/>
                  </a:prstGeom>
                  <a:noFill/>
                  <a:ln>
                    <a:noFill/>
                  </a:ln>
                </pic:spPr>
              </pic:pic>
            </a:graphicData>
          </a:graphic>
        </wp:inline>
      </w:drawing>
    </w:r>
    <w:r w:rsidR="00905FFD">
      <w:rPr>
        <w:noProof/>
      </w:rPr>
      <w:drawing>
        <wp:inline distT="0" distB="0" distL="0" distR="0" wp14:anchorId="30925944" wp14:editId="79774072">
          <wp:extent cx="1218342" cy="438150"/>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6196" cy="462552"/>
                  </a:xfrm>
                  <a:prstGeom prst="rect">
                    <a:avLst/>
                  </a:prstGeom>
                  <a:noFill/>
                  <a:ln>
                    <a:noFill/>
                  </a:ln>
                </pic:spPr>
              </pic:pic>
            </a:graphicData>
          </a:graphic>
        </wp:inline>
      </w:drawing>
    </w:r>
    <w:r w:rsidR="005E762A" w:rsidRPr="005E762A">
      <w:t xml:space="preserve"> </w:t>
    </w:r>
    <w:r w:rsidR="005E762A">
      <w:rPr>
        <w:noProof/>
      </w:rPr>
      <w:drawing>
        <wp:inline distT="0" distB="0" distL="0" distR="0" wp14:anchorId="3158FFCB" wp14:editId="2AF90011">
          <wp:extent cx="857250" cy="493776"/>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7247" cy="505294"/>
                  </a:xfrm>
                  <a:prstGeom prst="rect">
                    <a:avLst/>
                  </a:prstGeom>
                  <a:noFill/>
                  <a:ln>
                    <a:noFill/>
                  </a:ln>
                </pic:spPr>
              </pic:pic>
            </a:graphicData>
          </a:graphic>
        </wp:inline>
      </w:drawing>
    </w:r>
    <w:r w:rsidR="00A64975" w:rsidRPr="00A64975">
      <w:t xml:space="preserve"> </w:t>
    </w:r>
    <w:r w:rsidR="00A64975">
      <w:rPr>
        <w:noProof/>
      </w:rPr>
      <w:drawing>
        <wp:inline distT="0" distB="0" distL="0" distR="0" wp14:anchorId="325BE601" wp14:editId="7BA32CA8">
          <wp:extent cx="819150" cy="45846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353" cy="475927"/>
                  </a:xfrm>
                  <a:prstGeom prst="rect">
                    <a:avLst/>
                  </a:prstGeom>
                  <a:noFill/>
                  <a:ln>
                    <a:noFill/>
                  </a:ln>
                </pic:spPr>
              </pic:pic>
            </a:graphicData>
          </a:graphic>
        </wp:inline>
      </w:drawing>
    </w:r>
    <w:r w:rsidR="00CB1618">
      <w:rPr>
        <w:noProof/>
      </w:rPr>
      <w:drawing>
        <wp:inline distT="0" distB="0" distL="0" distR="0" wp14:anchorId="10134B3F" wp14:editId="4E6F7B67">
          <wp:extent cx="908050" cy="463984"/>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925" cy="4772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89C"/>
    <w:rsid w:val="00013FE0"/>
    <w:rsid w:val="00017728"/>
    <w:rsid w:val="00071B69"/>
    <w:rsid w:val="00082233"/>
    <w:rsid w:val="000870C2"/>
    <w:rsid w:val="000909C5"/>
    <w:rsid w:val="000F72E2"/>
    <w:rsid w:val="00127A63"/>
    <w:rsid w:val="00127F3B"/>
    <w:rsid w:val="00157263"/>
    <w:rsid w:val="00161437"/>
    <w:rsid w:val="001A2F7D"/>
    <w:rsid w:val="001B26DD"/>
    <w:rsid w:val="00232829"/>
    <w:rsid w:val="002359BD"/>
    <w:rsid w:val="0029425A"/>
    <w:rsid w:val="002D3FD6"/>
    <w:rsid w:val="003477B8"/>
    <w:rsid w:val="00354213"/>
    <w:rsid w:val="00363FA9"/>
    <w:rsid w:val="003851EA"/>
    <w:rsid w:val="003B41DB"/>
    <w:rsid w:val="003B4F83"/>
    <w:rsid w:val="0043493C"/>
    <w:rsid w:val="004D33F0"/>
    <w:rsid w:val="004F7F28"/>
    <w:rsid w:val="00512A9B"/>
    <w:rsid w:val="00543979"/>
    <w:rsid w:val="00564978"/>
    <w:rsid w:val="00583429"/>
    <w:rsid w:val="005A1CB8"/>
    <w:rsid w:val="005A3F27"/>
    <w:rsid w:val="005B57B2"/>
    <w:rsid w:val="005C471E"/>
    <w:rsid w:val="005D7806"/>
    <w:rsid w:val="005E762A"/>
    <w:rsid w:val="006441C1"/>
    <w:rsid w:val="00644325"/>
    <w:rsid w:val="006708FE"/>
    <w:rsid w:val="006E0891"/>
    <w:rsid w:val="007321D9"/>
    <w:rsid w:val="00775341"/>
    <w:rsid w:val="007E0EF0"/>
    <w:rsid w:val="007F3C8E"/>
    <w:rsid w:val="008143CA"/>
    <w:rsid w:val="00821F3E"/>
    <w:rsid w:val="00836926"/>
    <w:rsid w:val="00875949"/>
    <w:rsid w:val="008A3DA0"/>
    <w:rsid w:val="008E3073"/>
    <w:rsid w:val="00905FFD"/>
    <w:rsid w:val="00907D42"/>
    <w:rsid w:val="00945C9C"/>
    <w:rsid w:val="0095612A"/>
    <w:rsid w:val="0099419D"/>
    <w:rsid w:val="009A1357"/>
    <w:rsid w:val="009C4916"/>
    <w:rsid w:val="00A313FB"/>
    <w:rsid w:val="00A41432"/>
    <w:rsid w:val="00A557AA"/>
    <w:rsid w:val="00A64975"/>
    <w:rsid w:val="00B03A90"/>
    <w:rsid w:val="00B810CE"/>
    <w:rsid w:val="00B82AC6"/>
    <w:rsid w:val="00B96800"/>
    <w:rsid w:val="00BE27D1"/>
    <w:rsid w:val="00BE40C6"/>
    <w:rsid w:val="00BF5E4F"/>
    <w:rsid w:val="00C11178"/>
    <w:rsid w:val="00C3627E"/>
    <w:rsid w:val="00C44A9D"/>
    <w:rsid w:val="00C56A34"/>
    <w:rsid w:val="00C838A4"/>
    <w:rsid w:val="00C9001E"/>
    <w:rsid w:val="00CB1618"/>
    <w:rsid w:val="00D24333"/>
    <w:rsid w:val="00D70699"/>
    <w:rsid w:val="00D8282D"/>
    <w:rsid w:val="00E12D02"/>
    <w:rsid w:val="00E70F12"/>
    <w:rsid w:val="00E7489C"/>
    <w:rsid w:val="00EA0DD0"/>
    <w:rsid w:val="00EF2640"/>
    <w:rsid w:val="00EF6A3D"/>
    <w:rsid w:val="00F4568A"/>
    <w:rsid w:val="00F973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8957F4"/>
  <w15:chartTrackingRefBased/>
  <w15:docId w15:val="{7D8DDB16-BC91-4C71-8E64-C8B6F849F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43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489C"/>
    <w:pPr>
      <w:spacing w:after="0" w:line="240" w:lineRule="auto"/>
    </w:pPr>
  </w:style>
  <w:style w:type="character" w:styleId="Hyperlink">
    <w:name w:val="Hyperlink"/>
    <w:basedOn w:val="DefaultParagraphFont"/>
    <w:uiPriority w:val="99"/>
    <w:semiHidden/>
    <w:unhideWhenUsed/>
    <w:rsid w:val="00E7489C"/>
    <w:rPr>
      <w:color w:val="0000FF"/>
      <w:u w:val="single"/>
    </w:rPr>
  </w:style>
  <w:style w:type="paragraph" w:customStyle="1" w:styleId="xmsonormal">
    <w:name w:val="x_msonormal"/>
    <w:basedOn w:val="Normal"/>
    <w:rsid w:val="00E7489C"/>
    <w:rPr>
      <w:lang w:eastAsia="en-AU"/>
    </w:rPr>
  </w:style>
  <w:style w:type="paragraph" w:styleId="Header">
    <w:name w:val="header"/>
    <w:basedOn w:val="Normal"/>
    <w:link w:val="HeaderChar"/>
    <w:uiPriority w:val="99"/>
    <w:unhideWhenUsed/>
    <w:rsid w:val="00E7489C"/>
    <w:pPr>
      <w:tabs>
        <w:tab w:val="center" w:pos="4513"/>
        <w:tab w:val="right" w:pos="9026"/>
      </w:tabs>
    </w:pPr>
  </w:style>
  <w:style w:type="character" w:customStyle="1" w:styleId="HeaderChar">
    <w:name w:val="Header Char"/>
    <w:basedOn w:val="DefaultParagraphFont"/>
    <w:link w:val="Header"/>
    <w:uiPriority w:val="99"/>
    <w:rsid w:val="00E7489C"/>
  </w:style>
  <w:style w:type="paragraph" w:styleId="Footer">
    <w:name w:val="footer"/>
    <w:basedOn w:val="Normal"/>
    <w:link w:val="FooterChar"/>
    <w:uiPriority w:val="99"/>
    <w:unhideWhenUsed/>
    <w:rsid w:val="00E7489C"/>
    <w:pPr>
      <w:tabs>
        <w:tab w:val="center" w:pos="4513"/>
        <w:tab w:val="right" w:pos="9026"/>
      </w:tabs>
    </w:pPr>
  </w:style>
  <w:style w:type="character" w:customStyle="1" w:styleId="FooterChar">
    <w:name w:val="Footer Char"/>
    <w:basedOn w:val="DefaultParagraphFont"/>
    <w:link w:val="Footer"/>
    <w:uiPriority w:val="99"/>
    <w:rsid w:val="00E7489C"/>
  </w:style>
  <w:style w:type="table" w:styleId="TableGrid">
    <w:name w:val="Table Grid"/>
    <w:basedOn w:val="TableNormal"/>
    <w:uiPriority w:val="39"/>
    <w:rsid w:val="006E0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F7F28"/>
    <w:rPr>
      <w:b/>
      <w:bCs/>
    </w:rPr>
  </w:style>
  <w:style w:type="character" w:customStyle="1" w:styleId="contact-telephone">
    <w:name w:val="contact-telephone"/>
    <w:basedOn w:val="DefaultParagraphFont"/>
    <w:rsid w:val="00C44A9D"/>
  </w:style>
  <w:style w:type="character" w:customStyle="1" w:styleId="contact-street">
    <w:name w:val="contact-street"/>
    <w:basedOn w:val="DefaultParagraphFont"/>
    <w:rsid w:val="000F72E2"/>
  </w:style>
  <w:style w:type="character" w:customStyle="1" w:styleId="contact-suburb">
    <w:name w:val="contact-suburb"/>
    <w:basedOn w:val="DefaultParagraphFont"/>
    <w:rsid w:val="000F72E2"/>
  </w:style>
  <w:style w:type="paragraph" w:styleId="NormalWeb">
    <w:name w:val="Normal (Web)"/>
    <w:basedOn w:val="Normal"/>
    <w:uiPriority w:val="99"/>
    <w:semiHidden/>
    <w:unhideWhenUsed/>
    <w:rsid w:val="00F97382"/>
    <w:pPr>
      <w:spacing w:before="100" w:beforeAutospacing="1" w:after="100" w:afterAutospacing="1"/>
    </w:pPr>
    <w:rPr>
      <w:rFonts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82075">
      <w:bodyDiv w:val="1"/>
      <w:marLeft w:val="0"/>
      <w:marRight w:val="0"/>
      <w:marTop w:val="0"/>
      <w:marBottom w:val="0"/>
      <w:divBdr>
        <w:top w:val="none" w:sz="0" w:space="0" w:color="auto"/>
        <w:left w:val="none" w:sz="0" w:space="0" w:color="auto"/>
        <w:bottom w:val="none" w:sz="0" w:space="0" w:color="auto"/>
        <w:right w:val="none" w:sz="0" w:space="0" w:color="auto"/>
      </w:divBdr>
    </w:div>
    <w:div w:id="406466920">
      <w:bodyDiv w:val="1"/>
      <w:marLeft w:val="0"/>
      <w:marRight w:val="0"/>
      <w:marTop w:val="0"/>
      <w:marBottom w:val="0"/>
      <w:divBdr>
        <w:top w:val="none" w:sz="0" w:space="0" w:color="auto"/>
        <w:left w:val="none" w:sz="0" w:space="0" w:color="auto"/>
        <w:bottom w:val="none" w:sz="0" w:space="0" w:color="auto"/>
        <w:right w:val="none" w:sz="0" w:space="0" w:color="auto"/>
      </w:divBdr>
    </w:div>
    <w:div w:id="710229953">
      <w:bodyDiv w:val="1"/>
      <w:marLeft w:val="0"/>
      <w:marRight w:val="0"/>
      <w:marTop w:val="0"/>
      <w:marBottom w:val="0"/>
      <w:divBdr>
        <w:top w:val="none" w:sz="0" w:space="0" w:color="auto"/>
        <w:left w:val="none" w:sz="0" w:space="0" w:color="auto"/>
        <w:bottom w:val="none" w:sz="0" w:space="0" w:color="auto"/>
        <w:right w:val="none" w:sz="0" w:space="0" w:color="auto"/>
      </w:divBdr>
    </w:div>
    <w:div w:id="771628733">
      <w:bodyDiv w:val="1"/>
      <w:marLeft w:val="0"/>
      <w:marRight w:val="0"/>
      <w:marTop w:val="0"/>
      <w:marBottom w:val="0"/>
      <w:divBdr>
        <w:top w:val="none" w:sz="0" w:space="0" w:color="auto"/>
        <w:left w:val="none" w:sz="0" w:space="0" w:color="auto"/>
        <w:bottom w:val="none" w:sz="0" w:space="0" w:color="auto"/>
        <w:right w:val="none" w:sz="0" w:space="0" w:color="auto"/>
      </w:divBdr>
    </w:div>
    <w:div w:id="802430201">
      <w:bodyDiv w:val="1"/>
      <w:marLeft w:val="0"/>
      <w:marRight w:val="0"/>
      <w:marTop w:val="0"/>
      <w:marBottom w:val="0"/>
      <w:divBdr>
        <w:top w:val="none" w:sz="0" w:space="0" w:color="auto"/>
        <w:left w:val="none" w:sz="0" w:space="0" w:color="auto"/>
        <w:bottom w:val="none" w:sz="0" w:space="0" w:color="auto"/>
        <w:right w:val="none" w:sz="0" w:space="0" w:color="auto"/>
      </w:divBdr>
    </w:div>
    <w:div w:id="1128666667">
      <w:bodyDiv w:val="1"/>
      <w:marLeft w:val="0"/>
      <w:marRight w:val="0"/>
      <w:marTop w:val="0"/>
      <w:marBottom w:val="0"/>
      <w:divBdr>
        <w:top w:val="none" w:sz="0" w:space="0" w:color="auto"/>
        <w:left w:val="none" w:sz="0" w:space="0" w:color="auto"/>
        <w:bottom w:val="none" w:sz="0" w:space="0" w:color="auto"/>
        <w:right w:val="none" w:sz="0" w:space="0" w:color="auto"/>
      </w:divBdr>
    </w:div>
    <w:div w:id="1736927004">
      <w:bodyDiv w:val="1"/>
      <w:marLeft w:val="0"/>
      <w:marRight w:val="0"/>
      <w:marTop w:val="0"/>
      <w:marBottom w:val="0"/>
      <w:divBdr>
        <w:top w:val="none" w:sz="0" w:space="0" w:color="auto"/>
        <w:left w:val="none" w:sz="0" w:space="0" w:color="auto"/>
        <w:bottom w:val="none" w:sz="0" w:space="0" w:color="auto"/>
        <w:right w:val="none" w:sz="0" w:space="0" w:color="auto"/>
      </w:divBdr>
    </w:div>
    <w:div w:id="1798796265">
      <w:bodyDiv w:val="1"/>
      <w:marLeft w:val="0"/>
      <w:marRight w:val="0"/>
      <w:marTop w:val="0"/>
      <w:marBottom w:val="0"/>
      <w:divBdr>
        <w:top w:val="none" w:sz="0" w:space="0" w:color="auto"/>
        <w:left w:val="none" w:sz="0" w:space="0" w:color="auto"/>
        <w:bottom w:val="none" w:sz="0" w:space="0" w:color="auto"/>
        <w:right w:val="none" w:sz="0" w:space="0" w:color="auto"/>
      </w:divBdr>
    </w:div>
    <w:div w:id="195797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cid:image009.png@01D70EB7.3F688F20" TargetMode="External"/><Relationship Id="rId7" Type="http://schemas.openxmlformats.org/officeDocument/2006/relationships/footnotes" Target="footnotes.xml"/><Relationship Id="rId12" Type="http://schemas.openxmlformats.org/officeDocument/2006/relationships/hyperlink" Target="https://www.actcoss.org.au/" TargetMode="External"/><Relationship Id="rId17" Type="http://schemas.openxmlformats.org/officeDocument/2006/relationships/hyperlink" Target="http://www.wwdact.org.au/" TargetMode="External"/><Relationship Id="rId25"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hyperlink" Target="mailto:ceo@wwdact.org.au" TargetMode="Externa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o@actcoss.org.au" TargetMode="External"/><Relationship Id="rId24" Type="http://schemas.openxmlformats.org/officeDocument/2006/relationships/image" Target="media/image7.jpe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aus01.safelinks.protection.outlook.com/?url=http%3A%2F%2Fwww.adacas.org.au%2F&amp;data=04%7C01%7Clauren%40adacas.org.au%7Ce3a3d527a4344b57f78108d8d948dfe9%7Ce6d4ec962b7f49ce9e28d240ddd74c80%7C1%7C0%7C637498254336646582%7CUnknown%7CTWFpbGZsb3d8eyJWIjoiMC4wLjAwMDAiLCJQIjoiV2luMzIiLCJBTiI6Ik1haWwiLCJXVCI6Mn0%3D%7C1000&amp;sdata=d0985kcQqLUe0D3RrtqiDmm2wpTs0XM77rNj0XB%2FEUM%3D&amp;reserved=0"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mhccact.org.au" TargetMode="External"/><Relationship Id="rId4" Type="http://schemas.openxmlformats.org/officeDocument/2006/relationships/styles" Target="styles.xml"/><Relationship Id="rId9" Type="http://schemas.openxmlformats.org/officeDocument/2006/relationships/hyperlink" Target="https://nam02.safelinks.protection.outlook.com/?url=http%3A%2F%2Fwww.advocacyforinclusion.org%2F&amp;data=02%7C01%7C%7C8a0ad9b45e0c47ad8bf308d78284a940%7C84df9e7fe9f640afb435aaaaaaaaaaaa%7C1%7C0%7C637121378595897768&amp;sdata=T4qXHWNwbFjiGFdhxIslN%2BH2GCP5fEVYqX%2Fbv2M99rw%3D&amp;reserved=0" TargetMode="External"/><Relationship Id="rId14" Type="http://schemas.openxmlformats.org/officeDocument/2006/relationships/image" Target="media/image3.jpeg"/><Relationship Id="rId22" Type="http://schemas.openxmlformats.org/officeDocument/2006/relationships/hyperlink" Target="mailto:ceo@adacas.org.au"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2.png"/><Relationship Id="rId7" Type="http://schemas.openxmlformats.org/officeDocument/2006/relationships/image" Target="media/image3.jpeg"/><Relationship Id="rId2" Type="http://schemas.openxmlformats.org/officeDocument/2006/relationships/image" Target="media/image10.png"/><Relationship Id="rId1" Type="http://schemas.openxmlformats.org/officeDocument/2006/relationships/image" Target="media/image1.png"/><Relationship Id="rId6" Type="http://schemas.openxmlformats.org/officeDocument/2006/relationships/image" Target="media/image13.png"/><Relationship Id="rId5" Type="http://schemas.openxmlformats.org/officeDocument/2006/relationships/image" Target="media/image12.png"/><Relationship Id="rId4" Type="http://schemas.openxmlformats.org/officeDocument/2006/relationships/image" Target="media/image11.jpeg"/><Relationship Id="rId9"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2" ma:contentTypeDescription="Create a new document." ma:contentTypeScope="" ma:versionID="01a138b6a95218183de8ebe80020cf6b">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1662d7eb09e2a557c59d4761d66a95"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068EB6-D577-418E-846D-4BA0F806D1CA}">
  <ds:schemaRefs>
    <ds:schemaRef ds:uri="http://schemas.microsoft.com/sharepoint/v3/contenttype/forms"/>
  </ds:schemaRefs>
</ds:datastoreItem>
</file>

<file path=customXml/itemProps2.xml><?xml version="1.0" encoding="utf-8"?>
<ds:datastoreItem xmlns:ds="http://schemas.openxmlformats.org/officeDocument/2006/customXml" ds:itemID="{0854A4D7-90A8-46D6-82AE-E30208A38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628A2D-2595-4B15-A090-6FDD766D7CDA}">
  <ds:schemaRefs>
    <ds:schemaRef ds:uri="32918964-d11d-4bda-ba04-9b8184f6a173"/>
    <ds:schemaRef ds:uri="http://purl.org/dc/elements/1.1/"/>
    <ds:schemaRef ds:uri="http://schemas.microsoft.com/office/infopath/2007/PartnerControls"/>
    <ds:schemaRef ds:uri="ef2741e4-cc31-428c-aca2-d2da616e4ed0"/>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4</Pages>
  <Words>1962</Words>
  <Characters>11185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letter to Minister Davidson on NDIS Independent Assessments</dc:title>
  <dc:subject/>
  <dc:creator/>
  <cp:keywords/>
  <dc:description/>
  <cp:lastModifiedBy>Suzanne</cp:lastModifiedBy>
  <cp:revision>83</cp:revision>
  <cp:lastPrinted>2021-03-02T00:50:00Z</cp:lastPrinted>
  <dcterms:created xsi:type="dcterms:W3CDTF">2021-02-26T02:02:00Z</dcterms:created>
  <dcterms:modified xsi:type="dcterms:W3CDTF">2021-03-10T00:59:00Z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ies>
</file>