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BCC49" w14:textId="5990A31B" w:rsidR="00F62238" w:rsidRPr="00CA7855" w:rsidRDefault="00551B34" w:rsidP="009401A9">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7275"/>
        </w:tabs>
      </w:pPr>
      <w:r>
        <w:rPr>
          <w:noProof/>
          <w:lang w:eastAsia="en-AU"/>
        </w:rPr>
        <w:drawing>
          <wp:anchor distT="0" distB="0" distL="114300" distR="114300" simplePos="0" relativeHeight="251658240" behindDoc="1" locked="0" layoutInCell="1" allowOverlap="1" wp14:anchorId="66308F6E" wp14:editId="1CCE2292">
            <wp:simplePos x="0" y="0"/>
            <wp:positionH relativeFrom="column">
              <wp:posOffset>-1192530</wp:posOffset>
            </wp:positionH>
            <wp:positionV relativeFrom="page">
              <wp:posOffset>-242570</wp:posOffset>
            </wp:positionV>
            <wp:extent cx="9237345" cy="3506470"/>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7345" cy="3506470"/>
                    </a:xfrm>
                    <a:prstGeom prst="rect">
                      <a:avLst/>
                    </a:prstGeom>
                    <a:noFill/>
                  </pic:spPr>
                </pic:pic>
              </a:graphicData>
            </a:graphic>
            <wp14:sizeRelH relativeFrom="page">
              <wp14:pctWidth>0</wp14:pctWidth>
            </wp14:sizeRelH>
            <wp14:sizeRelV relativeFrom="page">
              <wp14:pctHeight>0</wp14:pctHeight>
            </wp14:sizeRelV>
          </wp:anchor>
        </w:drawing>
      </w:r>
      <w:r w:rsidR="009401A9">
        <w:tab/>
      </w:r>
    </w:p>
    <w:p w14:paraId="6AD8D74C" w14:textId="77777777" w:rsidR="00F62238" w:rsidRPr="00CA7855" w:rsidRDefault="00F62238" w:rsidP="00E225A5">
      <w:pPr>
        <w:pStyle w:val="Logo-Centred"/>
        <w:jc w:val="right"/>
      </w:pPr>
    </w:p>
    <w:p w14:paraId="1BC86317" w14:textId="77777777" w:rsidR="00F62238" w:rsidRPr="00CA7855" w:rsidRDefault="00F62238" w:rsidP="00F62238">
      <w:pPr>
        <w:pStyle w:val="Logo-Centred"/>
      </w:pPr>
    </w:p>
    <w:p w14:paraId="718E3328" w14:textId="77777777" w:rsidR="00F62238" w:rsidRPr="00CA7855" w:rsidRDefault="00F62238" w:rsidP="00F62238">
      <w:pPr>
        <w:pStyle w:val="Logo-Centred"/>
      </w:pPr>
    </w:p>
    <w:p w14:paraId="774D8282" w14:textId="77777777" w:rsidR="00F62238" w:rsidRPr="00CA7855" w:rsidRDefault="00F62238" w:rsidP="00F62238">
      <w:pPr>
        <w:pStyle w:val="Logo-Centred"/>
      </w:pPr>
    </w:p>
    <w:p w14:paraId="7394B487" w14:textId="77777777" w:rsidR="00F62238" w:rsidRPr="00CA7855" w:rsidRDefault="00F62238" w:rsidP="00F62238">
      <w:pPr>
        <w:pStyle w:val="Logo-Centred"/>
      </w:pPr>
    </w:p>
    <w:p w14:paraId="2ADE9043" w14:textId="77777777" w:rsidR="00F62238" w:rsidRPr="00CA7855" w:rsidRDefault="00F62238" w:rsidP="00F62238">
      <w:pPr>
        <w:pStyle w:val="Logo-Centred"/>
      </w:pPr>
    </w:p>
    <w:p w14:paraId="37511F80" w14:textId="77777777" w:rsidR="00F62238" w:rsidRPr="00CA7855" w:rsidRDefault="00F62238" w:rsidP="00F62238">
      <w:pPr>
        <w:pStyle w:val="Logo-Centred"/>
      </w:pPr>
    </w:p>
    <w:p w14:paraId="3E323E14" w14:textId="6DD2F675" w:rsidR="00F62238" w:rsidRPr="00CA7855" w:rsidRDefault="00551B34" w:rsidP="00F62238">
      <w:pPr>
        <w:pStyle w:val="Logo-Centred"/>
      </w:pPr>
      <w:r>
        <w:rPr>
          <w:noProof/>
        </w:rPr>
        <w:drawing>
          <wp:inline distT="0" distB="0" distL="0" distR="0" wp14:anchorId="6FFB493F" wp14:editId="14EA075E">
            <wp:extent cx="2886075" cy="1085850"/>
            <wp:effectExtent l="0" t="0" r="0" b="0"/>
            <wp:docPr id="1" name="Picture 1" descr="Logo: ACT Council of Social Service Inc. (ACTC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6075" cy="1085850"/>
                    </a:xfrm>
                    <a:prstGeom prst="rect">
                      <a:avLst/>
                    </a:prstGeom>
                    <a:noFill/>
                    <a:ln>
                      <a:noFill/>
                    </a:ln>
                  </pic:spPr>
                </pic:pic>
              </a:graphicData>
            </a:graphic>
          </wp:inline>
        </w:drawing>
      </w:r>
    </w:p>
    <w:p w14:paraId="2884512B" w14:textId="77777777" w:rsidR="00F62238" w:rsidRPr="00CA7855" w:rsidRDefault="00F62238" w:rsidP="003F3AC3">
      <w:pPr>
        <w:pStyle w:val="BodyText"/>
      </w:pPr>
    </w:p>
    <w:p w14:paraId="772AB888" w14:textId="77777777" w:rsidR="00F62238" w:rsidRPr="00CA7855" w:rsidRDefault="00F62238" w:rsidP="003F3AC3">
      <w:pPr>
        <w:pStyle w:val="BodyText"/>
      </w:pPr>
    </w:p>
    <w:p w14:paraId="3CF63869" w14:textId="473447E8" w:rsidR="00F62238" w:rsidRPr="00CA7855" w:rsidRDefault="00F62238" w:rsidP="00F62238">
      <w:pPr>
        <w:pStyle w:val="Titlepagesubtitle"/>
      </w:pPr>
    </w:p>
    <w:p w14:paraId="4CDEE97D" w14:textId="6D7B9172" w:rsidR="00F62238" w:rsidRPr="00CA7855" w:rsidRDefault="00EF5244" w:rsidP="00F62238">
      <w:pPr>
        <w:pStyle w:val="Titlepagetitle"/>
      </w:pPr>
      <w:r>
        <w:t>ACTCOSS Position Statement on Commissioning and Procurement</w:t>
      </w:r>
    </w:p>
    <w:p w14:paraId="1EB035FB" w14:textId="77777777" w:rsidR="00F62238" w:rsidRPr="00CA7855" w:rsidRDefault="00F62238" w:rsidP="00F62238">
      <w:pPr>
        <w:pStyle w:val="BodyText"/>
      </w:pPr>
    </w:p>
    <w:p w14:paraId="6913A24B" w14:textId="497E20F6" w:rsidR="00F62238" w:rsidRPr="00CA7855" w:rsidRDefault="00EF5244" w:rsidP="00F62238">
      <w:pPr>
        <w:pStyle w:val="Titlepagesubtitle"/>
      </w:pPr>
      <w:r>
        <w:t>April 2021</w:t>
      </w:r>
    </w:p>
    <w:p w14:paraId="3145F55B" w14:textId="77777777" w:rsidR="00F62238" w:rsidRPr="00CA7855" w:rsidRDefault="00F62238" w:rsidP="00F62238">
      <w:pPr>
        <w:pStyle w:val="BodyText"/>
      </w:pPr>
    </w:p>
    <w:p w14:paraId="63E2834A" w14:textId="77777777" w:rsidR="005913F7" w:rsidRPr="00CA7855" w:rsidRDefault="005913F7" w:rsidP="00703089">
      <w:pPr>
        <w:pStyle w:val="PseudoHeading1"/>
      </w:pPr>
      <w:r w:rsidRPr="00CA7855">
        <w:lastRenderedPageBreak/>
        <w:t>About ACTCOSS</w:t>
      </w:r>
    </w:p>
    <w:p w14:paraId="0A1201F9" w14:textId="0514C0C4" w:rsidR="00DD3314" w:rsidRDefault="00DD3314" w:rsidP="00DD3314">
      <w:pPr>
        <w:pStyle w:val="Frontmatter"/>
      </w:pPr>
      <w:r>
        <w:t>ACTCOSS acknowledges Canberra has been built on the land of the Ngunnawal people. We pay respects to their Elders and recognise the strength and resilience of Aboriginal and</w:t>
      </w:r>
      <w:r w:rsidR="00E97CC6">
        <w:t>/or</w:t>
      </w:r>
      <w:r>
        <w:t xml:space="preserve"> Torres Strait Islander peoples. We celebrate Aboriginal and</w:t>
      </w:r>
      <w:r w:rsidR="00E97CC6">
        <w:t>/or</w:t>
      </w:r>
      <w:r>
        <w:t xml:space="preserve"> Torres Strait Islander cultures and ongoing contribution</w:t>
      </w:r>
      <w:r w:rsidR="00E97CC6">
        <w:t>s</w:t>
      </w:r>
      <w:r>
        <w:t xml:space="preserve"> to the ACT community.</w:t>
      </w:r>
    </w:p>
    <w:p w14:paraId="6FE26414" w14:textId="28A9014B" w:rsidR="00DD3314" w:rsidRDefault="00DD3314" w:rsidP="00DD3314">
      <w:pPr>
        <w:pStyle w:val="Frontmatter"/>
      </w:pPr>
      <w:r>
        <w:t xml:space="preserve">The ACT Council of Social Service Inc. (ACTCOSS) </w:t>
      </w:r>
      <w:r w:rsidR="008D350D">
        <w:t xml:space="preserve">advocates for social justice in the ACT and </w:t>
      </w:r>
      <w:r>
        <w:t>represents not-for-profit community organisations.</w:t>
      </w:r>
    </w:p>
    <w:p w14:paraId="5B263D10" w14:textId="77777777" w:rsidR="00DD3314" w:rsidRDefault="00DD3314" w:rsidP="00DD3314">
      <w:pPr>
        <w:pStyle w:val="Frontmatter"/>
      </w:pPr>
      <w:r>
        <w:t>ACTCOSS is a member of the nationwide COSS Network, made up of each of the state and territory Councils and the national body, the Australian Council of Social Service (ACOSS).</w:t>
      </w:r>
    </w:p>
    <w:p w14:paraId="65017AEF" w14:textId="27409E91" w:rsidR="00DD3314" w:rsidRDefault="00DD3314" w:rsidP="00DD3314">
      <w:pPr>
        <w:pStyle w:val="Frontmatter"/>
      </w:pPr>
      <w:r>
        <w:t>ACTCOSS’</w:t>
      </w:r>
      <w:r w:rsidR="00ED6E1E">
        <w:t>s</w:t>
      </w:r>
      <w:r>
        <w:t xml:space="preserve"> vision is for Canberra to be a just, </w:t>
      </w:r>
      <w:proofErr w:type="gramStart"/>
      <w:r>
        <w:t>safe</w:t>
      </w:r>
      <w:proofErr w:type="gramEnd"/>
      <w:r>
        <w:t xml:space="preserve"> and sustainable community in which everyone has the opportunity for self-determination and a fair share of resources and services.</w:t>
      </w:r>
    </w:p>
    <w:p w14:paraId="04D600CA" w14:textId="77777777" w:rsidR="00DD3314" w:rsidRDefault="00DD3314" w:rsidP="00DD3314">
      <w:pPr>
        <w:pStyle w:val="Frontmatter"/>
      </w:pPr>
      <w:r>
        <w:t xml:space="preserve">The membership of the Council includes </w:t>
      </w:r>
      <w:proofErr w:type="gramStart"/>
      <w:r>
        <w:t>the majority of</w:t>
      </w:r>
      <w:proofErr w:type="gramEnd"/>
      <w:r>
        <w:t xml:space="preserve"> community-based service providers in the social welfare area, a range of community associations and networks, self-help and consumer groups and interested individuals.</w:t>
      </w:r>
    </w:p>
    <w:p w14:paraId="41903ED4" w14:textId="20E8F052" w:rsidR="005913F7" w:rsidRDefault="00DD3314" w:rsidP="00DD3314">
      <w:pPr>
        <w:pStyle w:val="Frontmatter"/>
      </w:pPr>
      <w:r>
        <w:t>ACTCOSS advises that this document may be publicly distributed, including by placing a copy on our website.</w:t>
      </w:r>
    </w:p>
    <w:p w14:paraId="55C71DCF" w14:textId="77777777" w:rsidR="005913F7" w:rsidRPr="00CA7855" w:rsidRDefault="005913F7" w:rsidP="005913F7">
      <w:pPr>
        <w:pStyle w:val="Frontmatter"/>
        <w:rPr>
          <w:rStyle w:val="Bold"/>
        </w:rPr>
      </w:pPr>
      <w:r w:rsidRPr="00CA7855">
        <w:rPr>
          <w:rStyle w:val="Bold"/>
        </w:rPr>
        <w:t>Contact Details</w:t>
      </w:r>
    </w:p>
    <w:p w14:paraId="52CF8363" w14:textId="6133A8CB" w:rsidR="004F6015" w:rsidRPr="001D19C8" w:rsidRDefault="004F6015" w:rsidP="004F6015">
      <w:pPr>
        <w:pStyle w:val="Frontmatter"/>
      </w:pPr>
      <w:r w:rsidRPr="001D19C8">
        <w:t>Phone:</w:t>
      </w:r>
      <w:r w:rsidRPr="001D19C8">
        <w:tab/>
      </w:r>
      <w:r w:rsidRPr="001D19C8">
        <w:tab/>
        <w:t>02 6202 7200</w:t>
      </w:r>
      <w:r w:rsidRPr="001D19C8">
        <w:br/>
      </w:r>
      <w:r w:rsidR="00D5570A">
        <w:t>Address</w:t>
      </w:r>
      <w:r w:rsidRPr="001D19C8">
        <w:t>:</w:t>
      </w:r>
      <w:r w:rsidRPr="001D19C8">
        <w:tab/>
      </w:r>
      <w:r w:rsidRPr="001D19C8">
        <w:tab/>
      </w:r>
      <w:r w:rsidR="00D5570A" w:rsidRPr="001D19C8">
        <w:t xml:space="preserve">Weston Community Hub, 1/6 </w:t>
      </w:r>
      <w:proofErr w:type="spellStart"/>
      <w:r w:rsidR="00D5570A" w:rsidRPr="001D19C8">
        <w:t>Gritten</w:t>
      </w:r>
      <w:proofErr w:type="spellEnd"/>
      <w:r w:rsidR="00D5570A" w:rsidRPr="001D19C8">
        <w:t xml:space="preserve"> St, Weston ACT 2611</w:t>
      </w:r>
      <w:r w:rsidRPr="001D19C8">
        <w:br/>
        <w:t>Email:</w:t>
      </w:r>
      <w:r w:rsidRPr="001D19C8">
        <w:tab/>
      </w:r>
      <w:r w:rsidRPr="001D19C8">
        <w:tab/>
      </w:r>
      <w:r w:rsidRPr="001D19C8">
        <w:tab/>
      </w:r>
      <w:hyperlink r:id="rId12" w:history="1">
        <w:r w:rsidRPr="001D19C8">
          <w:rPr>
            <w:rStyle w:val="Hyperlink"/>
          </w:rPr>
          <w:t>actcoss@actcoss.org.au</w:t>
        </w:r>
      </w:hyperlink>
      <w:r w:rsidRPr="001D19C8">
        <w:t xml:space="preserve">  </w:t>
      </w:r>
      <w:r w:rsidRPr="001D19C8">
        <w:br/>
        <w:t xml:space="preserve">Web:  </w:t>
      </w:r>
      <w:r w:rsidRPr="001D19C8">
        <w:tab/>
      </w:r>
      <w:r w:rsidRPr="001D19C8">
        <w:tab/>
      </w:r>
      <w:hyperlink r:id="rId13" w:history="1">
        <w:r w:rsidR="00DD3314">
          <w:rPr>
            <w:rStyle w:val="Hyperlink"/>
          </w:rPr>
          <w:t>actcoss.org.au</w:t>
        </w:r>
      </w:hyperlink>
      <w:r w:rsidRPr="001D19C8">
        <w:tab/>
      </w:r>
      <w:r w:rsidRPr="001D19C8">
        <w:tab/>
      </w:r>
    </w:p>
    <w:p w14:paraId="7DF04A19" w14:textId="162FEBFF" w:rsidR="004F6015" w:rsidRPr="001D19C8" w:rsidRDefault="00ED6E1E" w:rsidP="004F6015">
      <w:pPr>
        <w:pStyle w:val="Frontmatter"/>
      </w:pPr>
      <w:r>
        <w:t>CEO</w:t>
      </w:r>
      <w:r w:rsidR="004F6015" w:rsidRPr="008D5D38">
        <w:t>:</w:t>
      </w:r>
      <w:r w:rsidR="004F6015" w:rsidRPr="008D5D38">
        <w:tab/>
      </w:r>
      <w:r w:rsidR="004F6015" w:rsidRPr="008D5D38">
        <w:tab/>
      </w:r>
      <w:r w:rsidRPr="008D5D38">
        <w:tab/>
      </w:r>
      <w:r w:rsidR="00324177" w:rsidRPr="008D5D38">
        <w:t xml:space="preserve">Dr </w:t>
      </w:r>
      <w:r w:rsidR="007833E9" w:rsidRPr="008D5D38">
        <w:t>Emma Campbell</w:t>
      </w:r>
      <w:r w:rsidR="004F6015" w:rsidRPr="008D5D38">
        <w:tab/>
      </w:r>
      <w:r w:rsidR="004F6015" w:rsidRPr="008D5D38">
        <w:tab/>
      </w:r>
      <w:r w:rsidR="004F6015" w:rsidRPr="008D5D38">
        <w:tab/>
      </w:r>
      <w:r w:rsidR="004F6015" w:rsidRPr="008D5D38">
        <w:br/>
        <w:t>Policy Officers:</w:t>
      </w:r>
      <w:r w:rsidR="004F6015" w:rsidRPr="008D5D38">
        <w:tab/>
      </w:r>
      <w:r w:rsidR="008D5D38">
        <w:t>Craig Wallace, Ryan Joseph</w:t>
      </w:r>
    </w:p>
    <w:p w14:paraId="065798D2" w14:textId="77777777" w:rsidR="005913F7" w:rsidRPr="00CA7855" w:rsidRDefault="005913F7" w:rsidP="005913F7">
      <w:pPr>
        <w:pStyle w:val="Frontmatter"/>
      </w:pPr>
    </w:p>
    <w:p w14:paraId="698E6DF4" w14:textId="006667F9" w:rsidR="005913F7" w:rsidRPr="00CA7855" w:rsidRDefault="008D5D38" w:rsidP="005913F7">
      <w:pPr>
        <w:pStyle w:val="Frontmatter"/>
      </w:pPr>
      <w:r>
        <w:t>April 2021</w:t>
      </w:r>
    </w:p>
    <w:p w14:paraId="181D164A" w14:textId="003783BF" w:rsidR="005913F7" w:rsidRPr="00CA7855" w:rsidRDefault="005913F7" w:rsidP="005913F7">
      <w:pPr>
        <w:pStyle w:val="Frontmatter"/>
      </w:pPr>
      <w:r w:rsidRPr="00CA7855">
        <w:t xml:space="preserve">ISBN </w:t>
      </w:r>
      <w:r w:rsidR="00FB3D27" w:rsidRPr="00FB3D27">
        <w:t>978-1-876632-94-6</w:t>
      </w:r>
      <w:r w:rsidRPr="00CA7855">
        <w:br/>
        <w:t>© Copyright ACT Council of Social Service Incorporated</w:t>
      </w:r>
    </w:p>
    <w:p w14:paraId="2EECD6E5" w14:textId="6B8CDB22" w:rsidR="001B2FCD" w:rsidRDefault="005913F7" w:rsidP="005913F7">
      <w:pPr>
        <w:pStyle w:val="Frontmatter"/>
      </w:pPr>
      <w:r w:rsidRPr="00CA7855">
        <w:t xml:space="preserve">This publication is copyright, apart from use by those agencies for which it has been produced. Non-profit associations and groups have permission to reproduce parts of this publication as long as the original meaning is </w:t>
      </w:r>
      <w:proofErr w:type="gramStart"/>
      <w:r w:rsidRPr="00CA7855">
        <w:t>retained</w:t>
      </w:r>
      <w:proofErr w:type="gramEnd"/>
      <w:r w:rsidRPr="00CA7855">
        <w:t xml:space="preserve"> and proper credit is given to the ACT Council of Social Service Inc (ACTCOSS). All other individuals and Agencies seeking to reproduce material from this publication should obtain the permission of the </w:t>
      </w:r>
      <w:r w:rsidR="000B7938">
        <w:t>CEO</w:t>
      </w:r>
      <w:r w:rsidRPr="00CA7855">
        <w:t xml:space="preserve"> of ACTCOSS.</w:t>
      </w:r>
    </w:p>
    <w:p w14:paraId="4EFCEA01" w14:textId="77777777" w:rsidR="000622B1" w:rsidRDefault="000622B1" w:rsidP="005913F7">
      <w:pPr>
        <w:pStyle w:val="Frontmatter"/>
      </w:pPr>
    </w:p>
    <w:p w14:paraId="57AA07E5" w14:textId="77777777" w:rsidR="000622B1" w:rsidRPr="00CA7855" w:rsidRDefault="000622B1" w:rsidP="000622B1">
      <w:pPr>
        <w:pStyle w:val="Frontmatter"/>
      </w:pPr>
      <w:r w:rsidRPr="000622B1">
        <w:t>An ACT Government funded initiative</w:t>
      </w:r>
      <w:r>
        <w:t>.</w:t>
      </w:r>
    </w:p>
    <w:p w14:paraId="30FDCCBC" w14:textId="1DA887E2" w:rsidR="000622B1" w:rsidRPr="00CA7855" w:rsidRDefault="00551B34" w:rsidP="005913F7">
      <w:pPr>
        <w:pStyle w:val="Frontmatter"/>
      </w:pPr>
      <w:r>
        <w:rPr>
          <w:noProof/>
        </w:rPr>
        <w:drawing>
          <wp:inline distT="0" distB="0" distL="0" distR="0" wp14:anchorId="1635F15F" wp14:editId="7D9ABD06">
            <wp:extent cx="1466850" cy="1009650"/>
            <wp:effectExtent l="0" t="0" r="0" b="0"/>
            <wp:docPr id="2" name="Picture 2" descr="Logo: Initiative of 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1466850" cy="1009650"/>
                    </a:xfrm>
                    <a:prstGeom prst="rect">
                      <a:avLst/>
                    </a:prstGeom>
                  </pic:spPr>
                </pic:pic>
              </a:graphicData>
            </a:graphic>
          </wp:inline>
        </w:drawing>
      </w:r>
    </w:p>
    <w:p w14:paraId="13A41B65" w14:textId="77777777" w:rsidR="005913F7" w:rsidRPr="00CA7855" w:rsidRDefault="00AB255D" w:rsidP="00703089">
      <w:pPr>
        <w:pStyle w:val="PseudoHeading1"/>
      </w:pPr>
      <w:r w:rsidRPr="00CA7855">
        <w:lastRenderedPageBreak/>
        <w:t>Table of contents</w:t>
      </w:r>
    </w:p>
    <w:p w14:paraId="0532CA20" w14:textId="6567851F" w:rsidR="00857104" w:rsidRDefault="00AB255D">
      <w:pPr>
        <w:pStyle w:val="TOC1"/>
        <w:rPr>
          <w:rFonts w:asciiTheme="minorHAnsi" w:eastAsiaTheme="minorEastAsia" w:hAnsiTheme="minorHAnsi" w:cstheme="minorBidi"/>
          <w:b w:val="0"/>
          <w:noProof/>
          <w:sz w:val="22"/>
          <w:lang w:eastAsia="en-AU"/>
        </w:rPr>
      </w:pPr>
      <w:r w:rsidRPr="00CA7855">
        <w:fldChar w:fldCharType="begin"/>
      </w:r>
      <w:r w:rsidRPr="00CA7855">
        <w:instrText xml:space="preserve"> TOC \o "1-3" \h \z \u </w:instrText>
      </w:r>
      <w:r w:rsidRPr="00CA7855">
        <w:fldChar w:fldCharType="separate"/>
      </w:r>
      <w:hyperlink w:anchor="_Toc69991109" w:history="1">
        <w:r w:rsidR="00857104" w:rsidRPr="00302E8B">
          <w:rPr>
            <w:rStyle w:val="Hyperlink"/>
            <w:noProof/>
          </w:rPr>
          <w:t>Acronyms</w:t>
        </w:r>
        <w:r w:rsidR="00857104">
          <w:rPr>
            <w:noProof/>
            <w:webHidden/>
          </w:rPr>
          <w:tab/>
        </w:r>
        <w:r w:rsidR="00857104">
          <w:rPr>
            <w:noProof/>
            <w:webHidden/>
          </w:rPr>
          <w:fldChar w:fldCharType="begin"/>
        </w:r>
        <w:r w:rsidR="00857104">
          <w:rPr>
            <w:noProof/>
            <w:webHidden/>
          </w:rPr>
          <w:instrText xml:space="preserve"> PAGEREF _Toc69991109 \h </w:instrText>
        </w:r>
        <w:r w:rsidR="00857104">
          <w:rPr>
            <w:noProof/>
            <w:webHidden/>
          </w:rPr>
        </w:r>
        <w:r w:rsidR="00857104">
          <w:rPr>
            <w:noProof/>
            <w:webHidden/>
          </w:rPr>
          <w:fldChar w:fldCharType="separate"/>
        </w:r>
        <w:r w:rsidR="00FC7381">
          <w:rPr>
            <w:noProof/>
            <w:webHidden/>
          </w:rPr>
          <w:t>4</w:t>
        </w:r>
        <w:r w:rsidR="00857104">
          <w:rPr>
            <w:noProof/>
            <w:webHidden/>
          </w:rPr>
          <w:fldChar w:fldCharType="end"/>
        </w:r>
      </w:hyperlink>
    </w:p>
    <w:p w14:paraId="0880D39E" w14:textId="1D8F42BC" w:rsidR="00857104" w:rsidRDefault="00FC7381">
      <w:pPr>
        <w:pStyle w:val="TOC1"/>
        <w:rPr>
          <w:rFonts w:asciiTheme="minorHAnsi" w:eastAsiaTheme="minorEastAsia" w:hAnsiTheme="minorHAnsi" w:cstheme="minorBidi"/>
          <w:b w:val="0"/>
          <w:noProof/>
          <w:sz w:val="22"/>
          <w:lang w:eastAsia="en-AU"/>
        </w:rPr>
      </w:pPr>
      <w:hyperlink w:anchor="_Toc69991110" w:history="1">
        <w:r w:rsidR="00857104" w:rsidRPr="00302E8B">
          <w:rPr>
            <w:rStyle w:val="Hyperlink"/>
            <w:noProof/>
          </w:rPr>
          <w:t>Introduction</w:t>
        </w:r>
        <w:r w:rsidR="00857104">
          <w:rPr>
            <w:noProof/>
            <w:webHidden/>
          </w:rPr>
          <w:tab/>
        </w:r>
        <w:r w:rsidR="00857104">
          <w:rPr>
            <w:noProof/>
            <w:webHidden/>
          </w:rPr>
          <w:fldChar w:fldCharType="begin"/>
        </w:r>
        <w:r w:rsidR="00857104">
          <w:rPr>
            <w:noProof/>
            <w:webHidden/>
          </w:rPr>
          <w:instrText xml:space="preserve"> PAGEREF _Toc69991110 \h </w:instrText>
        </w:r>
        <w:r w:rsidR="00857104">
          <w:rPr>
            <w:noProof/>
            <w:webHidden/>
          </w:rPr>
        </w:r>
        <w:r w:rsidR="00857104">
          <w:rPr>
            <w:noProof/>
            <w:webHidden/>
          </w:rPr>
          <w:fldChar w:fldCharType="separate"/>
        </w:r>
        <w:r>
          <w:rPr>
            <w:noProof/>
            <w:webHidden/>
          </w:rPr>
          <w:t>5</w:t>
        </w:r>
        <w:r w:rsidR="00857104">
          <w:rPr>
            <w:noProof/>
            <w:webHidden/>
          </w:rPr>
          <w:fldChar w:fldCharType="end"/>
        </w:r>
      </w:hyperlink>
    </w:p>
    <w:p w14:paraId="51430B65" w14:textId="446E8EC7" w:rsidR="00857104" w:rsidRDefault="00FC7381">
      <w:pPr>
        <w:pStyle w:val="TOC1"/>
        <w:rPr>
          <w:rFonts w:asciiTheme="minorHAnsi" w:eastAsiaTheme="minorEastAsia" w:hAnsiTheme="minorHAnsi" w:cstheme="minorBidi"/>
          <w:b w:val="0"/>
          <w:noProof/>
          <w:sz w:val="22"/>
          <w:lang w:eastAsia="en-AU"/>
        </w:rPr>
      </w:pPr>
      <w:hyperlink w:anchor="_Toc69991111" w:history="1">
        <w:r w:rsidR="00857104" w:rsidRPr="00302E8B">
          <w:rPr>
            <w:rStyle w:val="Hyperlink"/>
            <w:noProof/>
          </w:rPr>
          <w:t>Commissioning in the ACT context</w:t>
        </w:r>
        <w:r w:rsidR="00857104">
          <w:rPr>
            <w:noProof/>
            <w:webHidden/>
          </w:rPr>
          <w:tab/>
        </w:r>
        <w:r w:rsidR="00857104">
          <w:rPr>
            <w:noProof/>
            <w:webHidden/>
          </w:rPr>
          <w:fldChar w:fldCharType="begin"/>
        </w:r>
        <w:r w:rsidR="00857104">
          <w:rPr>
            <w:noProof/>
            <w:webHidden/>
          </w:rPr>
          <w:instrText xml:space="preserve"> PAGEREF _Toc69991111 \h </w:instrText>
        </w:r>
        <w:r w:rsidR="00857104">
          <w:rPr>
            <w:noProof/>
            <w:webHidden/>
          </w:rPr>
        </w:r>
        <w:r w:rsidR="00857104">
          <w:rPr>
            <w:noProof/>
            <w:webHidden/>
          </w:rPr>
          <w:fldChar w:fldCharType="separate"/>
        </w:r>
        <w:r>
          <w:rPr>
            <w:noProof/>
            <w:webHidden/>
          </w:rPr>
          <w:t>5</w:t>
        </w:r>
        <w:r w:rsidR="00857104">
          <w:rPr>
            <w:noProof/>
            <w:webHidden/>
          </w:rPr>
          <w:fldChar w:fldCharType="end"/>
        </w:r>
      </w:hyperlink>
    </w:p>
    <w:p w14:paraId="141907F9" w14:textId="1C13F4A3" w:rsidR="00857104" w:rsidRDefault="00FC7381">
      <w:pPr>
        <w:pStyle w:val="TOC2"/>
        <w:rPr>
          <w:rFonts w:asciiTheme="minorHAnsi" w:eastAsiaTheme="minorEastAsia" w:hAnsiTheme="minorHAnsi" w:cstheme="minorBidi"/>
          <w:noProof/>
          <w:sz w:val="22"/>
          <w:lang w:eastAsia="en-AU"/>
        </w:rPr>
      </w:pPr>
      <w:hyperlink w:anchor="_Toc69991112" w:history="1">
        <w:r w:rsidR="00857104" w:rsidRPr="00302E8B">
          <w:rPr>
            <w:rStyle w:val="Hyperlink"/>
            <w:noProof/>
          </w:rPr>
          <w:t>Examples of commissioning-type processes in the ACT</w:t>
        </w:r>
        <w:r w:rsidR="00857104">
          <w:rPr>
            <w:noProof/>
            <w:webHidden/>
          </w:rPr>
          <w:tab/>
        </w:r>
        <w:r w:rsidR="00857104">
          <w:rPr>
            <w:noProof/>
            <w:webHidden/>
          </w:rPr>
          <w:fldChar w:fldCharType="begin"/>
        </w:r>
        <w:r w:rsidR="00857104">
          <w:rPr>
            <w:noProof/>
            <w:webHidden/>
          </w:rPr>
          <w:instrText xml:space="preserve"> PAGEREF _Toc69991112 \h </w:instrText>
        </w:r>
        <w:r w:rsidR="00857104">
          <w:rPr>
            <w:noProof/>
            <w:webHidden/>
          </w:rPr>
        </w:r>
        <w:r w:rsidR="00857104">
          <w:rPr>
            <w:noProof/>
            <w:webHidden/>
          </w:rPr>
          <w:fldChar w:fldCharType="separate"/>
        </w:r>
        <w:r>
          <w:rPr>
            <w:noProof/>
            <w:webHidden/>
          </w:rPr>
          <w:t>5</w:t>
        </w:r>
        <w:r w:rsidR="00857104">
          <w:rPr>
            <w:noProof/>
            <w:webHidden/>
          </w:rPr>
          <w:fldChar w:fldCharType="end"/>
        </w:r>
      </w:hyperlink>
    </w:p>
    <w:p w14:paraId="1F538C9D" w14:textId="4E605E65" w:rsidR="00857104" w:rsidRDefault="00FC7381">
      <w:pPr>
        <w:pStyle w:val="TOC1"/>
        <w:rPr>
          <w:rFonts w:asciiTheme="minorHAnsi" w:eastAsiaTheme="minorEastAsia" w:hAnsiTheme="minorHAnsi" w:cstheme="minorBidi"/>
          <w:b w:val="0"/>
          <w:noProof/>
          <w:sz w:val="22"/>
          <w:lang w:eastAsia="en-AU"/>
        </w:rPr>
      </w:pPr>
      <w:hyperlink w:anchor="_Toc69991113" w:history="1">
        <w:r w:rsidR="00857104" w:rsidRPr="00302E8B">
          <w:rPr>
            <w:rStyle w:val="Hyperlink"/>
            <w:noProof/>
          </w:rPr>
          <w:t>The commissioning process – expectations of commissioning reform</w:t>
        </w:r>
        <w:r w:rsidR="00857104">
          <w:rPr>
            <w:noProof/>
            <w:webHidden/>
          </w:rPr>
          <w:tab/>
        </w:r>
        <w:r w:rsidR="00857104">
          <w:rPr>
            <w:noProof/>
            <w:webHidden/>
          </w:rPr>
          <w:fldChar w:fldCharType="begin"/>
        </w:r>
        <w:r w:rsidR="00857104">
          <w:rPr>
            <w:noProof/>
            <w:webHidden/>
          </w:rPr>
          <w:instrText xml:space="preserve"> PAGEREF _Toc69991113 \h </w:instrText>
        </w:r>
        <w:r w:rsidR="00857104">
          <w:rPr>
            <w:noProof/>
            <w:webHidden/>
          </w:rPr>
        </w:r>
        <w:r w:rsidR="00857104">
          <w:rPr>
            <w:noProof/>
            <w:webHidden/>
          </w:rPr>
          <w:fldChar w:fldCharType="separate"/>
        </w:r>
        <w:r>
          <w:rPr>
            <w:noProof/>
            <w:webHidden/>
          </w:rPr>
          <w:t>6</w:t>
        </w:r>
        <w:r w:rsidR="00857104">
          <w:rPr>
            <w:noProof/>
            <w:webHidden/>
          </w:rPr>
          <w:fldChar w:fldCharType="end"/>
        </w:r>
      </w:hyperlink>
    </w:p>
    <w:p w14:paraId="63461C81" w14:textId="6B174058" w:rsidR="00857104" w:rsidRDefault="00FC7381">
      <w:pPr>
        <w:pStyle w:val="TOC2"/>
        <w:rPr>
          <w:rFonts w:asciiTheme="minorHAnsi" w:eastAsiaTheme="minorEastAsia" w:hAnsiTheme="minorHAnsi" w:cstheme="minorBidi"/>
          <w:noProof/>
          <w:sz w:val="22"/>
          <w:lang w:eastAsia="en-AU"/>
        </w:rPr>
      </w:pPr>
      <w:hyperlink w:anchor="_Toc69991114" w:history="1">
        <w:r w:rsidR="00857104" w:rsidRPr="00302E8B">
          <w:rPr>
            <w:rStyle w:val="Hyperlink"/>
            <w:noProof/>
          </w:rPr>
          <w:t>Assessing need – expectations</w:t>
        </w:r>
        <w:r w:rsidR="00857104">
          <w:rPr>
            <w:noProof/>
            <w:webHidden/>
          </w:rPr>
          <w:tab/>
        </w:r>
        <w:r w:rsidR="00857104">
          <w:rPr>
            <w:noProof/>
            <w:webHidden/>
          </w:rPr>
          <w:fldChar w:fldCharType="begin"/>
        </w:r>
        <w:r w:rsidR="00857104">
          <w:rPr>
            <w:noProof/>
            <w:webHidden/>
          </w:rPr>
          <w:instrText xml:space="preserve"> PAGEREF _Toc69991114 \h </w:instrText>
        </w:r>
        <w:r w:rsidR="00857104">
          <w:rPr>
            <w:noProof/>
            <w:webHidden/>
          </w:rPr>
        </w:r>
        <w:r w:rsidR="00857104">
          <w:rPr>
            <w:noProof/>
            <w:webHidden/>
          </w:rPr>
          <w:fldChar w:fldCharType="separate"/>
        </w:r>
        <w:r>
          <w:rPr>
            <w:noProof/>
            <w:webHidden/>
          </w:rPr>
          <w:t>7</w:t>
        </w:r>
        <w:r w:rsidR="00857104">
          <w:rPr>
            <w:noProof/>
            <w:webHidden/>
          </w:rPr>
          <w:fldChar w:fldCharType="end"/>
        </w:r>
      </w:hyperlink>
    </w:p>
    <w:p w14:paraId="13C066EB" w14:textId="562F7A0B" w:rsidR="00857104" w:rsidRDefault="00FC7381">
      <w:pPr>
        <w:pStyle w:val="TOC2"/>
        <w:rPr>
          <w:rFonts w:asciiTheme="minorHAnsi" w:eastAsiaTheme="minorEastAsia" w:hAnsiTheme="minorHAnsi" w:cstheme="minorBidi"/>
          <w:noProof/>
          <w:sz w:val="22"/>
          <w:lang w:eastAsia="en-AU"/>
        </w:rPr>
      </w:pPr>
      <w:hyperlink w:anchor="_Toc69991115" w:history="1">
        <w:r w:rsidR="00857104" w:rsidRPr="00302E8B">
          <w:rPr>
            <w:rStyle w:val="Hyperlink"/>
            <w:noProof/>
          </w:rPr>
          <w:t>Designing services – expectations</w:t>
        </w:r>
        <w:r w:rsidR="00857104">
          <w:rPr>
            <w:noProof/>
            <w:webHidden/>
          </w:rPr>
          <w:tab/>
        </w:r>
        <w:r w:rsidR="00857104">
          <w:rPr>
            <w:noProof/>
            <w:webHidden/>
          </w:rPr>
          <w:fldChar w:fldCharType="begin"/>
        </w:r>
        <w:r w:rsidR="00857104">
          <w:rPr>
            <w:noProof/>
            <w:webHidden/>
          </w:rPr>
          <w:instrText xml:space="preserve"> PAGEREF _Toc69991115 \h </w:instrText>
        </w:r>
        <w:r w:rsidR="00857104">
          <w:rPr>
            <w:noProof/>
            <w:webHidden/>
          </w:rPr>
        </w:r>
        <w:r w:rsidR="00857104">
          <w:rPr>
            <w:noProof/>
            <w:webHidden/>
          </w:rPr>
          <w:fldChar w:fldCharType="separate"/>
        </w:r>
        <w:r>
          <w:rPr>
            <w:noProof/>
            <w:webHidden/>
          </w:rPr>
          <w:t>8</w:t>
        </w:r>
        <w:r w:rsidR="00857104">
          <w:rPr>
            <w:noProof/>
            <w:webHidden/>
          </w:rPr>
          <w:fldChar w:fldCharType="end"/>
        </w:r>
      </w:hyperlink>
    </w:p>
    <w:p w14:paraId="573907FB" w14:textId="566FBBB9" w:rsidR="00857104" w:rsidRDefault="00FC7381">
      <w:pPr>
        <w:pStyle w:val="TOC2"/>
        <w:rPr>
          <w:rFonts w:asciiTheme="minorHAnsi" w:eastAsiaTheme="minorEastAsia" w:hAnsiTheme="minorHAnsi" w:cstheme="minorBidi"/>
          <w:noProof/>
          <w:sz w:val="22"/>
          <w:lang w:eastAsia="en-AU"/>
        </w:rPr>
      </w:pPr>
      <w:hyperlink w:anchor="_Toc69991116" w:history="1">
        <w:r w:rsidR="00857104" w:rsidRPr="00302E8B">
          <w:rPr>
            <w:rStyle w:val="Hyperlink"/>
            <w:noProof/>
          </w:rPr>
          <w:t>Funding services – expectations</w:t>
        </w:r>
        <w:r w:rsidR="00857104">
          <w:rPr>
            <w:noProof/>
            <w:webHidden/>
          </w:rPr>
          <w:tab/>
        </w:r>
        <w:r w:rsidR="00857104">
          <w:rPr>
            <w:noProof/>
            <w:webHidden/>
          </w:rPr>
          <w:fldChar w:fldCharType="begin"/>
        </w:r>
        <w:r w:rsidR="00857104">
          <w:rPr>
            <w:noProof/>
            <w:webHidden/>
          </w:rPr>
          <w:instrText xml:space="preserve"> PAGEREF _Toc69991116 \h </w:instrText>
        </w:r>
        <w:r w:rsidR="00857104">
          <w:rPr>
            <w:noProof/>
            <w:webHidden/>
          </w:rPr>
        </w:r>
        <w:r w:rsidR="00857104">
          <w:rPr>
            <w:noProof/>
            <w:webHidden/>
          </w:rPr>
          <w:fldChar w:fldCharType="separate"/>
        </w:r>
        <w:r>
          <w:rPr>
            <w:noProof/>
            <w:webHidden/>
          </w:rPr>
          <w:t>9</w:t>
        </w:r>
        <w:r w:rsidR="00857104">
          <w:rPr>
            <w:noProof/>
            <w:webHidden/>
          </w:rPr>
          <w:fldChar w:fldCharType="end"/>
        </w:r>
      </w:hyperlink>
    </w:p>
    <w:p w14:paraId="41F41461" w14:textId="5D4764F6" w:rsidR="00857104" w:rsidRDefault="00FC7381">
      <w:pPr>
        <w:pStyle w:val="TOC2"/>
        <w:rPr>
          <w:rFonts w:asciiTheme="minorHAnsi" w:eastAsiaTheme="minorEastAsia" w:hAnsiTheme="minorHAnsi" w:cstheme="minorBidi"/>
          <w:noProof/>
          <w:sz w:val="22"/>
          <w:lang w:eastAsia="en-AU"/>
        </w:rPr>
      </w:pPr>
      <w:hyperlink w:anchor="_Toc69991117" w:history="1">
        <w:r w:rsidR="00857104" w:rsidRPr="00302E8B">
          <w:rPr>
            <w:rStyle w:val="Hyperlink"/>
            <w:noProof/>
          </w:rPr>
          <w:t>Managing the delivery of services and monitoring and evaluation</w:t>
        </w:r>
        <w:r w:rsidR="00857104">
          <w:rPr>
            <w:noProof/>
            <w:webHidden/>
          </w:rPr>
          <w:tab/>
        </w:r>
        <w:r w:rsidR="00857104">
          <w:rPr>
            <w:noProof/>
            <w:webHidden/>
          </w:rPr>
          <w:fldChar w:fldCharType="begin"/>
        </w:r>
        <w:r w:rsidR="00857104">
          <w:rPr>
            <w:noProof/>
            <w:webHidden/>
          </w:rPr>
          <w:instrText xml:space="preserve"> PAGEREF _Toc69991117 \h </w:instrText>
        </w:r>
        <w:r w:rsidR="00857104">
          <w:rPr>
            <w:noProof/>
            <w:webHidden/>
          </w:rPr>
        </w:r>
        <w:r w:rsidR="00857104">
          <w:rPr>
            <w:noProof/>
            <w:webHidden/>
          </w:rPr>
          <w:fldChar w:fldCharType="separate"/>
        </w:r>
        <w:r>
          <w:rPr>
            <w:noProof/>
            <w:webHidden/>
          </w:rPr>
          <w:t>9</w:t>
        </w:r>
        <w:r w:rsidR="00857104">
          <w:rPr>
            <w:noProof/>
            <w:webHidden/>
          </w:rPr>
          <w:fldChar w:fldCharType="end"/>
        </w:r>
      </w:hyperlink>
    </w:p>
    <w:p w14:paraId="4BBEB22B" w14:textId="6F62D18E" w:rsidR="00857104" w:rsidRDefault="00FC7381">
      <w:pPr>
        <w:pStyle w:val="TOC1"/>
        <w:rPr>
          <w:rFonts w:asciiTheme="minorHAnsi" w:eastAsiaTheme="minorEastAsia" w:hAnsiTheme="minorHAnsi" w:cstheme="minorBidi"/>
          <w:b w:val="0"/>
          <w:noProof/>
          <w:sz w:val="22"/>
          <w:lang w:eastAsia="en-AU"/>
        </w:rPr>
      </w:pPr>
      <w:hyperlink w:anchor="_Toc69991118" w:history="1">
        <w:r w:rsidR="00857104" w:rsidRPr="00302E8B">
          <w:rPr>
            <w:rStyle w:val="Hyperlink"/>
            <w:noProof/>
          </w:rPr>
          <w:t>What commissioning is not</w:t>
        </w:r>
        <w:r w:rsidR="00857104">
          <w:rPr>
            <w:noProof/>
            <w:webHidden/>
          </w:rPr>
          <w:tab/>
        </w:r>
        <w:r w:rsidR="00857104">
          <w:rPr>
            <w:noProof/>
            <w:webHidden/>
          </w:rPr>
          <w:fldChar w:fldCharType="begin"/>
        </w:r>
        <w:r w:rsidR="00857104">
          <w:rPr>
            <w:noProof/>
            <w:webHidden/>
          </w:rPr>
          <w:instrText xml:space="preserve"> PAGEREF _Toc69991118 \h </w:instrText>
        </w:r>
        <w:r w:rsidR="00857104">
          <w:rPr>
            <w:noProof/>
            <w:webHidden/>
          </w:rPr>
        </w:r>
        <w:r w:rsidR="00857104">
          <w:rPr>
            <w:noProof/>
            <w:webHidden/>
          </w:rPr>
          <w:fldChar w:fldCharType="separate"/>
        </w:r>
        <w:r>
          <w:rPr>
            <w:noProof/>
            <w:webHidden/>
          </w:rPr>
          <w:t>10</w:t>
        </w:r>
        <w:r w:rsidR="00857104">
          <w:rPr>
            <w:noProof/>
            <w:webHidden/>
          </w:rPr>
          <w:fldChar w:fldCharType="end"/>
        </w:r>
      </w:hyperlink>
    </w:p>
    <w:p w14:paraId="6DC5E8CB" w14:textId="63F8078B" w:rsidR="00857104" w:rsidRDefault="00FC7381">
      <w:pPr>
        <w:pStyle w:val="TOC1"/>
        <w:rPr>
          <w:rFonts w:asciiTheme="minorHAnsi" w:eastAsiaTheme="minorEastAsia" w:hAnsiTheme="minorHAnsi" w:cstheme="minorBidi"/>
          <w:b w:val="0"/>
          <w:noProof/>
          <w:sz w:val="22"/>
          <w:lang w:eastAsia="en-AU"/>
        </w:rPr>
      </w:pPr>
      <w:hyperlink w:anchor="_Toc69991119" w:history="1">
        <w:r w:rsidR="00857104" w:rsidRPr="00302E8B">
          <w:rPr>
            <w:rStyle w:val="Hyperlink"/>
            <w:noProof/>
            <w:lang w:eastAsia="en-AU"/>
          </w:rPr>
          <w:t>Appendix 1 – Next steps as of 22 April 2021</w:t>
        </w:r>
        <w:r w:rsidR="00857104">
          <w:rPr>
            <w:noProof/>
            <w:webHidden/>
          </w:rPr>
          <w:tab/>
        </w:r>
        <w:r w:rsidR="00857104">
          <w:rPr>
            <w:noProof/>
            <w:webHidden/>
          </w:rPr>
          <w:fldChar w:fldCharType="begin"/>
        </w:r>
        <w:r w:rsidR="00857104">
          <w:rPr>
            <w:noProof/>
            <w:webHidden/>
          </w:rPr>
          <w:instrText xml:space="preserve"> PAGEREF _Toc69991119 \h </w:instrText>
        </w:r>
        <w:r w:rsidR="00857104">
          <w:rPr>
            <w:noProof/>
            <w:webHidden/>
          </w:rPr>
        </w:r>
        <w:r w:rsidR="00857104">
          <w:rPr>
            <w:noProof/>
            <w:webHidden/>
          </w:rPr>
          <w:fldChar w:fldCharType="separate"/>
        </w:r>
        <w:r>
          <w:rPr>
            <w:noProof/>
            <w:webHidden/>
          </w:rPr>
          <w:t>11</w:t>
        </w:r>
        <w:r w:rsidR="00857104">
          <w:rPr>
            <w:noProof/>
            <w:webHidden/>
          </w:rPr>
          <w:fldChar w:fldCharType="end"/>
        </w:r>
      </w:hyperlink>
    </w:p>
    <w:p w14:paraId="5C80B765" w14:textId="4CD869F8" w:rsidR="00857104" w:rsidRDefault="00FC7381">
      <w:pPr>
        <w:pStyle w:val="TOC2"/>
        <w:rPr>
          <w:rFonts w:asciiTheme="minorHAnsi" w:eastAsiaTheme="minorEastAsia" w:hAnsiTheme="minorHAnsi" w:cstheme="minorBidi"/>
          <w:noProof/>
          <w:sz w:val="22"/>
          <w:lang w:eastAsia="en-AU"/>
        </w:rPr>
      </w:pPr>
      <w:hyperlink w:anchor="_Toc69991120" w:history="1">
        <w:r w:rsidR="00857104" w:rsidRPr="00302E8B">
          <w:rPr>
            <w:rStyle w:val="Hyperlink"/>
            <w:noProof/>
            <w:lang w:eastAsia="en-AU"/>
          </w:rPr>
          <w:t>Requests to ACT Government</w:t>
        </w:r>
        <w:r w:rsidR="00857104">
          <w:rPr>
            <w:noProof/>
            <w:webHidden/>
          </w:rPr>
          <w:tab/>
        </w:r>
        <w:r w:rsidR="00857104">
          <w:rPr>
            <w:noProof/>
            <w:webHidden/>
          </w:rPr>
          <w:fldChar w:fldCharType="begin"/>
        </w:r>
        <w:r w:rsidR="00857104">
          <w:rPr>
            <w:noProof/>
            <w:webHidden/>
          </w:rPr>
          <w:instrText xml:space="preserve"> PAGEREF _Toc69991120 \h </w:instrText>
        </w:r>
        <w:r w:rsidR="00857104">
          <w:rPr>
            <w:noProof/>
            <w:webHidden/>
          </w:rPr>
        </w:r>
        <w:r w:rsidR="00857104">
          <w:rPr>
            <w:noProof/>
            <w:webHidden/>
          </w:rPr>
          <w:fldChar w:fldCharType="separate"/>
        </w:r>
        <w:r>
          <w:rPr>
            <w:noProof/>
            <w:webHidden/>
          </w:rPr>
          <w:t>11</w:t>
        </w:r>
        <w:r w:rsidR="00857104">
          <w:rPr>
            <w:noProof/>
            <w:webHidden/>
          </w:rPr>
          <w:fldChar w:fldCharType="end"/>
        </w:r>
      </w:hyperlink>
    </w:p>
    <w:p w14:paraId="65ECFC32" w14:textId="61E10042" w:rsidR="001B2FCD" w:rsidRPr="00CA7855" w:rsidRDefault="00AB255D" w:rsidP="00F62238">
      <w:pPr>
        <w:pStyle w:val="BodyText"/>
      </w:pPr>
      <w:r w:rsidRPr="00CA7855">
        <w:fldChar w:fldCharType="end"/>
      </w:r>
    </w:p>
    <w:p w14:paraId="4F93FAA1" w14:textId="77777777" w:rsidR="00AB255D" w:rsidRPr="00CA7855" w:rsidRDefault="00AB255D" w:rsidP="00F62238">
      <w:pPr>
        <w:pStyle w:val="BodyText"/>
      </w:pPr>
    </w:p>
    <w:p w14:paraId="7B02E4FA" w14:textId="77777777" w:rsidR="00AB255D" w:rsidRPr="00CA7855" w:rsidRDefault="00AB255D" w:rsidP="00AB255D">
      <w:pPr>
        <w:pStyle w:val="Heading1-Pagebreakbefore"/>
      </w:pPr>
      <w:bookmarkStart w:id="0" w:name="_Toc69991109"/>
      <w:r w:rsidRPr="00CA7855">
        <w:lastRenderedPageBreak/>
        <w:t>Acronyms</w:t>
      </w:r>
      <w:bookmarkEnd w:id="0"/>
    </w:p>
    <w:p w14:paraId="68376B3C" w14:textId="2E7BF78B" w:rsidR="00F96120" w:rsidRDefault="00F96120" w:rsidP="00776BAC">
      <w:pPr>
        <w:pStyle w:val="AcronymsList"/>
      </w:pPr>
      <w:r>
        <w:t>ACOSS</w:t>
      </w:r>
      <w:r w:rsidR="0015437B">
        <w:tab/>
        <w:t>Australian Council of Social Service</w:t>
      </w:r>
    </w:p>
    <w:p w14:paraId="146E2127" w14:textId="77777777" w:rsidR="00FB3D27" w:rsidRPr="00CA7855" w:rsidRDefault="00FB3D27" w:rsidP="00FB3D27">
      <w:pPr>
        <w:pStyle w:val="AcronymsList"/>
      </w:pPr>
      <w:r>
        <w:t>ACTCOSS</w:t>
      </w:r>
      <w:r>
        <w:tab/>
        <w:t>ACT Council of S</w:t>
      </w:r>
      <w:r w:rsidRPr="00CA7855">
        <w:t>ocial Service</w:t>
      </w:r>
    </w:p>
    <w:p w14:paraId="64D46E21" w14:textId="2C67D33E" w:rsidR="00377A32" w:rsidRDefault="00377A32" w:rsidP="00776BAC">
      <w:pPr>
        <w:pStyle w:val="AcronymsList"/>
      </w:pPr>
      <w:r>
        <w:t>ATODA</w:t>
      </w:r>
      <w:r>
        <w:tab/>
        <w:t>Alcohol Tobacco and Other Drug Association ACT</w:t>
      </w:r>
    </w:p>
    <w:p w14:paraId="14E67B75" w14:textId="2075D24F" w:rsidR="005D25AA" w:rsidRDefault="005D25AA" w:rsidP="00776BAC">
      <w:pPr>
        <w:pStyle w:val="AcronymsList"/>
      </w:pPr>
      <w:r>
        <w:t>CALD</w:t>
      </w:r>
      <w:r>
        <w:tab/>
      </w:r>
      <w:r w:rsidR="00FB3D27">
        <w:t>c</w:t>
      </w:r>
      <w:r>
        <w:t xml:space="preserve">ulturally and </w:t>
      </w:r>
      <w:r w:rsidR="00505153">
        <w:t>l</w:t>
      </w:r>
      <w:r>
        <w:t xml:space="preserve">inguistically </w:t>
      </w:r>
      <w:r w:rsidR="00505153">
        <w:t>d</w:t>
      </w:r>
      <w:r>
        <w:t>iverse</w:t>
      </w:r>
    </w:p>
    <w:p w14:paraId="7995B128" w14:textId="25374D54" w:rsidR="00DF545C" w:rsidRPr="00DF545C" w:rsidRDefault="008177EE" w:rsidP="00DF545C">
      <w:pPr>
        <w:pStyle w:val="AcronymsList"/>
      </w:pPr>
      <w:r>
        <w:t>CHN</w:t>
      </w:r>
      <w:r>
        <w:tab/>
        <w:t>Capital Health Network</w:t>
      </w:r>
    </w:p>
    <w:p w14:paraId="450E5659" w14:textId="25D9FB36" w:rsidR="004E2446" w:rsidRDefault="004E2446" w:rsidP="00776BAC">
      <w:pPr>
        <w:pStyle w:val="AcronymsList"/>
      </w:pPr>
      <w:r w:rsidRPr="004E2446">
        <w:t>CMTEDD</w:t>
      </w:r>
      <w:r>
        <w:tab/>
      </w:r>
      <w:r w:rsidR="009C4325">
        <w:t>Chief Minister, Treasury and Economic Development Directorate</w:t>
      </w:r>
    </w:p>
    <w:p w14:paraId="4B0B14EE" w14:textId="3E64DC12" w:rsidR="00AB255D" w:rsidRDefault="005A42BB" w:rsidP="00776BAC">
      <w:pPr>
        <w:pStyle w:val="AcronymsList"/>
      </w:pPr>
      <w:r>
        <w:t>CSD</w:t>
      </w:r>
      <w:r>
        <w:tab/>
        <w:t>Community Services Directorate</w:t>
      </w:r>
    </w:p>
    <w:p w14:paraId="00FD776A" w14:textId="41D4082E" w:rsidR="00A01DDC" w:rsidRDefault="00A01DDC" w:rsidP="00776BAC">
      <w:pPr>
        <w:pStyle w:val="AcronymsList"/>
      </w:pPr>
      <w:r>
        <w:t>DFV</w:t>
      </w:r>
      <w:r>
        <w:tab/>
      </w:r>
      <w:r w:rsidR="00FB3D27">
        <w:t>d</w:t>
      </w:r>
      <w:r>
        <w:t>omestic and family violence</w:t>
      </w:r>
    </w:p>
    <w:p w14:paraId="709E50B5" w14:textId="63E1F5AC" w:rsidR="00087190" w:rsidRPr="00087190" w:rsidRDefault="00C617E9" w:rsidP="00087190">
      <w:pPr>
        <w:pStyle w:val="AcronymsList"/>
      </w:pPr>
      <w:r>
        <w:t>DVCS</w:t>
      </w:r>
      <w:r>
        <w:tab/>
        <w:t>Domestic Violence Crisis Service in Canberra</w:t>
      </w:r>
    </w:p>
    <w:p w14:paraId="24EF7D6E" w14:textId="73DA0B37" w:rsidR="009C4325" w:rsidRDefault="009C4325" w:rsidP="00776BAC">
      <w:pPr>
        <w:pStyle w:val="AcronymsList"/>
      </w:pPr>
      <w:r w:rsidRPr="009C4325">
        <w:t>EPSSD</w:t>
      </w:r>
      <w:r>
        <w:tab/>
      </w:r>
      <w:r w:rsidR="00581B3F" w:rsidRPr="00581B3F">
        <w:t>Environment, Planning and Sustainable Development Directorate</w:t>
      </w:r>
    </w:p>
    <w:p w14:paraId="6E9AA3CB" w14:textId="797D64E1" w:rsidR="008177EE" w:rsidRDefault="008177EE" w:rsidP="00776BAC">
      <w:pPr>
        <w:pStyle w:val="AcronymsList"/>
      </w:pPr>
      <w:r>
        <w:t>JACS</w:t>
      </w:r>
      <w:r>
        <w:tab/>
        <w:t>Justice and Community Safety Directorate</w:t>
      </w:r>
    </w:p>
    <w:p w14:paraId="41A626F4" w14:textId="0E6EBD38" w:rsidR="001A5C36" w:rsidRDefault="001A5C36" w:rsidP="00776BAC">
      <w:pPr>
        <w:pStyle w:val="AcronymsList"/>
      </w:pPr>
      <w:r>
        <w:t>LGBTIQ+</w:t>
      </w:r>
      <w:r>
        <w:tab/>
      </w:r>
      <w:r w:rsidR="00FB3D27">
        <w:t>l</w:t>
      </w:r>
      <w:r w:rsidR="001378F9">
        <w:t xml:space="preserve">esbian, </w:t>
      </w:r>
      <w:r w:rsidR="00505153">
        <w:t>gay, bisexual, trans, intersex</w:t>
      </w:r>
      <w:r w:rsidR="003E4EFC">
        <w:t xml:space="preserve">, </w:t>
      </w:r>
      <w:r w:rsidR="00505153">
        <w:t>queer or questioning</w:t>
      </w:r>
      <w:r w:rsidR="003E4EFC">
        <w:t xml:space="preserve">, and identities not captured in the </w:t>
      </w:r>
      <w:proofErr w:type="gramStart"/>
      <w:r w:rsidR="003E4EFC">
        <w:t>initialism</w:t>
      </w:r>
      <w:proofErr w:type="gramEnd"/>
    </w:p>
    <w:p w14:paraId="5AA70BDF" w14:textId="3D586B30" w:rsidR="00A01DDC" w:rsidRDefault="00A01DDC" w:rsidP="00776BAC">
      <w:pPr>
        <w:pStyle w:val="AcronymsList"/>
      </w:pPr>
      <w:r>
        <w:t>M&amp;E</w:t>
      </w:r>
      <w:r>
        <w:tab/>
      </w:r>
      <w:r w:rsidR="00612349">
        <w:t>m</w:t>
      </w:r>
      <w:r>
        <w:t>onitoring and evaluation</w:t>
      </w:r>
    </w:p>
    <w:p w14:paraId="4CE7D484" w14:textId="14159946" w:rsidR="005D25AA" w:rsidRDefault="005D25AA" w:rsidP="00776BAC">
      <w:pPr>
        <w:pStyle w:val="AcronymsList"/>
      </w:pPr>
      <w:r>
        <w:t>NDIS</w:t>
      </w:r>
      <w:r>
        <w:tab/>
        <w:t xml:space="preserve">National Disability Insurance </w:t>
      </w:r>
      <w:r w:rsidR="001A5C36">
        <w:t>Scheme</w:t>
      </w:r>
    </w:p>
    <w:p w14:paraId="1E28C8C3" w14:textId="4E2A7197" w:rsidR="00365F13" w:rsidRDefault="00365F13" w:rsidP="00776BAC">
      <w:pPr>
        <w:pStyle w:val="AcronymsList"/>
      </w:pPr>
      <w:r>
        <w:t>OOHC</w:t>
      </w:r>
      <w:r w:rsidR="0015437B">
        <w:tab/>
      </w:r>
      <w:r w:rsidR="00612349">
        <w:t>o</w:t>
      </w:r>
      <w:r w:rsidR="0015437B">
        <w:t>ut</w:t>
      </w:r>
      <w:r w:rsidR="00612349">
        <w:t>-</w:t>
      </w:r>
      <w:r w:rsidR="0015437B">
        <w:t>of</w:t>
      </w:r>
      <w:r w:rsidR="00612349">
        <w:t>-</w:t>
      </w:r>
      <w:r w:rsidR="00505153">
        <w:t>h</w:t>
      </w:r>
      <w:r w:rsidR="0015437B">
        <w:t xml:space="preserve">ome </w:t>
      </w:r>
      <w:r w:rsidR="00505153">
        <w:t>c</w:t>
      </w:r>
      <w:r w:rsidR="0015437B">
        <w:t>are</w:t>
      </w:r>
    </w:p>
    <w:p w14:paraId="3B34D2BA" w14:textId="33732868" w:rsidR="008177EE" w:rsidRDefault="008177EE" w:rsidP="00776BAC">
      <w:pPr>
        <w:pStyle w:val="AcronymsList"/>
      </w:pPr>
      <w:r>
        <w:t>UTS</w:t>
      </w:r>
      <w:r>
        <w:tab/>
        <w:t>University of Technology Sydney</w:t>
      </w:r>
    </w:p>
    <w:p w14:paraId="626BB0D6" w14:textId="77777777" w:rsidR="005A42BB" w:rsidRPr="00CA7855" w:rsidRDefault="005A42BB" w:rsidP="00776BAC">
      <w:pPr>
        <w:pStyle w:val="AcronymsList"/>
      </w:pPr>
    </w:p>
    <w:p w14:paraId="032ECBD3" w14:textId="77777777" w:rsidR="00AB255D" w:rsidRPr="00CA7855" w:rsidRDefault="00F54FAF" w:rsidP="00F54FAF">
      <w:pPr>
        <w:pStyle w:val="Heading1-Pagebreakbefore"/>
      </w:pPr>
      <w:bookmarkStart w:id="1" w:name="_Toc69991110"/>
      <w:r w:rsidRPr="00CA7855">
        <w:lastRenderedPageBreak/>
        <w:t>Introduction</w:t>
      </w:r>
      <w:bookmarkEnd w:id="1"/>
    </w:p>
    <w:p w14:paraId="0B5FE10F" w14:textId="5DE222BB" w:rsidR="008F000C" w:rsidRDefault="008F000C" w:rsidP="001C2361">
      <w:pPr>
        <w:pStyle w:val="BodyText"/>
      </w:pPr>
      <w:r w:rsidRPr="008D1A1E">
        <w:t xml:space="preserve">The ACT Council of </w:t>
      </w:r>
      <w:r w:rsidRPr="001C2361">
        <w:t>Social</w:t>
      </w:r>
      <w:r w:rsidRPr="008D1A1E">
        <w:t xml:space="preserve"> Service (ACTCOSS) </w:t>
      </w:r>
      <w:r w:rsidR="005A0646">
        <w:t>advocates for social justice in the ACT and represents</w:t>
      </w:r>
      <w:r w:rsidRPr="008D1A1E">
        <w:t xml:space="preserve"> not-for-profit community organisations</w:t>
      </w:r>
      <w:r w:rsidR="00BF6EC3">
        <w:t>.</w:t>
      </w:r>
    </w:p>
    <w:p w14:paraId="7849B4F1" w14:textId="5B928875" w:rsidR="008F000C" w:rsidRDefault="008F000C" w:rsidP="001C2361">
      <w:pPr>
        <w:pStyle w:val="BodyText"/>
      </w:pPr>
      <w:r>
        <w:t xml:space="preserve">The ACT </w:t>
      </w:r>
      <w:r w:rsidR="00AF1F08">
        <w:t>Government</w:t>
      </w:r>
      <w:r>
        <w:t xml:space="preserve"> has made public its intention to reform the process of selecting and procuring health and </w:t>
      </w:r>
      <w:r w:rsidRPr="001C2361">
        <w:t>community</w:t>
      </w:r>
      <w:r>
        <w:t xml:space="preserve"> services through the introduction of commissioning.</w:t>
      </w:r>
    </w:p>
    <w:p w14:paraId="3EAF801B" w14:textId="506F5EBF" w:rsidR="008F000C" w:rsidRPr="008D1A1E" w:rsidRDefault="008F000C" w:rsidP="00BA5ADD">
      <w:pPr>
        <w:pStyle w:val="BodyText"/>
      </w:pPr>
      <w:r w:rsidRPr="008D1A1E">
        <w:t xml:space="preserve">This </w:t>
      </w:r>
      <w:r w:rsidR="00BA5ADD" w:rsidRPr="00BA5ADD">
        <w:t>position</w:t>
      </w:r>
      <w:r w:rsidR="00BA5ADD" w:rsidRPr="008D1A1E">
        <w:t xml:space="preserve"> </w:t>
      </w:r>
      <w:r w:rsidR="00BA5ADD">
        <w:t>p</w:t>
      </w:r>
      <w:r w:rsidR="00BA5ADD" w:rsidRPr="008D1A1E">
        <w:t xml:space="preserve">aper </w:t>
      </w:r>
      <w:r w:rsidRPr="008D1A1E">
        <w:t xml:space="preserve">presents ACTCOSS’s </w:t>
      </w:r>
      <w:r>
        <w:t xml:space="preserve">views </w:t>
      </w:r>
      <w:r w:rsidRPr="008D1A1E">
        <w:t>on commissioning and procurement</w:t>
      </w:r>
      <w:r>
        <w:t xml:space="preserve">. It is based on the collective expectations and expertise of the ACT community sector. The </w:t>
      </w:r>
      <w:r w:rsidR="00784DAE">
        <w:t xml:space="preserve">position paper </w:t>
      </w:r>
      <w:r>
        <w:t>includes</w:t>
      </w:r>
      <w:r w:rsidRPr="008D1A1E">
        <w:t>:</w:t>
      </w:r>
    </w:p>
    <w:p w14:paraId="6DD25DB4" w14:textId="36C13EC3" w:rsidR="008F000C" w:rsidRPr="008D1A1E" w:rsidRDefault="008F000C" w:rsidP="00784DAE">
      <w:pPr>
        <w:pStyle w:val="ListNumber"/>
      </w:pPr>
      <w:r w:rsidRPr="008D1A1E">
        <w:t xml:space="preserve">A </w:t>
      </w:r>
      <w:r>
        <w:t xml:space="preserve">suggested </w:t>
      </w:r>
      <w:r w:rsidRPr="008D1A1E">
        <w:t>definition of commissioning in the ACT context</w:t>
      </w:r>
    </w:p>
    <w:p w14:paraId="3A61B0B0" w14:textId="2E918ECA" w:rsidR="008F000C" w:rsidRPr="008D1A1E" w:rsidRDefault="008F000C" w:rsidP="00784DAE">
      <w:pPr>
        <w:pStyle w:val="ListNumber"/>
      </w:pPr>
      <w:r>
        <w:t>Community sector and consumer e</w:t>
      </w:r>
      <w:r w:rsidRPr="008D1A1E">
        <w:t xml:space="preserve">xpectations of </w:t>
      </w:r>
      <w:r>
        <w:t xml:space="preserve">each stage of the </w:t>
      </w:r>
      <w:r w:rsidRPr="008D1A1E">
        <w:t xml:space="preserve">commissioning </w:t>
      </w:r>
      <w:r>
        <w:t>process</w:t>
      </w:r>
    </w:p>
    <w:p w14:paraId="50C411CC" w14:textId="211FADF5" w:rsidR="008F000C" w:rsidRPr="008D1A1E" w:rsidRDefault="008F000C" w:rsidP="00784DAE">
      <w:pPr>
        <w:pStyle w:val="ListNumber"/>
      </w:pPr>
      <w:r w:rsidRPr="008D1A1E">
        <w:t>What commissioning is not</w:t>
      </w:r>
      <w:r>
        <w:t>.</w:t>
      </w:r>
    </w:p>
    <w:p w14:paraId="4925E81C" w14:textId="77777777" w:rsidR="008F000C" w:rsidRPr="008D1A1E" w:rsidRDefault="008F000C" w:rsidP="00680E59">
      <w:pPr>
        <w:pStyle w:val="BodyText"/>
      </w:pPr>
      <w:r>
        <w:t xml:space="preserve">This document is not </w:t>
      </w:r>
      <w:r w:rsidRPr="008D1A1E">
        <w:t xml:space="preserve">a </w:t>
      </w:r>
      <w:r>
        <w:t xml:space="preserve">definitive </w:t>
      </w:r>
      <w:r w:rsidRPr="00680E59">
        <w:t>guide</w:t>
      </w:r>
      <w:r w:rsidRPr="008D1A1E">
        <w:t xml:space="preserve"> to commissioning or procurement reform. </w:t>
      </w:r>
      <w:r>
        <w:t xml:space="preserve">However, it does provide a framework for discussion and evaluation of the commissioning reform process. </w:t>
      </w:r>
    </w:p>
    <w:p w14:paraId="10D11B33" w14:textId="5FC012D8" w:rsidR="00D8343F" w:rsidRPr="00CA7855" w:rsidRDefault="004E213F" w:rsidP="003F3AC3">
      <w:pPr>
        <w:pStyle w:val="Heading1"/>
      </w:pPr>
      <w:bookmarkStart w:id="2" w:name="_Toc69991111"/>
      <w:r>
        <w:t xml:space="preserve">Commissioning in the ACT </w:t>
      </w:r>
      <w:r w:rsidR="00503C3A">
        <w:t>c</w:t>
      </w:r>
      <w:r>
        <w:t>ontext</w:t>
      </w:r>
      <w:bookmarkEnd w:id="2"/>
    </w:p>
    <w:p w14:paraId="0ACFDCC7" w14:textId="77777777" w:rsidR="00C26A9B" w:rsidRDefault="00C26A9B" w:rsidP="00503C3A">
      <w:pPr>
        <w:pStyle w:val="BodyText"/>
        <w:rPr>
          <w:lang w:eastAsia="en-US"/>
        </w:rPr>
      </w:pPr>
      <w:r>
        <w:rPr>
          <w:lang w:eastAsia="en-US"/>
        </w:rPr>
        <w:t xml:space="preserve">Commissioning </w:t>
      </w:r>
      <w:r w:rsidRPr="008D1A1E">
        <w:rPr>
          <w:lang w:eastAsia="en-US"/>
        </w:rPr>
        <w:t xml:space="preserve">is context specific. </w:t>
      </w:r>
    </w:p>
    <w:p w14:paraId="63558240" w14:textId="77777777" w:rsidR="00C26A9B" w:rsidRPr="008D1A1E" w:rsidRDefault="00C26A9B" w:rsidP="00503C3A">
      <w:pPr>
        <w:pStyle w:val="BodyText"/>
        <w:rPr>
          <w:lang w:eastAsia="en-US"/>
        </w:rPr>
      </w:pPr>
      <w:r w:rsidRPr="008D1A1E">
        <w:rPr>
          <w:lang w:eastAsia="en-US"/>
        </w:rPr>
        <w:t xml:space="preserve">In the ACT context, ACTCOSS </w:t>
      </w:r>
      <w:r w:rsidRPr="00503C3A">
        <w:t>considers</w:t>
      </w:r>
      <w:r w:rsidRPr="008D1A1E">
        <w:rPr>
          <w:lang w:eastAsia="en-US"/>
        </w:rPr>
        <w:t xml:space="preserve"> commissioning to be: </w:t>
      </w:r>
    </w:p>
    <w:p w14:paraId="6272C7C9" w14:textId="11CCB4AA" w:rsidR="00C26A9B" w:rsidRPr="00503C3A" w:rsidRDefault="00C26A9B" w:rsidP="00503C3A">
      <w:pPr>
        <w:pStyle w:val="BodyText"/>
        <w:rPr>
          <w:b/>
          <w:bCs/>
          <w:lang w:eastAsia="en-US"/>
        </w:rPr>
      </w:pPr>
      <w:r w:rsidRPr="00503C3A">
        <w:rPr>
          <w:b/>
          <w:bCs/>
          <w:lang w:eastAsia="en-US"/>
        </w:rPr>
        <w:t xml:space="preserve">A </w:t>
      </w:r>
      <w:r w:rsidRPr="00503C3A">
        <w:rPr>
          <w:b/>
          <w:bCs/>
        </w:rPr>
        <w:t>mechanism</w:t>
      </w:r>
      <w:r w:rsidRPr="00503C3A">
        <w:rPr>
          <w:b/>
          <w:bCs/>
          <w:lang w:eastAsia="en-US"/>
        </w:rPr>
        <w:t xml:space="preserve"> for the ACT Government, in partnership with the ACT community sector and ACT community members and service users, to determine </w:t>
      </w:r>
      <w:r w:rsidR="0060769D">
        <w:rPr>
          <w:b/>
          <w:bCs/>
          <w:lang w:eastAsia="en-US"/>
        </w:rPr>
        <w:t xml:space="preserve">a </w:t>
      </w:r>
      <w:r w:rsidRPr="00503C3A">
        <w:rPr>
          <w:b/>
          <w:bCs/>
          <w:lang w:eastAsia="en-US"/>
        </w:rPr>
        <w:t xml:space="preserve">community need and to identify, establish or fund co-designed services to meet that need, for the purpose of achieving defined, </w:t>
      </w:r>
      <w:proofErr w:type="gramStart"/>
      <w:r w:rsidRPr="00503C3A">
        <w:rPr>
          <w:b/>
          <w:bCs/>
          <w:lang w:eastAsia="en-US"/>
        </w:rPr>
        <w:t>measurable</w:t>
      </w:r>
      <w:proofErr w:type="gramEnd"/>
      <w:r w:rsidRPr="00503C3A">
        <w:rPr>
          <w:b/>
          <w:bCs/>
          <w:lang w:eastAsia="en-US"/>
        </w:rPr>
        <w:t xml:space="preserve"> and improved wellbeing outcomes and long-term efficiencies, for example, by preventing presentations to acute services. </w:t>
      </w:r>
    </w:p>
    <w:p w14:paraId="2F36D334" w14:textId="548721AF" w:rsidR="00232B10" w:rsidRDefault="00C26A9B" w:rsidP="00232B10">
      <w:pPr>
        <w:pStyle w:val="Heading2"/>
      </w:pPr>
      <w:bookmarkStart w:id="3" w:name="_Toc69991112"/>
      <w:r>
        <w:t>Examples of commissioning-type processes in the ACT</w:t>
      </w:r>
      <w:bookmarkEnd w:id="3"/>
    </w:p>
    <w:p w14:paraId="066B3A9D" w14:textId="5B433A45" w:rsidR="000112E1" w:rsidRDefault="000112E1" w:rsidP="0044046C">
      <w:pPr>
        <w:pStyle w:val="BodyText"/>
      </w:pPr>
      <w:r>
        <w:t xml:space="preserve">In the ACT, Our </w:t>
      </w:r>
      <w:proofErr w:type="spellStart"/>
      <w:r>
        <w:t>Booris</w:t>
      </w:r>
      <w:proofErr w:type="spellEnd"/>
      <w:r>
        <w:t xml:space="preserve">, Our Way is one example of a commissioning-type process. The Our </w:t>
      </w:r>
      <w:proofErr w:type="spellStart"/>
      <w:r>
        <w:t>Booris</w:t>
      </w:r>
      <w:proofErr w:type="spellEnd"/>
      <w:r>
        <w:t xml:space="preserve">, Our Way Steering Committee oversaw work to identify the needs of Aboriginal and/or Torres Strait Islander families and </w:t>
      </w:r>
      <w:r w:rsidRPr="0044046C">
        <w:t>children</w:t>
      </w:r>
      <w:r>
        <w:t xml:space="preserve"> in the ACT and the services required to best respond to those needs. </w:t>
      </w:r>
    </w:p>
    <w:p w14:paraId="5AB44E02" w14:textId="1779537D" w:rsidR="000112E1" w:rsidRDefault="000112E1" w:rsidP="000A1115">
      <w:pPr>
        <w:pStyle w:val="BodyText"/>
      </w:pPr>
      <w:r>
        <w:t xml:space="preserve">This process was instigated to respond to the high rates of Aboriginal children in </w:t>
      </w:r>
      <w:r w:rsidR="000A1115">
        <w:t xml:space="preserve">the </w:t>
      </w:r>
      <w:r>
        <w:t>out</w:t>
      </w:r>
      <w:r w:rsidR="000A1115">
        <w:t>-</w:t>
      </w:r>
      <w:r>
        <w:t>of</w:t>
      </w:r>
      <w:r w:rsidR="000A1115">
        <w:t>-</w:t>
      </w:r>
      <w:r>
        <w:t>home care</w:t>
      </w:r>
      <w:r w:rsidR="0022546F">
        <w:t xml:space="preserve"> (OOHC</w:t>
      </w:r>
      <w:r w:rsidR="00E028EE">
        <w:t>)</w:t>
      </w:r>
      <w:r>
        <w:t xml:space="preserve"> system in the ACT. </w:t>
      </w:r>
    </w:p>
    <w:p w14:paraId="52218CAD" w14:textId="77777777" w:rsidR="000112E1" w:rsidRDefault="000112E1" w:rsidP="00292E9D">
      <w:pPr>
        <w:pStyle w:val="BodyText"/>
      </w:pPr>
      <w:r>
        <w:t xml:space="preserve">However, some of </w:t>
      </w:r>
      <w:r w:rsidRPr="00292E9D">
        <w:t>the</w:t>
      </w:r>
      <w:r>
        <w:t xml:space="preserve"> recommendations were almost three years old before any funding was announced to implement recommendations in the Our </w:t>
      </w:r>
      <w:proofErr w:type="spellStart"/>
      <w:r>
        <w:t>Booris</w:t>
      </w:r>
      <w:proofErr w:type="spellEnd"/>
      <w:r>
        <w:t xml:space="preserve">, Our Way report. </w:t>
      </w:r>
    </w:p>
    <w:p w14:paraId="6C1E9C8A" w14:textId="5BACF379" w:rsidR="000112E1" w:rsidRDefault="000112E1" w:rsidP="00510E8F">
      <w:pPr>
        <w:pStyle w:val="BodyText"/>
      </w:pPr>
      <w:r>
        <w:lastRenderedPageBreak/>
        <w:t>Another example where elements of commissioning ha</w:t>
      </w:r>
      <w:r w:rsidR="00404E96">
        <w:t>ve</w:t>
      </w:r>
      <w:r>
        <w:t xml:space="preserve"> been introduced is the Disability Justice </w:t>
      </w:r>
      <w:r w:rsidRPr="00510E8F">
        <w:t>Strategy</w:t>
      </w:r>
      <w:r>
        <w:t xml:space="preserve">. The </w:t>
      </w:r>
      <w:r w:rsidR="003D2C47">
        <w:t>s</w:t>
      </w:r>
      <w:r>
        <w:t xml:space="preserve">trategy was created with input from the community including people with disability to address the failures of the ACT justice system to identify people with disability and deliver necessary supports and appropriately interact with people with disability. The </w:t>
      </w:r>
      <w:r w:rsidR="003D2C47">
        <w:t>s</w:t>
      </w:r>
      <w:r>
        <w:t xml:space="preserve">trategy has funding for four years to implement the associated </w:t>
      </w:r>
      <w:r w:rsidR="003D2C47">
        <w:t>a</w:t>
      </w:r>
      <w:r>
        <w:t xml:space="preserve">ction </w:t>
      </w:r>
      <w:r w:rsidR="003D2C47">
        <w:t>p</w:t>
      </w:r>
      <w:r>
        <w:t>lan with the goal of identifying how many people with disability are in contact with the justice system and the reason for that contact. This should be considered the very beginning of a commissioning process – to identify needs as part of a process towards lowering the number of people with disability in the ACT justice system.</w:t>
      </w:r>
    </w:p>
    <w:p w14:paraId="6D685636" w14:textId="2100FE08" w:rsidR="000112E1" w:rsidRPr="008021E7" w:rsidRDefault="000112E1" w:rsidP="008021E7">
      <w:pPr>
        <w:pStyle w:val="BodyText"/>
        <w:rPr>
          <w:rStyle w:val="BodyTextChar"/>
        </w:rPr>
      </w:pPr>
      <w:r w:rsidRPr="008021E7">
        <w:rPr>
          <w:rStyle w:val="BodyTextChar"/>
        </w:rPr>
        <w:t xml:space="preserve">A further example of a commissioning-type process in the ACT is the Safe and Connected Youth Project. The </w:t>
      </w:r>
      <w:r w:rsidR="00DF4987">
        <w:rPr>
          <w:rStyle w:val="BodyTextChar"/>
        </w:rPr>
        <w:t>p</w:t>
      </w:r>
      <w:r w:rsidRPr="008021E7">
        <w:rPr>
          <w:rStyle w:val="BodyTextChar"/>
        </w:rPr>
        <w:t xml:space="preserve">roject, which resulted from concerted advocacy from the ACT youth and homelessness sector, produced </w:t>
      </w:r>
      <w:r w:rsidR="003D2C47">
        <w:rPr>
          <w:rStyle w:val="BodyTextChar"/>
        </w:rPr>
        <w:t>the</w:t>
      </w:r>
      <w:r w:rsidRPr="008021E7">
        <w:rPr>
          <w:rStyle w:val="BodyTextChar"/>
        </w:rPr>
        <w:t xml:space="preserve"> Action Plan to Prevent Child Homelessness. The </w:t>
      </w:r>
      <w:r w:rsidR="006076CE">
        <w:rPr>
          <w:rStyle w:val="BodyTextChar"/>
        </w:rPr>
        <w:t>a</w:t>
      </w:r>
      <w:r w:rsidRPr="008021E7">
        <w:rPr>
          <w:rStyle w:val="BodyTextChar"/>
        </w:rPr>
        <w:t xml:space="preserve">ction </w:t>
      </w:r>
      <w:r w:rsidR="006076CE">
        <w:rPr>
          <w:rStyle w:val="BodyTextChar"/>
        </w:rPr>
        <w:t>p</w:t>
      </w:r>
      <w:r w:rsidRPr="008021E7">
        <w:rPr>
          <w:rStyle w:val="BodyTextChar"/>
        </w:rPr>
        <w:t xml:space="preserve">lan identified the services and actions required to meet needs and achieve the end of child homelessness in the ACT. The ACT Government committed initial funding in 2019 to fund gaps in services and supports for children and young people under the age of 16 as identified in the </w:t>
      </w:r>
      <w:r w:rsidR="006076CE">
        <w:rPr>
          <w:rStyle w:val="BodyTextChar"/>
        </w:rPr>
        <w:t>a</w:t>
      </w:r>
      <w:r w:rsidRPr="008021E7">
        <w:rPr>
          <w:rStyle w:val="BodyTextChar"/>
        </w:rPr>
        <w:t xml:space="preserve">ction </w:t>
      </w:r>
      <w:r w:rsidR="006076CE">
        <w:rPr>
          <w:rStyle w:val="BodyTextChar"/>
        </w:rPr>
        <w:t>p</w:t>
      </w:r>
      <w:r w:rsidRPr="008021E7">
        <w:rPr>
          <w:rStyle w:val="BodyTextChar"/>
        </w:rPr>
        <w:t xml:space="preserve">lan. Note that funding has only been provided for the initial stages of the project and confirmation of funding for key elements of the project, such as ongoing funding to run a youth homelessness service, is yet to be confirmed. </w:t>
      </w:r>
    </w:p>
    <w:p w14:paraId="7656CD80" w14:textId="27E8E768" w:rsidR="000112E1" w:rsidRDefault="000112E1" w:rsidP="000112E1">
      <w:pPr>
        <w:pStyle w:val="Heading1"/>
      </w:pPr>
      <w:bookmarkStart w:id="4" w:name="_Toc69991113"/>
      <w:r>
        <w:t xml:space="preserve">The </w:t>
      </w:r>
      <w:r w:rsidR="00EB6C07">
        <w:t>c</w:t>
      </w:r>
      <w:r>
        <w:t xml:space="preserve">ommissioning </w:t>
      </w:r>
      <w:r w:rsidR="006076CE">
        <w:t>p</w:t>
      </w:r>
      <w:r>
        <w:t xml:space="preserve">rocess – </w:t>
      </w:r>
      <w:r w:rsidR="006076CE">
        <w:t>e</w:t>
      </w:r>
      <w:r>
        <w:t xml:space="preserve">xpectations of </w:t>
      </w:r>
      <w:r w:rsidR="006076CE">
        <w:t>c</w:t>
      </w:r>
      <w:r>
        <w:t xml:space="preserve">ommissioning </w:t>
      </w:r>
      <w:r w:rsidR="006076CE">
        <w:t>r</w:t>
      </w:r>
      <w:r>
        <w:t>eform</w:t>
      </w:r>
      <w:bookmarkEnd w:id="4"/>
      <w:r>
        <w:t xml:space="preserve"> </w:t>
      </w:r>
    </w:p>
    <w:p w14:paraId="22DD560E" w14:textId="4EDACE59" w:rsidR="007B3314" w:rsidRPr="008D1A1E" w:rsidRDefault="001522A6" w:rsidP="006076CE">
      <w:pPr>
        <w:pStyle w:val="BodyText"/>
      </w:pPr>
      <w:r>
        <w:t>The</w:t>
      </w:r>
      <w:r w:rsidR="007B3314" w:rsidRPr="008D1A1E">
        <w:t xml:space="preserve"> Australian </w:t>
      </w:r>
      <w:r w:rsidR="007B3314" w:rsidRPr="006076CE">
        <w:t>Council</w:t>
      </w:r>
      <w:r w:rsidR="007B3314" w:rsidRPr="008D1A1E">
        <w:t xml:space="preserve"> of Social Service (ACOSS) </w:t>
      </w:r>
      <w:r w:rsidR="007B3314" w:rsidRPr="008D1A1E">
        <w:rPr>
          <w:i/>
          <w:iCs/>
        </w:rPr>
        <w:t>Commissioning and Getting Better Outcomes – Principles and Practice Briefing Note</w:t>
      </w:r>
      <w:r w:rsidR="007B3314" w:rsidRPr="008D1A1E">
        <w:t xml:space="preserve"> has outlined key </w:t>
      </w:r>
      <w:r w:rsidR="007B3314">
        <w:t xml:space="preserve">steps </w:t>
      </w:r>
      <w:r w:rsidR="007B3314" w:rsidRPr="008D1A1E">
        <w:t>for an authentic commissioning process</w:t>
      </w:r>
      <w:r>
        <w:t>.</w:t>
      </w:r>
      <w:r w:rsidR="007B3314" w:rsidRPr="008D1A1E">
        <w:rPr>
          <w:rStyle w:val="FootnoteReference"/>
          <w:sz w:val="22"/>
        </w:rPr>
        <w:footnoteReference w:id="2"/>
      </w:r>
      <w:r w:rsidR="007B3314">
        <w:t xml:space="preserve"> This is useful for the ACT context. The four steps are:</w:t>
      </w:r>
    </w:p>
    <w:p w14:paraId="203B22FE" w14:textId="77777777" w:rsidR="007B3314" w:rsidRPr="008D1A1E" w:rsidRDefault="007B3314" w:rsidP="001522A6">
      <w:pPr>
        <w:pStyle w:val="ListBullet"/>
      </w:pPr>
      <w:r>
        <w:t>A</w:t>
      </w:r>
      <w:r w:rsidRPr="008D1A1E">
        <w:t>ssessing need</w:t>
      </w:r>
    </w:p>
    <w:p w14:paraId="17BA1DD4" w14:textId="77777777" w:rsidR="007B3314" w:rsidRPr="008D1A1E" w:rsidRDefault="007B3314" w:rsidP="001522A6">
      <w:pPr>
        <w:pStyle w:val="ListBullet"/>
      </w:pPr>
      <w:r>
        <w:t>D</w:t>
      </w:r>
      <w:r w:rsidRPr="008D1A1E">
        <w:t xml:space="preserve">esigning services </w:t>
      </w:r>
    </w:p>
    <w:p w14:paraId="5A17004B" w14:textId="77777777" w:rsidR="007B3314" w:rsidRPr="008D1A1E" w:rsidRDefault="007B3314" w:rsidP="001522A6">
      <w:pPr>
        <w:pStyle w:val="ListBullet"/>
      </w:pPr>
      <w:r>
        <w:t>P</w:t>
      </w:r>
      <w:r w:rsidRPr="008D1A1E">
        <w:t xml:space="preserve">urchasing/funding services </w:t>
      </w:r>
    </w:p>
    <w:p w14:paraId="3F731284" w14:textId="77777777" w:rsidR="007B3314" w:rsidRDefault="007B3314" w:rsidP="001522A6">
      <w:pPr>
        <w:pStyle w:val="ListBullet"/>
      </w:pPr>
      <w:r>
        <w:t>M</w:t>
      </w:r>
      <w:r w:rsidRPr="008D1A1E">
        <w:t>anaging the delivery of services to achieve defined outcomes through monitoring, evaluation, and performance improvement.</w:t>
      </w:r>
    </w:p>
    <w:p w14:paraId="7FDFAFD0" w14:textId="77777777" w:rsidR="007B3314" w:rsidRPr="008D1A1E" w:rsidRDefault="007B3314" w:rsidP="004D41A3">
      <w:pPr>
        <w:pStyle w:val="BodyText"/>
      </w:pPr>
      <w:r>
        <w:t>The following are some suggested activities (</w:t>
      </w:r>
      <w:r w:rsidRPr="008D1A1E">
        <w:t>non-exhaustive</w:t>
      </w:r>
      <w:r>
        <w:t>)</w:t>
      </w:r>
      <w:r w:rsidRPr="008D1A1E">
        <w:t xml:space="preserve"> </w:t>
      </w:r>
      <w:r>
        <w:t xml:space="preserve">that should be part of </w:t>
      </w:r>
      <w:r w:rsidRPr="008D1A1E">
        <w:t>each stage</w:t>
      </w:r>
      <w:r>
        <w:t xml:space="preserve"> of the </w:t>
      </w:r>
      <w:r w:rsidRPr="004D41A3">
        <w:t>commissioning</w:t>
      </w:r>
      <w:r>
        <w:t xml:space="preserve"> process. This should be continually reviewed and developed</w:t>
      </w:r>
      <w:r w:rsidRPr="008D1A1E">
        <w:t>:</w:t>
      </w:r>
    </w:p>
    <w:p w14:paraId="4368C2A9" w14:textId="6DEB2C7C" w:rsidR="007B3314" w:rsidRPr="00CC6193" w:rsidRDefault="007B3314" w:rsidP="00EB6C07">
      <w:pPr>
        <w:pStyle w:val="Heading2"/>
      </w:pPr>
      <w:bookmarkStart w:id="5" w:name="_Toc69991114"/>
      <w:r w:rsidRPr="00CC6193">
        <w:lastRenderedPageBreak/>
        <w:t xml:space="preserve">Assessing </w:t>
      </w:r>
      <w:r w:rsidR="00BA49DC">
        <w:t>n</w:t>
      </w:r>
      <w:r w:rsidRPr="00CC6193">
        <w:t>eed</w:t>
      </w:r>
      <w:r>
        <w:t xml:space="preserve"> – expectations</w:t>
      </w:r>
      <w:bookmarkEnd w:id="5"/>
    </w:p>
    <w:tbl>
      <w:tblPr>
        <w:tblStyle w:val="TableGrid"/>
        <w:tblW w:w="8789" w:type="dxa"/>
        <w:tblInd w:w="-5" w:type="dxa"/>
        <w:tblLook w:val="04A0" w:firstRow="1" w:lastRow="0" w:firstColumn="1" w:lastColumn="0" w:noHBand="0" w:noVBand="1"/>
      </w:tblPr>
      <w:tblGrid>
        <w:gridCol w:w="8789"/>
      </w:tblGrid>
      <w:tr w:rsidR="007B3314" w:rsidRPr="0055446E" w14:paraId="3D050143" w14:textId="77777777" w:rsidTr="00B66B9B">
        <w:tc>
          <w:tcPr>
            <w:tcW w:w="8789" w:type="dxa"/>
          </w:tcPr>
          <w:p w14:paraId="2500B03A" w14:textId="51AC2DF1" w:rsidR="007B3314" w:rsidRPr="0066083A" w:rsidRDefault="007B3314" w:rsidP="00BA49DC">
            <w:pPr>
              <w:pStyle w:val="TableBody"/>
            </w:pPr>
            <w:r w:rsidRPr="0066083A">
              <w:t xml:space="preserve">An identification of the challenge or problem that the commissioning process seeks to change </w:t>
            </w:r>
            <w:r>
              <w:t>and the outcomes to be achieved and measured</w:t>
            </w:r>
            <w:r w:rsidR="005453F0">
              <w:t>,</w:t>
            </w:r>
            <w:r>
              <w:t xml:space="preserve"> for example</w:t>
            </w:r>
            <w:r w:rsidRPr="0066083A">
              <w:t xml:space="preserve">: </w:t>
            </w:r>
          </w:p>
          <w:p w14:paraId="26756AF4" w14:textId="5404F518" w:rsidR="007B3314" w:rsidRPr="0066083A" w:rsidRDefault="007B3314" w:rsidP="00BA49DC">
            <w:pPr>
              <w:pStyle w:val="Table-ListBullet"/>
            </w:pPr>
            <w:r w:rsidRPr="0066083A">
              <w:t xml:space="preserve">Overrepresentation of </w:t>
            </w:r>
            <w:r w:rsidR="005453F0">
              <w:t>Aboriginal and/or Torres Strait Islander</w:t>
            </w:r>
            <w:r w:rsidRPr="0066083A">
              <w:t xml:space="preserve"> children in out-of-home care</w:t>
            </w:r>
            <w:r w:rsidRPr="0066083A">
              <w:rPr>
                <w:rStyle w:val="FootnoteReference"/>
                <w:sz w:val="20"/>
                <w:szCs w:val="20"/>
              </w:rPr>
              <w:footnoteReference w:id="3"/>
            </w:r>
            <w:r>
              <w:t xml:space="preserve"> (</w:t>
            </w:r>
            <w:r w:rsidR="005F080B">
              <w:t>Possible</w:t>
            </w:r>
            <w:r>
              <w:t xml:space="preserve"> outcome: reduction in numbers of </w:t>
            </w:r>
            <w:r w:rsidR="007460AD">
              <w:t>Aboriginal and/or Torres Strait Islander</w:t>
            </w:r>
            <w:r>
              <w:t xml:space="preserve"> children in OOHC)</w:t>
            </w:r>
          </w:p>
          <w:p w14:paraId="0194C9DE" w14:textId="2602384A" w:rsidR="007B3314" w:rsidRDefault="007B3314" w:rsidP="00BA49DC">
            <w:pPr>
              <w:pStyle w:val="Table-ListBullet"/>
            </w:pPr>
            <w:r w:rsidRPr="0066083A">
              <w:t>High rates of homelessness among women experiencing domestic and family violence</w:t>
            </w:r>
            <w:r w:rsidR="00187290">
              <w:t xml:space="preserve"> </w:t>
            </w:r>
            <w:r w:rsidR="007460AD">
              <w:t>(DVF)</w:t>
            </w:r>
            <w:r w:rsidRPr="0066083A">
              <w:rPr>
                <w:rStyle w:val="FootnoteReference"/>
                <w:sz w:val="20"/>
                <w:szCs w:val="20"/>
              </w:rPr>
              <w:footnoteReference w:id="4"/>
            </w:r>
            <w:r>
              <w:t xml:space="preserve"> (</w:t>
            </w:r>
            <w:r w:rsidR="005F080B">
              <w:t>Possible</w:t>
            </w:r>
            <w:r>
              <w:t xml:space="preserve"> outcome: reduction in waiting time for women experiencing DFV to access appropriate social housing)</w:t>
            </w:r>
          </w:p>
          <w:p w14:paraId="5A0AEEF6" w14:textId="19E678CE" w:rsidR="007B3314" w:rsidRDefault="007B3314" w:rsidP="00BA49DC">
            <w:pPr>
              <w:pStyle w:val="Table-ListBullet"/>
            </w:pPr>
            <w:r w:rsidRPr="0066083A">
              <w:t>Long waiting times in accident and emergency</w:t>
            </w:r>
            <w:r w:rsidRPr="0066083A">
              <w:rPr>
                <w:rStyle w:val="FootnoteReference"/>
                <w:sz w:val="20"/>
                <w:szCs w:val="20"/>
              </w:rPr>
              <w:footnoteReference w:id="5"/>
            </w:r>
            <w:r>
              <w:t xml:space="preserve"> (</w:t>
            </w:r>
            <w:r w:rsidR="005F080B">
              <w:t>Possible</w:t>
            </w:r>
            <w:r>
              <w:t xml:space="preserve"> outcomes: </w:t>
            </w:r>
            <w:r w:rsidR="00384FA7">
              <w:t>r</w:t>
            </w:r>
            <w:r>
              <w:t>eduction in waiting times; better self-assessment of health and wellbeing in vulnerable groups)</w:t>
            </w:r>
          </w:p>
          <w:p w14:paraId="707E3FC9" w14:textId="723B2642" w:rsidR="007B3314" w:rsidRDefault="007B3314" w:rsidP="00BA49DC">
            <w:pPr>
              <w:pStyle w:val="Table-ListBullet"/>
            </w:pPr>
            <w:r>
              <w:t>No Aboriginal and/or Torres Strait Islander drug and alcohol treatment facility (</w:t>
            </w:r>
            <w:r w:rsidR="005F080B">
              <w:t xml:space="preserve">Possible </w:t>
            </w:r>
            <w:r>
              <w:t xml:space="preserve">outcome: </w:t>
            </w:r>
            <w:r w:rsidR="00153382">
              <w:t>d</w:t>
            </w:r>
            <w:r>
              <w:t xml:space="preserve">evelopment of appropriate and effective facility; lower recidivism; </w:t>
            </w:r>
            <w:r w:rsidR="00351814">
              <w:t xml:space="preserve">improved self-assessment </w:t>
            </w:r>
            <w:r w:rsidR="00234FAE">
              <w:t xml:space="preserve">of </w:t>
            </w:r>
            <w:r w:rsidR="00351814">
              <w:t xml:space="preserve">and/or objective health and wellbeing; </w:t>
            </w:r>
            <w:r>
              <w:t>reduction in Aboriginal and/or Torres Strait Islander peoples engaged with the justice system)</w:t>
            </w:r>
          </w:p>
          <w:p w14:paraId="3661FBDB" w14:textId="4A151638" w:rsidR="007B3314" w:rsidRPr="0066083A" w:rsidRDefault="007B3314" w:rsidP="00BA49DC">
            <w:pPr>
              <w:pStyle w:val="Table-ListBullet"/>
            </w:pPr>
            <w:r w:rsidRPr="0066083A">
              <w:t>Mismatch between population increase and service growth in Molonglo</w:t>
            </w:r>
            <w:r>
              <w:t xml:space="preserve"> (</w:t>
            </w:r>
            <w:r w:rsidR="005F080B">
              <w:t>Possible</w:t>
            </w:r>
            <w:r>
              <w:t xml:space="preserve"> outcome: </w:t>
            </w:r>
            <w:r w:rsidR="00153382">
              <w:t>i</w:t>
            </w:r>
            <w:r>
              <w:t>mproved satisfaction/wellbeing of Molonglo population)</w:t>
            </w:r>
          </w:p>
          <w:p w14:paraId="6807C185" w14:textId="69C577C0" w:rsidR="007B3314" w:rsidRDefault="007B3314" w:rsidP="00BA49DC">
            <w:pPr>
              <w:pStyle w:val="Table-ListBullet"/>
            </w:pPr>
            <w:r w:rsidRPr="0066083A">
              <w:t>Raising the age of Criminal Responsibility from 10 to 14</w:t>
            </w:r>
            <w:r>
              <w:t xml:space="preserve"> (</w:t>
            </w:r>
            <w:r w:rsidR="005F080B">
              <w:t xml:space="preserve">Possible </w:t>
            </w:r>
            <w:r w:rsidR="008418B4">
              <w:t>o</w:t>
            </w:r>
            <w:r>
              <w:t>utcome: long</w:t>
            </w:r>
            <w:r w:rsidR="00187290">
              <w:t>-</w:t>
            </w:r>
            <w:r>
              <w:t>term decline in prison population</w:t>
            </w:r>
            <w:r w:rsidR="001F1B28">
              <w:t xml:space="preserve">; fewer </w:t>
            </w:r>
            <w:r w:rsidR="003C78AA">
              <w:t>children 14 years and above</w:t>
            </w:r>
            <w:r w:rsidR="001F1B28">
              <w:t xml:space="preserve"> in </w:t>
            </w:r>
            <w:r w:rsidR="003C78AA">
              <w:t xml:space="preserve">the </w:t>
            </w:r>
            <w:r w:rsidR="00714B42">
              <w:t xml:space="preserve">youth </w:t>
            </w:r>
            <w:r w:rsidR="003C78AA">
              <w:t>justice system</w:t>
            </w:r>
            <w:r>
              <w:t>)</w:t>
            </w:r>
          </w:p>
          <w:p w14:paraId="0C97F7AB" w14:textId="4DDEFADA" w:rsidR="007B3314" w:rsidRPr="00000140" w:rsidRDefault="007B3314" w:rsidP="00BA49DC">
            <w:pPr>
              <w:pStyle w:val="Table-ListBullet"/>
            </w:pPr>
            <w:r>
              <w:t>High recidivism rates and/or high levels of dissatisfaction with outcomes for victims of crime (</w:t>
            </w:r>
            <w:r w:rsidR="005F080B">
              <w:t>Possible</w:t>
            </w:r>
            <w:r>
              <w:t xml:space="preserve"> outcomes: </w:t>
            </w:r>
            <w:r w:rsidR="008418B4">
              <w:t>l</w:t>
            </w:r>
            <w:r>
              <w:t xml:space="preserve">ower recidivism </w:t>
            </w:r>
            <w:r w:rsidR="00B94B8D">
              <w:t>and</w:t>
            </w:r>
            <w:r>
              <w:t xml:space="preserve"> higher satisfaction levels for victims).</w:t>
            </w:r>
          </w:p>
        </w:tc>
      </w:tr>
      <w:tr w:rsidR="007B3314" w:rsidRPr="0055446E" w14:paraId="2EC55777" w14:textId="77777777" w:rsidTr="00B66B9B">
        <w:tc>
          <w:tcPr>
            <w:tcW w:w="8789" w:type="dxa"/>
          </w:tcPr>
          <w:p w14:paraId="040E2C47" w14:textId="77777777" w:rsidR="007B3314" w:rsidRPr="0066083A" w:rsidRDefault="007B3314" w:rsidP="00BE6041">
            <w:pPr>
              <w:pStyle w:val="TableBody"/>
            </w:pPr>
            <w:r>
              <w:t xml:space="preserve">Clear terms of reference and methodology for needs assessment. Needs assessment should result in recommendations and broad identification of services required. </w:t>
            </w:r>
          </w:p>
        </w:tc>
      </w:tr>
      <w:tr w:rsidR="007B3314" w:rsidRPr="0055446E" w14:paraId="561F08ED" w14:textId="77777777" w:rsidTr="00B66B9B">
        <w:tc>
          <w:tcPr>
            <w:tcW w:w="8789" w:type="dxa"/>
          </w:tcPr>
          <w:p w14:paraId="63B9487F" w14:textId="77777777" w:rsidR="007B3314" w:rsidRPr="0066083A" w:rsidRDefault="007B3314" w:rsidP="00BE6041">
            <w:pPr>
              <w:pStyle w:val="TableBody"/>
              <w:rPr>
                <w:szCs w:val="20"/>
              </w:rPr>
            </w:pPr>
            <w:r w:rsidRPr="0066083A">
              <w:rPr>
                <w:szCs w:val="20"/>
              </w:rPr>
              <w:t xml:space="preserve">Use of </w:t>
            </w:r>
            <w:r>
              <w:rPr>
                <w:szCs w:val="20"/>
              </w:rPr>
              <w:t xml:space="preserve">recent </w:t>
            </w:r>
            <w:r w:rsidRPr="0066083A">
              <w:rPr>
                <w:szCs w:val="20"/>
              </w:rPr>
              <w:t>empirical qualitative and quantitative data to inform needs assessment and the identification of services required</w:t>
            </w:r>
            <w:r>
              <w:rPr>
                <w:szCs w:val="20"/>
              </w:rPr>
              <w:t xml:space="preserve">. New data and research should be commissioned if required. </w:t>
            </w:r>
          </w:p>
        </w:tc>
      </w:tr>
      <w:tr w:rsidR="007B3314" w:rsidRPr="008D1A1E" w14:paraId="2A3D29B2" w14:textId="77777777" w:rsidTr="00B66B9B">
        <w:tc>
          <w:tcPr>
            <w:tcW w:w="8789" w:type="dxa"/>
          </w:tcPr>
          <w:p w14:paraId="7FA64F4D" w14:textId="64D09AEC" w:rsidR="007B3314" w:rsidRDefault="007B3314" w:rsidP="00BE6041">
            <w:pPr>
              <w:pStyle w:val="TableBody"/>
              <w:rPr>
                <w:szCs w:val="20"/>
              </w:rPr>
            </w:pPr>
            <w:r>
              <w:rPr>
                <w:szCs w:val="20"/>
              </w:rPr>
              <w:t>Consultation on data to be used should be done with community</w:t>
            </w:r>
            <w:r w:rsidR="00A86734">
              <w:rPr>
                <w:szCs w:val="20"/>
              </w:rPr>
              <w:t>,</w:t>
            </w:r>
            <w:r>
              <w:rPr>
                <w:szCs w:val="20"/>
              </w:rPr>
              <w:t xml:space="preserve"> </w:t>
            </w:r>
            <w:proofErr w:type="gramStart"/>
            <w:r w:rsidR="00A86734">
              <w:rPr>
                <w:szCs w:val="20"/>
              </w:rPr>
              <w:t>e</w:t>
            </w:r>
            <w:r>
              <w:rPr>
                <w:szCs w:val="20"/>
              </w:rPr>
              <w:t>.g.</w:t>
            </w:r>
            <w:proofErr w:type="gramEnd"/>
            <w:r>
              <w:rPr>
                <w:szCs w:val="20"/>
              </w:rPr>
              <w:t xml:space="preserve"> there is strong agreement that express demand (waitlists) should not be the proxy for measuring population need as there is significant hidden need. </w:t>
            </w:r>
          </w:p>
        </w:tc>
      </w:tr>
      <w:tr w:rsidR="007B3314" w:rsidRPr="008D1A1E" w14:paraId="3C262281" w14:textId="77777777" w:rsidTr="00B66B9B">
        <w:tc>
          <w:tcPr>
            <w:tcW w:w="8789" w:type="dxa"/>
          </w:tcPr>
          <w:p w14:paraId="07755AB9" w14:textId="77777777" w:rsidR="007B3314" w:rsidRPr="0066083A" w:rsidRDefault="007B3314" w:rsidP="00BE6041">
            <w:pPr>
              <w:pStyle w:val="TableBody"/>
              <w:rPr>
                <w:szCs w:val="20"/>
              </w:rPr>
            </w:pPr>
            <w:r>
              <w:rPr>
                <w:szCs w:val="20"/>
              </w:rPr>
              <w:t>T</w:t>
            </w:r>
            <w:r w:rsidRPr="0066083A">
              <w:rPr>
                <w:szCs w:val="20"/>
              </w:rPr>
              <w:t>ransparency, for example, by publishing needs assessment and/or making available empirical evidence and information used in needs assessment.</w:t>
            </w:r>
          </w:p>
        </w:tc>
      </w:tr>
      <w:tr w:rsidR="007B3314" w:rsidRPr="008D1A1E" w14:paraId="7C01EFB2" w14:textId="77777777" w:rsidTr="00B66B9B">
        <w:tc>
          <w:tcPr>
            <w:tcW w:w="8789" w:type="dxa"/>
          </w:tcPr>
          <w:p w14:paraId="1E068AA7" w14:textId="77777777" w:rsidR="007B3314" w:rsidRPr="0066083A" w:rsidRDefault="007B3314" w:rsidP="00BE6041">
            <w:pPr>
              <w:pStyle w:val="TableBody"/>
              <w:rPr>
                <w:szCs w:val="20"/>
              </w:rPr>
            </w:pPr>
            <w:r w:rsidRPr="004138A0">
              <w:rPr>
                <w:i/>
                <w:iCs/>
                <w:szCs w:val="20"/>
              </w:rPr>
              <w:t>Demonstrated</w:t>
            </w:r>
            <w:r>
              <w:rPr>
                <w:szCs w:val="20"/>
              </w:rPr>
              <w:t xml:space="preserve"> listening </w:t>
            </w:r>
            <w:r w:rsidRPr="0066083A">
              <w:rPr>
                <w:szCs w:val="20"/>
              </w:rPr>
              <w:t>to communities and the community sector as to what is needed and what will work</w:t>
            </w:r>
            <w:r>
              <w:rPr>
                <w:szCs w:val="20"/>
              </w:rPr>
              <w:t>.</w:t>
            </w:r>
          </w:p>
        </w:tc>
      </w:tr>
      <w:tr w:rsidR="007B3314" w:rsidRPr="008D1A1E" w14:paraId="7936AC76" w14:textId="77777777" w:rsidTr="00B66B9B">
        <w:tc>
          <w:tcPr>
            <w:tcW w:w="8789" w:type="dxa"/>
          </w:tcPr>
          <w:p w14:paraId="7155875B" w14:textId="77777777" w:rsidR="007B3314" w:rsidRDefault="007B3314" w:rsidP="00BE6041">
            <w:pPr>
              <w:pStyle w:val="TableBody"/>
              <w:rPr>
                <w:szCs w:val="20"/>
              </w:rPr>
            </w:pPr>
            <w:r>
              <w:rPr>
                <w:szCs w:val="20"/>
              </w:rPr>
              <w:t xml:space="preserve">Needs assessments will be of differing scales and depths depending on the complexity of challenge or problem and availability of existing data. </w:t>
            </w:r>
          </w:p>
        </w:tc>
      </w:tr>
      <w:tr w:rsidR="007B3314" w:rsidRPr="008D1A1E" w14:paraId="5CD0C90C" w14:textId="77777777" w:rsidTr="00B66B9B">
        <w:tc>
          <w:tcPr>
            <w:tcW w:w="8789" w:type="dxa"/>
          </w:tcPr>
          <w:p w14:paraId="41831531" w14:textId="423552F4" w:rsidR="007B3314" w:rsidRDefault="007B3314" w:rsidP="00BE6041">
            <w:pPr>
              <w:pStyle w:val="TableBody"/>
              <w:rPr>
                <w:szCs w:val="20"/>
              </w:rPr>
            </w:pPr>
            <w:r>
              <w:rPr>
                <w:szCs w:val="20"/>
              </w:rPr>
              <w:t xml:space="preserve">A needs assessment may be presented in </w:t>
            </w:r>
            <w:r w:rsidR="00DD59BD">
              <w:rPr>
                <w:szCs w:val="20"/>
              </w:rPr>
              <w:t xml:space="preserve">different </w:t>
            </w:r>
            <w:r>
              <w:rPr>
                <w:szCs w:val="20"/>
              </w:rPr>
              <w:t>form</w:t>
            </w:r>
            <w:r w:rsidR="00DD59BD">
              <w:rPr>
                <w:szCs w:val="20"/>
              </w:rPr>
              <w:t>s</w:t>
            </w:r>
            <w:r w:rsidR="00375BB5">
              <w:rPr>
                <w:szCs w:val="20"/>
              </w:rPr>
              <w:t>,</w:t>
            </w:r>
            <w:r>
              <w:rPr>
                <w:szCs w:val="20"/>
              </w:rPr>
              <w:t xml:space="preserve"> </w:t>
            </w:r>
            <w:proofErr w:type="gramStart"/>
            <w:r w:rsidR="00DD59BD">
              <w:rPr>
                <w:szCs w:val="20"/>
              </w:rPr>
              <w:t>e.g.</w:t>
            </w:r>
            <w:proofErr w:type="gramEnd"/>
            <w:r>
              <w:rPr>
                <w:szCs w:val="20"/>
              </w:rPr>
              <w:t xml:space="preserve"> report</w:t>
            </w:r>
            <w:r w:rsidR="00DD59BD">
              <w:rPr>
                <w:szCs w:val="20"/>
              </w:rPr>
              <w:t>,</w:t>
            </w:r>
            <w:r>
              <w:rPr>
                <w:szCs w:val="20"/>
              </w:rPr>
              <w:t xml:space="preserve"> strategy or action plan. </w:t>
            </w:r>
          </w:p>
        </w:tc>
      </w:tr>
      <w:tr w:rsidR="007B3314" w:rsidRPr="008D1A1E" w14:paraId="1A7411A3" w14:textId="77777777" w:rsidTr="00B66B9B">
        <w:tc>
          <w:tcPr>
            <w:tcW w:w="8789" w:type="dxa"/>
          </w:tcPr>
          <w:p w14:paraId="50BDBFCE" w14:textId="77777777" w:rsidR="007B3314" w:rsidRDefault="007B3314" w:rsidP="00BE6041">
            <w:pPr>
              <w:pStyle w:val="TableBody"/>
              <w:rPr>
                <w:szCs w:val="20"/>
              </w:rPr>
            </w:pPr>
            <w:r>
              <w:rPr>
                <w:szCs w:val="20"/>
              </w:rPr>
              <w:lastRenderedPageBreak/>
              <w:t xml:space="preserve">Adequate resources available to produce a needs assessment including for external bodies required to contribute and consult. </w:t>
            </w:r>
          </w:p>
        </w:tc>
      </w:tr>
      <w:tr w:rsidR="007B3314" w:rsidRPr="008D1A1E" w14:paraId="21A4935C" w14:textId="77777777" w:rsidTr="00B66B9B">
        <w:tc>
          <w:tcPr>
            <w:tcW w:w="8789" w:type="dxa"/>
          </w:tcPr>
          <w:p w14:paraId="71D55ED9" w14:textId="0AAC4608" w:rsidR="007B3314" w:rsidRDefault="007B3314" w:rsidP="00BE6041">
            <w:pPr>
              <w:pStyle w:val="TableBody"/>
              <w:rPr>
                <w:szCs w:val="20"/>
              </w:rPr>
            </w:pPr>
            <w:r>
              <w:rPr>
                <w:szCs w:val="20"/>
              </w:rPr>
              <w:t xml:space="preserve">Needs assessment should identify services required across all directorates and portfolios to address a challenge/achieve a defined outcome.   </w:t>
            </w:r>
          </w:p>
        </w:tc>
      </w:tr>
      <w:tr w:rsidR="007B3314" w:rsidRPr="008D1A1E" w14:paraId="7C33A65C" w14:textId="77777777" w:rsidTr="00B66B9B">
        <w:tc>
          <w:tcPr>
            <w:tcW w:w="8789" w:type="dxa"/>
          </w:tcPr>
          <w:p w14:paraId="41B5F2E2" w14:textId="60F3CBE3" w:rsidR="007B3314" w:rsidRDefault="007B3314" w:rsidP="00BE6041">
            <w:pPr>
              <w:pStyle w:val="TableBody"/>
              <w:rPr>
                <w:szCs w:val="20"/>
              </w:rPr>
            </w:pPr>
            <w:r>
              <w:rPr>
                <w:szCs w:val="20"/>
              </w:rPr>
              <w:t xml:space="preserve">Needs assessment should reflect needs that arise </w:t>
            </w:r>
            <w:proofErr w:type="gramStart"/>
            <w:r>
              <w:rPr>
                <w:szCs w:val="20"/>
              </w:rPr>
              <w:t>as a result of</w:t>
            </w:r>
            <w:proofErr w:type="gramEnd"/>
            <w:r>
              <w:rPr>
                <w:szCs w:val="20"/>
              </w:rPr>
              <w:t xml:space="preserve"> natural disaster, pandemic or </w:t>
            </w:r>
            <w:r w:rsidR="00335EC2">
              <w:rPr>
                <w:szCs w:val="20"/>
              </w:rPr>
              <w:t>f</w:t>
            </w:r>
            <w:r>
              <w:rPr>
                <w:szCs w:val="20"/>
              </w:rPr>
              <w:t>ederal policy changes (N</w:t>
            </w:r>
            <w:r w:rsidR="00335EC2">
              <w:rPr>
                <w:szCs w:val="20"/>
              </w:rPr>
              <w:t>ational Disability Insurance Scheme</w:t>
            </w:r>
            <w:r>
              <w:rPr>
                <w:szCs w:val="20"/>
              </w:rPr>
              <w:t>; income support).</w:t>
            </w:r>
          </w:p>
        </w:tc>
      </w:tr>
    </w:tbl>
    <w:p w14:paraId="21F00925" w14:textId="6FAE5826" w:rsidR="007B3314" w:rsidRPr="006875AC" w:rsidRDefault="007B3314" w:rsidP="00EB6C07">
      <w:pPr>
        <w:pStyle w:val="Heading2"/>
        <w:rPr>
          <w:sz w:val="26"/>
        </w:rPr>
      </w:pPr>
      <w:bookmarkStart w:id="8" w:name="_Toc69991115"/>
      <w:r w:rsidRPr="00DF31B2">
        <w:t xml:space="preserve">Designing </w:t>
      </w:r>
      <w:r w:rsidR="00EB6C07">
        <w:t>s</w:t>
      </w:r>
      <w:r w:rsidRPr="00DF31B2">
        <w:t xml:space="preserve">ervices </w:t>
      </w:r>
      <w:r w:rsidR="00EB6C07">
        <w:t>–</w:t>
      </w:r>
      <w:r w:rsidRPr="00DF31B2">
        <w:t xml:space="preserve"> expectations</w:t>
      </w:r>
      <w:bookmarkEnd w:id="8"/>
      <w:r w:rsidR="00EB6C07">
        <w:t xml:space="preserve"> </w:t>
      </w:r>
    </w:p>
    <w:tbl>
      <w:tblPr>
        <w:tblStyle w:val="TableGrid"/>
        <w:tblW w:w="8789" w:type="dxa"/>
        <w:tblInd w:w="-5" w:type="dxa"/>
        <w:tblLook w:val="04A0" w:firstRow="1" w:lastRow="0" w:firstColumn="1" w:lastColumn="0" w:noHBand="0" w:noVBand="1"/>
      </w:tblPr>
      <w:tblGrid>
        <w:gridCol w:w="8789"/>
      </w:tblGrid>
      <w:tr w:rsidR="007B3314" w:rsidRPr="00CC6193" w14:paraId="39C198CD" w14:textId="77777777" w:rsidTr="00B66B9B">
        <w:tc>
          <w:tcPr>
            <w:tcW w:w="8789" w:type="dxa"/>
          </w:tcPr>
          <w:p w14:paraId="109B881E" w14:textId="4249BEF3" w:rsidR="007B3314" w:rsidRPr="00CC6193" w:rsidRDefault="007B3314" w:rsidP="006875AC">
            <w:pPr>
              <w:pStyle w:val="TableBody"/>
            </w:pPr>
            <w:r>
              <w:t>Using a starting point of recommendations outlined in needs assessment, in partnership with providers and consumers, identify existing services that are meeting needs and determine if those service require additional funding/expansion or redesign to address challenge and meet objectives.</w:t>
            </w:r>
          </w:p>
        </w:tc>
      </w:tr>
      <w:tr w:rsidR="007B3314" w:rsidRPr="00CC6193" w14:paraId="1FA8F28C" w14:textId="77777777" w:rsidTr="00B66B9B">
        <w:tc>
          <w:tcPr>
            <w:tcW w:w="8789" w:type="dxa"/>
          </w:tcPr>
          <w:p w14:paraId="530FC943" w14:textId="77777777" w:rsidR="007B3314" w:rsidRDefault="007B3314" w:rsidP="006875AC">
            <w:pPr>
              <w:pStyle w:val="TableBody"/>
            </w:pPr>
            <w:r>
              <w:t xml:space="preserve">Using starting point of recommendations outlined in needs assessment, in partnership with providers and consumers, where existing service provision does not exist, describe/detail/design required </w:t>
            </w:r>
            <w:r w:rsidRPr="00CC6193">
              <w:t>program</w:t>
            </w:r>
            <w:r>
              <w:t>s</w:t>
            </w:r>
            <w:r w:rsidRPr="00CC6193">
              <w:t xml:space="preserve"> or service</w:t>
            </w:r>
            <w:r>
              <w:t xml:space="preserve">s thorough co-design process. </w:t>
            </w:r>
          </w:p>
        </w:tc>
      </w:tr>
      <w:tr w:rsidR="007B3314" w:rsidRPr="00CC6193" w14:paraId="5FD2E2D8" w14:textId="77777777" w:rsidTr="00B66B9B">
        <w:tc>
          <w:tcPr>
            <w:tcW w:w="8789" w:type="dxa"/>
          </w:tcPr>
          <w:p w14:paraId="1D4E4C54" w14:textId="71F6B58B" w:rsidR="007B3314" w:rsidRPr="00CC6193" w:rsidRDefault="007B3314" w:rsidP="006875AC">
            <w:pPr>
              <w:pStyle w:val="TableBody"/>
            </w:pPr>
            <w:r>
              <w:t>Co-design process to be agreed with consumers and community sector. Process must be transparent and proportionate to scale of issue being addressed. From outset, who will be involved and how, limitations of process, what is negotiable (and what is not negotiable) should be made clear by government.</w:t>
            </w:r>
          </w:p>
        </w:tc>
      </w:tr>
      <w:tr w:rsidR="007B3314" w:rsidRPr="00CC6193" w14:paraId="3D2C47E5" w14:textId="77777777" w:rsidTr="00B66B9B">
        <w:tc>
          <w:tcPr>
            <w:tcW w:w="8789" w:type="dxa"/>
          </w:tcPr>
          <w:p w14:paraId="38555861" w14:textId="0B834000" w:rsidR="007B3314" w:rsidRPr="00CC6193" w:rsidRDefault="007B3314" w:rsidP="006875AC">
            <w:pPr>
              <w:pStyle w:val="TableBody"/>
            </w:pPr>
            <w:r>
              <w:t xml:space="preserve">Include in design process </w:t>
            </w:r>
            <w:r w:rsidR="00035532">
              <w:t>the</w:t>
            </w:r>
            <w:r>
              <w:t xml:space="preserve"> goal of ensuring c</w:t>
            </w:r>
            <w:r w:rsidRPr="00CC6193">
              <w:t>hoice</w:t>
            </w:r>
            <w:r>
              <w:t xml:space="preserve"> </w:t>
            </w:r>
            <w:r w:rsidRPr="00CC6193">
              <w:t xml:space="preserve">for </w:t>
            </w:r>
            <w:r>
              <w:t xml:space="preserve">Aboriginal and/or Torres Strait Islander peoples by ensuring design process recognises the evidence for and importance of funding and support for Aboriginal Community Controlled Organisations to deliver services to Aboriginal communities. </w:t>
            </w:r>
          </w:p>
        </w:tc>
      </w:tr>
      <w:tr w:rsidR="007B3314" w:rsidRPr="00CC6193" w14:paraId="2E67EF92" w14:textId="77777777" w:rsidTr="00B66B9B">
        <w:tc>
          <w:tcPr>
            <w:tcW w:w="8789" w:type="dxa"/>
          </w:tcPr>
          <w:p w14:paraId="66CF010B" w14:textId="361599A1" w:rsidR="007B3314" w:rsidRPr="00CC6193" w:rsidRDefault="007B3314" w:rsidP="006875AC">
            <w:pPr>
              <w:pStyle w:val="TableBody"/>
            </w:pPr>
            <w:r>
              <w:t xml:space="preserve">Include in design process </w:t>
            </w:r>
            <w:r w:rsidR="00035532">
              <w:t xml:space="preserve">the </w:t>
            </w:r>
            <w:r>
              <w:t>goal of ensuring c</w:t>
            </w:r>
            <w:r w:rsidRPr="00CC6193">
              <w:t>hoice</w:t>
            </w:r>
            <w:r>
              <w:t xml:space="preserve"> </w:t>
            </w:r>
            <w:r w:rsidRPr="00CC6193">
              <w:t xml:space="preserve">for consumers </w:t>
            </w:r>
            <w:r>
              <w:t>by ensuring design process recognises the importance of and evidence for funding for services controlled and run by the communities they serve</w:t>
            </w:r>
            <w:r w:rsidR="006875AC">
              <w:t>,</w:t>
            </w:r>
            <w:r>
              <w:t xml:space="preserve"> </w:t>
            </w:r>
            <w:proofErr w:type="gramStart"/>
            <w:r>
              <w:t>e.g.</w:t>
            </w:r>
            <w:proofErr w:type="gramEnd"/>
            <w:r>
              <w:t xml:space="preserve"> LGBTIQ+ organisations; </w:t>
            </w:r>
            <w:r w:rsidR="00DB24BD">
              <w:t>culturally and linguistically diverse (</w:t>
            </w:r>
            <w:r>
              <w:t>CALD</w:t>
            </w:r>
            <w:r w:rsidR="00DB24BD">
              <w:t>)</w:t>
            </w:r>
            <w:r>
              <w:t xml:space="preserve"> organisations. </w:t>
            </w:r>
          </w:p>
        </w:tc>
      </w:tr>
      <w:tr w:rsidR="007B3314" w:rsidRPr="00CC6193" w14:paraId="27A40E79" w14:textId="77777777" w:rsidTr="00B66B9B">
        <w:tc>
          <w:tcPr>
            <w:tcW w:w="8789" w:type="dxa"/>
          </w:tcPr>
          <w:p w14:paraId="15D85791" w14:textId="39BF57CD" w:rsidR="007B3314" w:rsidRPr="00CC6193" w:rsidRDefault="007B3314" w:rsidP="006875AC">
            <w:pPr>
              <w:pStyle w:val="TableBody"/>
            </w:pPr>
            <w:r>
              <w:t>Ensure design process creates services that ensures cultural safety for all people accessing mainstream services.</w:t>
            </w:r>
          </w:p>
        </w:tc>
      </w:tr>
      <w:tr w:rsidR="007B3314" w:rsidRPr="00CC6193" w14:paraId="3D01E5BC" w14:textId="77777777" w:rsidTr="00B66B9B">
        <w:tc>
          <w:tcPr>
            <w:tcW w:w="8789" w:type="dxa"/>
          </w:tcPr>
          <w:p w14:paraId="5BCC05A8" w14:textId="77777777" w:rsidR="007B3314" w:rsidRPr="00CC6193" w:rsidRDefault="007B3314" w:rsidP="006875AC">
            <w:pPr>
              <w:pStyle w:val="TableBody"/>
            </w:pPr>
            <w:r>
              <w:t>Consumers to be at centre of co-design. Funding for resources and programs is required to ensure i</w:t>
            </w:r>
            <w:r w:rsidRPr="00CC6193">
              <w:t>nclusion and support for community, families</w:t>
            </w:r>
            <w:r>
              <w:t xml:space="preserve"> </w:t>
            </w:r>
            <w:r w:rsidRPr="00CC6193">
              <w:t xml:space="preserve">and individuals </w:t>
            </w:r>
            <w:r>
              <w:t xml:space="preserve">involved </w:t>
            </w:r>
            <w:r w:rsidRPr="00CC6193">
              <w:t>in the design of programs and services</w:t>
            </w:r>
            <w:r>
              <w:t>.</w:t>
            </w:r>
          </w:p>
        </w:tc>
      </w:tr>
      <w:tr w:rsidR="007B3314" w:rsidRPr="00CC6193" w14:paraId="33EA33BD" w14:textId="77777777" w:rsidTr="00B66B9B">
        <w:tc>
          <w:tcPr>
            <w:tcW w:w="8789" w:type="dxa"/>
          </w:tcPr>
          <w:p w14:paraId="0CD71FC3" w14:textId="77777777" w:rsidR="007B3314" w:rsidRPr="00CC6193" w:rsidRDefault="007B3314" w:rsidP="006875AC">
            <w:pPr>
              <w:pStyle w:val="TableBody"/>
            </w:pPr>
            <w:r w:rsidRPr="001B5C1E">
              <w:rPr>
                <w:i/>
              </w:rPr>
              <w:t>Demonstrated</w:t>
            </w:r>
            <w:r>
              <w:t xml:space="preserve"> listening </w:t>
            </w:r>
            <w:r w:rsidRPr="0066083A">
              <w:t>to communities and the community sector as to what is needed and what will work</w:t>
            </w:r>
            <w:r>
              <w:t>.</w:t>
            </w:r>
          </w:p>
        </w:tc>
      </w:tr>
      <w:tr w:rsidR="007B3314" w:rsidRPr="00A558AC" w14:paraId="5D10EC25" w14:textId="77777777" w:rsidTr="00B66B9B">
        <w:tc>
          <w:tcPr>
            <w:tcW w:w="8789" w:type="dxa"/>
          </w:tcPr>
          <w:p w14:paraId="4A4BE805" w14:textId="34309E58" w:rsidR="007B3314" w:rsidRPr="00A558AC" w:rsidRDefault="007B3314" w:rsidP="006875AC">
            <w:pPr>
              <w:pStyle w:val="TableBody"/>
            </w:pPr>
            <w:r>
              <w:t>Multi</w:t>
            </w:r>
            <w:r w:rsidRPr="00A558AC">
              <w:t xml:space="preserve">-ACT Government </w:t>
            </w:r>
            <w:r>
              <w:t>directorate/agency involvement in service design across all sectors and services.</w:t>
            </w:r>
          </w:p>
        </w:tc>
      </w:tr>
      <w:tr w:rsidR="007B3314" w:rsidRPr="00CC6193" w14:paraId="5188AA79" w14:textId="77777777" w:rsidTr="00B66B9B">
        <w:tc>
          <w:tcPr>
            <w:tcW w:w="8789" w:type="dxa"/>
          </w:tcPr>
          <w:p w14:paraId="6D402998" w14:textId="77777777" w:rsidR="007B3314" w:rsidRPr="00CC6193" w:rsidRDefault="007B3314" w:rsidP="006875AC">
            <w:pPr>
              <w:pStyle w:val="TableBody"/>
            </w:pPr>
            <w:r>
              <w:t>Funding for pilots and good planning to ensure immediate ongoing funding if pilot is successful.</w:t>
            </w:r>
          </w:p>
        </w:tc>
      </w:tr>
      <w:tr w:rsidR="007B3314" w:rsidRPr="00CC6193" w14:paraId="4EDFC862" w14:textId="77777777" w:rsidTr="00B66B9B">
        <w:tc>
          <w:tcPr>
            <w:tcW w:w="8789" w:type="dxa"/>
          </w:tcPr>
          <w:p w14:paraId="0300C059" w14:textId="09266074" w:rsidR="007B3314" w:rsidRPr="00CC6193" w:rsidRDefault="007B3314" w:rsidP="006875AC">
            <w:pPr>
              <w:pStyle w:val="TableBody"/>
            </w:pPr>
            <w:r>
              <w:t xml:space="preserve">Resourcing for time spent by community sector organisations, </w:t>
            </w:r>
            <w:proofErr w:type="gramStart"/>
            <w:r>
              <w:t>consumer</w:t>
            </w:r>
            <w:proofErr w:type="gramEnd"/>
            <w:r>
              <w:t xml:space="preserve"> and sector peaks in design processes</w:t>
            </w:r>
            <w:r w:rsidR="008960F9">
              <w:t>,</w:t>
            </w:r>
            <w:r>
              <w:t xml:space="preserve"> particularly in processes where participating organisations may not be the ultimate recipients of funding for service delivery. </w:t>
            </w:r>
          </w:p>
        </w:tc>
      </w:tr>
    </w:tbl>
    <w:p w14:paraId="68BF0E7B" w14:textId="044B3EFE" w:rsidR="007B3314" w:rsidRPr="007E2536" w:rsidRDefault="007B3314" w:rsidP="00EB6C07">
      <w:pPr>
        <w:pStyle w:val="Heading2"/>
      </w:pPr>
      <w:bookmarkStart w:id="9" w:name="_Toc69991116"/>
      <w:r w:rsidRPr="007E2536">
        <w:lastRenderedPageBreak/>
        <w:t xml:space="preserve">Funding </w:t>
      </w:r>
      <w:r w:rsidR="000F72C4">
        <w:t>s</w:t>
      </w:r>
      <w:r w:rsidRPr="007E2536">
        <w:t>ervices – expectations</w:t>
      </w:r>
      <w:bookmarkEnd w:id="9"/>
    </w:p>
    <w:tbl>
      <w:tblPr>
        <w:tblStyle w:val="TableGrid"/>
        <w:tblW w:w="8789" w:type="dxa"/>
        <w:tblInd w:w="-5" w:type="dxa"/>
        <w:tblLook w:val="04A0" w:firstRow="1" w:lastRow="0" w:firstColumn="1" w:lastColumn="0" w:noHBand="0" w:noVBand="1"/>
      </w:tblPr>
      <w:tblGrid>
        <w:gridCol w:w="8789"/>
      </w:tblGrid>
      <w:tr w:rsidR="007B3314" w:rsidRPr="00A558AC" w14:paraId="77A36E8E" w14:textId="77777777" w:rsidTr="00B66B9B">
        <w:tc>
          <w:tcPr>
            <w:tcW w:w="8789" w:type="dxa"/>
          </w:tcPr>
          <w:p w14:paraId="591E39FC" w14:textId="77777777" w:rsidR="007B3314" w:rsidRPr="00A558AC" w:rsidRDefault="007B3314" w:rsidP="00612A70">
            <w:pPr>
              <w:pStyle w:val="TableBody"/>
            </w:pPr>
            <w:r w:rsidRPr="00A558AC">
              <w:t xml:space="preserve">Funding methodologies are robust </w:t>
            </w:r>
            <w:r>
              <w:t xml:space="preserve">and transparent. Methodologies should include </w:t>
            </w:r>
            <w:r w:rsidRPr="00A558AC">
              <w:t xml:space="preserve">full range of costs including overheads and indirect costs such as </w:t>
            </w:r>
            <w:r>
              <w:t xml:space="preserve">co-design, capital investment, </w:t>
            </w:r>
            <w:r w:rsidRPr="00A558AC">
              <w:t>IT capability, reporting, training and research</w:t>
            </w:r>
            <w:r>
              <w:t>,</w:t>
            </w:r>
            <w:r w:rsidRPr="00A558AC">
              <w:t xml:space="preserve"> </w:t>
            </w:r>
            <w:r>
              <w:t xml:space="preserve">regulation </w:t>
            </w:r>
            <w:r w:rsidRPr="00A558AC">
              <w:t xml:space="preserve">and </w:t>
            </w:r>
            <w:r>
              <w:t xml:space="preserve">monitoring and </w:t>
            </w:r>
            <w:r w:rsidRPr="00A558AC">
              <w:t>evaluation</w:t>
            </w:r>
            <w:r>
              <w:t>.</w:t>
            </w:r>
          </w:p>
        </w:tc>
      </w:tr>
      <w:tr w:rsidR="007B3314" w:rsidRPr="00A558AC" w14:paraId="372BDAA5" w14:textId="77777777" w:rsidTr="00EF13AC">
        <w:trPr>
          <w:trHeight w:val="486"/>
        </w:trPr>
        <w:tc>
          <w:tcPr>
            <w:tcW w:w="8789" w:type="dxa"/>
          </w:tcPr>
          <w:p w14:paraId="53D54102" w14:textId="77777777" w:rsidR="007B3314" w:rsidRPr="00A558AC" w:rsidRDefault="007B3314" w:rsidP="00612A70">
            <w:pPr>
              <w:pStyle w:val="TableBody"/>
            </w:pPr>
            <w:r>
              <w:t xml:space="preserve">Funding methodologies used consistently across all directorates and contracts. </w:t>
            </w:r>
          </w:p>
        </w:tc>
      </w:tr>
      <w:tr w:rsidR="007B3314" w:rsidRPr="00A558AC" w14:paraId="0F24D3E3" w14:textId="77777777" w:rsidTr="00B66B9B">
        <w:tc>
          <w:tcPr>
            <w:tcW w:w="8789" w:type="dxa"/>
          </w:tcPr>
          <w:p w14:paraId="61798D0B" w14:textId="6EE133EF" w:rsidR="007B3314" w:rsidRPr="00A558AC" w:rsidRDefault="007B3314" w:rsidP="00612A70">
            <w:pPr>
              <w:pStyle w:val="TableBody"/>
            </w:pPr>
            <w:r>
              <w:t>Transparent process for determining type of tender process (</w:t>
            </w:r>
            <w:proofErr w:type="gramStart"/>
            <w:r>
              <w:t>e.g.</w:t>
            </w:r>
            <w:proofErr w:type="gramEnd"/>
            <w:r>
              <w:t xml:space="preserve"> open tender, select tender, single-select tender).</w:t>
            </w:r>
          </w:p>
        </w:tc>
      </w:tr>
      <w:tr w:rsidR="007B3314" w:rsidRPr="00A558AC" w14:paraId="594B20FA" w14:textId="77777777" w:rsidTr="00B66B9B">
        <w:tc>
          <w:tcPr>
            <w:tcW w:w="8789" w:type="dxa"/>
          </w:tcPr>
          <w:p w14:paraId="6D14FD6D" w14:textId="79CB5E68" w:rsidR="007B3314" w:rsidRPr="00A558AC" w:rsidRDefault="007B3314" w:rsidP="00612A70">
            <w:pPr>
              <w:pStyle w:val="TableBody"/>
            </w:pPr>
            <w:r>
              <w:t>Funding for (</w:t>
            </w:r>
            <w:r w:rsidR="00150333">
              <w:t>potentially joint</w:t>
            </w:r>
            <w:r>
              <w:t xml:space="preserve">) </w:t>
            </w:r>
            <w:r w:rsidRPr="00A558AC">
              <w:t>capability training in community sector organisations</w:t>
            </w:r>
            <w:r>
              <w:t xml:space="preserve"> and ACT Government on funding methodologies, costing, trust building and contract design.</w:t>
            </w:r>
          </w:p>
        </w:tc>
      </w:tr>
      <w:tr w:rsidR="007B3314" w:rsidRPr="00A558AC" w14:paraId="0A4E56CC" w14:textId="77777777" w:rsidTr="00B66B9B">
        <w:tc>
          <w:tcPr>
            <w:tcW w:w="8789" w:type="dxa"/>
          </w:tcPr>
          <w:p w14:paraId="69C37437" w14:textId="3FB06312" w:rsidR="007B3314" w:rsidRPr="00A558AC" w:rsidRDefault="007B3314" w:rsidP="00612A70">
            <w:pPr>
              <w:pStyle w:val="TableBody"/>
            </w:pPr>
            <w:r w:rsidRPr="00A558AC">
              <w:t>Closer inter-ACT Government agency relationships for joint investment and knowledge sharing to address challenges and need in the ACT community</w:t>
            </w:r>
            <w:r>
              <w:t>.</w:t>
            </w:r>
          </w:p>
        </w:tc>
      </w:tr>
      <w:tr w:rsidR="007B3314" w:rsidRPr="00A558AC" w14:paraId="71D73FC5" w14:textId="77777777" w:rsidTr="00B66B9B">
        <w:tc>
          <w:tcPr>
            <w:tcW w:w="8789" w:type="dxa"/>
          </w:tcPr>
          <w:p w14:paraId="7E1E7764" w14:textId="70DE48CA" w:rsidR="007B3314" w:rsidRPr="00A558AC" w:rsidRDefault="007B3314" w:rsidP="00612A70">
            <w:pPr>
              <w:pStyle w:val="TableBody"/>
            </w:pPr>
            <w:r w:rsidRPr="00A558AC">
              <w:t xml:space="preserve">Clarity on rationale for how, </w:t>
            </w:r>
            <w:proofErr w:type="gramStart"/>
            <w:r w:rsidR="005C51E4" w:rsidRPr="00A558AC">
              <w:t>when</w:t>
            </w:r>
            <w:proofErr w:type="gramEnd"/>
            <w:r w:rsidRPr="00A558AC">
              <w:t xml:space="preserve"> and why funding decisions are made</w:t>
            </w:r>
            <w:r w:rsidR="00516787">
              <w:t>,</w:t>
            </w:r>
            <w:r w:rsidRPr="00A558AC">
              <w:t xml:space="preserve"> </w:t>
            </w:r>
            <w:r>
              <w:t xml:space="preserve">including feedback for organisations that submit unsuccessful tenders. </w:t>
            </w:r>
          </w:p>
        </w:tc>
      </w:tr>
      <w:tr w:rsidR="007B3314" w:rsidRPr="00887839" w14:paraId="30EF5153" w14:textId="77777777" w:rsidTr="00B66B9B">
        <w:tc>
          <w:tcPr>
            <w:tcW w:w="8789" w:type="dxa"/>
          </w:tcPr>
          <w:p w14:paraId="148AEE94" w14:textId="16F8A5F6" w:rsidR="007B3314" w:rsidRPr="00887839" w:rsidRDefault="007B3314" w:rsidP="00612A70">
            <w:pPr>
              <w:pStyle w:val="TableBody"/>
            </w:pPr>
            <w:r w:rsidRPr="00887839">
              <w:t>Greater clarity and honest</w:t>
            </w:r>
            <w:r>
              <w:t>y</w:t>
            </w:r>
            <w:r w:rsidRPr="00887839">
              <w:t xml:space="preserve"> about government objectives, </w:t>
            </w:r>
            <w:proofErr w:type="gramStart"/>
            <w:r w:rsidR="005C51E4" w:rsidRPr="00887839">
              <w:t>priorities</w:t>
            </w:r>
            <w:proofErr w:type="gramEnd"/>
            <w:r w:rsidRPr="00887839">
              <w:t xml:space="preserve"> and rationale for trade-offs</w:t>
            </w:r>
            <w:r>
              <w:t xml:space="preserve"> in funding.</w:t>
            </w:r>
          </w:p>
        </w:tc>
      </w:tr>
      <w:tr w:rsidR="007B3314" w:rsidRPr="00A558AC" w14:paraId="128F9FCC" w14:textId="77777777" w:rsidTr="00B66B9B">
        <w:tc>
          <w:tcPr>
            <w:tcW w:w="8789" w:type="dxa"/>
          </w:tcPr>
          <w:p w14:paraId="3AB02531" w14:textId="654D5174" w:rsidR="007B3314" w:rsidRPr="00A558AC" w:rsidRDefault="007B3314" w:rsidP="00612A70">
            <w:pPr>
              <w:pStyle w:val="TableBody"/>
            </w:pPr>
            <w:r>
              <w:t xml:space="preserve">Contracts should be for a period of a minimum of </w:t>
            </w:r>
            <w:r w:rsidR="000F72C4">
              <w:t>five</w:t>
            </w:r>
            <w:r>
              <w:t xml:space="preserve"> years. Clear mechanism should be in place to determine length of contract. Clear mechanism in place in contracts to address cost increases and changing demand (including reduction in demand). </w:t>
            </w:r>
          </w:p>
        </w:tc>
      </w:tr>
    </w:tbl>
    <w:p w14:paraId="21969BCC" w14:textId="5E09EC9C" w:rsidR="007B3314" w:rsidRPr="00BB00B7" w:rsidRDefault="007B3314" w:rsidP="00EB6C07">
      <w:pPr>
        <w:pStyle w:val="Heading2"/>
      </w:pPr>
      <w:bookmarkStart w:id="10" w:name="_Toc69991117"/>
      <w:r w:rsidRPr="00BB00B7">
        <w:t xml:space="preserve">Managing the </w:t>
      </w:r>
      <w:r w:rsidR="000F72C4">
        <w:t>d</w:t>
      </w:r>
      <w:r w:rsidRPr="00BB00B7">
        <w:t xml:space="preserve">elivery of </w:t>
      </w:r>
      <w:r w:rsidR="000F72C4">
        <w:t>s</w:t>
      </w:r>
      <w:r w:rsidRPr="00BB00B7">
        <w:t xml:space="preserve">ervices and </w:t>
      </w:r>
      <w:r w:rsidR="000F72C4">
        <w:t>m</w:t>
      </w:r>
      <w:r>
        <w:t xml:space="preserve">onitoring and </w:t>
      </w:r>
      <w:r w:rsidR="000F72C4">
        <w:t>e</w:t>
      </w:r>
      <w:r>
        <w:t>valuation</w:t>
      </w:r>
      <w:bookmarkEnd w:id="10"/>
      <w:r>
        <w:t xml:space="preserve"> </w:t>
      </w:r>
    </w:p>
    <w:tbl>
      <w:tblPr>
        <w:tblStyle w:val="TableGrid"/>
        <w:tblW w:w="8789" w:type="dxa"/>
        <w:tblInd w:w="-5" w:type="dxa"/>
        <w:tblLook w:val="04A0" w:firstRow="1" w:lastRow="0" w:firstColumn="1" w:lastColumn="0" w:noHBand="0" w:noVBand="1"/>
      </w:tblPr>
      <w:tblGrid>
        <w:gridCol w:w="8789"/>
      </w:tblGrid>
      <w:tr w:rsidR="007B3314" w:rsidRPr="00A558AC" w14:paraId="78100863" w14:textId="77777777" w:rsidTr="00B66B9B">
        <w:tc>
          <w:tcPr>
            <w:tcW w:w="8789" w:type="dxa"/>
          </w:tcPr>
          <w:p w14:paraId="1CA81A92" w14:textId="13047D59" w:rsidR="007B3314" w:rsidRPr="00A558AC" w:rsidRDefault="007B3314" w:rsidP="000F72C4">
            <w:pPr>
              <w:pStyle w:val="TableBody"/>
            </w:pPr>
            <w:r w:rsidRPr="00A558AC">
              <w:t xml:space="preserve">Iterative </w:t>
            </w:r>
            <w:r>
              <w:t>contracts and services</w:t>
            </w:r>
            <w:r w:rsidRPr="00A558AC">
              <w:t xml:space="preserve"> that allow continual learning</w:t>
            </w:r>
            <w:r w:rsidR="00126551">
              <w:t>,</w:t>
            </w:r>
            <w:r w:rsidRPr="00A558AC">
              <w:t xml:space="preserve"> flexibility </w:t>
            </w:r>
            <w:r>
              <w:t>and change</w:t>
            </w:r>
            <w:r w:rsidR="004D38A7">
              <w:t>,</w:t>
            </w:r>
            <w:r>
              <w:t xml:space="preserve"> and safe processes for negotiating this.</w:t>
            </w:r>
          </w:p>
        </w:tc>
      </w:tr>
      <w:tr w:rsidR="007B3314" w:rsidRPr="00A558AC" w14:paraId="14D7311F" w14:textId="77777777" w:rsidTr="00B66B9B">
        <w:tc>
          <w:tcPr>
            <w:tcW w:w="8789" w:type="dxa"/>
          </w:tcPr>
          <w:p w14:paraId="249575DC" w14:textId="14F4BC06" w:rsidR="007B3314" w:rsidRPr="00A558AC" w:rsidRDefault="007B3314" w:rsidP="000F72C4">
            <w:pPr>
              <w:pStyle w:val="TableBody"/>
            </w:pPr>
            <w:r>
              <w:t>Mechanisms for receiving and responding to feedback from consumers and the community sector providers and peak bodies.</w:t>
            </w:r>
          </w:p>
        </w:tc>
      </w:tr>
      <w:tr w:rsidR="007B3314" w:rsidRPr="00A558AC" w14:paraId="08EA865F" w14:textId="77777777" w:rsidTr="00B66B9B">
        <w:tc>
          <w:tcPr>
            <w:tcW w:w="8789" w:type="dxa"/>
          </w:tcPr>
          <w:p w14:paraId="4FFBC612" w14:textId="1454854C" w:rsidR="007B3314" w:rsidRPr="00A558AC" w:rsidRDefault="007B3314" w:rsidP="000F72C4">
            <w:pPr>
              <w:pStyle w:val="TableBody"/>
            </w:pPr>
            <w:r>
              <w:t>E</w:t>
            </w:r>
            <w:r w:rsidRPr="00A558AC">
              <w:t xml:space="preserve">quitable relationships </w:t>
            </w:r>
            <w:r>
              <w:t>between ACT Government and service providers, improved communication between service providers and ACT Government and better understanding of work of service providers by ACT Government.</w:t>
            </w:r>
          </w:p>
        </w:tc>
      </w:tr>
      <w:tr w:rsidR="007B3314" w:rsidRPr="00CC6193" w14:paraId="2C0287F0" w14:textId="77777777" w:rsidTr="00B66B9B">
        <w:tc>
          <w:tcPr>
            <w:tcW w:w="8789" w:type="dxa"/>
          </w:tcPr>
          <w:p w14:paraId="11A96E8B" w14:textId="389C17DF" w:rsidR="007B3314" w:rsidRPr="00CC6193" w:rsidRDefault="007B3314" w:rsidP="000F72C4">
            <w:pPr>
              <w:pStyle w:val="TableBody"/>
            </w:pPr>
            <w:r>
              <w:t>Resources and planning to integrate services</w:t>
            </w:r>
            <w:r w:rsidR="000E7C05">
              <w:t>,</w:t>
            </w:r>
            <w:r>
              <w:t xml:space="preserve"> </w:t>
            </w:r>
            <w:proofErr w:type="gramStart"/>
            <w:r>
              <w:t>e.g.</w:t>
            </w:r>
            <w:proofErr w:type="gramEnd"/>
            <w:r>
              <w:t xml:space="preserve"> investment in improving knowledge of available services within </w:t>
            </w:r>
            <w:r w:rsidR="000E7C05">
              <w:t>g</w:t>
            </w:r>
            <w:r>
              <w:t>overnment, among other community service providers, and among the public. Investment in referral mechanisms within and between sectors (</w:t>
            </w:r>
            <w:proofErr w:type="gramStart"/>
            <w:r>
              <w:t>e.g.</w:t>
            </w:r>
            <w:proofErr w:type="gramEnd"/>
            <w:r>
              <w:t xml:space="preserve"> Health to Health, </w:t>
            </w:r>
            <w:r w:rsidR="00F26297" w:rsidRPr="00F26297">
              <w:t xml:space="preserve">Justice and Community Safety Directorate </w:t>
            </w:r>
            <w:r w:rsidR="00F26297">
              <w:t>(</w:t>
            </w:r>
            <w:r>
              <w:t>JACS</w:t>
            </w:r>
            <w:r w:rsidR="00F26297">
              <w:t>)</w:t>
            </w:r>
            <w:r>
              <w:t xml:space="preserve"> to Health; Health to </w:t>
            </w:r>
            <w:r w:rsidR="00F26297">
              <w:t xml:space="preserve">Community Services Directorate </w:t>
            </w:r>
            <w:r w:rsidR="00D73370">
              <w:t>(</w:t>
            </w:r>
            <w:r>
              <w:t>CSD</w:t>
            </w:r>
            <w:r w:rsidR="00D73370">
              <w:t>)</w:t>
            </w:r>
            <w:r>
              <w:t xml:space="preserve">). </w:t>
            </w:r>
          </w:p>
        </w:tc>
      </w:tr>
      <w:tr w:rsidR="007B3314" w:rsidRPr="00887839" w14:paraId="5B84E494" w14:textId="77777777" w:rsidTr="00B66B9B">
        <w:tc>
          <w:tcPr>
            <w:tcW w:w="8789" w:type="dxa"/>
          </w:tcPr>
          <w:p w14:paraId="5F264DD6" w14:textId="6DB44A50" w:rsidR="007B3314" w:rsidRPr="00887839" w:rsidRDefault="007B3314" w:rsidP="000F72C4">
            <w:pPr>
              <w:pStyle w:val="TableBody"/>
            </w:pPr>
            <w:r w:rsidRPr="00887839">
              <w:t>Proportionate and relevant monitoring and evaluation requirements</w:t>
            </w:r>
            <w:r>
              <w:t xml:space="preserve"> co-designed with community sector, </w:t>
            </w:r>
            <w:proofErr w:type="gramStart"/>
            <w:r w:rsidR="00B443B1">
              <w:t>consumers</w:t>
            </w:r>
            <w:proofErr w:type="gramEnd"/>
            <w:r>
              <w:t xml:space="preserve"> and academia.</w:t>
            </w:r>
          </w:p>
        </w:tc>
      </w:tr>
      <w:tr w:rsidR="007B3314" w:rsidRPr="00887839" w14:paraId="55291A82" w14:textId="77777777" w:rsidTr="00EF13AC">
        <w:trPr>
          <w:trHeight w:val="578"/>
        </w:trPr>
        <w:tc>
          <w:tcPr>
            <w:tcW w:w="8789" w:type="dxa"/>
          </w:tcPr>
          <w:p w14:paraId="421906DD" w14:textId="42E37037" w:rsidR="007B3314" w:rsidRPr="00887839" w:rsidRDefault="007B3314" w:rsidP="000F72C4">
            <w:pPr>
              <w:pStyle w:val="TableBody"/>
            </w:pPr>
            <w:r w:rsidRPr="00887839">
              <w:t>Flexibility in contracts that allow a test and learn approach</w:t>
            </w:r>
            <w:r>
              <w:t>.</w:t>
            </w:r>
          </w:p>
        </w:tc>
      </w:tr>
      <w:tr w:rsidR="007B3314" w:rsidRPr="00887839" w14:paraId="12EF6ACD" w14:textId="77777777" w:rsidTr="00EF13AC">
        <w:trPr>
          <w:trHeight w:val="528"/>
        </w:trPr>
        <w:tc>
          <w:tcPr>
            <w:tcW w:w="8789" w:type="dxa"/>
          </w:tcPr>
          <w:p w14:paraId="6186FEF2" w14:textId="3893CC9C" w:rsidR="007B3314" w:rsidRPr="00887839" w:rsidRDefault="007B3314" w:rsidP="000F72C4">
            <w:pPr>
              <w:pStyle w:val="TableBody"/>
            </w:pPr>
            <w:r w:rsidRPr="00887839">
              <w:t>Clarity around when, why and how data is required and used</w:t>
            </w:r>
            <w:r>
              <w:t>.</w:t>
            </w:r>
          </w:p>
        </w:tc>
      </w:tr>
      <w:tr w:rsidR="007B3314" w:rsidRPr="00887839" w14:paraId="34E1696E" w14:textId="77777777" w:rsidTr="00B66B9B">
        <w:tc>
          <w:tcPr>
            <w:tcW w:w="8789" w:type="dxa"/>
          </w:tcPr>
          <w:p w14:paraId="20493E22" w14:textId="5AC66A6D" w:rsidR="007B3314" w:rsidRPr="00887839" w:rsidRDefault="007B3314" w:rsidP="000F72C4">
            <w:pPr>
              <w:pStyle w:val="TableBody"/>
            </w:pPr>
            <w:r w:rsidRPr="00887839">
              <w:lastRenderedPageBreak/>
              <w:t xml:space="preserve">Support </w:t>
            </w:r>
            <w:r w:rsidR="00B443B1">
              <w:t xml:space="preserve">for </w:t>
            </w:r>
            <w:r w:rsidR="00CF288B">
              <w:t>(potentially joint</w:t>
            </w:r>
            <w:r>
              <w:t xml:space="preserve">) </w:t>
            </w:r>
            <w:r w:rsidRPr="00887839">
              <w:t xml:space="preserve">government and the community sector </w:t>
            </w:r>
            <w:r w:rsidR="001C4C56">
              <w:t xml:space="preserve">opportunities </w:t>
            </w:r>
            <w:r w:rsidRPr="00887839">
              <w:t>to develop knowledge and understanding of monitoring and evaluation</w:t>
            </w:r>
            <w:r>
              <w:t xml:space="preserve"> (</w:t>
            </w:r>
            <w:proofErr w:type="gramStart"/>
            <w:r>
              <w:t>e.g.</w:t>
            </w:r>
            <w:proofErr w:type="gramEnd"/>
            <w:r>
              <w:t xml:space="preserve"> see </w:t>
            </w:r>
            <w:hyperlink r:id="rId15" w:history="1">
              <w:r w:rsidRPr="006169AD">
                <w:rPr>
                  <w:rStyle w:val="Hyperlink"/>
                  <w:szCs w:val="20"/>
                </w:rPr>
                <w:t>UTS M</w:t>
              </w:r>
              <w:bookmarkStart w:id="11" w:name="_Hlt69989568"/>
              <w:bookmarkStart w:id="12" w:name="_Hlt69989569"/>
              <w:bookmarkEnd w:id="11"/>
              <w:bookmarkEnd w:id="12"/>
              <w:r w:rsidRPr="006169AD">
                <w:rPr>
                  <w:rStyle w:val="Hyperlink"/>
                  <w:szCs w:val="20"/>
                </w:rPr>
                <w:t>&amp;E Toolbox</w:t>
              </w:r>
            </w:hyperlink>
            <w:r>
              <w:t xml:space="preserve">). </w:t>
            </w:r>
          </w:p>
        </w:tc>
      </w:tr>
      <w:tr w:rsidR="007B3314" w:rsidRPr="00887839" w14:paraId="5724249C" w14:textId="77777777" w:rsidTr="00B66B9B">
        <w:tc>
          <w:tcPr>
            <w:tcW w:w="8789" w:type="dxa"/>
          </w:tcPr>
          <w:p w14:paraId="15F79BE4" w14:textId="3E21B775" w:rsidR="007B3314" w:rsidRPr="00887839" w:rsidRDefault="007B3314" w:rsidP="000F72C4">
            <w:pPr>
              <w:pStyle w:val="TableBody"/>
            </w:pPr>
            <w:r>
              <w:t>R</w:t>
            </w:r>
            <w:r w:rsidRPr="00887839">
              <w:t xml:space="preserve">eporting and qualification </w:t>
            </w:r>
            <w:r>
              <w:t xml:space="preserve">requirements to be </w:t>
            </w:r>
            <w:r w:rsidRPr="00887839">
              <w:t>agreed across the ACT Government</w:t>
            </w:r>
            <w:r>
              <w:t xml:space="preserve"> (including C</w:t>
            </w:r>
            <w:r w:rsidR="00057514">
              <w:t>apital Health Network (</w:t>
            </w:r>
            <w:r>
              <w:t>CHN</w:t>
            </w:r>
            <w:r w:rsidR="00057514">
              <w:t>)</w:t>
            </w:r>
            <w:r>
              <w:t>) to improve efficiency and reduce data and reporting burdens.</w:t>
            </w:r>
          </w:p>
        </w:tc>
      </w:tr>
    </w:tbl>
    <w:p w14:paraId="6FC46334" w14:textId="3821F6C3" w:rsidR="00923BAE" w:rsidRPr="00923BAE" w:rsidRDefault="00446501" w:rsidP="00EF13AC">
      <w:pPr>
        <w:pStyle w:val="Heading1"/>
      </w:pPr>
      <w:bookmarkStart w:id="13" w:name="_Toc69991118"/>
      <w:r>
        <w:t xml:space="preserve">What commissioning is </w:t>
      </w:r>
      <w:proofErr w:type="gramStart"/>
      <w:r>
        <w:t>not</w:t>
      </w:r>
      <w:bookmarkEnd w:id="13"/>
      <w:proofErr w:type="gramEnd"/>
    </w:p>
    <w:p w14:paraId="58860DAE" w14:textId="77777777" w:rsidR="00BC2375" w:rsidRPr="00BC2375" w:rsidRDefault="00BC2375" w:rsidP="00BC2375">
      <w:pPr>
        <w:pStyle w:val="BodyText"/>
      </w:pPr>
    </w:p>
    <w:p w14:paraId="53CC18C5" w14:textId="77777777" w:rsidR="00BC2375" w:rsidRPr="00497CF7" w:rsidRDefault="00BC2375" w:rsidP="000F72C4">
      <w:pPr>
        <w:pStyle w:val="ListNumber"/>
        <w:numPr>
          <w:ilvl w:val="0"/>
          <w:numId w:val="41"/>
        </w:numPr>
      </w:pPr>
      <w:r w:rsidRPr="00497CF7">
        <w:t>Putting services out to competitive tender without justification</w:t>
      </w:r>
      <w:r>
        <w:t>.</w:t>
      </w:r>
    </w:p>
    <w:p w14:paraId="236C8FA5" w14:textId="77777777" w:rsidR="00BC2375" w:rsidRDefault="00BC2375" w:rsidP="000F72C4">
      <w:pPr>
        <w:pStyle w:val="ListNumber"/>
      </w:pPr>
      <w:r w:rsidRPr="00497CF7">
        <w:t xml:space="preserve">The re-contracting of new </w:t>
      </w:r>
      <w:r>
        <w:t xml:space="preserve">or existing </w:t>
      </w:r>
      <w:r w:rsidRPr="00497CF7">
        <w:t xml:space="preserve">services without a </w:t>
      </w:r>
      <w:proofErr w:type="gramStart"/>
      <w:r w:rsidRPr="00497CF7">
        <w:t>needs</w:t>
      </w:r>
      <w:proofErr w:type="gramEnd"/>
      <w:r w:rsidRPr="00497CF7">
        <w:t xml:space="preserve"> analysis and process for the identification and design of services</w:t>
      </w:r>
      <w:r>
        <w:t>.</w:t>
      </w:r>
    </w:p>
    <w:p w14:paraId="3221FBF3" w14:textId="77777777" w:rsidR="00BC2375" w:rsidRDefault="00BC2375" w:rsidP="000F72C4">
      <w:pPr>
        <w:pStyle w:val="ListNumber"/>
      </w:pPr>
      <w:r w:rsidRPr="00497CF7">
        <w:t>A process without defined and measurable outcomes</w:t>
      </w:r>
      <w:r>
        <w:t>.</w:t>
      </w:r>
    </w:p>
    <w:p w14:paraId="040657D5" w14:textId="7E16FD6D" w:rsidR="00BC2375" w:rsidRDefault="00BC2375" w:rsidP="000F72C4">
      <w:pPr>
        <w:pStyle w:val="ListNumber"/>
      </w:pPr>
      <w:r w:rsidRPr="00497CF7">
        <w:t>Greater expectations on organisation</w:t>
      </w:r>
      <w:r w:rsidR="001D4348">
        <w:t>s</w:t>
      </w:r>
      <w:r w:rsidRPr="00497CF7">
        <w:t xml:space="preserve"> including monitoring and evaluation and co-design processes without the provision of additional resources</w:t>
      </w:r>
      <w:r>
        <w:t>.</w:t>
      </w:r>
    </w:p>
    <w:p w14:paraId="5B374AC7" w14:textId="32957B5C" w:rsidR="00BC2375" w:rsidRDefault="00F66520" w:rsidP="000F72C4">
      <w:pPr>
        <w:pStyle w:val="ListNumber"/>
      </w:pPr>
      <w:r>
        <w:t xml:space="preserve">A needs assessment and co-design process without a commitment from Treasury to prioritise identified additional community needs in the budget process. </w:t>
      </w:r>
    </w:p>
    <w:p w14:paraId="250EC1F7" w14:textId="7378CBE2" w:rsidR="003B75FA" w:rsidRDefault="003B75FA" w:rsidP="000F72C4">
      <w:pPr>
        <w:pStyle w:val="ListNumber"/>
      </w:pPr>
      <w:r>
        <w:t xml:space="preserve">A process that results in </w:t>
      </w:r>
      <w:r w:rsidR="00C73F5B">
        <w:t xml:space="preserve">significant disruption for community service organisations or </w:t>
      </w:r>
      <w:r>
        <w:t xml:space="preserve">interruption of service for </w:t>
      </w:r>
      <w:r w:rsidR="00C73F5B">
        <w:t xml:space="preserve">service users. </w:t>
      </w:r>
    </w:p>
    <w:p w14:paraId="79D720F7" w14:textId="6F0EC7AA" w:rsidR="00BC2375" w:rsidRPr="00497CF7" w:rsidRDefault="00BC2375" w:rsidP="000F72C4">
      <w:pPr>
        <w:pStyle w:val="ListNumber"/>
      </w:pPr>
      <w:r>
        <w:t>A process that can be rushed</w:t>
      </w:r>
      <w:r w:rsidR="003B75FA">
        <w:t>.</w:t>
      </w:r>
    </w:p>
    <w:p w14:paraId="08E0147B" w14:textId="46CA2561" w:rsidR="00F44712" w:rsidRPr="00F44712" w:rsidRDefault="0057544A" w:rsidP="00F44712">
      <w:pPr>
        <w:pStyle w:val="Heading1-Pagebreakbefore"/>
        <w:rPr>
          <w:lang w:eastAsia="en-AU"/>
        </w:rPr>
      </w:pPr>
      <w:bookmarkStart w:id="14" w:name="_Toc69991119"/>
      <w:r>
        <w:rPr>
          <w:lang w:eastAsia="en-AU"/>
        </w:rPr>
        <w:lastRenderedPageBreak/>
        <w:t>Appendix 1</w:t>
      </w:r>
      <w:r w:rsidR="009E31DF">
        <w:rPr>
          <w:lang w:eastAsia="en-AU"/>
        </w:rPr>
        <w:t xml:space="preserve"> </w:t>
      </w:r>
      <w:r w:rsidR="00D356CD">
        <w:rPr>
          <w:lang w:eastAsia="en-AU"/>
        </w:rPr>
        <w:t>–</w:t>
      </w:r>
      <w:r w:rsidR="009E31DF">
        <w:rPr>
          <w:lang w:eastAsia="en-AU"/>
        </w:rPr>
        <w:t xml:space="preserve"> </w:t>
      </w:r>
      <w:r w:rsidR="00D356CD">
        <w:rPr>
          <w:lang w:eastAsia="en-AU"/>
        </w:rPr>
        <w:t>Next steps</w:t>
      </w:r>
      <w:r w:rsidR="00065EE6">
        <w:rPr>
          <w:lang w:eastAsia="en-AU"/>
        </w:rPr>
        <w:t xml:space="preserve"> as of 22 April 2021</w:t>
      </w:r>
      <w:bookmarkEnd w:id="14"/>
    </w:p>
    <w:p w14:paraId="6F139396" w14:textId="03C22A30" w:rsidR="00E44054" w:rsidRPr="00E44054" w:rsidRDefault="00B1196E" w:rsidP="00E44054">
      <w:pPr>
        <w:pStyle w:val="Heading2"/>
        <w:rPr>
          <w:lang w:eastAsia="en-AU"/>
        </w:rPr>
      </w:pPr>
      <w:bookmarkStart w:id="15" w:name="_Toc69991120"/>
      <w:r>
        <w:rPr>
          <w:lang w:eastAsia="en-AU"/>
        </w:rPr>
        <w:t xml:space="preserve">Requests </w:t>
      </w:r>
      <w:r w:rsidR="003E04BC">
        <w:rPr>
          <w:lang w:eastAsia="en-AU"/>
        </w:rPr>
        <w:t xml:space="preserve">to </w:t>
      </w:r>
      <w:r>
        <w:rPr>
          <w:lang w:eastAsia="en-AU"/>
        </w:rPr>
        <w:t>ACT Government</w:t>
      </w:r>
      <w:bookmarkEnd w:id="15"/>
    </w:p>
    <w:p w14:paraId="5DE64EE2" w14:textId="462F7715" w:rsidR="00B1196E" w:rsidRPr="00907A23" w:rsidRDefault="00900B0B" w:rsidP="00DD11D9">
      <w:pPr>
        <w:pStyle w:val="Heading3"/>
        <w:numPr>
          <w:ilvl w:val="0"/>
          <w:numId w:val="37"/>
        </w:numPr>
        <w:ind w:left="567" w:hanging="567"/>
      </w:pPr>
      <w:bookmarkStart w:id="16" w:name="_Toc69983189"/>
      <w:bookmarkStart w:id="17" w:name="_Toc69988177"/>
      <w:bookmarkStart w:id="18" w:name="_Toc69990830"/>
      <w:bookmarkStart w:id="19" w:name="_Toc69990923"/>
      <w:bookmarkStart w:id="20" w:name="_Toc69991121"/>
      <w:r w:rsidRPr="00907A23">
        <w:t xml:space="preserve">Publish a clear engagement </w:t>
      </w:r>
      <w:proofErr w:type="gramStart"/>
      <w:r w:rsidRPr="00907A23">
        <w:t>strategy</w:t>
      </w:r>
      <w:bookmarkEnd w:id="16"/>
      <w:bookmarkEnd w:id="17"/>
      <w:bookmarkEnd w:id="18"/>
      <w:bookmarkEnd w:id="19"/>
      <w:bookmarkEnd w:id="20"/>
      <w:proofErr w:type="gramEnd"/>
      <w:r w:rsidRPr="00907A23">
        <w:t xml:space="preserve"> </w:t>
      </w:r>
    </w:p>
    <w:p w14:paraId="0EB94620" w14:textId="4130B7B6" w:rsidR="00F46E42" w:rsidRPr="00F46E42" w:rsidRDefault="003E04BC" w:rsidP="00F46E42">
      <w:pPr>
        <w:pStyle w:val="BodyText"/>
        <w:rPr>
          <w:lang w:eastAsia="en-AU"/>
        </w:rPr>
      </w:pPr>
      <w:r>
        <w:rPr>
          <w:lang w:eastAsia="en-AU"/>
        </w:rPr>
        <w:t xml:space="preserve">ACTCOSS is calling on the ACT Government to urgently </w:t>
      </w:r>
      <w:r w:rsidR="00B131D6">
        <w:rPr>
          <w:lang w:eastAsia="en-AU"/>
        </w:rPr>
        <w:t>consult on, design and release a</w:t>
      </w:r>
      <w:r w:rsidR="007414C0">
        <w:rPr>
          <w:lang w:eastAsia="en-AU"/>
        </w:rPr>
        <w:t xml:space="preserve"> </w:t>
      </w:r>
      <w:r w:rsidR="00B131D6">
        <w:rPr>
          <w:lang w:eastAsia="en-AU"/>
        </w:rPr>
        <w:t xml:space="preserve">strategy </w:t>
      </w:r>
      <w:r w:rsidR="007414C0">
        <w:rPr>
          <w:lang w:eastAsia="en-AU"/>
        </w:rPr>
        <w:t xml:space="preserve">for </w:t>
      </w:r>
      <w:r w:rsidR="007414C0" w:rsidRPr="00562450">
        <w:t>engaging</w:t>
      </w:r>
      <w:r w:rsidR="007414C0">
        <w:rPr>
          <w:lang w:eastAsia="en-AU"/>
        </w:rPr>
        <w:t xml:space="preserve"> with and informing the community sector on the </w:t>
      </w:r>
      <w:r w:rsidR="00B47857">
        <w:rPr>
          <w:lang w:eastAsia="en-AU"/>
        </w:rPr>
        <w:t xml:space="preserve">commissioning and procurement process. </w:t>
      </w:r>
    </w:p>
    <w:p w14:paraId="41EC302D" w14:textId="1CCA5290" w:rsidR="00B47857" w:rsidRPr="00907A23" w:rsidRDefault="00ED038D" w:rsidP="00DD11D9">
      <w:pPr>
        <w:pStyle w:val="Heading3"/>
        <w:numPr>
          <w:ilvl w:val="0"/>
          <w:numId w:val="37"/>
        </w:numPr>
        <w:ind w:left="567" w:hanging="567"/>
      </w:pPr>
      <w:bookmarkStart w:id="21" w:name="_Toc69983190"/>
      <w:bookmarkStart w:id="22" w:name="_Toc69988178"/>
      <w:bookmarkStart w:id="23" w:name="_Toc69990831"/>
      <w:bookmarkStart w:id="24" w:name="_Toc69990924"/>
      <w:bookmarkStart w:id="25" w:name="_Toc69991122"/>
      <w:r w:rsidRPr="00907A23">
        <w:t>Urgently respond to the following questions</w:t>
      </w:r>
      <w:bookmarkEnd w:id="21"/>
      <w:bookmarkEnd w:id="22"/>
      <w:bookmarkEnd w:id="23"/>
      <w:bookmarkEnd w:id="24"/>
      <w:bookmarkEnd w:id="25"/>
      <w:r w:rsidRPr="00907A23">
        <w:t xml:space="preserve"> </w:t>
      </w:r>
    </w:p>
    <w:p w14:paraId="1D01009F" w14:textId="702B568C" w:rsidR="00B47857" w:rsidRDefault="00744370" w:rsidP="006B31E2">
      <w:pPr>
        <w:pStyle w:val="ListBullet"/>
        <w:rPr>
          <w:lang w:eastAsia="en-AU"/>
        </w:rPr>
      </w:pPr>
      <w:r>
        <w:rPr>
          <w:lang w:eastAsia="en-AU"/>
        </w:rPr>
        <w:t>How are community sector organisations going to be informed of</w:t>
      </w:r>
      <w:r w:rsidR="00333860">
        <w:rPr>
          <w:lang w:eastAsia="en-AU"/>
        </w:rPr>
        <w:t xml:space="preserve"> the </w:t>
      </w:r>
      <w:r>
        <w:rPr>
          <w:lang w:eastAsia="en-AU"/>
        </w:rPr>
        <w:t xml:space="preserve">status of </w:t>
      </w:r>
      <w:r w:rsidR="005A5974">
        <w:rPr>
          <w:lang w:eastAsia="en-AU"/>
        </w:rPr>
        <w:t xml:space="preserve">funding </w:t>
      </w:r>
      <w:r w:rsidR="00333860">
        <w:rPr>
          <w:lang w:eastAsia="en-AU"/>
        </w:rPr>
        <w:t>for agreement</w:t>
      </w:r>
      <w:r w:rsidR="005A5974">
        <w:rPr>
          <w:lang w:eastAsia="en-AU"/>
        </w:rPr>
        <w:t>s</w:t>
      </w:r>
      <w:r w:rsidR="00333860">
        <w:rPr>
          <w:lang w:eastAsia="en-AU"/>
        </w:rPr>
        <w:t xml:space="preserve"> that will cease on </w:t>
      </w:r>
      <w:r w:rsidR="004A2CB5">
        <w:rPr>
          <w:lang w:eastAsia="en-AU"/>
        </w:rPr>
        <w:t>30 June 2021</w:t>
      </w:r>
      <w:r w:rsidR="00DB1598">
        <w:rPr>
          <w:lang w:eastAsia="en-AU"/>
        </w:rPr>
        <w:t>?</w:t>
      </w:r>
    </w:p>
    <w:p w14:paraId="525A10E0" w14:textId="0F2ED00C" w:rsidR="003B45EC" w:rsidRDefault="003B45EC" w:rsidP="006B31E2">
      <w:pPr>
        <w:pStyle w:val="ListBullet"/>
        <w:rPr>
          <w:lang w:eastAsia="en-AU"/>
        </w:rPr>
      </w:pPr>
      <w:r>
        <w:rPr>
          <w:lang w:eastAsia="en-AU"/>
        </w:rPr>
        <w:t>What sectors/organisations/services are going to be part of the first stage of the commissioning process?</w:t>
      </w:r>
    </w:p>
    <w:p w14:paraId="3136FB35" w14:textId="32DA7152" w:rsidR="003B45EC" w:rsidRDefault="003B45EC" w:rsidP="006B31E2">
      <w:pPr>
        <w:pStyle w:val="ListBullet"/>
        <w:rPr>
          <w:lang w:eastAsia="en-AU"/>
        </w:rPr>
      </w:pPr>
      <w:r>
        <w:rPr>
          <w:lang w:eastAsia="en-AU"/>
        </w:rPr>
        <w:t xml:space="preserve">What will happen to sectors/organisations/services </w:t>
      </w:r>
      <w:r w:rsidR="00391FA2">
        <w:rPr>
          <w:lang w:eastAsia="en-AU"/>
        </w:rPr>
        <w:t xml:space="preserve">that </w:t>
      </w:r>
      <w:r w:rsidR="000A5818">
        <w:rPr>
          <w:lang w:eastAsia="en-AU"/>
        </w:rPr>
        <w:t xml:space="preserve">are not subject to the first stage of the commissioning process? </w:t>
      </w:r>
    </w:p>
    <w:p w14:paraId="782FC527" w14:textId="29DDA10A" w:rsidR="003438DC" w:rsidRPr="003438DC" w:rsidRDefault="00F3345F" w:rsidP="006B31E2">
      <w:pPr>
        <w:pStyle w:val="ListBullet"/>
        <w:rPr>
          <w:lang w:eastAsia="en-AU"/>
        </w:rPr>
      </w:pPr>
      <w:r>
        <w:rPr>
          <w:lang w:eastAsia="en-AU"/>
        </w:rPr>
        <w:t xml:space="preserve">What form will </w:t>
      </w:r>
      <w:r w:rsidR="003B45EC">
        <w:rPr>
          <w:lang w:eastAsia="en-AU"/>
        </w:rPr>
        <w:t xml:space="preserve">agreements beginning on 1 July 2021 </w:t>
      </w:r>
      <w:r w:rsidR="00702543">
        <w:rPr>
          <w:lang w:eastAsia="en-AU"/>
        </w:rPr>
        <w:t>take</w:t>
      </w:r>
      <w:r w:rsidR="000F0C3A">
        <w:rPr>
          <w:lang w:eastAsia="en-AU"/>
        </w:rPr>
        <w:t xml:space="preserve"> (</w:t>
      </w:r>
      <w:proofErr w:type="gramStart"/>
      <w:r w:rsidR="000F0C3A">
        <w:rPr>
          <w:lang w:eastAsia="en-AU"/>
        </w:rPr>
        <w:t>i.e.</w:t>
      </w:r>
      <w:proofErr w:type="gramEnd"/>
      <w:r w:rsidR="000F0C3A">
        <w:rPr>
          <w:lang w:eastAsia="en-AU"/>
        </w:rPr>
        <w:t xml:space="preserve"> do organisations need to </w:t>
      </w:r>
      <w:r w:rsidR="000F0C3A" w:rsidRPr="2F925D91">
        <w:rPr>
          <w:lang w:eastAsia="en-AU"/>
        </w:rPr>
        <w:t>b</w:t>
      </w:r>
      <w:r w:rsidR="136148F3" w:rsidRPr="2F925D91">
        <w:rPr>
          <w:lang w:eastAsia="en-AU"/>
        </w:rPr>
        <w:t>egin</w:t>
      </w:r>
      <w:r w:rsidR="000F0C3A">
        <w:rPr>
          <w:lang w:eastAsia="en-AU"/>
        </w:rPr>
        <w:t xml:space="preserve"> Secure Local Jobs and other accreditation or preparatory processes)</w:t>
      </w:r>
      <w:r w:rsidR="009D1EA7">
        <w:rPr>
          <w:lang w:eastAsia="en-AU"/>
        </w:rPr>
        <w:t>?</w:t>
      </w:r>
    </w:p>
    <w:p w14:paraId="64B28F9D" w14:textId="1F3AE3D7" w:rsidR="0052301A" w:rsidRDefault="00903FC2" w:rsidP="006B31E2">
      <w:pPr>
        <w:pStyle w:val="ListBullet"/>
        <w:rPr>
          <w:lang w:eastAsia="en-AU"/>
        </w:rPr>
      </w:pPr>
      <w:r>
        <w:rPr>
          <w:lang w:eastAsia="en-AU"/>
        </w:rPr>
        <w:t>How far has</w:t>
      </w:r>
      <w:r w:rsidR="00A9585C">
        <w:rPr>
          <w:lang w:eastAsia="en-AU"/>
        </w:rPr>
        <w:t xml:space="preserve"> the needs assessment process</w:t>
      </w:r>
      <w:r>
        <w:rPr>
          <w:lang w:eastAsia="en-AU"/>
        </w:rPr>
        <w:t xml:space="preserve"> progressed? F</w:t>
      </w:r>
      <w:r w:rsidR="00A9585C">
        <w:rPr>
          <w:lang w:eastAsia="en-AU"/>
        </w:rPr>
        <w:t xml:space="preserve">or which sectors </w:t>
      </w:r>
      <w:r>
        <w:rPr>
          <w:lang w:eastAsia="en-AU"/>
        </w:rPr>
        <w:t>are needs assessments</w:t>
      </w:r>
      <w:r w:rsidR="00A9585C">
        <w:rPr>
          <w:lang w:eastAsia="en-AU"/>
        </w:rPr>
        <w:t xml:space="preserve"> underway</w:t>
      </w:r>
      <w:r>
        <w:rPr>
          <w:lang w:eastAsia="en-AU"/>
        </w:rPr>
        <w:t>? H</w:t>
      </w:r>
      <w:r w:rsidR="00A9585C">
        <w:rPr>
          <w:lang w:eastAsia="en-AU"/>
        </w:rPr>
        <w:t xml:space="preserve">ow are consumers and community sector organisations going to be engaged in this process?  </w:t>
      </w:r>
    </w:p>
    <w:p w14:paraId="61AF3D3E" w14:textId="1D21320D" w:rsidR="00B47857" w:rsidRPr="00907A23" w:rsidRDefault="003C331D" w:rsidP="00DD11D9">
      <w:pPr>
        <w:pStyle w:val="Heading3"/>
        <w:numPr>
          <w:ilvl w:val="0"/>
          <w:numId w:val="37"/>
        </w:numPr>
        <w:ind w:left="567" w:hanging="567"/>
      </w:pPr>
      <w:bookmarkStart w:id="26" w:name="_Toc69983191"/>
      <w:bookmarkStart w:id="27" w:name="_Toc69988179"/>
      <w:bookmarkStart w:id="28" w:name="_Toc69990832"/>
      <w:bookmarkStart w:id="29" w:name="_Toc69990925"/>
      <w:bookmarkStart w:id="30" w:name="_Toc69991123"/>
      <w:r>
        <w:t>O</w:t>
      </w:r>
      <w:r w:rsidR="0030760D" w:rsidRPr="00907A23">
        <w:t>ver the coming months</w:t>
      </w:r>
      <w:r>
        <w:t>, and through a clear engagement process,</w:t>
      </w:r>
      <w:r w:rsidR="0030760D" w:rsidRPr="00907A23">
        <w:t xml:space="preserve"> </w:t>
      </w:r>
      <w:r w:rsidR="00DC6090" w:rsidRPr="00907A23">
        <w:t xml:space="preserve">consider the following </w:t>
      </w:r>
      <w:r w:rsidR="0030760D" w:rsidRPr="00907A23">
        <w:t xml:space="preserve">(non-exhaustive) list of </w:t>
      </w:r>
      <w:r w:rsidR="00DC6090" w:rsidRPr="00907A23">
        <w:t xml:space="preserve">questions in partnership with the ACT community </w:t>
      </w:r>
      <w:proofErr w:type="gramStart"/>
      <w:r w:rsidR="00DC6090" w:rsidRPr="00907A23">
        <w:t>sector</w:t>
      </w:r>
      <w:bookmarkEnd w:id="26"/>
      <w:bookmarkEnd w:id="27"/>
      <w:bookmarkEnd w:id="28"/>
      <w:bookmarkEnd w:id="29"/>
      <w:bookmarkEnd w:id="30"/>
      <w:proofErr w:type="gramEnd"/>
      <w:r w:rsidR="00B47857" w:rsidRPr="00907A23">
        <w:t xml:space="preserve"> </w:t>
      </w:r>
    </w:p>
    <w:p w14:paraId="5D4716EB" w14:textId="12BE3883" w:rsidR="00DA38B1" w:rsidRDefault="00DA38B1" w:rsidP="00FA7497">
      <w:pPr>
        <w:pStyle w:val="Heading4"/>
      </w:pPr>
      <w:r w:rsidRPr="003E0C07">
        <w:t>General questions</w:t>
      </w:r>
    </w:p>
    <w:p w14:paraId="41756CE6" w14:textId="77777777" w:rsidR="00DA38B1" w:rsidRDefault="00DA38B1" w:rsidP="00FA7497">
      <w:pPr>
        <w:pStyle w:val="ListBullet"/>
      </w:pPr>
      <w:r>
        <w:t xml:space="preserve">How will services be protected from disruption and users be protected from service interruptions? </w:t>
      </w:r>
    </w:p>
    <w:p w14:paraId="50DF9543" w14:textId="77777777" w:rsidR="00DA38B1" w:rsidRDefault="00DA38B1" w:rsidP="00FA7497">
      <w:pPr>
        <w:pStyle w:val="ListBullet"/>
      </w:pPr>
      <w:r>
        <w:t xml:space="preserve">Will an outline of timelines for the short-term implementation and long-term implementation be made available? </w:t>
      </w:r>
    </w:p>
    <w:p w14:paraId="2C6DFFC9" w14:textId="1483C438" w:rsidR="00DA38B1" w:rsidRDefault="00DA38B1" w:rsidP="00FA7497">
      <w:pPr>
        <w:pStyle w:val="ListBullet"/>
      </w:pPr>
      <w:r w:rsidRPr="003E0C07">
        <w:t xml:space="preserve">Which </w:t>
      </w:r>
      <w:r w:rsidR="00B02767">
        <w:t>d</w:t>
      </w:r>
      <w:r w:rsidRPr="003E0C07">
        <w:t xml:space="preserve">irectorates are engaged in the commissioning reform process? </w:t>
      </w:r>
      <w:r>
        <w:t>How are JACS, CMTEDD, Education</w:t>
      </w:r>
      <w:r w:rsidR="00B02767">
        <w:t>,</w:t>
      </w:r>
      <w:r>
        <w:t xml:space="preserve"> EPSSD and other ACT directorates involved? Will they follow the same commissioning process/framework?</w:t>
      </w:r>
    </w:p>
    <w:p w14:paraId="12FA90B3" w14:textId="77777777" w:rsidR="00DA38B1" w:rsidRDefault="00DA38B1" w:rsidP="00FA7497">
      <w:pPr>
        <w:pStyle w:val="ListBullet"/>
      </w:pPr>
      <w:r>
        <w:t xml:space="preserve">How will peak bodies be included in the commissioning reform process? </w:t>
      </w:r>
    </w:p>
    <w:p w14:paraId="318DCBDD" w14:textId="346DF1AF" w:rsidR="00DA38B1" w:rsidRDefault="00DA38B1" w:rsidP="00FA7497">
      <w:pPr>
        <w:pStyle w:val="ListBullet"/>
      </w:pPr>
      <w:r w:rsidRPr="00C40B47">
        <w:t xml:space="preserve">If a need </w:t>
      </w:r>
      <w:r>
        <w:t xml:space="preserve">is </w:t>
      </w:r>
      <w:r w:rsidRPr="00C40B47">
        <w:t>identified in</w:t>
      </w:r>
      <w:r>
        <w:t>, for example</w:t>
      </w:r>
      <w:r w:rsidR="000F51F0">
        <w:t>,</w:t>
      </w:r>
      <w:r>
        <w:t xml:space="preserve"> the JACS </w:t>
      </w:r>
      <w:r w:rsidRPr="00C40B47">
        <w:t>portfolio</w:t>
      </w:r>
      <w:r w:rsidR="000F51F0">
        <w:t>,</w:t>
      </w:r>
      <w:r>
        <w:t xml:space="preserve"> that</w:t>
      </w:r>
      <w:r w:rsidRPr="00C40B47">
        <w:t xml:space="preserve"> requires a response from the Health Directorate, how will this be dealt with? </w:t>
      </w:r>
    </w:p>
    <w:p w14:paraId="27D2B6E7" w14:textId="279A002B" w:rsidR="00DA38B1" w:rsidRDefault="00DA38B1" w:rsidP="00FA7497">
      <w:pPr>
        <w:pStyle w:val="ListBullet"/>
      </w:pPr>
      <w:r>
        <w:lastRenderedPageBreak/>
        <w:t>Is the intention to focus investment away from crisis support onto prevention (</w:t>
      </w:r>
      <w:proofErr w:type="gramStart"/>
      <w:r>
        <w:t>i.e.</w:t>
      </w:r>
      <w:proofErr w:type="gramEnd"/>
      <w:r>
        <w:t xml:space="preserve"> changing structural issues) or early intervention (providing individual supports early on)? If so, how will crisis/acute services be supported? </w:t>
      </w:r>
    </w:p>
    <w:p w14:paraId="59BF78AF" w14:textId="77777777" w:rsidR="00DA38B1" w:rsidRDefault="00DA38B1" w:rsidP="00FA7497">
      <w:pPr>
        <w:pStyle w:val="ListBullet"/>
      </w:pPr>
      <w:r>
        <w:t>I</w:t>
      </w:r>
      <w:r w:rsidRPr="001E06FF">
        <w:t>f additional needs are identified, how will that unmet need be addressed?</w:t>
      </w:r>
    </w:p>
    <w:p w14:paraId="2185B754" w14:textId="77777777" w:rsidR="00DA38B1" w:rsidRDefault="00DA38B1" w:rsidP="00FA7497">
      <w:pPr>
        <w:pStyle w:val="ListBullet"/>
      </w:pPr>
      <w:r>
        <w:t xml:space="preserve">How will the overall success of the commissioning reform be measured? </w:t>
      </w:r>
    </w:p>
    <w:p w14:paraId="21D6DE9E" w14:textId="77777777" w:rsidR="00DA38B1" w:rsidRDefault="00DA38B1" w:rsidP="00FA7497">
      <w:pPr>
        <w:pStyle w:val="ListBullet"/>
      </w:pPr>
      <w:r>
        <w:t xml:space="preserve">How is CMTEDD and the Chief Minister’s Office involved in the commissioning reform process? </w:t>
      </w:r>
    </w:p>
    <w:p w14:paraId="4B2729B7" w14:textId="77777777" w:rsidR="00DA38B1" w:rsidRPr="0089505B" w:rsidRDefault="00DA38B1" w:rsidP="00FA7497">
      <w:pPr>
        <w:pStyle w:val="ListBullet"/>
      </w:pPr>
      <w:r w:rsidRPr="00C40B47">
        <w:t xml:space="preserve">What </w:t>
      </w:r>
      <w:r>
        <w:t xml:space="preserve">are the </w:t>
      </w:r>
      <w:r w:rsidRPr="00C40B47">
        <w:t xml:space="preserve">problems that the ACT Government is trying to fix through the commissioning process? Can the ACT Government identify specific </w:t>
      </w:r>
      <w:proofErr w:type="gramStart"/>
      <w:r>
        <w:t xml:space="preserve">macro </w:t>
      </w:r>
      <w:r w:rsidRPr="00C40B47">
        <w:t>outcomes</w:t>
      </w:r>
      <w:proofErr w:type="gramEnd"/>
      <w:r w:rsidRPr="00C40B47">
        <w:t xml:space="preserve"> that it hopes to achieve through the commissioning process? </w:t>
      </w:r>
    </w:p>
    <w:p w14:paraId="15576548" w14:textId="60AF6336" w:rsidR="00F168CC" w:rsidRPr="00F168CC" w:rsidRDefault="008A1543" w:rsidP="00FA7497">
      <w:pPr>
        <w:pStyle w:val="Heading4"/>
      </w:pPr>
      <w:r w:rsidRPr="008D1A1E">
        <w:t xml:space="preserve">Needs </w:t>
      </w:r>
      <w:proofErr w:type="gramStart"/>
      <w:r w:rsidRPr="008D1A1E">
        <w:t>assessment</w:t>
      </w:r>
      <w:proofErr w:type="gramEnd"/>
      <w:r w:rsidRPr="008D1A1E">
        <w:t xml:space="preserve"> </w:t>
      </w:r>
    </w:p>
    <w:p w14:paraId="54D5373F" w14:textId="1466EAFF" w:rsidR="008A1543" w:rsidRDefault="008A1543" w:rsidP="00FA7497">
      <w:pPr>
        <w:pStyle w:val="ListBullet"/>
      </w:pPr>
      <w:r>
        <w:t xml:space="preserve">How will the type/scale of a </w:t>
      </w:r>
      <w:proofErr w:type="gramStart"/>
      <w:r>
        <w:t>needs</w:t>
      </w:r>
      <w:proofErr w:type="gramEnd"/>
      <w:r>
        <w:t xml:space="preserve"> assessment be determined? </w:t>
      </w:r>
    </w:p>
    <w:p w14:paraId="12B55FA7" w14:textId="4B51EF42" w:rsidR="008A1543" w:rsidRDefault="008A1543" w:rsidP="00FA7497">
      <w:pPr>
        <w:pStyle w:val="ListBullet"/>
      </w:pPr>
      <w:r>
        <w:t>What are the timeframes for needs assessments?</w:t>
      </w:r>
    </w:p>
    <w:p w14:paraId="5323557F" w14:textId="77777777" w:rsidR="008A1543" w:rsidRDefault="008A1543" w:rsidP="00FA7497">
      <w:pPr>
        <w:pStyle w:val="ListBullet"/>
      </w:pPr>
      <w:r>
        <w:t xml:space="preserve">Has any funding been allocated to the </w:t>
      </w:r>
      <w:proofErr w:type="gramStart"/>
      <w:r>
        <w:t>needs</w:t>
      </w:r>
      <w:proofErr w:type="gramEnd"/>
      <w:r>
        <w:t xml:space="preserve"> assessment processes? </w:t>
      </w:r>
    </w:p>
    <w:p w14:paraId="0D93BC16" w14:textId="46A8B80D" w:rsidR="008A1543" w:rsidRPr="001C36B6" w:rsidRDefault="008A1543" w:rsidP="00FA7497">
      <w:pPr>
        <w:pStyle w:val="ListBullet"/>
      </w:pPr>
      <w:r>
        <w:t>For the 2022</w:t>
      </w:r>
      <w:r w:rsidR="00CF5873">
        <w:t>-</w:t>
      </w:r>
      <w:r>
        <w:t xml:space="preserve">23 contracts and sectors that will go through the commissioning process, when will the needs assessment process begin and what form will it take? </w:t>
      </w:r>
    </w:p>
    <w:p w14:paraId="77A34E63" w14:textId="0F232D91" w:rsidR="008A1543" w:rsidRPr="002B0EE6" w:rsidRDefault="008A1543" w:rsidP="00FA7497">
      <w:pPr>
        <w:pStyle w:val="ListBullet"/>
      </w:pPr>
      <w:r w:rsidRPr="001E06FF">
        <w:t xml:space="preserve">What evidence/information/reports </w:t>
      </w:r>
      <w:r>
        <w:t xml:space="preserve">will be </w:t>
      </w:r>
      <w:r w:rsidRPr="001E06FF">
        <w:t xml:space="preserve">used to form the basis of the </w:t>
      </w:r>
      <w:proofErr w:type="gramStart"/>
      <w:r w:rsidRPr="001E06FF">
        <w:t>needs</w:t>
      </w:r>
      <w:proofErr w:type="gramEnd"/>
      <w:r w:rsidRPr="001E06FF">
        <w:t xml:space="preserve"> assessment? Will this be identified for each sector? </w:t>
      </w:r>
      <w:r>
        <w:t>How will relevant data be identified?</w:t>
      </w:r>
    </w:p>
    <w:p w14:paraId="4F032739" w14:textId="77777777" w:rsidR="008A1543" w:rsidRDefault="008A1543" w:rsidP="00FA7497">
      <w:pPr>
        <w:pStyle w:val="ListBullet"/>
      </w:pPr>
      <w:r>
        <w:t>Will new data and research be commissioned if required?</w:t>
      </w:r>
    </w:p>
    <w:p w14:paraId="470487E7" w14:textId="77777777" w:rsidR="008A1543" w:rsidRDefault="008A1543" w:rsidP="00FA7497">
      <w:pPr>
        <w:pStyle w:val="ListBullet"/>
      </w:pPr>
      <w:r>
        <w:t xml:space="preserve">Who will conduct needs assessment? How will that be determined? </w:t>
      </w:r>
    </w:p>
    <w:p w14:paraId="5BC96CF2" w14:textId="77777777" w:rsidR="00F168CC" w:rsidRPr="00F168CC" w:rsidRDefault="008A1543" w:rsidP="00FA7497">
      <w:pPr>
        <w:pStyle w:val="Heading4"/>
      </w:pPr>
      <w:r w:rsidRPr="008D1A1E">
        <w:t>Design</w:t>
      </w:r>
    </w:p>
    <w:p w14:paraId="596574A7" w14:textId="77777777" w:rsidR="008A1543" w:rsidRPr="001E06FF" w:rsidRDefault="008A1543" w:rsidP="00FA7497">
      <w:pPr>
        <w:pStyle w:val="ListBullet"/>
      </w:pPr>
      <w:r w:rsidRPr="001E06FF">
        <w:t>What process</w:t>
      </w:r>
      <w:r>
        <w:t>es</w:t>
      </w:r>
      <w:r w:rsidRPr="001E06FF">
        <w:t xml:space="preserve"> will be used to design services and determine the type of service required to address an identified need? </w:t>
      </w:r>
    </w:p>
    <w:p w14:paraId="2439045C" w14:textId="322E38A4" w:rsidR="008A1543" w:rsidRPr="001E06FF" w:rsidRDefault="008A1543" w:rsidP="00FA7497">
      <w:pPr>
        <w:pStyle w:val="ListBullet"/>
      </w:pPr>
      <w:r w:rsidRPr="001E06FF">
        <w:t>How will the ACT Government determine whether an existing service is/is not meeting an identified need?</w:t>
      </w:r>
    </w:p>
    <w:p w14:paraId="3A690128" w14:textId="77777777" w:rsidR="008A1543" w:rsidRDefault="008A1543" w:rsidP="00FA7497">
      <w:pPr>
        <w:pStyle w:val="ListBullet"/>
      </w:pPr>
      <w:r w:rsidRPr="001E06FF">
        <w:t xml:space="preserve">Will there be opportunity for pilot projects in addition to current services? </w:t>
      </w:r>
    </w:p>
    <w:p w14:paraId="695E3D29" w14:textId="77777777" w:rsidR="008A1543" w:rsidRDefault="008A1543" w:rsidP="00FA7497">
      <w:pPr>
        <w:pStyle w:val="ListBullet"/>
      </w:pPr>
      <w:r>
        <w:t xml:space="preserve">Has any funding been allocated for the design process? </w:t>
      </w:r>
    </w:p>
    <w:p w14:paraId="5F5D41BB" w14:textId="77777777" w:rsidR="008A1543" w:rsidRPr="001E06FF" w:rsidRDefault="008A1543" w:rsidP="00FA7497">
      <w:pPr>
        <w:pStyle w:val="ListBullet"/>
      </w:pPr>
      <w:r>
        <w:t xml:space="preserve">Will organisations who may not be successful in tendering for services be compensated for participating in the design process? </w:t>
      </w:r>
    </w:p>
    <w:p w14:paraId="4704138B" w14:textId="77777777" w:rsidR="00F168CC" w:rsidRPr="00F168CC" w:rsidRDefault="008A1543" w:rsidP="00FA7497">
      <w:pPr>
        <w:pStyle w:val="Heading4"/>
      </w:pPr>
      <w:r w:rsidRPr="008D1A1E">
        <w:t>Procurement</w:t>
      </w:r>
    </w:p>
    <w:p w14:paraId="026E98A3" w14:textId="77777777" w:rsidR="008A1543" w:rsidRDefault="008A1543" w:rsidP="00FA7497">
      <w:pPr>
        <w:pStyle w:val="ListBullet"/>
      </w:pPr>
      <w:r>
        <w:t xml:space="preserve">What will be the principles and methodologies used for funding services? Will these be publicly available? </w:t>
      </w:r>
    </w:p>
    <w:p w14:paraId="67E25039" w14:textId="0DA2B25F" w:rsidR="008A1543" w:rsidRDefault="008A1543" w:rsidP="00FA7497">
      <w:pPr>
        <w:pStyle w:val="ListBullet"/>
      </w:pPr>
      <w:r>
        <w:lastRenderedPageBreak/>
        <w:t xml:space="preserve">What form will </w:t>
      </w:r>
      <w:r w:rsidRPr="00D96064">
        <w:t xml:space="preserve">agreements </w:t>
      </w:r>
      <w:r>
        <w:t>take? C</w:t>
      </w:r>
      <w:r w:rsidRPr="00D96064">
        <w:t>ontracts or deed of grants</w:t>
      </w:r>
      <w:r>
        <w:t xml:space="preserve"> or other types of agreements</w:t>
      </w:r>
      <w:r w:rsidRPr="00D96064">
        <w:t xml:space="preserve">? </w:t>
      </w:r>
      <w:r w:rsidR="0053301E">
        <w:t xml:space="preserve">If contracts, will organisations need to get Secure Local Jobs Code </w:t>
      </w:r>
      <w:r w:rsidR="00DB4BCD">
        <w:t xml:space="preserve">Certification, and will that need to be started now? </w:t>
      </w:r>
    </w:p>
    <w:p w14:paraId="702C7E96" w14:textId="77777777" w:rsidR="008A1543" w:rsidRPr="00D96064" w:rsidRDefault="008A1543" w:rsidP="00FA7497">
      <w:pPr>
        <w:pStyle w:val="ListBullet"/>
      </w:pPr>
      <w:r>
        <w:t>How w</w:t>
      </w:r>
      <w:r w:rsidRPr="00D96064">
        <w:t xml:space="preserve">ill costs of these certifications </w:t>
      </w:r>
      <w:r>
        <w:t xml:space="preserve">and other regulatory costs </w:t>
      </w:r>
      <w:r w:rsidRPr="00D96064">
        <w:t xml:space="preserve">be recognised in funding agreements? </w:t>
      </w:r>
    </w:p>
    <w:p w14:paraId="76013634" w14:textId="294EBBD5" w:rsidR="008A1543" w:rsidRPr="00D96064" w:rsidRDefault="008A1543" w:rsidP="00FA7497">
      <w:pPr>
        <w:pStyle w:val="ListBullet"/>
      </w:pPr>
      <w:r w:rsidRPr="00D96064">
        <w:t xml:space="preserve">How will results of the sector sustainability work be recognised in the </w:t>
      </w:r>
      <w:r>
        <w:t xml:space="preserve">commissioning and </w:t>
      </w:r>
      <w:r w:rsidRPr="00D96064">
        <w:t xml:space="preserve">procurement </w:t>
      </w:r>
      <w:r>
        <w:t xml:space="preserve">reform </w:t>
      </w:r>
      <w:r w:rsidRPr="00D96064">
        <w:t>process?</w:t>
      </w:r>
    </w:p>
    <w:p w14:paraId="27895085" w14:textId="77777777" w:rsidR="008A1543" w:rsidRPr="00D96064" w:rsidRDefault="008A1543" w:rsidP="00FA7497">
      <w:pPr>
        <w:pStyle w:val="ListBullet"/>
      </w:pPr>
      <w:r>
        <w:t xml:space="preserve">How will </w:t>
      </w:r>
      <w:r w:rsidRPr="00D96064">
        <w:t xml:space="preserve">the length of contract </w:t>
      </w:r>
      <w:r>
        <w:t xml:space="preserve">be determined? How will </w:t>
      </w:r>
      <w:r w:rsidRPr="00D96064">
        <w:t>cost increases or increases</w:t>
      </w:r>
      <w:r>
        <w:t>/decreases</w:t>
      </w:r>
      <w:r w:rsidRPr="00D96064">
        <w:t xml:space="preserve"> in demand over extended contract periods</w:t>
      </w:r>
      <w:r>
        <w:t xml:space="preserve"> be managed? </w:t>
      </w:r>
    </w:p>
    <w:p w14:paraId="59E2B9E2" w14:textId="77777777" w:rsidR="008A1543" w:rsidRPr="00D96064" w:rsidRDefault="008A1543" w:rsidP="00FA7497">
      <w:pPr>
        <w:pStyle w:val="ListBullet"/>
      </w:pPr>
      <w:r w:rsidRPr="00D96064">
        <w:t>Will the form and nature of contracts differ from current contracts</w:t>
      </w:r>
      <w:r>
        <w:t>?</w:t>
      </w:r>
      <w:r w:rsidRPr="00D96064">
        <w:t xml:space="preserve"> </w:t>
      </w:r>
      <w:r>
        <w:t>Wi</w:t>
      </w:r>
      <w:r w:rsidRPr="00D96064">
        <w:t xml:space="preserve">ll </w:t>
      </w:r>
      <w:r>
        <w:t xml:space="preserve">contracts </w:t>
      </w:r>
      <w:r w:rsidRPr="00D96064">
        <w:t>be individually negotiated or standardised?</w:t>
      </w:r>
    </w:p>
    <w:p w14:paraId="6A01FC73" w14:textId="77777777" w:rsidR="008A1543" w:rsidRPr="00D96064" w:rsidRDefault="008A1543" w:rsidP="00FA7497">
      <w:pPr>
        <w:pStyle w:val="ListBullet"/>
      </w:pPr>
      <w:r w:rsidRPr="00D96064">
        <w:t>Will contracts be outcome or activity-based?</w:t>
      </w:r>
      <w:r>
        <w:t xml:space="preserve"> How will that be decided? If both, how will the reporting burden be managed?</w:t>
      </w:r>
    </w:p>
    <w:p w14:paraId="693EB073" w14:textId="366C20DA" w:rsidR="008A1543" w:rsidRPr="00D96064" w:rsidRDefault="008A1543" w:rsidP="00FA7497">
      <w:pPr>
        <w:pStyle w:val="ListBullet"/>
      </w:pPr>
      <w:r w:rsidRPr="00D96064">
        <w:t>Will contracts be co</w:t>
      </w:r>
      <w:r w:rsidR="00EE39A5">
        <w:t>-</w:t>
      </w:r>
      <w:r w:rsidRPr="00D96064">
        <w:t>designed with the sector and/or the successful tendere</w:t>
      </w:r>
      <w:r>
        <w:t>r</w:t>
      </w:r>
      <w:r w:rsidRPr="00D96064">
        <w:t xml:space="preserve">? </w:t>
      </w:r>
    </w:p>
    <w:p w14:paraId="25042277" w14:textId="77777777" w:rsidR="008A1543" w:rsidRDefault="008A1543" w:rsidP="00FA7497">
      <w:pPr>
        <w:pStyle w:val="ListBullet"/>
      </w:pPr>
      <w:r w:rsidRPr="00D96064">
        <w:t>How will the ACT Government determine whether open tender, select tender or single select tender will be used to procure a service?</w:t>
      </w:r>
    </w:p>
    <w:p w14:paraId="2AAAFE48" w14:textId="77777777" w:rsidR="008A1543" w:rsidRDefault="008A1543" w:rsidP="00FA7497">
      <w:pPr>
        <w:pStyle w:val="ListBullet"/>
      </w:pPr>
      <w:r>
        <w:t>Who will be able to tender for contracts?</w:t>
      </w:r>
    </w:p>
    <w:p w14:paraId="7CE9DBD5" w14:textId="77777777" w:rsidR="008A1543" w:rsidRDefault="008A1543" w:rsidP="00FA7497">
      <w:pPr>
        <w:pStyle w:val="ListBullet"/>
      </w:pPr>
      <w:r>
        <w:t xml:space="preserve">What will be the process for decommissioning and handing over service provision to a new organisation? </w:t>
      </w:r>
    </w:p>
    <w:p w14:paraId="32A365C1" w14:textId="77777777" w:rsidR="008A1543" w:rsidRPr="00D96064" w:rsidRDefault="008A1543" w:rsidP="00FA7497">
      <w:pPr>
        <w:pStyle w:val="ListBullet"/>
      </w:pPr>
      <w:r>
        <w:t xml:space="preserve">Will a floor price be determined for different types of services? </w:t>
      </w:r>
    </w:p>
    <w:p w14:paraId="6766AF20" w14:textId="77777777" w:rsidR="008C0189" w:rsidRPr="008C0189" w:rsidRDefault="008A1543" w:rsidP="00FA7497">
      <w:pPr>
        <w:pStyle w:val="Heading4"/>
      </w:pPr>
      <w:r w:rsidRPr="008D1A1E">
        <w:t>Monitoring and evaluation</w:t>
      </w:r>
    </w:p>
    <w:p w14:paraId="69595A08" w14:textId="643BD931" w:rsidR="008A1543" w:rsidRPr="00D96064" w:rsidRDefault="008A1543" w:rsidP="00FA7497">
      <w:pPr>
        <w:pStyle w:val="ListBullet"/>
      </w:pPr>
      <w:r w:rsidRPr="00D96064">
        <w:t xml:space="preserve">How will the monitoring and evaluation </w:t>
      </w:r>
      <w:r w:rsidR="00C97CFB">
        <w:t>(M&amp;E)</w:t>
      </w:r>
      <w:r w:rsidRPr="00D96064">
        <w:t xml:space="preserve"> process be designed and selected? </w:t>
      </w:r>
    </w:p>
    <w:p w14:paraId="23DFC4F7" w14:textId="77777777" w:rsidR="008A1543" w:rsidRPr="00D96064" w:rsidRDefault="008A1543" w:rsidP="00FA7497">
      <w:pPr>
        <w:pStyle w:val="ListBullet"/>
      </w:pPr>
      <w:r w:rsidRPr="00D96064">
        <w:t xml:space="preserve">Will it be funded? </w:t>
      </w:r>
    </w:p>
    <w:p w14:paraId="5A940C53" w14:textId="77777777" w:rsidR="008A1543" w:rsidRDefault="008A1543" w:rsidP="00FA7497">
      <w:pPr>
        <w:pStyle w:val="ListBullet"/>
      </w:pPr>
      <w:r w:rsidRPr="00D96064">
        <w:t>What will happen if services do</w:t>
      </w:r>
      <w:r>
        <w:t xml:space="preserve"> </w:t>
      </w:r>
      <w:r w:rsidRPr="00D96064">
        <w:t>n</w:t>
      </w:r>
      <w:r>
        <w:t>o</w:t>
      </w:r>
      <w:r w:rsidRPr="00D96064">
        <w:t xml:space="preserve">t meet M&amp;E targets? Will funding be </w:t>
      </w:r>
      <w:proofErr w:type="gramStart"/>
      <w:r w:rsidRPr="00D96064">
        <w:t>withdrawn</w:t>
      </w:r>
      <w:proofErr w:type="gramEnd"/>
      <w:r w:rsidRPr="00D96064">
        <w:t xml:space="preserve"> or will there be a chance to redesign services or redirect funding? </w:t>
      </w:r>
    </w:p>
    <w:p w14:paraId="7CA9A8C3" w14:textId="77777777" w:rsidR="008A1543" w:rsidRPr="00D96064" w:rsidRDefault="008A1543" w:rsidP="00FA7497">
      <w:pPr>
        <w:pStyle w:val="ListBullet"/>
      </w:pPr>
      <w:r>
        <w:t xml:space="preserve">How will services and the ACT Government determine data to be used for M&amp;E? </w:t>
      </w:r>
    </w:p>
    <w:p w14:paraId="13BC2E2A" w14:textId="77777777" w:rsidR="008A1543" w:rsidRPr="00D96064" w:rsidRDefault="008A1543" w:rsidP="00FA7497">
      <w:pPr>
        <w:pStyle w:val="ListBullet"/>
      </w:pPr>
      <w:r w:rsidRPr="00D96064">
        <w:t xml:space="preserve">Will monitoring and evaluation be done by the ACT Government, individual </w:t>
      </w:r>
      <w:proofErr w:type="gramStart"/>
      <w:r w:rsidRPr="00D96064">
        <w:t>services</w:t>
      </w:r>
      <w:proofErr w:type="gramEnd"/>
      <w:r w:rsidRPr="00D96064">
        <w:t xml:space="preserve"> or independent bodies? </w:t>
      </w:r>
    </w:p>
    <w:p w14:paraId="3543B555" w14:textId="71EBEE4E" w:rsidR="008A1543" w:rsidRDefault="008A1543" w:rsidP="00FA7497">
      <w:pPr>
        <w:pStyle w:val="ListBullet"/>
      </w:pPr>
      <w:r w:rsidRPr="00D96064">
        <w:t xml:space="preserve">How will </w:t>
      </w:r>
      <w:proofErr w:type="gramStart"/>
      <w:r w:rsidRPr="00D96064">
        <w:t>macro outcomes</w:t>
      </w:r>
      <w:proofErr w:type="gramEnd"/>
      <w:r w:rsidRPr="00D96064">
        <w:t xml:space="preserve"> (</w:t>
      </w:r>
      <w:r w:rsidR="007E1094" w:rsidRPr="007E1094">
        <w:t>Report on Government Services</w:t>
      </w:r>
      <w:r w:rsidRPr="00D96064">
        <w:t xml:space="preserve">, Wellbeing indicators, ABS data) be used in the monitoring and evaluation process? </w:t>
      </w:r>
      <w:r>
        <w:t xml:space="preserve">If the Wellbeing Indicators are used, why has the community sector not been consulted on the measurements and data to be used in the Wellbeing Indicators? </w:t>
      </w:r>
    </w:p>
    <w:p w14:paraId="019060F0" w14:textId="77777777" w:rsidR="008A1543" w:rsidRDefault="008A1543" w:rsidP="00FA7497">
      <w:pPr>
        <w:pStyle w:val="ListBullet"/>
      </w:pPr>
      <w:r w:rsidRPr="00D96064">
        <w:lastRenderedPageBreak/>
        <w:t xml:space="preserve">What changes are being made within the ACT Government to adapt its work to meet the commissioning process? </w:t>
      </w:r>
      <w:r>
        <w:t xml:space="preserve">And how is the performance of the ACT public service being monitored and evaluated in this process? </w:t>
      </w:r>
    </w:p>
    <w:p w14:paraId="1AE38F9C" w14:textId="77777777" w:rsidR="002C4E3A" w:rsidRDefault="008A1543" w:rsidP="00FA7497">
      <w:pPr>
        <w:pStyle w:val="ListBullet"/>
      </w:pPr>
      <w:r>
        <w:t xml:space="preserve">How will </w:t>
      </w:r>
      <w:r w:rsidRPr="00D96064">
        <w:t>the overall effectiveness of the commissioning and procurement reform project</w:t>
      </w:r>
      <w:r>
        <w:t xml:space="preserve"> be measured and evaluated</w:t>
      </w:r>
      <w:r w:rsidRPr="00D96064">
        <w:t xml:space="preserve">? </w:t>
      </w:r>
    </w:p>
    <w:sectPr w:rsidR="002C4E3A" w:rsidSect="002C4E3A">
      <w:footerReference w:type="even" r:id="rId16"/>
      <w:footerReference w:type="default" r:id="rId17"/>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76C1A" w14:textId="77777777" w:rsidR="00CA4E13" w:rsidRDefault="00CA4E13">
      <w:r>
        <w:separator/>
      </w:r>
    </w:p>
  </w:endnote>
  <w:endnote w:type="continuationSeparator" w:id="0">
    <w:p w14:paraId="5BB1E5A4" w14:textId="77777777" w:rsidR="00CA4E13" w:rsidRDefault="00CA4E13">
      <w:r>
        <w:continuationSeparator/>
      </w:r>
    </w:p>
  </w:endnote>
  <w:endnote w:type="continuationNotice" w:id="1">
    <w:p w14:paraId="3667979F" w14:textId="77777777" w:rsidR="00CA4E13" w:rsidRDefault="00CA4E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AAB9" w14:textId="77777777" w:rsidR="00F30767" w:rsidRDefault="00F30767"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257F27" w14:textId="77777777" w:rsidR="00F30767" w:rsidRDefault="00F307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85CB" w14:textId="77777777" w:rsidR="00F30767" w:rsidRDefault="00F30767"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2F3E">
      <w:rPr>
        <w:rStyle w:val="PageNumber"/>
        <w:noProof/>
      </w:rPr>
      <w:t>6</w:t>
    </w:r>
    <w:r>
      <w:rPr>
        <w:rStyle w:val="PageNumber"/>
      </w:rPr>
      <w:fldChar w:fldCharType="end"/>
    </w:r>
  </w:p>
  <w:p w14:paraId="4C0EA0A0" w14:textId="77777777" w:rsidR="00F30767" w:rsidRDefault="00F30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285D1" w14:textId="77777777" w:rsidR="00CA4E13" w:rsidRDefault="00CA4E13">
      <w:r>
        <w:separator/>
      </w:r>
    </w:p>
  </w:footnote>
  <w:footnote w:type="continuationSeparator" w:id="0">
    <w:p w14:paraId="514E2F80" w14:textId="77777777" w:rsidR="00CA4E13" w:rsidRDefault="00CA4E13">
      <w:r>
        <w:continuationSeparator/>
      </w:r>
    </w:p>
  </w:footnote>
  <w:footnote w:type="continuationNotice" w:id="1">
    <w:p w14:paraId="56FFCA68" w14:textId="77777777" w:rsidR="00CA4E13" w:rsidRDefault="00CA4E13"/>
  </w:footnote>
  <w:footnote w:id="2">
    <w:p w14:paraId="4DFCB69A" w14:textId="5FA8658D" w:rsidR="007B3314" w:rsidRPr="005C0019" w:rsidRDefault="007B3314" w:rsidP="007B3314">
      <w:pPr>
        <w:pStyle w:val="FootnoteText"/>
        <w:spacing w:after="0"/>
        <w:rPr>
          <w:szCs w:val="18"/>
          <w:lang w:val="en-US"/>
        </w:rPr>
      </w:pPr>
      <w:r w:rsidRPr="004D41A3">
        <w:footnoteRef/>
      </w:r>
      <w:r w:rsidRPr="004D41A3">
        <w:t xml:space="preserve"> </w:t>
      </w:r>
      <w:r w:rsidR="004D41A3">
        <w:tab/>
      </w:r>
      <w:r w:rsidR="005C0019">
        <w:rPr>
          <w:szCs w:val="18"/>
          <w:lang w:val="en-US"/>
        </w:rPr>
        <w:t xml:space="preserve">ACOSS, </w:t>
      </w:r>
      <w:r w:rsidR="005C0019">
        <w:rPr>
          <w:i/>
          <w:iCs/>
          <w:szCs w:val="18"/>
          <w:lang w:val="en-US"/>
        </w:rPr>
        <w:t>Commissioning and Getting Better Outcomes – Principles and Practice, an ACOSS Briefing Note</w:t>
      </w:r>
      <w:r w:rsidR="005C0019">
        <w:rPr>
          <w:szCs w:val="18"/>
          <w:lang w:val="en-US"/>
        </w:rPr>
        <w:t xml:space="preserve">, </w:t>
      </w:r>
      <w:r w:rsidR="00196CA8">
        <w:rPr>
          <w:szCs w:val="18"/>
          <w:lang w:val="en-US"/>
        </w:rPr>
        <w:t xml:space="preserve">ACOSS, </w:t>
      </w:r>
      <w:r w:rsidR="002C47D8">
        <w:rPr>
          <w:szCs w:val="18"/>
          <w:lang w:val="en-US"/>
        </w:rPr>
        <w:t xml:space="preserve">October 2018, </w:t>
      </w:r>
      <w:r w:rsidR="00F44712">
        <w:rPr>
          <w:szCs w:val="18"/>
          <w:lang w:val="en-US"/>
        </w:rPr>
        <w:t>viewed 22 April 2021</w:t>
      </w:r>
      <w:r w:rsidR="000579C3">
        <w:rPr>
          <w:szCs w:val="18"/>
          <w:lang w:val="en-US"/>
        </w:rPr>
        <w:t>, &lt;</w:t>
      </w:r>
      <w:hyperlink r:id="rId1" w:history="1">
        <w:r w:rsidR="000579C3" w:rsidRPr="004D3F0A">
          <w:rPr>
            <w:rStyle w:val="Hyperlink"/>
            <w:szCs w:val="18"/>
            <w:lang w:val="en-US"/>
          </w:rPr>
          <w:t>https://www.acoss.org.au/wp-content/uploads/2018/10/ACOSS-Briefing-note_Commissioning-and-Getting-Better-Outcomes.pdf</w:t>
        </w:r>
      </w:hyperlink>
      <w:r w:rsidR="000579C3">
        <w:rPr>
          <w:szCs w:val="18"/>
          <w:lang w:val="en-US"/>
        </w:rPr>
        <w:t>&gt;</w:t>
      </w:r>
      <w:r w:rsidR="00D16E46">
        <w:rPr>
          <w:szCs w:val="18"/>
          <w:lang w:val="en-US"/>
        </w:rPr>
        <w:t>.</w:t>
      </w:r>
      <w:r w:rsidR="000579C3">
        <w:rPr>
          <w:szCs w:val="18"/>
          <w:lang w:val="en-US"/>
        </w:rPr>
        <w:t xml:space="preserve"> </w:t>
      </w:r>
    </w:p>
  </w:footnote>
  <w:footnote w:id="3">
    <w:p w14:paraId="72F61692" w14:textId="31F8C78F" w:rsidR="007B3314" w:rsidRPr="004744A3" w:rsidRDefault="007B3314" w:rsidP="007B3314">
      <w:pPr>
        <w:pStyle w:val="FootnoteText"/>
        <w:spacing w:after="0"/>
        <w:rPr>
          <w:szCs w:val="18"/>
        </w:rPr>
      </w:pPr>
      <w:r w:rsidRPr="00375BB5">
        <w:footnoteRef/>
      </w:r>
      <w:r w:rsidRPr="00375BB5">
        <w:t xml:space="preserve"> </w:t>
      </w:r>
      <w:r w:rsidR="00375BB5">
        <w:tab/>
      </w:r>
      <w:r w:rsidRPr="00375BB5">
        <w:t>In</w:t>
      </w:r>
      <w:r w:rsidRPr="004744A3">
        <w:rPr>
          <w:szCs w:val="18"/>
        </w:rPr>
        <w:t xml:space="preserve"> the ACT there are 72 per 1000 Aboriginal and/or Torres Strait islander children aged 0-17 in out</w:t>
      </w:r>
      <w:r w:rsidR="00375BB5">
        <w:rPr>
          <w:szCs w:val="18"/>
        </w:rPr>
        <w:t>-</w:t>
      </w:r>
      <w:r w:rsidRPr="004744A3">
        <w:rPr>
          <w:szCs w:val="18"/>
        </w:rPr>
        <w:t>of</w:t>
      </w:r>
      <w:r w:rsidR="00375BB5">
        <w:rPr>
          <w:szCs w:val="18"/>
        </w:rPr>
        <w:t>-</w:t>
      </w:r>
      <w:r w:rsidRPr="004744A3">
        <w:rPr>
          <w:szCs w:val="18"/>
        </w:rPr>
        <w:t>home care, the highest rate of any jurisdiction and 14 times higher than the rate for non-Indigenous childr</w:t>
      </w:r>
      <w:r w:rsidR="002560F1">
        <w:rPr>
          <w:szCs w:val="18"/>
        </w:rPr>
        <w:t xml:space="preserve">en – see Table 16A.2 in </w:t>
      </w:r>
      <w:r w:rsidR="002F1A5F">
        <w:rPr>
          <w:szCs w:val="18"/>
        </w:rPr>
        <w:t xml:space="preserve">Productivity Commission’s </w:t>
      </w:r>
      <w:r w:rsidR="002F1A5F" w:rsidRPr="00653165">
        <w:rPr>
          <w:i/>
          <w:szCs w:val="18"/>
        </w:rPr>
        <w:t>Report on Government Services</w:t>
      </w:r>
      <w:r w:rsidR="00685FF2" w:rsidRPr="00653165">
        <w:rPr>
          <w:i/>
          <w:szCs w:val="18"/>
        </w:rPr>
        <w:t xml:space="preserve"> </w:t>
      </w:r>
      <w:r w:rsidR="00653165" w:rsidRPr="00653165">
        <w:rPr>
          <w:i/>
          <w:iCs/>
          <w:szCs w:val="18"/>
        </w:rPr>
        <w:t>2021:</w:t>
      </w:r>
      <w:r w:rsidR="00685FF2" w:rsidRPr="00653165">
        <w:rPr>
          <w:i/>
          <w:szCs w:val="18"/>
        </w:rPr>
        <w:t xml:space="preserve"> Child Protection</w:t>
      </w:r>
      <w:r w:rsidR="00794B6C">
        <w:rPr>
          <w:szCs w:val="18"/>
        </w:rPr>
        <w:t>, vi</w:t>
      </w:r>
      <w:r w:rsidR="00E44054">
        <w:rPr>
          <w:szCs w:val="18"/>
        </w:rPr>
        <w:t xml:space="preserve">ewed 22 April 2021, </w:t>
      </w:r>
      <w:r w:rsidR="00413A2A">
        <w:rPr>
          <w:szCs w:val="18"/>
        </w:rPr>
        <w:t>&lt;</w:t>
      </w:r>
      <w:hyperlink r:id="rId2" w:history="1">
        <w:r w:rsidR="00624CE5" w:rsidRPr="004D3F0A">
          <w:rPr>
            <w:rStyle w:val="Hyperlink"/>
            <w:szCs w:val="18"/>
          </w:rPr>
          <w:t>https://www.pc.gov.au/research/ongoing/report-on-government-services/2021/community-services/child-protection/rogs-2021-partf-section16-child-protection-services.pdf</w:t>
        </w:r>
      </w:hyperlink>
      <w:r w:rsidR="00413A2A">
        <w:rPr>
          <w:szCs w:val="18"/>
        </w:rPr>
        <w:t>&gt;</w:t>
      </w:r>
      <w:r w:rsidR="00375BB5">
        <w:rPr>
          <w:szCs w:val="18"/>
        </w:rPr>
        <w:t>.</w:t>
      </w:r>
      <w:r w:rsidR="00413A2A">
        <w:rPr>
          <w:szCs w:val="18"/>
        </w:rPr>
        <w:t xml:space="preserve"> </w:t>
      </w:r>
    </w:p>
  </w:footnote>
  <w:footnote w:id="4">
    <w:p w14:paraId="65CCDD11" w14:textId="2B166D55" w:rsidR="007B3314" w:rsidRPr="00534ABB" w:rsidRDefault="007B3314" w:rsidP="007B3314">
      <w:pPr>
        <w:pStyle w:val="FootnoteText"/>
        <w:spacing w:after="0"/>
        <w:rPr>
          <w:szCs w:val="18"/>
        </w:rPr>
      </w:pPr>
      <w:r w:rsidRPr="0053580E">
        <w:footnoteRef/>
      </w:r>
      <w:r w:rsidRPr="0053580E">
        <w:t xml:space="preserve"> </w:t>
      </w:r>
      <w:r w:rsidR="0053580E">
        <w:tab/>
      </w:r>
      <w:r w:rsidR="00534ABB" w:rsidRPr="0053580E">
        <w:t>A</w:t>
      </w:r>
      <w:r w:rsidR="00534ABB">
        <w:rPr>
          <w:szCs w:val="18"/>
        </w:rPr>
        <w:t xml:space="preserve"> Davis, </w:t>
      </w:r>
      <w:r w:rsidR="00534ABB">
        <w:rPr>
          <w:i/>
          <w:iCs/>
          <w:szCs w:val="18"/>
        </w:rPr>
        <w:t>Smart Accommodation Report</w:t>
      </w:r>
      <w:r w:rsidR="00534ABB">
        <w:rPr>
          <w:szCs w:val="18"/>
        </w:rPr>
        <w:t>, Domestic Violence Crisis Service, December 2020</w:t>
      </w:r>
      <w:r w:rsidR="00104F2C">
        <w:rPr>
          <w:szCs w:val="18"/>
        </w:rPr>
        <w:t>.</w:t>
      </w:r>
    </w:p>
  </w:footnote>
  <w:footnote w:id="5">
    <w:p w14:paraId="4BCE5B77" w14:textId="0C25230A" w:rsidR="007B3314" w:rsidRPr="004744A3" w:rsidRDefault="007B3314" w:rsidP="007B3314">
      <w:pPr>
        <w:pStyle w:val="FootnoteText"/>
        <w:spacing w:after="0"/>
        <w:rPr>
          <w:szCs w:val="18"/>
        </w:rPr>
      </w:pPr>
      <w:r w:rsidRPr="0053580E">
        <w:footnoteRef/>
      </w:r>
      <w:r w:rsidRPr="0053580E">
        <w:t xml:space="preserve"> </w:t>
      </w:r>
      <w:r w:rsidR="0053580E">
        <w:tab/>
      </w:r>
      <w:r w:rsidRPr="0053580E">
        <w:t>The</w:t>
      </w:r>
      <w:r w:rsidRPr="004744A3">
        <w:rPr>
          <w:szCs w:val="18"/>
        </w:rPr>
        <w:t xml:space="preserve"> ACT has the poorest performance of any jurisdiction in waiting time targets for patients seeking treatment in accident and emergency department</w:t>
      </w:r>
      <w:r>
        <w:rPr>
          <w:szCs w:val="18"/>
        </w:rPr>
        <w:t>s</w:t>
      </w:r>
      <w:r w:rsidR="003F577C">
        <w:rPr>
          <w:szCs w:val="18"/>
        </w:rPr>
        <w:t xml:space="preserve"> – see </w:t>
      </w:r>
      <w:r w:rsidR="00865AB5">
        <w:rPr>
          <w:szCs w:val="18"/>
        </w:rPr>
        <w:t>Table 12A</w:t>
      </w:r>
      <w:r w:rsidR="001E36AE">
        <w:rPr>
          <w:szCs w:val="18"/>
        </w:rPr>
        <w:t xml:space="preserve">.13 </w:t>
      </w:r>
      <w:r w:rsidR="00685FF2">
        <w:rPr>
          <w:szCs w:val="18"/>
        </w:rPr>
        <w:t xml:space="preserve">in Productivity Commission’s </w:t>
      </w:r>
      <w:r w:rsidR="00685FF2" w:rsidRPr="00AD4EF9">
        <w:rPr>
          <w:i/>
          <w:szCs w:val="18"/>
        </w:rPr>
        <w:t xml:space="preserve">Report on Government Services </w:t>
      </w:r>
      <w:r w:rsidR="001B183E" w:rsidRPr="00AD4EF9">
        <w:rPr>
          <w:i/>
          <w:szCs w:val="18"/>
        </w:rPr>
        <w:t xml:space="preserve">2021 </w:t>
      </w:r>
      <w:r w:rsidR="00685FF2" w:rsidRPr="00AD4EF9">
        <w:rPr>
          <w:i/>
          <w:szCs w:val="18"/>
        </w:rPr>
        <w:t xml:space="preserve">– </w:t>
      </w:r>
      <w:r w:rsidR="008A4934">
        <w:rPr>
          <w:i/>
          <w:iCs/>
          <w:szCs w:val="18"/>
        </w:rPr>
        <w:t xml:space="preserve">12 </w:t>
      </w:r>
      <w:r w:rsidR="00C07518" w:rsidRPr="00AD4EF9">
        <w:rPr>
          <w:i/>
          <w:szCs w:val="18"/>
        </w:rPr>
        <w:t>Public Hospitals</w:t>
      </w:r>
      <w:r w:rsidR="00A047E3" w:rsidRPr="00AD4EF9">
        <w:rPr>
          <w:i/>
          <w:szCs w:val="18"/>
        </w:rPr>
        <w:t xml:space="preserve"> Data Tables</w:t>
      </w:r>
      <w:r w:rsidR="00C07518">
        <w:rPr>
          <w:szCs w:val="18"/>
        </w:rPr>
        <w:t xml:space="preserve">, </w:t>
      </w:r>
      <w:r w:rsidR="00965CF4">
        <w:rPr>
          <w:szCs w:val="18"/>
        </w:rPr>
        <w:t>excel</w:t>
      </w:r>
      <w:r w:rsidR="00C07518">
        <w:rPr>
          <w:szCs w:val="18"/>
        </w:rPr>
        <w:t xml:space="preserve"> </w:t>
      </w:r>
      <w:r w:rsidR="00335EC2">
        <w:rPr>
          <w:szCs w:val="18"/>
        </w:rPr>
        <w:t>file,</w:t>
      </w:r>
      <w:r w:rsidR="00C07518">
        <w:rPr>
          <w:szCs w:val="18"/>
        </w:rPr>
        <w:t xml:space="preserve"> viewed 22 April 2021, &lt;</w:t>
      </w:r>
      <w:hyperlink r:id="rId3" w:history="1">
        <w:r w:rsidR="00A047E3" w:rsidRPr="004D3F0A">
          <w:rPr>
            <w:rStyle w:val="Hyperlink"/>
            <w:szCs w:val="18"/>
          </w:rPr>
          <w:t>https://www.pc.gov.au/research/ongoing/report-on-government-serv</w:t>
        </w:r>
        <w:bookmarkStart w:id="6" w:name="_Hlt69988710"/>
        <w:bookmarkStart w:id="7" w:name="_Hlt69988711"/>
        <w:bookmarkEnd w:id="6"/>
        <w:bookmarkEnd w:id="7"/>
        <w:r w:rsidR="00A047E3" w:rsidRPr="004D3F0A">
          <w:rPr>
            <w:rStyle w:val="Hyperlink"/>
            <w:szCs w:val="18"/>
          </w:rPr>
          <w:t>ices/2021/health/public-hospitals</w:t>
        </w:r>
      </w:hyperlink>
      <w:r w:rsidR="00A047E3">
        <w:rPr>
          <w:szCs w:val="18"/>
        </w:rPr>
        <w:t xml:space="preserve">&gt;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581EDE7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3B23B74"/>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2F56440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75A0D654"/>
    <w:lvl w:ilvl="0">
      <w:start w:val="1"/>
      <w:numFmt w:val="decimal"/>
      <w:lvlText w:val="%1."/>
      <w:lvlJc w:val="left"/>
      <w:pPr>
        <w:tabs>
          <w:tab w:val="num" w:pos="360"/>
        </w:tabs>
        <w:ind w:left="360" w:hanging="360"/>
      </w:pPr>
    </w:lvl>
  </w:abstractNum>
  <w:abstractNum w:abstractNumId="5"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06C02632"/>
    <w:multiLevelType w:val="hybridMultilevel"/>
    <w:tmpl w:val="3878A5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3" w15:restartNumberingAfterBreak="0">
    <w:nsid w:val="15290C82"/>
    <w:multiLevelType w:val="hybridMultilevel"/>
    <w:tmpl w:val="FCCE1DC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55C2FFE"/>
    <w:multiLevelType w:val="hybridMultilevel"/>
    <w:tmpl w:val="BCEE92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60C6F31"/>
    <w:multiLevelType w:val="hybridMultilevel"/>
    <w:tmpl w:val="AD5ADE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25F73EFB"/>
    <w:multiLevelType w:val="hybridMultilevel"/>
    <w:tmpl w:val="F1CEFE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2F1902FD"/>
    <w:multiLevelType w:val="hybridMultilevel"/>
    <w:tmpl w:val="9C16A0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2"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4" w15:restartNumberingAfterBreak="0">
    <w:nsid w:val="42D95130"/>
    <w:multiLevelType w:val="hybridMultilevel"/>
    <w:tmpl w:val="51A49B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3DD3AA7"/>
    <w:multiLevelType w:val="hybridMultilevel"/>
    <w:tmpl w:val="A51461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8" w15:restartNumberingAfterBreak="0">
    <w:nsid w:val="53E550BC"/>
    <w:multiLevelType w:val="hybridMultilevel"/>
    <w:tmpl w:val="AD5ADE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0"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1"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2"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33" w15:restartNumberingAfterBreak="0">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34" w15:restartNumberingAfterBreak="0">
    <w:nsid w:val="676443B3"/>
    <w:multiLevelType w:val="hybridMultilevel"/>
    <w:tmpl w:val="FC1C472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80B3901"/>
    <w:multiLevelType w:val="hybridMultilevel"/>
    <w:tmpl w:val="AD5ADE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99C525F"/>
    <w:multiLevelType w:val="hybridMultilevel"/>
    <w:tmpl w:val="07E063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5981AF7"/>
    <w:multiLevelType w:val="hybridMultilevel"/>
    <w:tmpl w:val="20C0B0B2"/>
    <w:lvl w:ilvl="0" w:tplc="AF34EE72">
      <w:start w:val="5"/>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DAB5AA1"/>
    <w:multiLevelType w:val="hybridMultilevel"/>
    <w:tmpl w:val="1A9C3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9"/>
  </w:num>
  <w:num w:numId="4">
    <w:abstractNumId w:val="26"/>
  </w:num>
  <w:num w:numId="5">
    <w:abstractNumId w:val="23"/>
  </w:num>
  <w:num w:numId="6">
    <w:abstractNumId w:val="27"/>
  </w:num>
  <w:num w:numId="7">
    <w:abstractNumId w:val="12"/>
  </w:num>
  <w:num w:numId="8">
    <w:abstractNumId w:val="32"/>
  </w:num>
  <w:num w:numId="9">
    <w:abstractNumId w:val="9"/>
  </w:num>
  <w:num w:numId="10">
    <w:abstractNumId w:val="31"/>
  </w:num>
  <w:num w:numId="11">
    <w:abstractNumId w:val="11"/>
  </w:num>
  <w:num w:numId="12">
    <w:abstractNumId w:val="5"/>
  </w:num>
  <w:num w:numId="13">
    <w:abstractNumId w:val="30"/>
  </w:num>
  <w:num w:numId="14">
    <w:abstractNumId w:val="16"/>
  </w:num>
  <w:num w:numId="15">
    <w:abstractNumId w:val="18"/>
  </w:num>
  <w:num w:numId="16">
    <w:abstractNumId w:val="6"/>
  </w:num>
  <w:num w:numId="17">
    <w:abstractNumId w:val="22"/>
  </w:num>
  <w:num w:numId="18">
    <w:abstractNumId w:val="4"/>
  </w:num>
  <w:num w:numId="19">
    <w:abstractNumId w:val="2"/>
  </w:num>
  <w:num w:numId="20">
    <w:abstractNumId w:val="1"/>
  </w:num>
  <w:num w:numId="21">
    <w:abstractNumId w:val="3"/>
  </w:num>
  <w:num w:numId="22">
    <w:abstractNumId w:val="0"/>
  </w:num>
  <w:num w:numId="23">
    <w:abstractNumId w:val="21"/>
  </w:num>
  <w:num w:numId="24">
    <w:abstractNumId w:val="36"/>
  </w:num>
  <w:num w:numId="25">
    <w:abstractNumId w:val="33"/>
  </w:num>
  <w:num w:numId="26">
    <w:abstractNumId w:val="19"/>
  </w:num>
  <w:num w:numId="27">
    <w:abstractNumId w:val="24"/>
  </w:num>
  <w:num w:numId="28">
    <w:abstractNumId w:val="39"/>
  </w:num>
  <w:num w:numId="29">
    <w:abstractNumId w:val="7"/>
  </w:num>
  <w:num w:numId="30">
    <w:abstractNumId w:val="38"/>
  </w:num>
  <w:num w:numId="31">
    <w:abstractNumId w:val="25"/>
  </w:num>
  <w:num w:numId="32">
    <w:abstractNumId w:val="15"/>
  </w:num>
  <w:num w:numId="33">
    <w:abstractNumId w:val="35"/>
  </w:num>
  <w:num w:numId="34">
    <w:abstractNumId w:val="28"/>
  </w:num>
  <w:num w:numId="35">
    <w:abstractNumId w:val="34"/>
  </w:num>
  <w:num w:numId="36">
    <w:abstractNumId w:val="17"/>
  </w:num>
  <w:num w:numId="37">
    <w:abstractNumId w:val="13"/>
  </w:num>
  <w:num w:numId="38">
    <w:abstractNumId w:val="37"/>
  </w:num>
  <w:num w:numId="39">
    <w:abstractNumId w:val="20"/>
  </w:num>
  <w:num w:numId="40">
    <w:abstractNumId w:val="14"/>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DA8"/>
    <w:rsid w:val="0000015B"/>
    <w:rsid w:val="00000585"/>
    <w:rsid w:val="000010FC"/>
    <w:rsid w:val="00001157"/>
    <w:rsid w:val="00001CC1"/>
    <w:rsid w:val="0000255E"/>
    <w:rsid w:val="000027A8"/>
    <w:rsid w:val="00002C41"/>
    <w:rsid w:val="000040BA"/>
    <w:rsid w:val="00004697"/>
    <w:rsid w:val="00004C9A"/>
    <w:rsid w:val="0000517C"/>
    <w:rsid w:val="0000588C"/>
    <w:rsid w:val="00005A28"/>
    <w:rsid w:val="00005AF7"/>
    <w:rsid w:val="00005B30"/>
    <w:rsid w:val="00005FF4"/>
    <w:rsid w:val="00006B64"/>
    <w:rsid w:val="00007467"/>
    <w:rsid w:val="00007AF0"/>
    <w:rsid w:val="0001074A"/>
    <w:rsid w:val="00010F14"/>
    <w:rsid w:val="000112E1"/>
    <w:rsid w:val="000116AF"/>
    <w:rsid w:val="00011872"/>
    <w:rsid w:val="000119AC"/>
    <w:rsid w:val="00011B78"/>
    <w:rsid w:val="000120D3"/>
    <w:rsid w:val="00012365"/>
    <w:rsid w:val="00012633"/>
    <w:rsid w:val="00012659"/>
    <w:rsid w:val="00012D83"/>
    <w:rsid w:val="00012E73"/>
    <w:rsid w:val="000132C9"/>
    <w:rsid w:val="00013ED8"/>
    <w:rsid w:val="00014172"/>
    <w:rsid w:val="00014206"/>
    <w:rsid w:val="00014249"/>
    <w:rsid w:val="000143A5"/>
    <w:rsid w:val="00014A41"/>
    <w:rsid w:val="00014B35"/>
    <w:rsid w:val="00014B3B"/>
    <w:rsid w:val="0001514A"/>
    <w:rsid w:val="000152FD"/>
    <w:rsid w:val="00015F7A"/>
    <w:rsid w:val="000162D8"/>
    <w:rsid w:val="000164F8"/>
    <w:rsid w:val="000166C8"/>
    <w:rsid w:val="00016946"/>
    <w:rsid w:val="00017087"/>
    <w:rsid w:val="00017887"/>
    <w:rsid w:val="000203C0"/>
    <w:rsid w:val="00020455"/>
    <w:rsid w:val="000215B8"/>
    <w:rsid w:val="00021975"/>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26C"/>
    <w:rsid w:val="0002768E"/>
    <w:rsid w:val="00030229"/>
    <w:rsid w:val="000302A3"/>
    <w:rsid w:val="0003057E"/>
    <w:rsid w:val="00030AAE"/>
    <w:rsid w:val="00031E30"/>
    <w:rsid w:val="00031E69"/>
    <w:rsid w:val="00031F38"/>
    <w:rsid w:val="00031FE2"/>
    <w:rsid w:val="000320C0"/>
    <w:rsid w:val="000321B4"/>
    <w:rsid w:val="00032F54"/>
    <w:rsid w:val="0003306C"/>
    <w:rsid w:val="0003344E"/>
    <w:rsid w:val="00033717"/>
    <w:rsid w:val="00033C3C"/>
    <w:rsid w:val="00033E4C"/>
    <w:rsid w:val="000340E0"/>
    <w:rsid w:val="000343C8"/>
    <w:rsid w:val="00034610"/>
    <w:rsid w:val="00034E48"/>
    <w:rsid w:val="0003516D"/>
    <w:rsid w:val="00035532"/>
    <w:rsid w:val="000355EE"/>
    <w:rsid w:val="00035679"/>
    <w:rsid w:val="000358E8"/>
    <w:rsid w:val="00036236"/>
    <w:rsid w:val="00036701"/>
    <w:rsid w:val="00036EFE"/>
    <w:rsid w:val="000372C0"/>
    <w:rsid w:val="00037427"/>
    <w:rsid w:val="00037BE6"/>
    <w:rsid w:val="00040A4C"/>
    <w:rsid w:val="00040CFB"/>
    <w:rsid w:val="00040DD7"/>
    <w:rsid w:val="00040F25"/>
    <w:rsid w:val="0004106E"/>
    <w:rsid w:val="000418AF"/>
    <w:rsid w:val="00041995"/>
    <w:rsid w:val="00041BF1"/>
    <w:rsid w:val="00041F28"/>
    <w:rsid w:val="00042382"/>
    <w:rsid w:val="00042E96"/>
    <w:rsid w:val="00043395"/>
    <w:rsid w:val="00043919"/>
    <w:rsid w:val="00043CF4"/>
    <w:rsid w:val="00043D22"/>
    <w:rsid w:val="00043F97"/>
    <w:rsid w:val="00044716"/>
    <w:rsid w:val="000447F4"/>
    <w:rsid w:val="00044A07"/>
    <w:rsid w:val="00044D90"/>
    <w:rsid w:val="0004507D"/>
    <w:rsid w:val="000454CC"/>
    <w:rsid w:val="00046A11"/>
    <w:rsid w:val="00046C0E"/>
    <w:rsid w:val="00046F42"/>
    <w:rsid w:val="000471FF"/>
    <w:rsid w:val="00047B01"/>
    <w:rsid w:val="000503BF"/>
    <w:rsid w:val="00050620"/>
    <w:rsid w:val="000506CD"/>
    <w:rsid w:val="00050C3C"/>
    <w:rsid w:val="00050D10"/>
    <w:rsid w:val="00050E6A"/>
    <w:rsid w:val="0005220F"/>
    <w:rsid w:val="00052F54"/>
    <w:rsid w:val="00053BED"/>
    <w:rsid w:val="00054130"/>
    <w:rsid w:val="00054338"/>
    <w:rsid w:val="000546C5"/>
    <w:rsid w:val="00054AD4"/>
    <w:rsid w:val="00054EA7"/>
    <w:rsid w:val="000550EC"/>
    <w:rsid w:val="0005513A"/>
    <w:rsid w:val="000553B2"/>
    <w:rsid w:val="00055A5F"/>
    <w:rsid w:val="00055D5E"/>
    <w:rsid w:val="00056271"/>
    <w:rsid w:val="0005637E"/>
    <w:rsid w:val="0005647A"/>
    <w:rsid w:val="00056819"/>
    <w:rsid w:val="00056969"/>
    <w:rsid w:val="000574A2"/>
    <w:rsid w:val="00057514"/>
    <w:rsid w:val="000576F3"/>
    <w:rsid w:val="00057763"/>
    <w:rsid w:val="000579C3"/>
    <w:rsid w:val="00057BF2"/>
    <w:rsid w:val="00060934"/>
    <w:rsid w:val="00060E6E"/>
    <w:rsid w:val="00060F36"/>
    <w:rsid w:val="00060F8B"/>
    <w:rsid w:val="00060FF2"/>
    <w:rsid w:val="0006183F"/>
    <w:rsid w:val="00061BD0"/>
    <w:rsid w:val="00061DBB"/>
    <w:rsid w:val="00061F5A"/>
    <w:rsid w:val="000622B1"/>
    <w:rsid w:val="00063064"/>
    <w:rsid w:val="000631D9"/>
    <w:rsid w:val="0006342A"/>
    <w:rsid w:val="0006399D"/>
    <w:rsid w:val="00063DF4"/>
    <w:rsid w:val="00063EE6"/>
    <w:rsid w:val="0006459D"/>
    <w:rsid w:val="000646B1"/>
    <w:rsid w:val="0006512C"/>
    <w:rsid w:val="000659DC"/>
    <w:rsid w:val="00065AF2"/>
    <w:rsid w:val="00065EE6"/>
    <w:rsid w:val="000661F0"/>
    <w:rsid w:val="00066893"/>
    <w:rsid w:val="00066F37"/>
    <w:rsid w:val="00067018"/>
    <w:rsid w:val="00067248"/>
    <w:rsid w:val="00067529"/>
    <w:rsid w:val="000677B2"/>
    <w:rsid w:val="00067900"/>
    <w:rsid w:val="00067A96"/>
    <w:rsid w:val="00070148"/>
    <w:rsid w:val="0007044D"/>
    <w:rsid w:val="00070586"/>
    <w:rsid w:val="0007074A"/>
    <w:rsid w:val="000717FA"/>
    <w:rsid w:val="00071BF7"/>
    <w:rsid w:val="00072957"/>
    <w:rsid w:val="00073093"/>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8B4"/>
    <w:rsid w:val="00077C59"/>
    <w:rsid w:val="00077FF6"/>
    <w:rsid w:val="00080AFB"/>
    <w:rsid w:val="00080F27"/>
    <w:rsid w:val="000812BB"/>
    <w:rsid w:val="00081DF2"/>
    <w:rsid w:val="00081EC0"/>
    <w:rsid w:val="00082109"/>
    <w:rsid w:val="00082527"/>
    <w:rsid w:val="000825FA"/>
    <w:rsid w:val="00082CD6"/>
    <w:rsid w:val="00082E7C"/>
    <w:rsid w:val="000837F9"/>
    <w:rsid w:val="00084C86"/>
    <w:rsid w:val="0008599F"/>
    <w:rsid w:val="00085D47"/>
    <w:rsid w:val="00085EEB"/>
    <w:rsid w:val="00085F3A"/>
    <w:rsid w:val="00086280"/>
    <w:rsid w:val="0008672D"/>
    <w:rsid w:val="0008683F"/>
    <w:rsid w:val="00086BE3"/>
    <w:rsid w:val="00086DBE"/>
    <w:rsid w:val="00086E1B"/>
    <w:rsid w:val="00087011"/>
    <w:rsid w:val="00087190"/>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9EB"/>
    <w:rsid w:val="00093E89"/>
    <w:rsid w:val="00094301"/>
    <w:rsid w:val="000943A8"/>
    <w:rsid w:val="00095480"/>
    <w:rsid w:val="00095E56"/>
    <w:rsid w:val="00096103"/>
    <w:rsid w:val="0009615B"/>
    <w:rsid w:val="0009660D"/>
    <w:rsid w:val="00096802"/>
    <w:rsid w:val="00096939"/>
    <w:rsid w:val="00096D8F"/>
    <w:rsid w:val="00097786"/>
    <w:rsid w:val="000A056E"/>
    <w:rsid w:val="000A1115"/>
    <w:rsid w:val="000A147A"/>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818"/>
    <w:rsid w:val="000A59FF"/>
    <w:rsid w:val="000A5C70"/>
    <w:rsid w:val="000A61ED"/>
    <w:rsid w:val="000A65BC"/>
    <w:rsid w:val="000A6756"/>
    <w:rsid w:val="000A762F"/>
    <w:rsid w:val="000A7647"/>
    <w:rsid w:val="000A76C9"/>
    <w:rsid w:val="000A7934"/>
    <w:rsid w:val="000A7A09"/>
    <w:rsid w:val="000A7F11"/>
    <w:rsid w:val="000B0144"/>
    <w:rsid w:val="000B022B"/>
    <w:rsid w:val="000B0386"/>
    <w:rsid w:val="000B039C"/>
    <w:rsid w:val="000B0542"/>
    <w:rsid w:val="000B07D4"/>
    <w:rsid w:val="000B134D"/>
    <w:rsid w:val="000B1357"/>
    <w:rsid w:val="000B16EF"/>
    <w:rsid w:val="000B1876"/>
    <w:rsid w:val="000B2114"/>
    <w:rsid w:val="000B2A20"/>
    <w:rsid w:val="000B2AF8"/>
    <w:rsid w:val="000B35E3"/>
    <w:rsid w:val="000B4051"/>
    <w:rsid w:val="000B4866"/>
    <w:rsid w:val="000B4A23"/>
    <w:rsid w:val="000B54FC"/>
    <w:rsid w:val="000B58B6"/>
    <w:rsid w:val="000B5CDA"/>
    <w:rsid w:val="000B69F9"/>
    <w:rsid w:val="000B6F08"/>
    <w:rsid w:val="000B705F"/>
    <w:rsid w:val="000B7938"/>
    <w:rsid w:val="000B7BA2"/>
    <w:rsid w:val="000C03B8"/>
    <w:rsid w:val="000C06D1"/>
    <w:rsid w:val="000C0C16"/>
    <w:rsid w:val="000C0D40"/>
    <w:rsid w:val="000C1329"/>
    <w:rsid w:val="000C1B6B"/>
    <w:rsid w:val="000C22A7"/>
    <w:rsid w:val="000C363D"/>
    <w:rsid w:val="000C37C8"/>
    <w:rsid w:val="000C52BB"/>
    <w:rsid w:val="000C5437"/>
    <w:rsid w:val="000C57A3"/>
    <w:rsid w:val="000C5BD7"/>
    <w:rsid w:val="000C5D11"/>
    <w:rsid w:val="000C60EE"/>
    <w:rsid w:val="000C662B"/>
    <w:rsid w:val="000C7B0F"/>
    <w:rsid w:val="000C7C48"/>
    <w:rsid w:val="000D031E"/>
    <w:rsid w:val="000D0B03"/>
    <w:rsid w:val="000D0F69"/>
    <w:rsid w:val="000D108B"/>
    <w:rsid w:val="000D1282"/>
    <w:rsid w:val="000D1B74"/>
    <w:rsid w:val="000D1EE1"/>
    <w:rsid w:val="000D1F22"/>
    <w:rsid w:val="000D23EA"/>
    <w:rsid w:val="000D27EB"/>
    <w:rsid w:val="000D3102"/>
    <w:rsid w:val="000D32E6"/>
    <w:rsid w:val="000D3721"/>
    <w:rsid w:val="000D3F21"/>
    <w:rsid w:val="000D4915"/>
    <w:rsid w:val="000D4CA8"/>
    <w:rsid w:val="000D51EE"/>
    <w:rsid w:val="000D52C3"/>
    <w:rsid w:val="000D5432"/>
    <w:rsid w:val="000D5DE6"/>
    <w:rsid w:val="000D6BB1"/>
    <w:rsid w:val="000D71DB"/>
    <w:rsid w:val="000D7415"/>
    <w:rsid w:val="000D7435"/>
    <w:rsid w:val="000E0D39"/>
    <w:rsid w:val="000E0D95"/>
    <w:rsid w:val="000E1A65"/>
    <w:rsid w:val="000E1A74"/>
    <w:rsid w:val="000E1C2E"/>
    <w:rsid w:val="000E203E"/>
    <w:rsid w:val="000E208D"/>
    <w:rsid w:val="000E20E8"/>
    <w:rsid w:val="000E20FD"/>
    <w:rsid w:val="000E2C55"/>
    <w:rsid w:val="000E31E8"/>
    <w:rsid w:val="000E3698"/>
    <w:rsid w:val="000E36BA"/>
    <w:rsid w:val="000E3D46"/>
    <w:rsid w:val="000E3E97"/>
    <w:rsid w:val="000E4AAD"/>
    <w:rsid w:val="000E4F34"/>
    <w:rsid w:val="000E5AC7"/>
    <w:rsid w:val="000E5F84"/>
    <w:rsid w:val="000E610D"/>
    <w:rsid w:val="000E6774"/>
    <w:rsid w:val="000E78F7"/>
    <w:rsid w:val="000E7C05"/>
    <w:rsid w:val="000F098E"/>
    <w:rsid w:val="000F0AA6"/>
    <w:rsid w:val="000F0C3A"/>
    <w:rsid w:val="000F14F7"/>
    <w:rsid w:val="000F1A19"/>
    <w:rsid w:val="000F1CDC"/>
    <w:rsid w:val="000F262E"/>
    <w:rsid w:val="000F27FF"/>
    <w:rsid w:val="000F39F4"/>
    <w:rsid w:val="000F4692"/>
    <w:rsid w:val="000F4F71"/>
    <w:rsid w:val="000F5085"/>
    <w:rsid w:val="000F51F0"/>
    <w:rsid w:val="000F56AC"/>
    <w:rsid w:val="000F5B27"/>
    <w:rsid w:val="000F5D15"/>
    <w:rsid w:val="000F5FDF"/>
    <w:rsid w:val="000F6BDC"/>
    <w:rsid w:val="000F6DC9"/>
    <w:rsid w:val="000F71B8"/>
    <w:rsid w:val="000F72C4"/>
    <w:rsid w:val="000F73C5"/>
    <w:rsid w:val="00100B87"/>
    <w:rsid w:val="00100C37"/>
    <w:rsid w:val="00100C86"/>
    <w:rsid w:val="00101373"/>
    <w:rsid w:val="00101589"/>
    <w:rsid w:val="001017B4"/>
    <w:rsid w:val="001027CF"/>
    <w:rsid w:val="00102A07"/>
    <w:rsid w:val="00102D95"/>
    <w:rsid w:val="00102D9C"/>
    <w:rsid w:val="00103BE9"/>
    <w:rsid w:val="00103FC7"/>
    <w:rsid w:val="001040E9"/>
    <w:rsid w:val="001040EC"/>
    <w:rsid w:val="00104226"/>
    <w:rsid w:val="00104C21"/>
    <w:rsid w:val="00104F2C"/>
    <w:rsid w:val="00104FBE"/>
    <w:rsid w:val="001052A2"/>
    <w:rsid w:val="001056BD"/>
    <w:rsid w:val="0010628C"/>
    <w:rsid w:val="00106F30"/>
    <w:rsid w:val="00107469"/>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7D9"/>
    <w:rsid w:val="00115AD4"/>
    <w:rsid w:val="00115B69"/>
    <w:rsid w:val="00115C21"/>
    <w:rsid w:val="00116097"/>
    <w:rsid w:val="0011629A"/>
    <w:rsid w:val="0011641A"/>
    <w:rsid w:val="0011649A"/>
    <w:rsid w:val="00116AB3"/>
    <w:rsid w:val="00116D55"/>
    <w:rsid w:val="00116F58"/>
    <w:rsid w:val="00117F25"/>
    <w:rsid w:val="001204E3"/>
    <w:rsid w:val="001205A1"/>
    <w:rsid w:val="001205A4"/>
    <w:rsid w:val="00120DE1"/>
    <w:rsid w:val="001213A3"/>
    <w:rsid w:val="0012177B"/>
    <w:rsid w:val="00121AE3"/>
    <w:rsid w:val="00121D44"/>
    <w:rsid w:val="00122740"/>
    <w:rsid w:val="00122DF0"/>
    <w:rsid w:val="001232C5"/>
    <w:rsid w:val="00123B15"/>
    <w:rsid w:val="001244FA"/>
    <w:rsid w:val="0012505F"/>
    <w:rsid w:val="001250CD"/>
    <w:rsid w:val="001254E9"/>
    <w:rsid w:val="00125B92"/>
    <w:rsid w:val="00125C11"/>
    <w:rsid w:val="00126551"/>
    <w:rsid w:val="00126713"/>
    <w:rsid w:val="00126D22"/>
    <w:rsid w:val="001270EE"/>
    <w:rsid w:val="0012720B"/>
    <w:rsid w:val="0012762E"/>
    <w:rsid w:val="00127B24"/>
    <w:rsid w:val="001303D4"/>
    <w:rsid w:val="00130751"/>
    <w:rsid w:val="00131322"/>
    <w:rsid w:val="00131965"/>
    <w:rsid w:val="00131AFB"/>
    <w:rsid w:val="00131D3F"/>
    <w:rsid w:val="00131D95"/>
    <w:rsid w:val="001320F0"/>
    <w:rsid w:val="0013217F"/>
    <w:rsid w:val="00132190"/>
    <w:rsid w:val="00132552"/>
    <w:rsid w:val="00132F5E"/>
    <w:rsid w:val="0013344D"/>
    <w:rsid w:val="00133C57"/>
    <w:rsid w:val="001347CA"/>
    <w:rsid w:val="00134B44"/>
    <w:rsid w:val="00134D46"/>
    <w:rsid w:val="00135A61"/>
    <w:rsid w:val="00135E66"/>
    <w:rsid w:val="0013698C"/>
    <w:rsid w:val="0013737B"/>
    <w:rsid w:val="001377DE"/>
    <w:rsid w:val="0013785B"/>
    <w:rsid w:val="001378F9"/>
    <w:rsid w:val="00137AF8"/>
    <w:rsid w:val="001405FD"/>
    <w:rsid w:val="001406ED"/>
    <w:rsid w:val="00140A42"/>
    <w:rsid w:val="00140A6B"/>
    <w:rsid w:val="00140DEA"/>
    <w:rsid w:val="00140E26"/>
    <w:rsid w:val="00141410"/>
    <w:rsid w:val="0014153A"/>
    <w:rsid w:val="0014161E"/>
    <w:rsid w:val="001428F3"/>
    <w:rsid w:val="00142B78"/>
    <w:rsid w:val="00143411"/>
    <w:rsid w:val="001434FA"/>
    <w:rsid w:val="001442B1"/>
    <w:rsid w:val="0014484F"/>
    <w:rsid w:val="0014496B"/>
    <w:rsid w:val="00144FA2"/>
    <w:rsid w:val="001452BE"/>
    <w:rsid w:val="0014538A"/>
    <w:rsid w:val="001454B7"/>
    <w:rsid w:val="00145717"/>
    <w:rsid w:val="00146E81"/>
    <w:rsid w:val="001473CD"/>
    <w:rsid w:val="00147756"/>
    <w:rsid w:val="00147AB7"/>
    <w:rsid w:val="0015006B"/>
    <w:rsid w:val="00150333"/>
    <w:rsid w:val="001503A1"/>
    <w:rsid w:val="00150904"/>
    <w:rsid w:val="001517BD"/>
    <w:rsid w:val="00151BC0"/>
    <w:rsid w:val="00151BFA"/>
    <w:rsid w:val="00152293"/>
    <w:rsid w:val="001522A6"/>
    <w:rsid w:val="00152A93"/>
    <w:rsid w:val="00152D3F"/>
    <w:rsid w:val="00153382"/>
    <w:rsid w:val="00153BAA"/>
    <w:rsid w:val="001542FF"/>
    <w:rsid w:val="0015437B"/>
    <w:rsid w:val="0015462C"/>
    <w:rsid w:val="00154F9C"/>
    <w:rsid w:val="0015585B"/>
    <w:rsid w:val="00155B30"/>
    <w:rsid w:val="00156923"/>
    <w:rsid w:val="00156A23"/>
    <w:rsid w:val="00156BB1"/>
    <w:rsid w:val="00156BED"/>
    <w:rsid w:val="00156DB0"/>
    <w:rsid w:val="00157B88"/>
    <w:rsid w:val="00160900"/>
    <w:rsid w:val="00160947"/>
    <w:rsid w:val="00160AD9"/>
    <w:rsid w:val="001610FE"/>
    <w:rsid w:val="0016115D"/>
    <w:rsid w:val="0016197C"/>
    <w:rsid w:val="00161ABA"/>
    <w:rsid w:val="00161F07"/>
    <w:rsid w:val="0016245C"/>
    <w:rsid w:val="0016318D"/>
    <w:rsid w:val="00163482"/>
    <w:rsid w:val="0016363B"/>
    <w:rsid w:val="00164895"/>
    <w:rsid w:val="001648A4"/>
    <w:rsid w:val="00165605"/>
    <w:rsid w:val="00165792"/>
    <w:rsid w:val="001659AB"/>
    <w:rsid w:val="00165ABE"/>
    <w:rsid w:val="00165F8F"/>
    <w:rsid w:val="0016628A"/>
    <w:rsid w:val="00166D83"/>
    <w:rsid w:val="00167200"/>
    <w:rsid w:val="001702C8"/>
    <w:rsid w:val="001704BE"/>
    <w:rsid w:val="00170817"/>
    <w:rsid w:val="00170CE5"/>
    <w:rsid w:val="001710C0"/>
    <w:rsid w:val="00171491"/>
    <w:rsid w:val="00172183"/>
    <w:rsid w:val="001728CB"/>
    <w:rsid w:val="00172970"/>
    <w:rsid w:val="001734E5"/>
    <w:rsid w:val="00173CE1"/>
    <w:rsid w:val="00174751"/>
    <w:rsid w:val="001747DD"/>
    <w:rsid w:val="001751C7"/>
    <w:rsid w:val="001761B3"/>
    <w:rsid w:val="00176412"/>
    <w:rsid w:val="00176562"/>
    <w:rsid w:val="001774D8"/>
    <w:rsid w:val="00177588"/>
    <w:rsid w:val="001779C5"/>
    <w:rsid w:val="00177FC3"/>
    <w:rsid w:val="001800E6"/>
    <w:rsid w:val="001800FA"/>
    <w:rsid w:val="00180A90"/>
    <w:rsid w:val="00181C54"/>
    <w:rsid w:val="001822D7"/>
    <w:rsid w:val="0018260E"/>
    <w:rsid w:val="00182F1F"/>
    <w:rsid w:val="00182FE7"/>
    <w:rsid w:val="00183229"/>
    <w:rsid w:val="00183456"/>
    <w:rsid w:val="00183779"/>
    <w:rsid w:val="00183F6B"/>
    <w:rsid w:val="001845B2"/>
    <w:rsid w:val="00185011"/>
    <w:rsid w:val="001852B7"/>
    <w:rsid w:val="00185509"/>
    <w:rsid w:val="0018574B"/>
    <w:rsid w:val="00186CFD"/>
    <w:rsid w:val="001870E5"/>
    <w:rsid w:val="00187290"/>
    <w:rsid w:val="0018739F"/>
    <w:rsid w:val="001875F8"/>
    <w:rsid w:val="00187A6C"/>
    <w:rsid w:val="00187CBC"/>
    <w:rsid w:val="0019036A"/>
    <w:rsid w:val="00190C09"/>
    <w:rsid w:val="00190D7B"/>
    <w:rsid w:val="0019104D"/>
    <w:rsid w:val="00191DCE"/>
    <w:rsid w:val="00192451"/>
    <w:rsid w:val="0019257F"/>
    <w:rsid w:val="00192C79"/>
    <w:rsid w:val="00193B91"/>
    <w:rsid w:val="00193ED3"/>
    <w:rsid w:val="00194214"/>
    <w:rsid w:val="001949F5"/>
    <w:rsid w:val="00194AD4"/>
    <w:rsid w:val="00194B72"/>
    <w:rsid w:val="00194C6D"/>
    <w:rsid w:val="00194DDD"/>
    <w:rsid w:val="0019525B"/>
    <w:rsid w:val="00195619"/>
    <w:rsid w:val="00195B32"/>
    <w:rsid w:val="00195E3B"/>
    <w:rsid w:val="00195E7B"/>
    <w:rsid w:val="00196CA8"/>
    <w:rsid w:val="00196D40"/>
    <w:rsid w:val="00196F97"/>
    <w:rsid w:val="00197372"/>
    <w:rsid w:val="00197582"/>
    <w:rsid w:val="001A021C"/>
    <w:rsid w:val="001A0305"/>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EF6"/>
    <w:rsid w:val="001A52A3"/>
    <w:rsid w:val="001A5C36"/>
    <w:rsid w:val="001A5D28"/>
    <w:rsid w:val="001A68BD"/>
    <w:rsid w:val="001A6928"/>
    <w:rsid w:val="001A6C17"/>
    <w:rsid w:val="001A7D8C"/>
    <w:rsid w:val="001A7E66"/>
    <w:rsid w:val="001B05E9"/>
    <w:rsid w:val="001B07B5"/>
    <w:rsid w:val="001B111D"/>
    <w:rsid w:val="001B1279"/>
    <w:rsid w:val="001B162F"/>
    <w:rsid w:val="001B183E"/>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2C5"/>
    <w:rsid w:val="001B5490"/>
    <w:rsid w:val="001B55E6"/>
    <w:rsid w:val="001B565D"/>
    <w:rsid w:val="001B707A"/>
    <w:rsid w:val="001B74C0"/>
    <w:rsid w:val="001B76ED"/>
    <w:rsid w:val="001B7AC6"/>
    <w:rsid w:val="001C017E"/>
    <w:rsid w:val="001C01A5"/>
    <w:rsid w:val="001C061C"/>
    <w:rsid w:val="001C0DCF"/>
    <w:rsid w:val="001C177B"/>
    <w:rsid w:val="001C1A79"/>
    <w:rsid w:val="001C1DFC"/>
    <w:rsid w:val="001C20EE"/>
    <w:rsid w:val="001C2361"/>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C56"/>
    <w:rsid w:val="001C4D0A"/>
    <w:rsid w:val="001C50CA"/>
    <w:rsid w:val="001C549D"/>
    <w:rsid w:val="001C54B3"/>
    <w:rsid w:val="001C562C"/>
    <w:rsid w:val="001C69F0"/>
    <w:rsid w:val="001C6AF4"/>
    <w:rsid w:val="001C75E9"/>
    <w:rsid w:val="001C7C79"/>
    <w:rsid w:val="001C7CBE"/>
    <w:rsid w:val="001C7D84"/>
    <w:rsid w:val="001D01D4"/>
    <w:rsid w:val="001D08F7"/>
    <w:rsid w:val="001D0975"/>
    <w:rsid w:val="001D0ADC"/>
    <w:rsid w:val="001D0FDD"/>
    <w:rsid w:val="001D17F2"/>
    <w:rsid w:val="001D17FD"/>
    <w:rsid w:val="001D1843"/>
    <w:rsid w:val="001D1E2C"/>
    <w:rsid w:val="001D1EA7"/>
    <w:rsid w:val="001D2019"/>
    <w:rsid w:val="001D2123"/>
    <w:rsid w:val="001D31C1"/>
    <w:rsid w:val="001D35F6"/>
    <w:rsid w:val="001D3902"/>
    <w:rsid w:val="001D3EEA"/>
    <w:rsid w:val="001D4272"/>
    <w:rsid w:val="001D4348"/>
    <w:rsid w:val="001D50B3"/>
    <w:rsid w:val="001D52A0"/>
    <w:rsid w:val="001D5767"/>
    <w:rsid w:val="001D5CCF"/>
    <w:rsid w:val="001D6D28"/>
    <w:rsid w:val="001D6EEF"/>
    <w:rsid w:val="001D7782"/>
    <w:rsid w:val="001E05EA"/>
    <w:rsid w:val="001E1035"/>
    <w:rsid w:val="001E1990"/>
    <w:rsid w:val="001E1A2C"/>
    <w:rsid w:val="001E1F60"/>
    <w:rsid w:val="001E20E6"/>
    <w:rsid w:val="001E2885"/>
    <w:rsid w:val="001E2886"/>
    <w:rsid w:val="001E36AE"/>
    <w:rsid w:val="001E4636"/>
    <w:rsid w:val="001E468C"/>
    <w:rsid w:val="001E4964"/>
    <w:rsid w:val="001E4979"/>
    <w:rsid w:val="001E49B5"/>
    <w:rsid w:val="001E4A2B"/>
    <w:rsid w:val="001E4B25"/>
    <w:rsid w:val="001E5335"/>
    <w:rsid w:val="001E553F"/>
    <w:rsid w:val="001E5641"/>
    <w:rsid w:val="001E623A"/>
    <w:rsid w:val="001E6272"/>
    <w:rsid w:val="001E6369"/>
    <w:rsid w:val="001E63AC"/>
    <w:rsid w:val="001E7515"/>
    <w:rsid w:val="001E7809"/>
    <w:rsid w:val="001E7934"/>
    <w:rsid w:val="001E7E3C"/>
    <w:rsid w:val="001F0485"/>
    <w:rsid w:val="001F0CD7"/>
    <w:rsid w:val="001F0CE3"/>
    <w:rsid w:val="001F0DBC"/>
    <w:rsid w:val="001F1049"/>
    <w:rsid w:val="001F1192"/>
    <w:rsid w:val="001F15DF"/>
    <w:rsid w:val="001F16F2"/>
    <w:rsid w:val="001F1A50"/>
    <w:rsid w:val="001F1B28"/>
    <w:rsid w:val="001F1F59"/>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38B"/>
    <w:rsid w:val="0020072D"/>
    <w:rsid w:val="0020082D"/>
    <w:rsid w:val="00200D28"/>
    <w:rsid w:val="00201216"/>
    <w:rsid w:val="002013C2"/>
    <w:rsid w:val="0020160B"/>
    <w:rsid w:val="00201783"/>
    <w:rsid w:val="00201D57"/>
    <w:rsid w:val="00202337"/>
    <w:rsid w:val="002025DA"/>
    <w:rsid w:val="00203060"/>
    <w:rsid w:val="0020314B"/>
    <w:rsid w:val="002035EC"/>
    <w:rsid w:val="002037E3"/>
    <w:rsid w:val="00203A60"/>
    <w:rsid w:val="00203D00"/>
    <w:rsid w:val="00204192"/>
    <w:rsid w:val="00205671"/>
    <w:rsid w:val="00206353"/>
    <w:rsid w:val="0020643D"/>
    <w:rsid w:val="00206802"/>
    <w:rsid w:val="00206878"/>
    <w:rsid w:val="00206882"/>
    <w:rsid w:val="00210128"/>
    <w:rsid w:val="002107DC"/>
    <w:rsid w:val="00210BB4"/>
    <w:rsid w:val="00211195"/>
    <w:rsid w:val="00211560"/>
    <w:rsid w:val="00211866"/>
    <w:rsid w:val="0021190B"/>
    <w:rsid w:val="00211BFA"/>
    <w:rsid w:val="00211E14"/>
    <w:rsid w:val="0021218B"/>
    <w:rsid w:val="00212593"/>
    <w:rsid w:val="00212CC0"/>
    <w:rsid w:val="0021378D"/>
    <w:rsid w:val="00213D6A"/>
    <w:rsid w:val="00213EE7"/>
    <w:rsid w:val="00214B9A"/>
    <w:rsid w:val="00214ED9"/>
    <w:rsid w:val="00215534"/>
    <w:rsid w:val="002156C9"/>
    <w:rsid w:val="00215AE8"/>
    <w:rsid w:val="002179F6"/>
    <w:rsid w:val="00220240"/>
    <w:rsid w:val="002208BA"/>
    <w:rsid w:val="00220F80"/>
    <w:rsid w:val="002212FD"/>
    <w:rsid w:val="00221DC9"/>
    <w:rsid w:val="00221FD7"/>
    <w:rsid w:val="00222321"/>
    <w:rsid w:val="00222565"/>
    <w:rsid w:val="00222CE1"/>
    <w:rsid w:val="00222E88"/>
    <w:rsid w:val="00223B45"/>
    <w:rsid w:val="00223CC2"/>
    <w:rsid w:val="002243E1"/>
    <w:rsid w:val="002244B7"/>
    <w:rsid w:val="00224FB2"/>
    <w:rsid w:val="0022506C"/>
    <w:rsid w:val="00225085"/>
    <w:rsid w:val="002252EC"/>
    <w:rsid w:val="0022546F"/>
    <w:rsid w:val="002254F6"/>
    <w:rsid w:val="00226029"/>
    <w:rsid w:val="002261C9"/>
    <w:rsid w:val="00226FEF"/>
    <w:rsid w:val="00227061"/>
    <w:rsid w:val="002272FA"/>
    <w:rsid w:val="00227630"/>
    <w:rsid w:val="00231640"/>
    <w:rsid w:val="00231AF3"/>
    <w:rsid w:val="00231BCE"/>
    <w:rsid w:val="002329E2"/>
    <w:rsid w:val="00232AE3"/>
    <w:rsid w:val="00232B10"/>
    <w:rsid w:val="00232FF4"/>
    <w:rsid w:val="002330E4"/>
    <w:rsid w:val="00233783"/>
    <w:rsid w:val="002337FC"/>
    <w:rsid w:val="0023406A"/>
    <w:rsid w:val="002340FA"/>
    <w:rsid w:val="0023457A"/>
    <w:rsid w:val="00234A2A"/>
    <w:rsid w:val="00234A85"/>
    <w:rsid w:val="00234C94"/>
    <w:rsid w:val="00234FAE"/>
    <w:rsid w:val="0023500A"/>
    <w:rsid w:val="002358CB"/>
    <w:rsid w:val="00235AAD"/>
    <w:rsid w:val="00235F09"/>
    <w:rsid w:val="00235FD5"/>
    <w:rsid w:val="002366F5"/>
    <w:rsid w:val="00236863"/>
    <w:rsid w:val="00236FE7"/>
    <w:rsid w:val="00237044"/>
    <w:rsid w:val="00240658"/>
    <w:rsid w:val="0024066C"/>
    <w:rsid w:val="00240EA7"/>
    <w:rsid w:val="00241283"/>
    <w:rsid w:val="002413BF"/>
    <w:rsid w:val="00241A04"/>
    <w:rsid w:val="00241D76"/>
    <w:rsid w:val="002427A4"/>
    <w:rsid w:val="00242F1F"/>
    <w:rsid w:val="002431A5"/>
    <w:rsid w:val="0024387E"/>
    <w:rsid w:val="0024420E"/>
    <w:rsid w:val="00245019"/>
    <w:rsid w:val="00245475"/>
    <w:rsid w:val="00245A7F"/>
    <w:rsid w:val="00245ADA"/>
    <w:rsid w:val="00246199"/>
    <w:rsid w:val="00246869"/>
    <w:rsid w:val="002468B9"/>
    <w:rsid w:val="00246C9A"/>
    <w:rsid w:val="002478AE"/>
    <w:rsid w:val="002478E4"/>
    <w:rsid w:val="002479B4"/>
    <w:rsid w:val="00250702"/>
    <w:rsid w:val="002507B5"/>
    <w:rsid w:val="00250F34"/>
    <w:rsid w:val="0025148C"/>
    <w:rsid w:val="0025201E"/>
    <w:rsid w:val="002527E2"/>
    <w:rsid w:val="002528E6"/>
    <w:rsid w:val="00252ABF"/>
    <w:rsid w:val="00252AE6"/>
    <w:rsid w:val="0025367C"/>
    <w:rsid w:val="0025393B"/>
    <w:rsid w:val="002539DE"/>
    <w:rsid w:val="00253EF6"/>
    <w:rsid w:val="002544EA"/>
    <w:rsid w:val="00254592"/>
    <w:rsid w:val="00255650"/>
    <w:rsid w:val="00255695"/>
    <w:rsid w:val="00255977"/>
    <w:rsid w:val="00255AD3"/>
    <w:rsid w:val="00255C8A"/>
    <w:rsid w:val="002560F1"/>
    <w:rsid w:val="00257376"/>
    <w:rsid w:val="00257752"/>
    <w:rsid w:val="002578C4"/>
    <w:rsid w:val="00260322"/>
    <w:rsid w:val="00261092"/>
    <w:rsid w:val="00261161"/>
    <w:rsid w:val="00261517"/>
    <w:rsid w:val="00261B5A"/>
    <w:rsid w:val="00261CB9"/>
    <w:rsid w:val="0026237A"/>
    <w:rsid w:val="002623A2"/>
    <w:rsid w:val="002629FD"/>
    <w:rsid w:val="00262C33"/>
    <w:rsid w:val="00262D87"/>
    <w:rsid w:val="00263252"/>
    <w:rsid w:val="00263929"/>
    <w:rsid w:val="0026396B"/>
    <w:rsid w:val="00263A0C"/>
    <w:rsid w:val="00263BC8"/>
    <w:rsid w:val="0026498C"/>
    <w:rsid w:val="00264A36"/>
    <w:rsid w:val="002651E6"/>
    <w:rsid w:val="002660F6"/>
    <w:rsid w:val="00266CE7"/>
    <w:rsid w:val="002670F7"/>
    <w:rsid w:val="002670F9"/>
    <w:rsid w:val="00267612"/>
    <w:rsid w:val="00270AFC"/>
    <w:rsid w:val="00270DFE"/>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E45"/>
    <w:rsid w:val="002769F1"/>
    <w:rsid w:val="00276C2C"/>
    <w:rsid w:val="00276C4D"/>
    <w:rsid w:val="00277039"/>
    <w:rsid w:val="00277936"/>
    <w:rsid w:val="0027793C"/>
    <w:rsid w:val="002806A9"/>
    <w:rsid w:val="002808B5"/>
    <w:rsid w:val="00280FEF"/>
    <w:rsid w:val="00281791"/>
    <w:rsid w:val="00281EA2"/>
    <w:rsid w:val="00281F49"/>
    <w:rsid w:val="00282041"/>
    <w:rsid w:val="002825E1"/>
    <w:rsid w:val="00282838"/>
    <w:rsid w:val="00282854"/>
    <w:rsid w:val="00282A20"/>
    <w:rsid w:val="0028317F"/>
    <w:rsid w:val="00283514"/>
    <w:rsid w:val="002839B5"/>
    <w:rsid w:val="00283D06"/>
    <w:rsid w:val="00283E74"/>
    <w:rsid w:val="002841F2"/>
    <w:rsid w:val="00285514"/>
    <w:rsid w:val="002859DA"/>
    <w:rsid w:val="00286057"/>
    <w:rsid w:val="00286203"/>
    <w:rsid w:val="002868A7"/>
    <w:rsid w:val="00287082"/>
    <w:rsid w:val="00287EE3"/>
    <w:rsid w:val="002900F3"/>
    <w:rsid w:val="00290414"/>
    <w:rsid w:val="00290564"/>
    <w:rsid w:val="00290911"/>
    <w:rsid w:val="002909C2"/>
    <w:rsid w:val="00290D0B"/>
    <w:rsid w:val="00291CEE"/>
    <w:rsid w:val="00291E9B"/>
    <w:rsid w:val="0029219A"/>
    <w:rsid w:val="00292E9D"/>
    <w:rsid w:val="00292FD6"/>
    <w:rsid w:val="002933B3"/>
    <w:rsid w:val="00294DD4"/>
    <w:rsid w:val="0029564D"/>
    <w:rsid w:val="0029573F"/>
    <w:rsid w:val="00295F5E"/>
    <w:rsid w:val="00295F60"/>
    <w:rsid w:val="00295F71"/>
    <w:rsid w:val="0029615B"/>
    <w:rsid w:val="00296F85"/>
    <w:rsid w:val="002973AB"/>
    <w:rsid w:val="002977B2"/>
    <w:rsid w:val="0029781B"/>
    <w:rsid w:val="00297F31"/>
    <w:rsid w:val="002A045E"/>
    <w:rsid w:val="002A0F34"/>
    <w:rsid w:val="002A17D5"/>
    <w:rsid w:val="002A1B1B"/>
    <w:rsid w:val="002A202F"/>
    <w:rsid w:val="002A2339"/>
    <w:rsid w:val="002A2535"/>
    <w:rsid w:val="002A277B"/>
    <w:rsid w:val="002A2F3E"/>
    <w:rsid w:val="002A2FA7"/>
    <w:rsid w:val="002A3342"/>
    <w:rsid w:val="002A3803"/>
    <w:rsid w:val="002A384A"/>
    <w:rsid w:val="002A4333"/>
    <w:rsid w:val="002A43BB"/>
    <w:rsid w:val="002A4618"/>
    <w:rsid w:val="002A503D"/>
    <w:rsid w:val="002A50C4"/>
    <w:rsid w:val="002A52C4"/>
    <w:rsid w:val="002A5554"/>
    <w:rsid w:val="002A6076"/>
    <w:rsid w:val="002A66E2"/>
    <w:rsid w:val="002A74CB"/>
    <w:rsid w:val="002A7776"/>
    <w:rsid w:val="002B0A88"/>
    <w:rsid w:val="002B0B42"/>
    <w:rsid w:val="002B0C9D"/>
    <w:rsid w:val="002B176B"/>
    <w:rsid w:val="002B184E"/>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C0CC8"/>
    <w:rsid w:val="002C11C4"/>
    <w:rsid w:val="002C16DF"/>
    <w:rsid w:val="002C1933"/>
    <w:rsid w:val="002C2BFC"/>
    <w:rsid w:val="002C34EA"/>
    <w:rsid w:val="002C3E45"/>
    <w:rsid w:val="002C41F2"/>
    <w:rsid w:val="002C46D4"/>
    <w:rsid w:val="002C47D8"/>
    <w:rsid w:val="002C4E3A"/>
    <w:rsid w:val="002C4E96"/>
    <w:rsid w:val="002C59C5"/>
    <w:rsid w:val="002C6425"/>
    <w:rsid w:val="002C6DB1"/>
    <w:rsid w:val="002C72EF"/>
    <w:rsid w:val="002C750C"/>
    <w:rsid w:val="002C7811"/>
    <w:rsid w:val="002C7F58"/>
    <w:rsid w:val="002D00FA"/>
    <w:rsid w:val="002D02C0"/>
    <w:rsid w:val="002D0595"/>
    <w:rsid w:val="002D078E"/>
    <w:rsid w:val="002D0B60"/>
    <w:rsid w:val="002D0B65"/>
    <w:rsid w:val="002D0E8C"/>
    <w:rsid w:val="002D1338"/>
    <w:rsid w:val="002D2208"/>
    <w:rsid w:val="002D2363"/>
    <w:rsid w:val="002D3697"/>
    <w:rsid w:val="002D387F"/>
    <w:rsid w:val="002D3F34"/>
    <w:rsid w:val="002D3FEF"/>
    <w:rsid w:val="002D4114"/>
    <w:rsid w:val="002D4412"/>
    <w:rsid w:val="002D4421"/>
    <w:rsid w:val="002D47AF"/>
    <w:rsid w:val="002D4CC6"/>
    <w:rsid w:val="002D532B"/>
    <w:rsid w:val="002D5A24"/>
    <w:rsid w:val="002D5AA3"/>
    <w:rsid w:val="002D636C"/>
    <w:rsid w:val="002D73AC"/>
    <w:rsid w:val="002D761B"/>
    <w:rsid w:val="002D7706"/>
    <w:rsid w:val="002D79D5"/>
    <w:rsid w:val="002E00F8"/>
    <w:rsid w:val="002E0255"/>
    <w:rsid w:val="002E0CC1"/>
    <w:rsid w:val="002E0EBA"/>
    <w:rsid w:val="002E1BD6"/>
    <w:rsid w:val="002E2751"/>
    <w:rsid w:val="002E2779"/>
    <w:rsid w:val="002E27A1"/>
    <w:rsid w:val="002E2D00"/>
    <w:rsid w:val="002E38EA"/>
    <w:rsid w:val="002E3997"/>
    <w:rsid w:val="002E3B2B"/>
    <w:rsid w:val="002E3CC9"/>
    <w:rsid w:val="002E3D95"/>
    <w:rsid w:val="002E40DF"/>
    <w:rsid w:val="002E4902"/>
    <w:rsid w:val="002E4B5B"/>
    <w:rsid w:val="002E4D57"/>
    <w:rsid w:val="002E4FC9"/>
    <w:rsid w:val="002E55AA"/>
    <w:rsid w:val="002E5801"/>
    <w:rsid w:val="002E6A58"/>
    <w:rsid w:val="002E7015"/>
    <w:rsid w:val="002E70B3"/>
    <w:rsid w:val="002E76D5"/>
    <w:rsid w:val="002E7862"/>
    <w:rsid w:val="002E78DB"/>
    <w:rsid w:val="002F034A"/>
    <w:rsid w:val="002F075D"/>
    <w:rsid w:val="002F089B"/>
    <w:rsid w:val="002F0B7D"/>
    <w:rsid w:val="002F0C87"/>
    <w:rsid w:val="002F0EC7"/>
    <w:rsid w:val="002F1736"/>
    <w:rsid w:val="002F1993"/>
    <w:rsid w:val="002F1A5F"/>
    <w:rsid w:val="002F1D8D"/>
    <w:rsid w:val="002F230D"/>
    <w:rsid w:val="002F297F"/>
    <w:rsid w:val="002F2CDD"/>
    <w:rsid w:val="002F3814"/>
    <w:rsid w:val="002F3A98"/>
    <w:rsid w:val="002F3E06"/>
    <w:rsid w:val="002F3FB6"/>
    <w:rsid w:val="002F4325"/>
    <w:rsid w:val="002F4ECA"/>
    <w:rsid w:val="002F4FBF"/>
    <w:rsid w:val="002F516E"/>
    <w:rsid w:val="002F5B91"/>
    <w:rsid w:val="002F5E04"/>
    <w:rsid w:val="002F63AC"/>
    <w:rsid w:val="002F67D0"/>
    <w:rsid w:val="002F7947"/>
    <w:rsid w:val="00300045"/>
    <w:rsid w:val="003006E1"/>
    <w:rsid w:val="00300F23"/>
    <w:rsid w:val="00301102"/>
    <w:rsid w:val="00301763"/>
    <w:rsid w:val="003019F2"/>
    <w:rsid w:val="00301B48"/>
    <w:rsid w:val="00301C6C"/>
    <w:rsid w:val="00301E3C"/>
    <w:rsid w:val="0030200C"/>
    <w:rsid w:val="00302190"/>
    <w:rsid w:val="003021CB"/>
    <w:rsid w:val="00302437"/>
    <w:rsid w:val="003028F5"/>
    <w:rsid w:val="0030297F"/>
    <w:rsid w:val="00302D67"/>
    <w:rsid w:val="00302E5C"/>
    <w:rsid w:val="003030B0"/>
    <w:rsid w:val="00303551"/>
    <w:rsid w:val="0030378F"/>
    <w:rsid w:val="003037A8"/>
    <w:rsid w:val="003040F2"/>
    <w:rsid w:val="00304321"/>
    <w:rsid w:val="00304544"/>
    <w:rsid w:val="00304930"/>
    <w:rsid w:val="00304B34"/>
    <w:rsid w:val="00304DED"/>
    <w:rsid w:val="00304F01"/>
    <w:rsid w:val="00304F75"/>
    <w:rsid w:val="0030586D"/>
    <w:rsid w:val="00305DD5"/>
    <w:rsid w:val="00306577"/>
    <w:rsid w:val="003067DC"/>
    <w:rsid w:val="00306809"/>
    <w:rsid w:val="003069D8"/>
    <w:rsid w:val="0030760D"/>
    <w:rsid w:val="00310543"/>
    <w:rsid w:val="003107A9"/>
    <w:rsid w:val="00311016"/>
    <w:rsid w:val="0031175C"/>
    <w:rsid w:val="00311D17"/>
    <w:rsid w:val="0031221C"/>
    <w:rsid w:val="003122AA"/>
    <w:rsid w:val="00312D6B"/>
    <w:rsid w:val="00312DAA"/>
    <w:rsid w:val="00312DD3"/>
    <w:rsid w:val="00312FD5"/>
    <w:rsid w:val="00313593"/>
    <w:rsid w:val="00313620"/>
    <w:rsid w:val="003139E1"/>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177"/>
    <w:rsid w:val="00324516"/>
    <w:rsid w:val="00324B57"/>
    <w:rsid w:val="00324BBE"/>
    <w:rsid w:val="00324C46"/>
    <w:rsid w:val="00325C26"/>
    <w:rsid w:val="00326FCE"/>
    <w:rsid w:val="003271A7"/>
    <w:rsid w:val="00327244"/>
    <w:rsid w:val="00327A3B"/>
    <w:rsid w:val="00327A96"/>
    <w:rsid w:val="00327C3F"/>
    <w:rsid w:val="00330021"/>
    <w:rsid w:val="00330266"/>
    <w:rsid w:val="00330300"/>
    <w:rsid w:val="003308F2"/>
    <w:rsid w:val="00330F22"/>
    <w:rsid w:val="00332647"/>
    <w:rsid w:val="0033271E"/>
    <w:rsid w:val="0033277D"/>
    <w:rsid w:val="00332781"/>
    <w:rsid w:val="00332BBB"/>
    <w:rsid w:val="00333131"/>
    <w:rsid w:val="00333145"/>
    <w:rsid w:val="00333860"/>
    <w:rsid w:val="0033392C"/>
    <w:rsid w:val="00334558"/>
    <w:rsid w:val="003348F4"/>
    <w:rsid w:val="003353E7"/>
    <w:rsid w:val="003355C3"/>
    <w:rsid w:val="00335823"/>
    <w:rsid w:val="00335DBA"/>
    <w:rsid w:val="00335E48"/>
    <w:rsid w:val="00335EC2"/>
    <w:rsid w:val="00336038"/>
    <w:rsid w:val="00336934"/>
    <w:rsid w:val="00336974"/>
    <w:rsid w:val="00336AFC"/>
    <w:rsid w:val="003402F1"/>
    <w:rsid w:val="003402FF"/>
    <w:rsid w:val="003405E1"/>
    <w:rsid w:val="003406E7"/>
    <w:rsid w:val="0034088E"/>
    <w:rsid w:val="00340990"/>
    <w:rsid w:val="00340B17"/>
    <w:rsid w:val="00340C70"/>
    <w:rsid w:val="00340C76"/>
    <w:rsid w:val="00341B81"/>
    <w:rsid w:val="00341CD2"/>
    <w:rsid w:val="00341E8C"/>
    <w:rsid w:val="003421CE"/>
    <w:rsid w:val="00342284"/>
    <w:rsid w:val="00342588"/>
    <w:rsid w:val="003425FE"/>
    <w:rsid w:val="003428BC"/>
    <w:rsid w:val="00342EB3"/>
    <w:rsid w:val="00343227"/>
    <w:rsid w:val="003433C6"/>
    <w:rsid w:val="0034359D"/>
    <w:rsid w:val="003436DD"/>
    <w:rsid w:val="003438DC"/>
    <w:rsid w:val="00343AA7"/>
    <w:rsid w:val="00343E41"/>
    <w:rsid w:val="00344C5D"/>
    <w:rsid w:val="00344FBD"/>
    <w:rsid w:val="003459BF"/>
    <w:rsid w:val="00346190"/>
    <w:rsid w:val="003461A1"/>
    <w:rsid w:val="003468B6"/>
    <w:rsid w:val="00347105"/>
    <w:rsid w:val="00347401"/>
    <w:rsid w:val="00347BBC"/>
    <w:rsid w:val="00347BE5"/>
    <w:rsid w:val="00347F01"/>
    <w:rsid w:val="0035051B"/>
    <w:rsid w:val="0035067B"/>
    <w:rsid w:val="00350F59"/>
    <w:rsid w:val="00351156"/>
    <w:rsid w:val="00351307"/>
    <w:rsid w:val="00351814"/>
    <w:rsid w:val="003519F2"/>
    <w:rsid w:val="00352287"/>
    <w:rsid w:val="00352393"/>
    <w:rsid w:val="00352539"/>
    <w:rsid w:val="00352900"/>
    <w:rsid w:val="00352994"/>
    <w:rsid w:val="00352CA9"/>
    <w:rsid w:val="00353455"/>
    <w:rsid w:val="003537B8"/>
    <w:rsid w:val="00353906"/>
    <w:rsid w:val="0035476E"/>
    <w:rsid w:val="0035497B"/>
    <w:rsid w:val="00354B4F"/>
    <w:rsid w:val="00354F32"/>
    <w:rsid w:val="00355582"/>
    <w:rsid w:val="0035565A"/>
    <w:rsid w:val="00355727"/>
    <w:rsid w:val="00355FA3"/>
    <w:rsid w:val="003563E1"/>
    <w:rsid w:val="003577AB"/>
    <w:rsid w:val="0035782E"/>
    <w:rsid w:val="00357D2F"/>
    <w:rsid w:val="00360728"/>
    <w:rsid w:val="00360A0C"/>
    <w:rsid w:val="0036104C"/>
    <w:rsid w:val="003615C3"/>
    <w:rsid w:val="003617F5"/>
    <w:rsid w:val="003628F9"/>
    <w:rsid w:val="00363B87"/>
    <w:rsid w:val="00363F8E"/>
    <w:rsid w:val="00364470"/>
    <w:rsid w:val="00364548"/>
    <w:rsid w:val="003648DB"/>
    <w:rsid w:val="003649C7"/>
    <w:rsid w:val="00365899"/>
    <w:rsid w:val="00365BB7"/>
    <w:rsid w:val="00365D44"/>
    <w:rsid w:val="00365F13"/>
    <w:rsid w:val="00366020"/>
    <w:rsid w:val="00366217"/>
    <w:rsid w:val="00366618"/>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9F6"/>
    <w:rsid w:val="00372F8A"/>
    <w:rsid w:val="00373754"/>
    <w:rsid w:val="0037387B"/>
    <w:rsid w:val="003738C5"/>
    <w:rsid w:val="00374349"/>
    <w:rsid w:val="00374A72"/>
    <w:rsid w:val="00375BB5"/>
    <w:rsid w:val="003763BA"/>
    <w:rsid w:val="0037678B"/>
    <w:rsid w:val="00376C3B"/>
    <w:rsid w:val="00376E2D"/>
    <w:rsid w:val="00377A32"/>
    <w:rsid w:val="00377AEA"/>
    <w:rsid w:val="003809CA"/>
    <w:rsid w:val="00380D94"/>
    <w:rsid w:val="003812E6"/>
    <w:rsid w:val="00381763"/>
    <w:rsid w:val="00381EDF"/>
    <w:rsid w:val="00381F19"/>
    <w:rsid w:val="00382568"/>
    <w:rsid w:val="0038323C"/>
    <w:rsid w:val="00383981"/>
    <w:rsid w:val="003839DF"/>
    <w:rsid w:val="00383F23"/>
    <w:rsid w:val="003846CE"/>
    <w:rsid w:val="00384FA7"/>
    <w:rsid w:val="00385819"/>
    <w:rsid w:val="003859D4"/>
    <w:rsid w:val="00386482"/>
    <w:rsid w:val="00386BA9"/>
    <w:rsid w:val="00386F9C"/>
    <w:rsid w:val="00387462"/>
    <w:rsid w:val="00387698"/>
    <w:rsid w:val="00387785"/>
    <w:rsid w:val="0038793B"/>
    <w:rsid w:val="00387AEF"/>
    <w:rsid w:val="00387B48"/>
    <w:rsid w:val="00387E8D"/>
    <w:rsid w:val="003905A8"/>
    <w:rsid w:val="003908AA"/>
    <w:rsid w:val="00391050"/>
    <w:rsid w:val="00391629"/>
    <w:rsid w:val="00391A05"/>
    <w:rsid w:val="00391F4E"/>
    <w:rsid w:val="00391FA2"/>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B98"/>
    <w:rsid w:val="003A1130"/>
    <w:rsid w:val="003A1600"/>
    <w:rsid w:val="003A17A7"/>
    <w:rsid w:val="003A20B8"/>
    <w:rsid w:val="003A23EC"/>
    <w:rsid w:val="003A25C2"/>
    <w:rsid w:val="003A26CC"/>
    <w:rsid w:val="003A2A3E"/>
    <w:rsid w:val="003A2BF3"/>
    <w:rsid w:val="003A34C5"/>
    <w:rsid w:val="003A3897"/>
    <w:rsid w:val="003A3985"/>
    <w:rsid w:val="003A3B55"/>
    <w:rsid w:val="003A3E0E"/>
    <w:rsid w:val="003A3F59"/>
    <w:rsid w:val="003A436A"/>
    <w:rsid w:val="003A521B"/>
    <w:rsid w:val="003A528A"/>
    <w:rsid w:val="003A53B0"/>
    <w:rsid w:val="003A5998"/>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65D"/>
    <w:rsid w:val="003B2EF6"/>
    <w:rsid w:val="003B34D9"/>
    <w:rsid w:val="003B3622"/>
    <w:rsid w:val="003B3992"/>
    <w:rsid w:val="003B4118"/>
    <w:rsid w:val="003B458B"/>
    <w:rsid w:val="003B45BF"/>
    <w:rsid w:val="003B45EC"/>
    <w:rsid w:val="003B4D7F"/>
    <w:rsid w:val="003B534D"/>
    <w:rsid w:val="003B5F20"/>
    <w:rsid w:val="003B60A7"/>
    <w:rsid w:val="003B6261"/>
    <w:rsid w:val="003B6799"/>
    <w:rsid w:val="003B6A83"/>
    <w:rsid w:val="003B73D3"/>
    <w:rsid w:val="003B75FA"/>
    <w:rsid w:val="003B76F5"/>
    <w:rsid w:val="003B7927"/>
    <w:rsid w:val="003B7A61"/>
    <w:rsid w:val="003B7A9F"/>
    <w:rsid w:val="003C14D2"/>
    <w:rsid w:val="003C1793"/>
    <w:rsid w:val="003C2013"/>
    <w:rsid w:val="003C2158"/>
    <w:rsid w:val="003C26DE"/>
    <w:rsid w:val="003C27CE"/>
    <w:rsid w:val="003C296F"/>
    <w:rsid w:val="003C2EF0"/>
    <w:rsid w:val="003C3155"/>
    <w:rsid w:val="003C331D"/>
    <w:rsid w:val="003C3468"/>
    <w:rsid w:val="003C375F"/>
    <w:rsid w:val="003C3C21"/>
    <w:rsid w:val="003C3C83"/>
    <w:rsid w:val="003C3E24"/>
    <w:rsid w:val="003C427E"/>
    <w:rsid w:val="003C5AFB"/>
    <w:rsid w:val="003C67E9"/>
    <w:rsid w:val="003C6C50"/>
    <w:rsid w:val="003C6FCD"/>
    <w:rsid w:val="003C78AA"/>
    <w:rsid w:val="003C79DA"/>
    <w:rsid w:val="003D0071"/>
    <w:rsid w:val="003D0130"/>
    <w:rsid w:val="003D0558"/>
    <w:rsid w:val="003D0921"/>
    <w:rsid w:val="003D158F"/>
    <w:rsid w:val="003D1B7F"/>
    <w:rsid w:val="003D1EF8"/>
    <w:rsid w:val="003D200E"/>
    <w:rsid w:val="003D21FE"/>
    <w:rsid w:val="003D2C47"/>
    <w:rsid w:val="003D304D"/>
    <w:rsid w:val="003D320D"/>
    <w:rsid w:val="003D3636"/>
    <w:rsid w:val="003D3638"/>
    <w:rsid w:val="003D3772"/>
    <w:rsid w:val="003D5E16"/>
    <w:rsid w:val="003D62C3"/>
    <w:rsid w:val="003D6C69"/>
    <w:rsid w:val="003D6F08"/>
    <w:rsid w:val="003D7038"/>
    <w:rsid w:val="003D75D4"/>
    <w:rsid w:val="003D7AFC"/>
    <w:rsid w:val="003D7DFA"/>
    <w:rsid w:val="003E04BC"/>
    <w:rsid w:val="003E0953"/>
    <w:rsid w:val="003E095C"/>
    <w:rsid w:val="003E0A7A"/>
    <w:rsid w:val="003E173D"/>
    <w:rsid w:val="003E178C"/>
    <w:rsid w:val="003E1EE7"/>
    <w:rsid w:val="003E1F57"/>
    <w:rsid w:val="003E2694"/>
    <w:rsid w:val="003E288C"/>
    <w:rsid w:val="003E3926"/>
    <w:rsid w:val="003E438A"/>
    <w:rsid w:val="003E47A9"/>
    <w:rsid w:val="003E4BE5"/>
    <w:rsid w:val="003E4EFC"/>
    <w:rsid w:val="003E50EC"/>
    <w:rsid w:val="003E58AF"/>
    <w:rsid w:val="003E595A"/>
    <w:rsid w:val="003E5D92"/>
    <w:rsid w:val="003E5E45"/>
    <w:rsid w:val="003E62AF"/>
    <w:rsid w:val="003E6820"/>
    <w:rsid w:val="003E6EF5"/>
    <w:rsid w:val="003E7332"/>
    <w:rsid w:val="003F01D6"/>
    <w:rsid w:val="003F12D4"/>
    <w:rsid w:val="003F1990"/>
    <w:rsid w:val="003F2D20"/>
    <w:rsid w:val="003F301A"/>
    <w:rsid w:val="003F32F7"/>
    <w:rsid w:val="003F3564"/>
    <w:rsid w:val="003F393B"/>
    <w:rsid w:val="003F3AC3"/>
    <w:rsid w:val="003F42CB"/>
    <w:rsid w:val="003F489E"/>
    <w:rsid w:val="003F4B3E"/>
    <w:rsid w:val="003F4CB4"/>
    <w:rsid w:val="003F4DBF"/>
    <w:rsid w:val="003F577C"/>
    <w:rsid w:val="003F5F43"/>
    <w:rsid w:val="003F6031"/>
    <w:rsid w:val="003F6410"/>
    <w:rsid w:val="003F657F"/>
    <w:rsid w:val="003F6AF9"/>
    <w:rsid w:val="003F6C45"/>
    <w:rsid w:val="003F6DE4"/>
    <w:rsid w:val="0040019B"/>
    <w:rsid w:val="00400377"/>
    <w:rsid w:val="00400491"/>
    <w:rsid w:val="004007BB"/>
    <w:rsid w:val="00400CFD"/>
    <w:rsid w:val="00400F72"/>
    <w:rsid w:val="004013BC"/>
    <w:rsid w:val="0040270D"/>
    <w:rsid w:val="00402B62"/>
    <w:rsid w:val="00402D20"/>
    <w:rsid w:val="0040311E"/>
    <w:rsid w:val="00403B06"/>
    <w:rsid w:val="00403B58"/>
    <w:rsid w:val="00404BBB"/>
    <w:rsid w:val="00404E96"/>
    <w:rsid w:val="00405862"/>
    <w:rsid w:val="00405982"/>
    <w:rsid w:val="00405DE5"/>
    <w:rsid w:val="00405F16"/>
    <w:rsid w:val="004061CE"/>
    <w:rsid w:val="00406767"/>
    <w:rsid w:val="00406872"/>
    <w:rsid w:val="004069CB"/>
    <w:rsid w:val="004072EF"/>
    <w:rsid w:val="004075DA"/>
    <w:rsid w:val="004077E3"/>
    <w:rsid w:val="0040792B"/>
    <w:rsid w:val="00407D9B"/>
    <w:rsid w:val="00407DF6"/>
    <w:rsid w:val="00410671"/>
    <w:rsid w:val="00410B8E"/>
    <w:rsid w:val="00411A8C"/>
    <w:rsid w:val="00411E86"/>
    <w:rsid w:val="00411EBD"/>
    <w:rsid w:val="00412522"/>
    <w:rsid w:val="004125A1"/>
    <w:rsid w:val="00412A9B"/>
    <w:rsid w:val="00413062"/>
    <w:rsid w:val="0041312C"/>
    <w:rsid w:val="00413295"/>
    <w:rsid w:val="0041338B"/>
    <w:rsid w:val="00413A2A"/>
    <w:rsid w:val="00413A3A"/>
    <w:rsid w:val="0041464D"/>
    <w:rsid w:val="00414C53"/>
    <w:rsid w:val="00415279"/>
    <w:rsid w:val="0041530D"/>
    <w:rsid w:val="004154CD"/>
    <w:rsid w:val="00415BB9"/>
    <w:rsid w:val="00415E4B"/>
    <w:rsid w:val="00416059"/>
    <w:rsid w:val="004164A1"/>
    <w:rsid w:val="00416BA4"/>
    <w:rsid w:val="00420DBD"/>
    <w:rsid w:val="00421119"/>
    <w:rsid w:val="0042120F"/>
    <w:rsid w:val="004219A0"/>
    <w:rsid w:val="00421AE6"/>
    <w:rsid w:val="00422678"/>
    <w:rsid w:val="00422942"/>
    <w:rsid w:val="00422B55"/>
    <w:rsid w:val="00423035"/>
    <w:rsid w:val="004230BD"/>
    <w:rsid w:val="0042393D"/>
    <w:rsid w:val="00423C00"/>
    <w:rsid w:val="0042409B"/>
    <w:rsid w:val="00424EE1"/>
    <w:rsid w:val="00425AE2"/>
    <w:rsid w:val="004260BB"/>
    <w:rsid w:val="004268CB"/>
    <w:rsid w:val="004269BA"/>
    <w:rsid w:val="004274EE"/>
    <w:rsid w:val="00427C27"/>
    <w:rsid w:val="00427CCC"/>
    <w:rsid w:val="004300CB"/>
    <w:rsid w:val="00430453"/>
    <w:rsid w:val="00430BCC"/>
    <w:rsid w:val="00431E57"/>
    <w:rsid w:val="0043295B"/>
    <w:rsid w:val="0043367B"/>
    <w:rsid w:val="004336E9"/>
    <w:rsid w:val="0043371A"/>
    <w:rsid w:val="00433981"/>
    <w:rsid w:val="00433AAE"/>
    <w:rsid w:val="00434931"/>
    <w:rsid w:val="00434C95"/>
    <w:rsid w:val="0043510A"/>
    <w:rsid w:val="0043628A"/>
    <w:rsid w:val="004362AE"/>
    <w:rsid w:val="0043646E"/>
    <w:rsid w:val="004371D7"/>
    <w:rsid w:val="00437437"/>
    <w:rsid w:val="0043750A"/>
    <w:rsid w:val="004378BC"/>
    <w:rsid w:val="00437DAA"/>
    <w:rsid w:val="0044013B"/>
    <w:rsid w:val="0044046C"/>
    <w:rsid w:val="00440C17"/>
    <w:rsid w:val="00440E91"/>
    <w:rsid w:val="00440EBC"/>
    <w:rsid w:val="00441A68"/>
    <w:rsid w:val="00441E0E"/>
    <w:rsid w:val="00442501"/>
    <w:rsid w:val="00442EFE"/>
    <w:rsid w:val="004433C6"/>
    <w:rsid w:val="0044349D"/>
    <w:rsid w:val="00443D48"/>
    <w:rsid w:val="00444056"/>
    <w:rsid w:val="004440B5"/>
    <w:rsid w:val="00444C2D"/>
    <w:rsid w:val="00444F5C"/>
    <w:rsid w:val="0044610F"/>
    <w:rsid w:val="00446316"/>
    <w:rsid w:val="00446501"/>
    <w:rsid w:val="00446833"/>
    <w:rsid w:val="00450CA7"/>
    <w:rsid w:val="00450E29"/>
    <w:rsid w:val="00451082"/>
    <w:rsid w:val="00451C48"/>
    <w:rsid w:val="00453132"/>
    <w:rsid w:val="0045351A"/>
    <w:rsid w:val="004537B4"/>
    <w:rsid w:val="004539A1"/>
    <w:rsid w:val="004544BC"/>
    <w:rsid w:val="004546C3"/>
    <w:rsid w:val="00454A40"/>
    <w:rsid w:val="00454DE6"/>
    <w:rsid w:val="004551D5"/>
    <w:rsid w:val="004564BE"/>
    <w:rsid w:val="00456D24"/>
    <w:rsid w:val="0045729F"/>
    <w:rsid w:val="004573F7"/>
    <w:rsid w:val="004574E2"/>
    <w:rsid w:val="00457A81"/>
    <w:rsid w:val="00457AAB"/>
    <w:rsid w:val="004601B2"/>
    <w:rsid w:val="00460302"/>
    <w:rsid w:val="0046032F"/>
    <w:rsid w:val="00460519"/>
    <w:rsid w:val="0046065B"/>
    <w:rsid w:val="00460FD9"/>
    <w:rsid w:val="004610EC"/>
    <w:rsid w:val="00461268"/>
    <w:rsid w:val="00461327"/>
    <w:rsid w:val="004614CA"/>
    <w:rsid w:val="004621F8"/>
    <w:rsid w:val="004622A5"/>
    <w:rsid w:val="00462646"/>
    <w:rsid w:val="004626EB"/>
    <w:rsid w:val="00462C08"/>
    <w:rsid w:val="00462C40"/>
    <w:rsid w:val="00463ECF"/>
    <w:rsid w:val="00463F96"/>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5BE"/>
    <w:rsid w:val="0046761A"/>
    <w:rsid w:val="00467837"/>
    <w:rsid w:val="00467A99"/>
    <w:rsid w:val="00467E8D"/>
    <w:rsid w:val="00467EFF"/>
    <w:rsid w:val="00470052"/>
    <w:rsid w:val="0047022F"/>
    <w:rsid w:val="00470832"/>
    <w:rsid w:val="0047134A"/>
    <w:rsid w:val="00471526"/>
    <w:rsid w:val="0047195B"/>
    <w:rsid w:val="00471BC1"/>
    <w:rsid w:val="00471E03"/>
    <w:rsid w:val="00472168"/>
    <w:rsid w:val="004722CE"/>
    <w:rsid w:val="004723E6"/>
    <w:rsid w:val="0047246E"/>
    <w:rsid w:val="00472BB0"/>
    <w:rsid w:val="00472D1F"/>
    <w:rsid w:val="004731B6"/>
    <w:rsid w:val="00473274"/>
    <w:rsid w:val="00473A5B"/>
    <w:rsid w:val="004741C3"/>
    <w:rsid w:val="00475940"/>
    <w:rsid w:val="004761A7"/>
    <w:rsid w:val="004765FE"/>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383"/>
    <w:rsid w:val="00483441"/>
    <w:rsid w:val="00483EA9"/>
    <w:rsid w:val="00484659"/>
    <w:rsid w:val="0048474B"/>
    <w:rsid w:val="004847D9"/>
    <w:rsid w:val="00484F1C"/>
    <w:rsid w:val="004852EE"/>
    <w:rsid w:val="004853FA"/>
    <w:rsid w:val="00485A2F"/>
    <w:rsid w:val="00485B68"/>
    <w:rsid w:val="00485D1E"/>
    <w:rsid w:val="00486159"/>
    <w:rsid w:val="0048640C"/>
    <w:rsid w:val="004867EE"/>
    <w:rsid w:val="00487036"/>
    <w:rsid w:val="00487243"/>
    <w:rsid w:val="004873A7"/>
    <w:rsid w:val="0048797C"/>
    <w:rsid w:val="00487EE1"/>
    <w:rsid w:val="00490467"/>
    <w:rsid w:val="00490FA8"/>
    <w:rsid w:val="0049184C"/>
    <w:rsid w:val="004918B8"/>
    <w:rsid w:val="00491A12"/>
    <w:rsid w:val="0049217C"/>
    <w:rsid w:val="004924E6"/>
    <w:rsid w:val="004925DF"/>
    <w:rsid w:val="004930B3"/>
    <w:rsid w:val="00493223"/>
    <w:rsid w:val="0049327D"/>
    <w:rsid w:val="004935F7"/>
    <w:rsid w:val="00493D53"/>
    <w:rsid w:val="00494B73"/>
    <w:rsid w:val="00495005"/>
    <w:rsid w:val="004956DF"/>
    <w:rsid w:val="00496102"/>
    <w:rsid w:val="004969C7"/>
    <w:rsid w:val="00496D13"/>
    <w:rsid w:val="00497CE6"/>
    <w:rsid w:val="00497F1E"/>
    <w:rsid w:val="004A1197"/>
    <w:rsid w:val="004A1855"/>
    <w:rsid w:val="004A1A16"/>
    <w:rsid w:val="004A2197"/>
    <w:rsid w:val="004A2804"/>
    <w:rsid w:val="004A29B2"/>
    <w:rsid w:val="004A29B3"/>
    <w:rsid w:val="004A2C43"/>
    <w:rsid w:val="004A2CB5"/>
    <w:rsid w:val="004A2F68"/>
    <w:rsid w:val="004A36C6"/>
    <w:rsid w:val="004A3D9E"/>
    <w:rsid w:val="004A4E31"/>
    <w:rsid w:val="004A5E2D"/>
    <w:rsid w:val="004A5E42"/>
    <w:rsid w:val="004A5FAB"/>
    <w:rsid w:val="004A628A"/>
    <w:rsid w:val="004A6976"/>
    <w:rsid w:val="004A73A7"/>
    <w:rsid w:val="004B0151"/>
    <w:rsid w:val="004B056A"/>
    <w:rsid w:val="004B056E"/>
    <w:rsid w:val="004B0B81"/>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5CDA"/>
    <w:rsid w:val="004B6062"/>
    <w:rsid w:val="004B6238"/>
    <w:rsid w:val="004B6510"/>
    <w:rsid w:val="004B6A79"/>
    <w:rsid w:val="004B6D08"/>
    <w:rsid w:val="004B6DD2"/>
    <w:rsid w:val="004B7126"/>
    <w:rsid w:val="004B76A9"/>
    <w:rsid w:val="004C01BF"/>
    <w:rsid w:val="004C06EF"/>
    <w:rsid w:val="004C0E18"/>
    <w:rsid w:val="004C14C0"/>
    <w:rsid w:val="004C1D53"/>
    <w:rsid w:val="004C20B8"/>
    <w:rsid w:val="004C2935"/>
    <w:rsid w:val="004C2B94"/>
    <w:rsid w:val="004C33E8"/>
    <w:rsid w:val="004C3E56"/>
    <w:rsid w:val="004C42B9"/>
    <w:rsid w:val="004C46C5"/>
    <w:rsid w:val="004C4911"/>
    <w:rsid w:val="004C4B9F"/>
    <w:rsid w:val="004C588A"/>
    <w:rsid w:val="004C5DEB"/>
    <w:rsid w:val="004C64AB"/>
    <w:rsid w:val="004C64F9"/>
    <w:rsid w:val="004C660B"/>
    <w:rsid w:val="004C6666"/>
    <w:rsid w:val="004C70BD"/>
    <w:rsid w:val="004C7A14"/>
    <w:rsid w:val="004C7B9E"/>
    <w:rsid w:val="004C7E97"/>
    <w:rsid w:val="004D0675"/>
    <w:rsid w:val="004D0BB3"/>
    <w:rsid w:val="004D0CE2"/>
    <w:rsid w:val="004D1330"/>
    <w:rsid w:val="004D1B0D"/>
    <w:rsid w:val="004D29F0"/>
    <w:rsid w:val="004D2A84"/>
    <w:rsid w:val="004D32F6"/>
    <w:rsid w:val="004D33E4"/>
    <w:rsid w:val="004D38A7"/>
    <w:rsid w:val="004D3F44"/>
    <w:rsid w:val="004D3FC2"/>
    <w:rsid w:val="004D41A3"/>
    <w:rsid w:val="004D456C"/>
    <w:rsid w:val="004D485F"/>
    <w:rsid w:val="004D4FC2"/>
    <w:rsid w:val="004D55D2"/>
    <w:rsid w:val="004D59A0"/>
    <w:rsid w:val="004D5F8D"/>
    <w:rsid w:val="004D6C99"/>
    <w:rsid w:val="004D734E"/>
    <w:rsid w:val="004D741D"/>
    <w:rsid w:val="004D783B"/>
    <w:rsid w:val="004E0223"/>
    <w:rsid w:val="004E0242"/>
    <w:rsid w:val="004E0A75"/>
    <w:rsid w:val="004E0B3F"/>
    <w:rsid w:val="004E0D1D"/>
    <w:rsid w:val="004E135C"/>
    <w:rsid w:val="004E14B8"/>
    <w:rsid w:val="004E1DB4"/>
    <w:rsid w:val="004E1E35"/>
    <w:rsid w:val="004E2110"/>
    <w:rsid w:val="004E213F"/>
    <w:rsid w:val="004E2446"/>
    <w:rsid w:val="004E254A"/>
    <w:rsid w:val="004E3213"/>
    <w:rsid w:val="004E3255"/>
    <w:rsid w:val="004E3338"/>
    <w:rsid w:val="004E388D"/>
    <w:rsid w:val="004E3B7A"/>
    <w:rsid w:val="004E3CEB"/>
    <w:rsid w:val="004E4659"/>
    <w:rsid w:val="004E4B03"/>
    <w:rsid w:val="004E4E17"/>
    <w:rsid w:val="004E5872"/>
    <w:rsid w:val="004E5D63"/>
    <w:rsid w:val="004E6617"/>
    <w:rsid w:val="004E693B"/>
    <w:rsid w:val="004E6ED3"/>
    <w:rsid w:val="004E7459"/>
    <w:rsid w:val="004E7D14"/>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C9C"/>
    <w:rsid w:val="004F5EC1"/>
    <w:rsid w:val="004F6015"/>
    <w:rsid w:val="004F62FD"/>
    <w:rsid w:val="004F6332"/>
    <w:rsid w:val="004F67A2"/>
    <w:rsid w:val="004F68B0"/>
    <w:rsid w:val="004F7BDE"/>
    <w:rsid w:val="0050034B"/>
    <w:rsid w:val="00503191"/>
    <w:rsid w:val="0050326D"/>
    <w:rsid w:val="005035DD"/>
    <w:rsid w:val="00503C3A"/>
    <w:rsid w:val="00503E32"/>
    <w:rsid w:val="00503F49"/>
    <w:rsid w:val="005047CB"/>
    <w:rsid w:val="005047F1"/>
    <w:rsid w:val="00504B40"/>
    <w:rsid w:val="00505153"/>
    <w:rsid w:val="00505225"/>
    <w:rsid w:val="005054A1"/>
    <w:rsid w:val="00505D84"/>
    <w:rsid w:val="0050601B"/>
    <w:rsid w:val="00506108"/>
    <w:rsid w:val="0050667D"/>
    <w:rsid w:val="005068F5"/>
    <w:rsid w:val="00506BB4"/>
    <w:rsid w:val="00506C38"/>
    <w:rsid w:val="00506C3E"/>
    <w:rsid w:val="00506E46"/>
    <w:rsid w:val="0050702C"/>
    <w:rsid w:val="005101F9"/>
    <w:rsid w:val="005105DB"/>
    <w:rsid w:val="00510683"/>
    <w:rsid w:val="00510876"/>
    <w:rsid w:val="00510AAD"/>
    <w:rsid w:val="00510E8F"/>
    <w:rsid w:val="0051130C"/>
    <w:rsid w:val="00511429"/>
    <w:rsid w:val="00511D94"/>
    <w:rsid w:val="00512111"/>
    <w:rsid w:val="005124E1"/>
    <w:rsid w:val="00512718"/>
    <w:rsid w:val="005129C7"/>
    <w:rsid w:val="005132AC"/>
    <w:rsid w:val="005139AB"/>
    <w:rsid w:val="005139B9"/>
    <w:rsid w:val="005143FD"/>
    <w:rsid w:val="00514F81"/>
    <w:rsid w:val="00515684"/>
    <w:rsid w:val="0051582F"/>
    <w:rsid w:val="00515CFA"/>
    <w:rsid w:val="0051655C"/>
    <w:rsid w:val="005166BA"/>
    <w:rsid w:val="00516787"/>
    <w:rsid w:val="00516D97"/>
    <w:rsid w:val="00517731"/>
    <w:rsid w:val="00517788"/>
    <w:rsid w:val="005179F5"/>
    <w:rsid w:val="00517AFB"/>
    <w:rsid w:val="005207FB"/>
    <w:rsid w:val="00521139"/>
    <w:rsid w:val="00521725"/>
    <w:rsid w:val="0052175E"/>
    <w:rsid w:val="00522AD0"/>
    <w:rsid w:val="00522B23"/>
    <w:rsid w:val="00522BFC"/>
    <w:rsid w:val="00522CA9"/>
    <w:rsid w:val="00522E09"/>
    <w:rsid w:val="00522EFA"/>
    <w:rsid w:val="0052301A"/>
    <w:rsid w:val="005233E4"/>
    <w:rsid w:val="00523E8E"/>
    <w:rsid w:val="00524908"/>
    <w:rsid w:val="00524C72"/>
    <w:rsid w:val="00525088"/>
    <w:rsid w:val="005250E1"/>
    <w:rsid w:val="005258A2"/>
    <w:rsid w:val="00525972"/>
    <w:rsid w:val="00525D2D"/>
    <w:rsid w:val="00526991"/>
    <w:rsid w:val="00526FBE"/>
    <w:rsid w:val="00527322"/>
    <w:rsid w:val="00527605"/>
    <w:rsid w:val="00527DD2"/>
    <w:rsid w:val="005304A4"/>
    <w:rsid w:val="00530B7B"/>
    <w:rsid w:val="00530C74"/>
    <w:rsid w:val="0053128D"/>
    <w:rsid w:val="005313FE"/>
    <w:rsid w:val="00531429"/>
    <w:rsid w:val="0053157E"/>
    <w:rsid w:val="00531671"/>
    <w:rsid w:val="00531D3A"/>
    <w:rsid w:val="00531E7F"/>
    <w:rsid w:val="005320F9"/>
    <w:rsid w:val="0053263B"/>
    <w:rsid w:val="0053263D"/>
    <w:rsid w:val="00532BA0"/>
    <w:rsid w:val="0053301E"/>
    <w:rsid w:val="00533102"/>
    <w:rsid w:val="005337F3"/>
    <w:rsid w:val="00533DF0"/>
    <w:rsid w:val="00534056"/>
    <w:rsid w:val="0053447F"/>
    <w:rsid w:val="00534ABB"/>
    <w:rsid w:val="00534C4A"/>
    <w:rsid w:val="00535625"/>
    <w:rsid w:val="00535754"/>
    <w:rsid w:val="0053580E"/>
    <w:rsid w:val="00535D54"/>
    <w:rsid w:val="00535F5D"/>
    <w:rsid w:val="00536167"/>
    <w:rsid w:val="00536582"/>
    <w:rsid w:val="005365A8"/>
    <w:rsid w:val="00536855"/>
    <w:rsid w:val="00536A50"/>
    <w:rsid w:val="00536D53"/>
    <w:rsid w:val="00536EB7"/>
    <w:rsid w:val="005370DC"/>
    <w:rsid w:val="005376E4"/>
    <w:rsid w:val="00537CE9"/>
    <w:rsid w:val="0054035C"/>
    <w:rsid w:val="00540720"/>
    <w:rsid w:val="0054094E"/>
    <w:rsid w:val="00540AD1"/>
    <w:rsid w:val="005426C3"/>
    <w:rsid w:val="00542C0F"/>
    <w:rsid w:val="00542D06"/>
    <w:rsid w:val="00542E0F"/>
    <w:rsid w:val="00542E4E"/>
    <w:rsid w:val="00543A31"/>
    <w:rsid w:val="00543AE9"/>
    <w:rsid w:val="00543E2F"/>
    <w:rsid w:val="005442DF"/>
    <w:rsid w:val="00544747"/>
    <w:rsid w:val="00545029"/>
    <w:rsid w:val="005453F0"/>
    <w:rsid w:val="00545620"/>
    <w:rsid w:val="00545AD8"/>
    <w:rsid w:val="00545D8E"/>
    <w:rsid w:val="0054612E"/>
    <w:rsid w:val="00546465"/>
    <w:rsid w:val="00546855"/>
    <w:rsid w:val="005469E6"/>
    <w:rsid w:val="00546E3A"/>
    <w:rsid w:val="005474B0"/>
    <w:rsid w:val="005478D2"/>
    <w:rsid w:val="00547A54"/>
    <w:rsid w:val="00547F14"/>
    <w:rsid w:val="00547F6E"/>
    <w:rsid w:val="005506A3"/>
    <w:rsid w:val="005508AA"/>
    <w:rsid w:val="005509AE"/>
    <w:rsid w:val="00550C30"/>
    <w:rsid w:val="00551575"/>
    <w:rsid w:val="00551A99"/>
    <w:rsid w:val="00551B34"/>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654B"/>
    <w:rsid w:val="005566D6"/>
    <w:rsid w:val="00556839"/>
    <w:rsid w:val="00556ECF"/>
    <w:rsid w:val="005572EF"/>
    <w:rsid w:val="0055771E"/>
    <w:rsid w:val="00557F04"/>
    <w:rsid w:val="00560DE1"/>
    <w:rsid w:val="00560EB2"/>
    <w:rsid w:val="00561A9B"/>
    <w:rsid w:val="00561D20"/>
    <w:rsid w:val="00562138"/>
    <w:rsid w:val="005622A1"/>
    <w:rsid w:val="005622AF"/>
    <w:rsid w:val="00562450"/>
    <w:rsid w:val="00562571"/>
    <w:rsid w:val="00562BF6"/>
    <w:rsid w:val="00562E87"/>
    <w:rsid w:val="00562F6F"/>
    <w:rsid w:val="005630AA"/>
    <w:rsid w:val="005638C1"/>
    <w:rsid w:val="00563A1C"/>
    <w:rsid w:val="005648FF"/>
    <w:rsid w:val="005651F6"/>
    <w:rsid w:val="0056540C"/>
    <w:rsid w:val="00566A41"/>
    <w:rsid w:val="00566DB5"/>
    <w:rsid w:val="0056720E"/>
    <w:rsid w:val="00567BA4"/>
    <w:rsid w:val="00567BEC"/>
    <w:rsid w:val="00567ED0"/>
    <w:rsid w:val="00567F82"/>
    <w:rsid w:val="005701D9"/>
    <w:rsid w:val="00570538"/>
    <w:rsid w:val="00570A2C"/>
    <w:rsid w:val="00570AD7"/>
    <w:rsid w:val="00571012"/>
    <w:rsid w:val="00571319"/>
    <w:rsid w:val="005719E7"/>
    <w:rsid w:val="0057206E"/>
    <w:rsid w:val="00572B7E"/>
    <w:rsid w:val="00572BFE"/>
    <w:rsid w:val="00572D65"/>
    <w:rsid w:val="005734F0"/>
    <w:rsid w:val="0057369A"/>
    <w:rsid w:val="00573985"/>
    <w:rsid w:val="00573D75"/>
    <w:rsid w:val="00573E5C"/>
    <w:rsid w:val="00574050"/>
    <w:rsid w:val="0057449D"/>
    <w:rsid w:val="005749A3"/>
    <w:rsid w:val="00574D25"/>
    <w:rsid w:val="0057544A"/>
    <w:rsid w:val="00575514"/>
    <w:rsid w:val="005755AD"/>
    <w:rsid w:val="00575D8C"/>
    <w:rsid w:val="00576318"/>
    <w:rsid w:val="005765A5"/>
    <w:rsid w:val="00576830"/>
    <w:rsid w:val="00576DFB"/>
    <w:rsid w:val="00577101"/>
    <w:rsid w:val="00577123"/>
    <w:rsid w:val="00577189"/>
    <w:rsid w:val="0057761F"/>
    <w:rsid w:val="005778F3"/>
    <w:rsid w:val="005779E6"/>
    <w:rsid w:val="00577C5B"/>
    <w:rsid w:val="00580242"/>
    <w:rsid w:val="005808E8"/>
    <w:rsid w:val="00581542"/>
    <w:rsid w:val="00581671"/>
    <w:rsid w:val="00581B3F"/>
    <w:rsid w:val="0058288A"/>
    <w:rsid w:val="00582D17"/>
    <w:rsid w:val="00582F6E"/>
    <w:rsid w:val="005833C2"/>
    <w:rsid w:val="00583B0A"/>
    <w:rsid w:val="005859A4"/>
    <w:rsid w:val="00585A18"/>
    <w:rsid w:val="00585D00"/>
    <w:rsid w:val="00586039"/>
    <w:rsid w:val="00586E5E"/>
    <w:rsid w:val="0058714C"/>
    <w:rsid w:val="005876FA"/>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46"/>
    <w:rsid w:val="005A068F"/>
    <w:rsid w:val="005A09E8"/>
    <w:rsid w:val="005A176F"/>
    <w:rsid w:val="005A17EA"/>
    <w:rsid w:val="005A2481"/>
    <w:rsid w:val="005A26D9"/>
    <w:rsid w:val="005A27E4"/>
    <w:rsid w:val="005A286A"/>
    <w:rsid w:val="005A2D7F"/>
    <w:rsid w:val="005A38A1"/>
    <w:rsid w:val="005A42BB"/>
    <w:rsid w:val="005A44C3"/>
    <w:rsid w:val="005A4503"/>
    <w:rsid w:val="005A5211"/>
    <w:rsid w:val="005A5555"/>
    <w:rsid w:val="005A55C0"/>
    <w:rsid w:val="005A5974"/>
    <w:rsid w:val="005A6096"/>
    <w:rsid w:val="005A6AC5"/>
    <w:rsid w:val="005A6C10"/>
    <w:rsid w:val="005A6F15"/>
    <w:rsid w:val="005A737B"/>
    <w:rsid w:val="005A74ED"/>
    <w:rsid w:val="005A781E"/>
    <w:rsid w:val="005A7C48"/>
    <w:rsid w:val="005B0296"/>
    <w:rsid w:val="005B0E69"/>
    <w:rsid w:val="005B12CD"/>
    <w:rsid w:val="005B1A92"/>
    <w:rsid w:val="005B1B30"/>
    <w:rsid w:val="005B2805"/>
    <w:rsid w:val="005B2859"/>
    <w:rsid w:val="005B2A2F"/>
    <w:rsid w:val="005B2EA2"/>
    <w:rsid w:val="005B3282"/>
    <w:rsid w:val="005B3546"/>
    <w:rsid w:val="005B35AA"/>
    <w:rsid w:val="005B3675"/>
    <w:rsid w:val="005B36AC"/>
    <w:rsid w:val="005B3E02"/>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8C9"/>
    <w:rsid w:val="005B79E9"/>
    <w:rsid w:val="005B7DDB"/>
    <w:rsid w:val="005B7F53"/>
    <w:rsid w:val="005C0019"/>
    <w:rsid w:val="005C00DE"/>
    <w:rsid w:val="005C0CF3"/>
    <w:rsid w:val="005C147E"/>
    <w:rsid w:val="005C1810"/>
    <w:rsid w:val="005C1C3F"/>
    <w:rsid w:val="005C1E9F"/>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1E4"/>
    <w:rsid w:val="005C52AC"/>
    <w:rsid w:val="005C532D"/>
    <w:rsid w:val="005C649D"/>
    <w:rsid w:val="005C7131"/>
    <w:rsid w:val="005C7726"/>
    <w:rsid w:val="005C7E2F"/>
    <w:rsid w:val="005D00E9"/>
    <w:rsid w:val="005D0275"/>
    <w:rsid w:val="005D0D2D"/>
    <w:rsid w:val="005D116D"/>
    <w:rsid w:val="005D117B"/>
    <w:rsid w:val="005D1596"/>
    <w:rsid w:val="005D1782"/>
    <w:rsid w:val="005D17B9"/>
    <w:rsid w:val="005D1E03"/>
    <w:rsid w:val="005D20D0"/>
    <w:rsid w:val="005D25AA"/>
    <w:rsid w:val="005D27C0"/>
    <w:rsid w:val="005D2BE4"/>
    <w:rsid w:val="005D306F"/>
    <w:rsid w:val="005D3801"/>
    <w:rsid w:val="005D3984"/>
    <w:rsid w:val="005D502C"/>
    <w:rsid w:val="005D5636"/>
    <w:rsid w:val="005D5BB7"/>
    <w:rsid w:val="005D5CC3"/>
    <w:rsid w:val="005D5D49"/>
    <w:rsid w:val="005D6019"/>
    <w:rsid w:val="005D6F67"/>
    <w:rsid w:val="005D6FE9"/>
    <w:rsid w:val="005D7896"/>
    <w:rsid w:val="005D7902"/>
    <w:rsid w:val="005E06BD"/>
    <w:rsid w:val="005E0CCE"/>
    <w:rsid w:val="005E0D7D"/>
    <w:rsid w:val="005E1841"/>
    <w:rsid w:val="005E1FF7"/>
    <w:rsid w:val="005E2653"/>
    <w:rsid w:val="005E2A08"/>
    <w:rsid w:val="005E2F1A"/>
    <w:rsid w:val="005E304B"/>
    <w:rsid w:val="005E34B0"/>
    <w:rsid w:val="005E35FB"/>
    <w:rsid w:val="005E365E"/>
    <w:rsid w:val="005E3909"/>
    <w:rsid w:val="005E3FE8"/>
    <w:rsid w:val="005E42E3"/>
    <w:rsid w:val="005E449E"/>
    <w:rsid w:val="005E4528"/>
    <w:rsid w:val="005E49E4"/>
    <w:rsid w:val="005E4B45"/>
    <w:rsid w:val="005E4E72"/>
    <w:rsid w:val="005E70A5"/>
    <w:rsid w:val="005E7B4E"/>
    <w:rsid w:val="005F00DE"/>
    <w:rsid w:val="005F066A"/>
    <w:rsid w:val="005F080B"/>
    <w:rsid w:val="005F1823"/>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615D"/>
    <w:rsid w:val="005F644A"/>
    <w:rsid w:val="005F6728"/>
    <w:rsid w:val="005F6B3F"/>
    <w:rsid w:val="005F6B88"/>
    <w:rsid w:val="005F6BF9"/>
    <w:rsid w:val="005F76C0"/>
    <w:rsid w:val="00600213"/>
    <w:rsid w:val="00600BDB"/>
    <w:rsid w:val="006018AA"/>
    <w:rsid w:val="00601BF3"/>
    <w:rsid w:val="00601C3A"/>
    <w:rsid w:val="00602059"/>
    <w:rsid w:val="00602283"/>
    <w:rsid w:val="00603AA1"/>
    <w:rsid w:val="00603E9C"/>
    <w:rsid w:val="00603F4E"/>
    <w:rsid w:val="006040A7"/>
    <w:rsid w:val="00604687"/>
    <w:rsid w:val="0060484A"/>
    <w:rsid w:val="00604B97"/>
    <w:rsid w:val="00605A01"/>
    <w:rsid w:val="00606918"/>
    <w:rsid w:val="00606C10"/>
    <w:rsid w:val="0060745B"/>
    <w:rsid w:val="00607593"/>
    <w:rsid w:val="0060769D"/>
    <w:rsid w:val="006076CE"/>
    <w:rsid w:val="0061012C"/>
    <w:rsid w:val="006106DF"/>
    <w:rsid w:val="00610C46"/>
    <w:rsid w:val="00610F08"/>
    <w:rsid w:val="006115A3"/>
    <w:rsid w:val="00611729"/>
    <w:rsid w:val="00611AD5"/>
    <w:rsid w:val="00611B39"/>
    <w:rsid w:val="00612349"/>
    <w:rsid w:val="00612A70"/>
    <w:rsid w:val="00612C40"/>
    <w:rsid w:val="00612FBE"/>
    <w:rsid w:val="00613352"/>
    <w:rsid w:val="006139D4"/>
    <w:rsid w:val="00614446"/>
    <w:rsid w:val="00614D59"/>
    <w:rsid w:val="00614FE8"/>
    <w:rsid w:val="0061580D"/>
    <w:rsid w:val="00615A74"/>
    <w:rsid w:val="00615EFD"/>
    <w:rsid w:val="00616D1F"/>
    <w:rsid w:val="00616D71"/>
    <w:rsid w:val="00617041"/>
    <w:rsid w:val="00617644"/>
    <w:rsid w:val="00617769"/>
    <w:rsid w:val="006177A2"/>
    <w:rsid w:val="0062026C"/>
    <w:rsid w:val="006202C4"/>
    <w:rsid w:val="00620364"/>
    <w:rsid w:val="0062059D"/>
    <w:rsid w:val="00620994"/>
    <w:rsid w:val="00622604"/>
    <w:rsid w:val="006227DD"/>
    <w:rsid w:val="00622EC3"/>
    <w:rsid w:val="00622F82"/>
    <w:rsid w:val="0062336D"/>
    <w:rsid w:val="00623DA3"/>
    <w:rsid w:val="00623F4C"/>
    <w:rsid w:val="006245DC"/>
    <w:rsid w:val="00624CE5"/>
    <w:rsid w:val="0062536F"/>
    <w:rsid w:val="00625492"/>
    <w:rsid w:val="00625A21"/>
    <w:rsid w:val="0062605B"/>
    <w:rsid w:val="0062623D"/>
    <w:rsid w:val="00626355"/>
    <w:rsid w:val="006270C7"/>
    <w:rsid w:val="006275F5"/>
    <w:rsid w:val="0062793F"/>
    <w:rsid w:val="006279E3"/>
    <w:rsid w:val="00630012"/>
    <w:rsid w:val="006306D6"/>
    <w:rsid w:val="006306F2"/>
    <w:rsid w:val="00630E5A"/>
    <w:rsid w:val="00630F45"/>
    <w:rsid w:val="0063109E"/>
    <w:rsid w:val="0063286A"/>
    <w:rsid w:val="00632E65"/>
    <w:rsid w:val="00632EFF"/>
    <w:rsid w:val="006330CE"/>
    <w:rsid w:val="0063331F"/>
    <w:rsid w:val="006338CA"/>
    <w:rsid w:val="006342FF"/>
    <w:rsid w:val="006344E8"/>
    <w:rsid w:val="0063456E"/>
    <w:rsid w:val="006348E3"/>
    <w:rsid w:val="00634D3E"/>
    <w:rsid w:val="00634E51"/>
    <w:rsid w:val="0063539D"/>
    <w:rsid w:val="00635FEF"/>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B60"/>
    <w:rsid w:val="0064266E"/>
    <w:rsid w:val="006428AB"/>
    <w:rsid w:val="00643008"/>
    <w:rsid w:val="00643385"/>
    <w:rsid w:val="00643809"/>
    <w:rsid w:val="00643C58"/>
    <w:rsid w:val="00644558"/>
    <w:rsid w:val="00644768"/>
    <w:rsid w:val="00644847"/>
    <w:rsid w:val="00644BF3"/>
    <w:rsid w:val="00644F69"/>
    <w:rsid w:val="006454A0"/>
    <w:rsid w:val="006461AC"/>
    <w:rsid w:val="006462B7"/>
    <w:rsid w:val="00646435"/>
    <w:rsid w:val="00646966"/>
    <w:rsid w:val="00646B49"/>
    <w:rsid w:val="006470CB"/>
    <w:rsid w:val="006472C7"/>
    <w:rsid w:val="00647756"/>
    <w:rsid w:val="00647CA5"/>
    <w:rsid w:val="00650286"/>
    <w:rsid w:val="006507D6"/>
    <w:rsid w:val="0065103A"/>
    <w:rsid w:val="006511F1"/>
    <w:rsid w:val="00651487"/>
    <w:rsid w:val="0065282D"/>
    <w:rsid w:val="00652C4A"/>
    <w:rsid w:val="00652E8D"/>
    <w:rsid w:val="00653165"/>
    <w:rsid w:val="006535BE"/>
    <w:rsid w:val="00653B20"/>
    <w:rsid w:val="00654944"/>
    <w:rsid w:val="00654964"/>
    <w:rsid w:val="0065506E"/>
    <w:rsid w:val="00655168"/>
    <w:rsid w:val="006552D8"/>
    <w:rsid w:val="0065572F"/>
    <w:rsid w:val="00655928"/>
    <w:rsid w:val="00657055"/>
    <w:rsid w:val="006572E7"/>
    <w:rsid w:val="00657663"/>
    <w:rsid w:val="00657B4E"/>
    <w:rsid w:val="0066143C"/>
    <w:rsid w:val="00661900"/>
    <w:rsid w:val="0066191E"/>
    <w:rsid w:val="00661AAF"/>
    <w:rsid w:val="00662BEB"/>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283A"/>
    <w:rsid w:val="00673D54"/>
    <w:rsid w:val="00673EB3"/>
    <w:rsid w:val="006743A3"/>
    <w:rsid w:val="00675105"/>
    <w:rsid w:val="0067525D"/>
    <w:rsid w:val="00675A7F"/>
    <w:rsid w:val="00675C04"/>
    <w:rsid w:val="00675C6E"/>
    <w:rsid w:val="006766BA"/>
    <w:rsid w:val="00676AE5"/>
    <w:rsid w:val="00676EDF"/>
    <w:rsid w:val="00677B69"/>
    <w:rsid w:val="00677BA6"/>
    <w:rsid w:val="00677E60"/>
    <w:rsid w:val="0068001E"/>
    <w:rsid w:val="00680DBD"/>
    <w:rsid w:val="00680E59"/>
    <w:rsid w:val="006810AB"/>
    <w:rsid w:val="00681808"/>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E25"/>
    <w:rsid w:val="00685DDA"/>
    <w:rsid w:val="00685FF2"/>
    <w:rsid w:val="00686418"/>
    <w:rsid w:val="00686C68"/>
    <w:rsid w:val="006870A3"/>
    <w:rsid w:val="006871B9"/>
    <w:rsid w:val="006875AC"/>
    <w:rsid w:val="006875BD"/>
    <w:rsid w:val="00687852"/>
    <w:rsid w:val="00687CD8"/>
    <w:rsid w:val="00690440"/>
    <w:rsid w:val="00690508"/>
    <w:rsid w:val="0069088E"/>
    <w:rsid w:val="00690D0F"/>
    <w:rsid w:val="00690F90"/>
    <w:rsid w:val="00691402"/>
    <w:rsid w:val="00691B7F"/>
    <w:rsid w:val="00691FEB"/>
    <w:rsid w:val="00692849"/>
    <w:rsid w:val="00692DC8"/>
    <w:rsid w:val="006934DC"/>
    <w:rsid w:val="006936A6"/>
    <w:rsid w:val="0069418D"/>
    <w:rsid w:val="00694492"/>
    <w:rsid w:val="006950D2"/>
    <w:rsid w:val="006958A4"/>
    <w:rsid w:val="00695920"/>
    <w:rsid w:val="006959FD"/>
    <w:rsid w:val="006967C8"/>
    <w:rsid w:val="006968D1"/>
    <w:rsid w:val="006970A0"/>
    <w:rsid w:val="00697628"/>
    <w:rsid w:val="00697CB2"/>
    <w:rsid w:val="006A0020"/>
    <w:rsid w:val="006A0727"/>
    <w:rsid w:val="006A093E"/>
    <w:rsid w:val="006A0D25"/>
    <w:rsid w:val="006A0D68"/>
    <w:rsid w:val="006A0EDA"/>
    <w:rsid w:val="006A1C3F"/>
    <w:rsid w:val="006A2469"/>
    <w:rsid w:val="006A24A0"/>
    <w:rsid w:val="006A2827"/>
    <w:rsid w:val="006A2C2E"/>
    <w:rsid w:val="006A33AA"/>
    <w:rsid w:val="006A40E4"/>
    <w:rsid w:val="006A4531"/>
    <w:rsid w:val="006A4D4D"/>
    <w:rsid w:val="006A4F9C"/>
    <w:rsid w:val="006A5806"/>
    <w:rsid w:val="006A640E"/>
    <w:rsid w:val="006A67BD"/>
    <w:rsid w:val="006A6FE5"/>
    <w:rsid w:val="006A74BD"/>
    <w:rsid w:val="006A7588"/>
    <w:rsid w:val="006B0991"/>
    <w:rsid w:val="006B0EFA"/>
    <w:rsid w:val="006B0F0D"/>
    <w:rsid w:val="006B1587"/>
    <w:rsid w:val="006B1CEB"/>
    <w:rsid w:val="006B1D20"/>
    <w:rsid w:val="006B2AB8"/>
    <w:rsid w:val="006B2AC2"/>
    <w:rsid w:val="006B2C89"/>
    <w:rsid w:val="006B2D23"/>
    <w:rsid w:val="006B2E2F"/>
    <w:rsid w:val="006B311C"/>
    <w:rsid w:val="006B31E2"/>
    <w:rsid w:val="006B333E"/>
    <w:rsid w:val="006B37B8"/>
    <w:rsid w:val="006B38A8"/>
    <w:rsid w:val="006B39FB"/>
    <w:rsid w:val="006B3E41"/>
    <w:rsid w:val="006B46B5"/>
    <w:rsid w:val="006B48D3"/>
    <w:rsid w:val="006B4F91"/>
    <w:rsid w:val="006B51C1"/>
    <w:rsid w:val="006B533D"/>
    <w:rsid w:val="006B5598"/>
    <w:rsid w:val="006B7472"/>
    <w:rsid w:val="006B74A7"/>
    <w:rsid w:val="006B74DC"/>
    <w:rsid w:val="006B7619"/>
    <w:rsid w:val="006B7943"/>
    <w:rsid w:val="006C0AEF"/>
    <w:rsid w:val="006C0D30"/>
    <w:rsid w:val="006C1086"/>
    <w:rsid w:val="006C1447"/>
    <w:rsid w:val="006C27C6"/>
    <w:rsid w:val="006C28B6"/>
    <w:rsid w:val="006C2ACF"/>
    <w:rsid w:val="006C2F03"/>
    <w:rsid w:val="006C324E"/>
    <w:rsid w:val="006C3496"/>
    <w:rsid w:val="006C3584"/>
    <w:rsid w:val="006C4249"/>
    <w:rsid w:val="006C4592"/>
    <w:rsid w:val="006C490B"/>
    <w:rsid w:val="006C4C9A"/>
    <w:rsid w:val="006C4D88"/>
    <w:rsid w:val="006C5846"/>
    <w:rsid w:val="006C5A35"/>
    <w:rsid w:val="006C5C1B"/>
    <w:rsid w:val="006C60E5"/>
    <w:rsid w:val="006C6B4A"/>
    <w:rsid w:val="006C6B67"/>
    <w:rsid w:val="006C6F0E"/>
    <w:rsid w:val="006C70F8"/>
    <w:rsid w:val="006C7489"/>
    <w:rsid w:val="006C75C0"/>
    <w:rsid w:val="006C75FF"/>
    <w:rsid w:val="006C7834"/>
    <w:rsid w:val="006C7873"/>
    <w:rsid w:val="006C7FC3"/>
    <w:rsid w:val="006D0CDD"/>
    <w:rsid w:val="006D10F4"/>
    <w:rsid w:val="006D1DB6"/>
    <w:rsid w:val="006D1E75"/>
    <w:rsid w:val="006D1EA6"/>
    <w:rsid w:val="006D2177"/>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884"/>
    <w:rsid w:val="006E0E58"/>
    <w:rsid w:val="006E0F37"/>
    <w:rsid w:val="006E1825"/>
    <w:rsid w:val="006E3531"/>
    <w:rsid w:val="006E38A2"/>
    <w:rsid w:val="006E3A95"/>
    <w:rsid w:val="006E3CF2"/>
    <w:rsid w:val="006E3D94"/>
    <w:rsid w:val="006E4094"/>
    <w:rsid w:val="006E45B5"/>
    <w:rsid w:val="006E47D5"/>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B13"/>
    <w:rsid w:val="006F3D09"/>
    <w:rsid w:val="006F3E14"/>
    <w:rsid w:val="006F4D0A"/>
    <w:rsid w:val="006F4D0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543"/>
    <w:rsid w:val="0070284D"/>
    <w:rsid w:val="00702938"/>
    <w:rsid w:val="00703089"/>
    <w:rsid w:val="0070313E"/>
    <w:rsid w:val="007035F3"/>
    <w:rsid w:val="00703974"/>
    <w:rsid w:val="00703B06"/>
    <w:rsid w:val="00703E35"/>
    <w:rsid w:val="007048B5"/>
    <w:rsid w:val="00704C54"/>
    <w:rsid w:val="00704DBE"/>
    <w:rsid w:val="0070512A"/>
    <w:rsid w:val="007054B3"/>
    <w:rsid w:val="00705621"/>
    <w:rsid w:val="00705B4B"/>
    <w:rsid w:val="00706C8F"/>
    <w:rsid w:val="00706EE5"/>
    <w:rsid w:val="007070B2"/>
    <w:rsid w:val="00707781"/>
    <w:rsid w:val="007077C5"/>
    <w:rsid w:val="00707CC2"/>
    <w:rsid w:val="00707F84"/>
    <w:rsid w:val="00710C17"/>
    <w:rsid w:val="00710E3E"/>
    <w:rsid w:val="0071177A"/>
    <w:rsid w:val="00711B92"/>
    <w:rsid w:val="00711CAD"/>
    <w:rsid w:val="00711F91"/>
    <w:rsid w:val="00712967"/>
    <w:rsid w:val="00712EA0"/>
    <w:rsid w:val="007132D3"/>
    <w:rsid w:val="0071415C"/>
    <w:rsid w:val="00714686"/>
    <w:rsid w:val="007146CE"/>
    <w:rsid w:val="0071471F"/>
    <w:rsid w:val="00714865"/>
    <w:rsid w:val="00714B42"/>
    <w:rsid w:val="00714E19"/>
    <w:rsid w:val="00715050"/>
    <w:rsid w:val="007155CF"/>
    <w:rsid w:val="00715A31"/>
    <w:rsid w:val="00715C40"/>
    <w:rsid w:val="00715D51"/>
    <w:rsid w:val="0071615B"/>
    <w:rsid w:val="00716D70"/>
    <w:rsid w:val="00717113"/>
    <w:rsid w:val="00717AC9"/>
    <w:rsid w:val="00717B73"/>
    <w:rsid w:val="0072053A"/>
    <w:rsid w:val="0072084C"/>
    <w:rsid w:val="00720F26"/>
    <w:rsid w:val="00720F95"/>
    <w:rsid w:val="007211DA"/>
    <w:rsid w:val="007211E8"/>
    <w:rsid w:val="00721ACE"/>
    <w:rsid w:val="00721DE8"/>
    <w:rsid w:val="007223C2"/>
    <w:rsid w:val="0072272C"/>
    <w:rsid w:val="00722998"/>
    <w:rsid w:val="007239E0"/>
    <w:rsid w:val="0072479C"/>
    <w:rsid w:val="00724EE8"/>
    <w:rsid w:val="00724FA7"/>
    <w:rsid w:val="0072513C"/>
    <w:rsid w:val="007254C6"/>
    <w:rsid w:val="00725783"/>
    <w:rsid w:val="00725E2E"/>
    <w:rsid w:val="007262F0"/>
    <w:rsid w:val="0072645E"/>
    <w:rsid w:val="007266A0"/>
    <w:rsid w:val="00726836"/>
    <w:rsid w:val="007269B3"/>
    <w:rsid w:val="007277F8"/>
    <w:rsid w:val="00727ECC"/>
    <w:rsid w:val="00727FD8"/>
    <w:rsid w:val="0073003E"/>
    <w:rsid w:val="00730601"/>
    <w:rsid w:val="00730D41"/>
    <w:rsid w:val="00731E6C"/>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62E3"/>
    <w:rsid w:val="007365D6"/>
    <w:rsid w:val="00736CDF"/>
    <w:rsid w:val="00736EDD"/>
    <w:rsid w:val="007372C2"/>
    <w:rsid w:val="00737B55"/>
    <w:rsid w:val="0074001E"/>
    <w:rsid w:val="007400ED"/>
    <w:rsid w:val="0074112C"/>
    <w:rsid w:val="007414C0"/>
    <w:rsid w:val="00741866"/>
    <w:rsid w:val="00741D26"/>
    <w:rsid w:val="00741D40"/>
    <w:rsid w:val="0074208D"/>
    <w:rsid w:val="007423E9"/>
    <w:rsid w:val="00742895"/>
    <w:rsid w:val="007435F0"/>
    <w:rsid w:val="00743E96"/>
    <w:rsid w:val="00744029"/>
    <w:rsid w:val="007440DF"/>
    <w:rsid w:val="00744329"/>
    <w:rsid w:val="00744370"/>
    <w:rsid w:val="007443B4"/>
    <w:rsid w:val="00744F72"/>
    <w:rsid w:val="007458DC"/>
    <w:rsid w:val="00745A27"/>
    <w:rsid w:val="007460AD"/>
    <w:rsid w:val="0074650A"/>
    <w:rsid w:val="00746785"/>
    <w:rsid w:val="00746958"/>
    <w:rsid w:val="00747417"/>
    <w:rsid w:val="0074748F"/>
    <w:rsid w:val="00747A66"/>
    <w:rsid w:val="00747CD7"/>
    <w:rsid w:val="00750154"/>
    <w:rsid w:val="007502D2"/>
    <w:rsid w:val="00750FE0"/>
    <w:rsid w:val="00751868"/>
    <w:rsid w:val="00751B16"/>
    <w:rsid w:val="0075278F"/>
    <w:rsid w:val="00753890"/>
    <w:rsid w:val="00753A8E"/>
    <w:rsid w:val="00753B90"/>
    <w:rsid w:val="00754142"/>
    <w:rsid w:val="00754335"/>
    <w:rsid w:val="00754671"/>
    <w:rsid w:val="0075484F"/>
    <w:rsid w:val="00755349"/>
    <w:rsid w:val="0075575A"/>
    <w:rsid w:val="0075590B"/>
    <w:rsid w:val="00755C38"/>
    <w:rsid w:val="00755DE8"/>
    <w:rsid w:val="00755ECB"/>
    <w:rsid w:val="0075606C"/>
    <w:rsid w:val="007566BB"/>
    <w:rsid w:val="0075674F"/>
    <w:rsid w:val="00756E93"/>
    <w:rsid w:val="00756F1C"/>
    <w:rsid w:val="00757A80"/>
    <w:rsid w:val="007604BC"/>
    <w:rsid w:val="00760895"/>
    <w:rsid w:val="00760AFB"/>
    <w:rsid w:val="00760EE2"/>
    <w:rsid w:val="00761A45"/>
    <w:rsid w:val="00762335"/>
    <w:rsid w:val="0076283A"/>
    <w:rsid w:val="00762CCA"/>
    <w:rsid w:val="00762E8E"/>
    <w:rsid w:val="00763B3D"/>
    <w:rsid w:val="00763BFD"/>
    <w:rsid w:val="00763DF7"/>
    <w:rsid w:val="007642B9"/>
    <w:rsid w:val="00764A3B"/>
    <w:rsid w:val="00764A66"/>
    <w:rsid w:val="00765092"/>
    <w:rsid w:val="00765238"/>
    <w:rsid w:val="00765B25"/>
    <w:rsid w:val="00765D40"/>
    <w:rsid w:val="007667C7"/>
    <w:rsid w:val="00766BA7"/>
    <w:rsid w:val="00766CCF"/>
    <w:rsid w:val="00766F41"/>
    <w:rsid w:val="007671EE"/>
    <w:rsid w:val="007677DA"/>
    <w:rsid w:val="00770486"/>
    <w:rsid w:val="0077106A"/>
    <w:rsid w:val="00771699"/>
    <w:rsid w:val="00772161"/>
    <w:rsid w:val="007724E6"/>
    <w:rsid w:val="0077286D"/>
    <w:rsid w:val="007730E5"/>
    <w:rsid w:val="007736D7"/>
    <w:rsid w:val="00773797"/>
    <w:rsid w:val="00774281"/>
    <w:rsid w:val="007743B0"/>
    <w:rsid w:val="007755F8"/>
    <w:rsid w:val="00775C01"/>
    <w:rsid w:val="007762F6"/>
    <w:rsid w:val="00776737"/>
    <w:rsid w:val="00776BAC"/>
    <w:rsid w:val="00776BE8"/>
    <w:rsid w:val="00780760"/>
    <w:rsid w:val="007808E1"/>
    <w:rsid w:val="00780A48"/>
    <w:rsid w:val="00781112"/>
    <w:rsid w:val="00781277"/>
    <w:rsid w:val="00781DC1"/>
    <w:rsid w:val="00781F4B"/>
    <w:rsid w:val="007823A8"/>
    <w:rsid w:val="00782818"/>
    <w:rsid w:val="007829C5"/>
    <w:rsid w:val="007833E9"/>
    <w:rsid w:val="00783EFD"/>
    <w:rsid w:val="00784625"/>
    <w:rsid w:val="00784774"/>
    <w:rsid w:val="0078492A"/>
    <w:rsid w:val="00784DAE"/>
    <w:rsid w:val="007851A4"/>
    <w:rsid w:val="00785732"/>
    <w:rsid w:val="0078595D"/>
    <w:rsid w:val="00785B6E"/>
    <w:rsid w:val="00785B71"/>
    <w:rsid w:val="00785E62"/>
    <w:rsid w:val="00785FF5"/>
    <w:rsid w:val="00786012"/>
    <w:rsid w:val="00786095"/>
    <w:rsid w:val="007861B8"/>
    <w:rsid w:val="00786281"/>
    <w:rsid w:val="00786C53"/>
    <w:rsid w:val="00786C90"/>
    <w:rsid w:val="007873A4"/>
    <w:rsid w:val="007873DF"/>
    <w:rsid w:val="00787772"/>
    <w:rsid w:val="00787C53"/>
    <w:rsid w:val="00787FC0"/>
    <w:rsid w:val="0079037D"/>
    <w:rsid w:val="0079043D"/>
    <w:rsid w:val="00790719"/>
    <w:rsid w:val="0079153B"/>
    <w:rsid w:val="00791AA4"/>
    <w:rsid w:val="00792108"/>
    <w:rsid w:val="00792176"/>
    <w:rsid w:val="00792625"/>
    <w:rsid w:val="00792959"/>
    <w:rsid w:val="00792DFE"/>
    <w:rsid w:val="00793831"/>
    <w:rsid w:val="00793B73"/>
    <w:rsid w:val="00793D5B"/>
    <w:rsid w:val="007943BF"/>
    <w:rsid w:val="007944CC"/>
    <w:rsid w:val="00794842"/>
    <w:rsid w:val="00794B6C"/>
    <w:rsid w:val="00795136"/>
    <w:rsid w:val="00795838"/>
    <w:rsid w:val="007959ED"/>
    <w:rsid w:val="007969AA"/>
    <w:rsid w:val="00797054"/>
    <w:rsid w:val="00797169"/>
    <w:rsid w:val="007972B7"/>
    <w:rsid w:val="00797380"/>
    <w:rsid w:val="0079764A"/>
    <w:rsid w:val="0079791B"/>
    <w:rsid w:val="00797BC9"/>
    <w:rsid w:val="00797C1E"/>
    <w:rsid w:val="00797D7F"/>
    <w:rsid w:val="007A093C"/>
    <w:rsid w:val="007A0E6C"/>
    <w:rsid w:val="007A0EA2"/>
    <w:rsid w:val="007A115F"/>
    <w:rsid w:val="007A1371"/>
    <w:rsid w:val="007A21AD"/>
    <w:rsid w:val="007A2247"/>
    <w:rsid w:val="007A23C9"/>
    <w:rsid w:val="007A2479"/>
    <w:rsid w:val="007A2551"/>
    <w:rsid w:val="007A4A59"/>
    <w:rsid w:val="007A53F3"/>
    <w:rsid w:val="007A5B26"/>
    <w:rsid w:val="007A6823"/>
    <w:rsid w:val="007A6989"/>
    <w:rsid w:val="007A73D1"/>
    <w:rsid w:val="007A75F8"/>
    <w:rsid w:val="007A7C2B"/>
    <w:rsid w:val="007B027E"/>
    <w:rsid w:val="007B02F5"/>
    <w:rsid w:val="007B0A90"/>
    <w:rsid w:val="007B106B"/>
    <w:rsid w:val="007B1133"/>
    <w:rsid w:val="007B1493"/>
    <w:rsid w:val="007B1F0B"/>
    <w:rsid w:val="007B25B4"/>
    <w:rsid w:val="007B2C6A"/>
    <w:rsid w:val="007B317A"/>
    <w:rsid w:val="007B3314"/>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1CE"/>
    <w:rsid w:val="007B7543"/>
    <w:rsid w:val="007B79E2"/>
    <w:rsid w:val="007C0B63"/>
    <w:rsid w:val="007C11F7"/>
    <w:rsid w:val="007C1C54"/>
    <w:rsid w:val="007C1E7F"/>
    <w:rsid w:val="007C2290"/>
    <w:rsid w:val="007C2447"/>
    <w:rsid w:val="007C2A95"/>
    <w:rsid w:val="007C2D2F"/>
    <w:rsid w:val="007C2F1E"/>
    <w:rsid w:val="007C340C"/>
    <w:rsid w:val="007C3C90"/>
    <w:rsid w:val="007C4E98"/>
    <w:rsid w:val="007C584F"/>
    <w:rsid w:val="007C5A00"/>
    <w:rsid w:val="007C5E18"/>
    <w:rsid w:val="007C6241"/>
    <w:rsid w:val="007C68BD"/>
    <w:rsid w:val="007C6983"/>
    <w:rsid w:val="007C6B95"/>
    <w:rsid w:val="007C6C85"/>
    <w:rsid w:val="007C76B6"/>
    <w:rsid w:val="007C76EB"/>
    <w:rsid w:val="007C7733"/>
    <w:rsid w:val="007D0307"/>
    <w:rsid w:val="007D0900"/>
    <w:rsid w:val="007D0C05"/>
    <w:rsid w:val="007D0F06"/>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AD2"/>
    <w:rsid w:val="007D4CCD"/>
    <w:rsid w:val="007D5762"/>
    <w:rsid w:val="007D5CC9"/>
    <w:rsid w:val="007E02E8"/>
    <w:rsid w:val="007E0618"/>
    <w:rsid w:val="007E0689"/>
    <w:rsid w:val="007E0BF8"/>
    <w:rsid w:val="007E1094"/>
    <w:rsid w:val="007E12E8"/>
    <w:rsid w:val="007E1650"/>
    <w:rsid w:val="007E1B64"/>
    <w:rsid w:val="007E1BBB"/>
    <w:rsid w:val="007E262C"/>
    <w:rsid w:val="007E265A"/>
    <w:rsid w:val="007E353D"/>
    <w:rsid w:val="007E4679"/>
    <w:rsid w:val="007E486A"/>
    <w:rsid w:val="007E4F58"/>
    <w:rsid w:val="007E5101"/>
    <w:rsid w:val="007E62B1"/>
    <w:rsid w:val="007E62ED"/>
    <w:rsid w:val="007E66C5"/>
    <w:rsid w:val="007E680E"/>
    <w:rsid w:val="007E6CF7"/>
    <w:rsid w:val="007E71CE"/>
    <w:rsid w:val="007E724F"/>
    <w:rsid w:val="007E7993"/>
    <w:rsid w:val="007E7B34"/>
    <w:rsid w:val="007E7C66"/>
    <w:rsid w:val="007E7F21"/>
    <w:rsid w:val="007F04DD"/>
    <w:rsid w:val="007F06B8"/>
    <w:rsid w:val="007F0B73"/>
    <w:rsid w:val="007F0CDB"/>
    <w:rsid w:val="007F1074"/>
    <w:rsid w:val="007F13D0"/>
    <w:rsid w:val="007F14A5"/>
    <w:rsid w:val="007F1553"/>
    <w:rsid w:val="007F1B5B"/>
    <w:rsid w:val="007F1D1B"/>
    <w:rsid w:val="007F2141"/>
    <w:rsid w:val="007F2984"/>
    <w:rsid w:val="007F2A49"/>
    <w:rsid w:val="007F2B1C"/>
    <w:rsid w:val="007F2EB1"/>
    <w:rsid w:val="007F2FBE"/>
    <w:rsid w:val="007F3851"/>
    <w:rsid w:val="007F3ACD"/>
    <w:rsid w:val="007F3F40"/>
    <w:rsid w:val="007F45C5"/>
    <w:rsid w:val="007F5E02"/>
    <w:rsid w:val="007F62AE"/>
    <w:rsid w:val="007F6922"/>
    <w:rsid w:val="007F70FA"/>
    <w:rsid w:val="007F71C9"/>
    <w:rsid w:val="007F7634"/>
    <w:rsid w:val="007F7CAC"/>
    <w:rsid w:val="007F7E8D"/>
    <w:rsid w:val="007F7EAB"/>
    <w:rsid w:val="008000DF"/>
    <w:rsid w:val="008010C5"/>
    <w:rsid w:val="008015A8"/>
    <w:rsid w:val="00801603"/>
    <w:rsid w:val="008017E9"/>
    <w:rsid w:val="00801AC0"/>
    <w:rsid w:val="00801C21"/>
    <w:rsid w:val="00801CF0"/>
    <w:rsid w:val="00801D13"/>
    <w:rsid w:val="008021E7"/>
    <w:rsid w:val="008021F1"/>
    <w:rsid w:val="00802266"/>
    <w:rsid w:val="00802327"/>
    <w:rsid w:val="00802AAF"/>
    <w:rsid w:val="00802DCD"/>
    <w:rsid w:val="008032D7"/>
    <w:rsid w:val="00803961"/>
    <w:rsid w:val="00803C9F"/>
    <w:rsid w:val="00803CD8"/>
    <w:rsid w:val="00804333"/>
    <w:rsid w:val="00804343"/>
    <w:rsid w:val="008047E8"/>
    <w:rsid w:val="008050D1"/>
    <w:rsid w:val="0080513B"/>
    <w:rsid w:val="008057BF"/>
    <w:rsid w:val="0080586A"/>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177EE"/>
    <w:rsid w:val="00820524"/>
    <w:rsid w:val="00820D7A"/>
    <w:rsid w:val="00820E2F"/>
    <w:rsid w:val="00820F7E"/>
    <w:rsid w:val="0082177C"/>
    <w:rsid w:val="008218A2"/>
    <w:rsid w:val="0082194B"/>
    <w:rsid w:val="0082195A"/>
    <w:rsid w:val="008226B0"/>
    <w:rsid w:val="00822A82"/>
    <w:rsid w:val="0082315F"/>
    <w:rsid w:val="00823568"/>
    <w:rsid w:val="0082397E"/>
    <w:rsid w:val="008246F3"/>
    <w:rsid w:val="00824DD9"/>
    <w:rsid w:val="00825202"/>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1028"/>
    <w:rsid w:val="00831164"/>
    <w:rsid w:val="00831594"/>
    <w:rsid w:val="008318AC"/>
    <w:rsid w:val="00831B2B"/>
    <w:rsid w:val="00831C0C"/>
    <w:rsid w:val="008325EF"/>
    <w:rsid w:val="008327BF"/>
    <w:rsid w:val="00832B66"/>
    <w:rsid w:val="008332DA"/>
    <w:rsid w:val="008332EE"/>
    <w:rsid w:val="008334F3"/>
    <w:rsid w:val="00833D88"/>
    <w:rsid w:val="00833E66"/>
    <w:rsid w:val="00834152"/>
    <w:rsid w:val="008342D1"/>
    <w:rsid w:val="008342FD"/>
    <w:rsid w:val="00834AF0"/>
    <w:rsid w:val="00834EC7"/>
    <w:rsid w:val="00835022"/>
    <w:rsid w:val="00835BBB"/>
    <w:rsid w:val="00836301"/>
    <w:rsid w:val="00836CD4"/>
    <w:rsid w:val="008375FB"/>
    <w:rsid w:val="00837BB4"/>
    <w:rsid w:val="00837C40"/>
    <w:rsid w:val="00841451"/>
    <w:rsid w:val="008416CA"/>
    <w:rsid w:val="008418B4"/>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B6B"/>
    <w:rsid w:val="00844DBD"/>
    <w:rsid w:val="00844DFF"/>
    <w:rsid w:val="00844F03"/>
    <w:rsid w:val="0084533F"/>
    <w:rsid w:val="008457EB"/>
    <w:rsid w:val="00845F98"/>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68CC"/>
    <w:rsid w:val="008568D3"/>
    <w:rsid w:val="00856D09"/>
    <w:rsid w:val="00856D33"/>
    <w:rsid w:val="00857104"/>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4385"/>
    <w:rsid w:val="008652A5"/>
    <w:rsid w:val="00865344"/>
    <w:rsid w:val="008656D3"/>
    <w:rsid w:val="00865787"/>
    <w:rsid w:val="0086579B"/>
    <w:rsid w:val="0086581E"/>
    <w:rsid w:val="00865AB5"/>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2234"/>
    <w:rsid w:val="00872C36"/>
    <w:rsid w:val="00872F2D"/>
    <w:rsid w:val="00873431"/>
    <w:rsid w:val="0087350B"/>
    <w:rsid w:val="00873E0E"/>
    <w:rsid w:val="008742F0"/>
    <w:rsid w:val="008746D0"/>
    <w:rsid w:val="00874A48"/>
    <w:rsid w:val="008753FF"/>
    <w:rsid w:val="00876110"/>
    <w:rsid w:val="008761B1"/>
    <w:rsid w:val="00876243"/>
    <w:rsid w:val="0087624D"/>
    <w:rsid w:val="00876527"/>
    <w:rsid w:val="00876A0E"/>
    <w:rsid w:val="00876DD9"/>
    <w:rsid w:val="00876EA8"/>
    <w:rsid w:val="0087755A"/>
    <w:rsid w:val="0087768C"/>
    <w:rsid w:val="00877713"/>
    <w:rsid w:val="008779E9"/>
    <w:rsid w:val="00877B84"/>
    <w:rsid w:val="00880111"/>
    <w:rsid w:val="00880D36"/>
    <w:rsid w:val="008810B3"/>
    <w:rsid w:val="008815E0"/>
    <w:rsid w:val="00881E7D"/>
    <w:rsid w:val="0088248D"/>
    <w:rsid w:val="00882B64"/>
    <w:rsid w:val="00882F95"/>
    <w:rsid w:val="008838D6"/>
    <w:rsid w:val="0088405E"/>
    <w:rsid w:val="0088425E"/>
    <w:rsid w:val="00884D3F"/>
    <w:rsid w:val="00885E97"/>
    <w:rsid w:val="00885F5D"/>
    <w:rsid w:val="008861E2"/>
    <w:rsid w:val="00886399"/>
    <w:rsid w:val="00886746"/>
    <w:rsid w:val="00886888"/>
    <w:rsid w:val="00886E83"/>
    <w:rsid w:val="00886F42"/>
    <w:rsid w:val="008906E8"/>
    <w:rsid w:val="00890702"/>
    <w:rsid w:val="00890AEE"/>
    <w:rsid w:val="00890C5C"/>
    <w:rsid w:val="00890D5E"/>
    <w:rsid w:val="00891061"/>
    <w:rsid w:val="0089115A"/>
    <w:rsid w:val="008912D5"/>
    <w:rsid w:val="008913BB"/>
    <w:rsid w:val="008917F7"/>
    <w:rsid w:val="008917FC"/>
    <w:rsid w:val="008919E1"/>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0F9"/>
    <w:rsid w:val="00896123"/>
    <w:rsid w:val="00896729"/>
    <w:rsid w:val="00896F33"/>
    <w:rsid w:val="00897228"/>
    <w:rsid w:val="0089758A"/>
    <w:rsid w:val="00897A59"/>
    <w:rsid w:val="00897A9E"/>
    <w:rsid w:val="008A0013"/>
    <w:rsid w:val="008A00BF"/>
    <w:rsid w:val="008A024F"/>
    <w:rsid w:val="008A112A"/>
    <w:rsid w:val="008A1543"/>
    <w:rsid w:val="008A1E2D"/>
    <w:rsid w:val="008A23AD"/>
    <w:rsid w:val="008A24AA"/>
    <w:rsid w:val="008A2786"/>
    <w:rsid w:val="008A2C4E"/>
    <w:rsid w:val="008A2F58"/>
    <w:rsid w:val="008A30B4"/>
    <w:rsid w:val="008A3120"/>
    <w:rsid w:val="008A3238"/>
    <w:rsid w:val="008A32FF"/>
    <w:rsid w:val="008A3996"/>
    <w:rsid w:val="008A3E59"/>
    <w:rsid w:val="008A4934"/>
    <w:rsid w:val="008A4A7D"/>
    <w:rsid w:val="008A4CDA"/>
    <w:rsid w:val="008A58B9"/>
    <w:rsid w:val="008A59AD"/>
    <w:rsid w:val="008A6033"/>
    <w:rsid w:val="008A6CB4"/>
    <w:rsid w:val="008A6D74"/>
    <w:rsid w:val="008A7BCE"/>
    <w:rsid w:val="008B0293"/>
    <w:rsid w:val="008B085F"/>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3931"/>
    <w:rsid w:val="008B4141"/>
    <w:rsid w:val="008B4182"/>
    <w:rsid w:val="008B4F14"/>
    <w:rsid w:val="008B5903"/>
    <w:rsid w:val="008B5AA6"/>
    <w:rsid w:val="008B5AE0"/>
    <w:rsid w:val="008B5DD4"/>
    <w:rsid w:val="008B6739"/>
    <w:rsid w:val="008B6844"/>
    <w:rsid w:val="008B6BD3"/>
    <w:rsid w:val="008B6CEF"/>
    <w:rsid w:val="008B6DC7"/>
    <w:rsid w:val="008B7971"/>
    <w:rsid w:val="008B7C5C"/>
    <w:rsid w:val="008B7FCD"/>
    <w:rsid w:val="008C0189"/>
    <w:rsid w:val="008C0549"/>
    <w:rsid w:val="008C0CA8"/>
    <w:rsid w:val="008C1C73"/>
    <w:rsid w:val="008C1FAE"/>
    <w:rsid w:val="008C295E"/>
    <w:rsid w:val="008C3084"/>
    <w:rsid w:val="008C3299"/>
    <w:rsid w:val="008C34A4"/>
    <w:rsid w:val="008C3517"/>
    <w:rsid w:val="008C38DD"/>
    <w:rsid w:val="008C3A1C"/>
    <w:rsid w:val="008C403F"/>
    <w:rsid w:val="008C4399"/>
    <w:rsid w:val="008C4417"/>
    <w:rsid w:val="008C4B52"/>
    <w:rsid w:val="008C5194"/>
    <w:rsid w:val="008C5453"/>
    <w:rsid w:val="008C5EAD"/>
    <w:rsid w:val="008C5F4C"/>
    <w:rsid w:val="008C6C1C"/>
    <w:rsid w:val="008C6DEF"/>
    <w:rsid w:val="008C7124"/>
    <w:rsid w:val="008C727B"/>
    <w:rsid w:val="008C75CD"/>
    <w:rsid w:val="008C7CB3"/>
    <w:rsid w:val="008D0084"/>
    <w:rsid w:val="008D04E5"/>
    <w:rsid w:val="008D05B4"/>
    <w:rsid w:val="008D0796"/>
    <w:rsid w:val="008D223D"/>
    <w:rsid w:val="008D2358"/>
    <w:rsid w:val="008D244A"/>
    <w:rsid w:val="008D27A4"/>
    <w:rsid w:val="008D29BD"/>
    <w:rsid w:val="008D2C73"/>
    <w:rsid w:val="008D2E13"/>
    <w:rsid w:val="008D314E"/>
    <w:rsid w:val="008D34C4"/>
    <w:rsid w:val="008D350D"/>
    <w:rsid w:val="008D3966"/>
    <w:rsid w:val="008D3B07"/>
    <w:rsid w:val="008D3FFA"/>
    <w:rsid w:val="008D45A6"/>
    <w:rsid w:val="008D4F05"/>
    <w:rsid w:val="008D4F10"/>
    <w:rsid w:val="008D501E"/>
    <w:rsid w:val="008D5832"/>
    <w:rsid w:val="008D58AA"/>
    <w:rsid w:val="008D5D38"/>
    <w:rsid w:val="008D6061"/>
    <w:rsid w:val="008D6442"/>
    <w:rsid w:val="008D6E22"/>
    <w:rsid w:val="008D6F74"/>
    <w:rsid w:val="008D705B"/>
    <w:rsid w:val="008D74EC"/>
    <w:rsid w:val="008D7C27"/>
    <w:rsid w:val="008D7FCB"/>
    <w:rsid w:val="008E01F4"/>
    <w:rsid w:val="008E0615"/>
    <w:rsid w:val="008E0694"/>
    <w:rsid w:val="008E0AD8"/>
    <w:rsid w:val="008E0D17"/>
    <w:rsid w:val="008E1E55"/>
    <w:rsid w:val="008E20E0"/>
    <w:rsid w:val="008E2685"/>
    <w:rsid w:val="008E2868"/>
    <w:rsid w:val="008E34AA"/>
    <w:rsid w:val="008E38D9"/>
    <w:rsid w:val="008E3AB4"/>
    <w:rsid w:val="008E4DE1"/>
    <w:rsid w:val="008E4E70"/>
    <w:rsid w:val="008E5163"/>
    <w:rsid w:val="008E51F2"/>
    <w:rsid w:val="008E54C1"/>
    <w:rsid w:val="008E565F"/>
    <w:rsid w:val="008E5F89"/>
    <w:rsid w:val="008E622D"/>
    <w:rsid w:val="008E6306"/>
    <w:rsid w:val="008E63E1"/>
    <w:rsid w:val="008E64A5"/>
    <w:rsid w:val="008E6513"/>
    <w:rsid w:val="008F000C"/>
    <w:rsid w:val="008F0938"/>
    <w:rsid w:val="008F1320"/>
    <w:rsid w:val="008F14A5"/>
    <w:rsid w:val="008F28A9"/>
    <w:rsid w:val="008F2CA6"/>
    <w:rsid w:val="008F2E52"/>
    <w:rsid w:val="008F2F1D"/>
    <w:rsid w:val="008F3897"/>
    <w:rsid w:val="008F3A21"/>
    <w:rsid w:val="008F3E22"/>
    <w:rsid w:val="008F467D"/>
    <w:rsid w:val="008F4744"/>
    <w:rsid w:val="008F4C99"/>
    <w:rsid w:val="008F5229"/>
    <w:rsid w:val="008F5BEF"/>
    <w:rsid w:val="008F6843"/>
    <w:rsid w:val="008F68CF"/>
    <w:rsid w:val="008F6EEB"/>
    <w:rsid w:val="00900414"/>
    <w:rsid w:val="00900603"/>
    <w:rsid w:val="00900756"/>
    <w:rsid w:val="00900B0B"/>
    <w:rsid w:val="0090101F"/>
    <w:rsid w:val="00901440"/>
    <w:rsid w:val="009017A9"/>
    <w:rsid w:val="009019D8"/>
    <w:rsid w:val="00902656"/>
    <w:rsid w:val="00902915"/>
    <w:rsid w:val="00902FDE"/>
    <w:rsid w:val="0090311B"/>
    <w:rsid w:val="009031AF"/>
    <w:rsid w:val="009032CD"/>
    <w:rsid w:val="009032E9"/>
    <w:rsid w:val="00903396"/>
    <w:rsid w:val="00903EA1"/>
    <w:rsid w:val="00903FC2"/>
    <w:rsid w:val="00904612"/>
    <w:rsid w:val="0090496B"/>
    <w:rsid w:val="009049F7"/>
    <w:rsid w:val="00904EE2"/>
    <w:rsid w:val="009050B0"/>
    <w:rsid w:val="00905469"/>
    <w:rsid w:val="00905C33"/>
    <w:rsid w:val="009060A7"/>
    <w:rsid w:val="0090669D"/>
    <w:rsid w:val="0090742B"/>
    <w:rsid w:val="00907A23"/>
    <w:rsid w:val="00907D7D"/>
    <w:rsid w:val="00907F45"/>
    <w:rsid w:val="0091015D"/>
    <w:rsid w:val="0091065F"/>
    <w:rsid w:val="009106B4"/>
    <w:rsid w:val="00910A3D"/>
    <w:rsid w:val="00910B54"/>
    <w:rsid w:val="00910B73"/>
    <w:rsid w:val="00910BD5"/>
    <w:rsid w:val="00910ED9"/>
    <w:rsid w:val="0091113B"/>
    <w:rsid w:val="0091212A"/>
    <w:rsid w:val="00912148"/>
    <w:rsid w:val="00912415"/>
    <w:rsid w:val="00912774"/>
    <w:rsid w:val="009129E8"/>
    <w:rsid w:val="00912FE0"/>
    <w:rsid w:val="0091314D"/>
    <w:rsid w:val="009135ED"/>
    <w:rsid w:val="00913748"/>
    <w:rsid w:val="009139BB"/>
    <w:rsid w:val="00913E3C"/>
    <w:rsid w:val="00914013"/>
    <w:rsid w:val="009149A3"/>
    <w:rsid w:val="00915698"/>
    <w:rsid w:val="00915B11"/>
    <w:rsid w:val="00916372"/>
    <w:rsid w:val="0091687A"/>
    <w:rsid w:val="0091729A"/>
    <w:rsid w:val="00917826"/>
    <w:rsid w:val="00917913"/>
    <w:rsid w:val="00917A26"/>
    <w:rsid w:val="00917A7D"/>
    <w:rsid w:val="00917C4A"/>
    <w:rsid w:val="00917E93"/>
    <w:rsid w:val="00920477"/>
    <w:rsid w:val="0092053F"/>
    <w:rsid w:val="00920E42"/>
    <w:rsid w:val="00920F06"/>
    <w:rsid w:val="0092112C"/>
    <w:rsid w:val="0092188C"/>
    <w:rsid w:val="00922136"/>
    <w:rsid w:val="0092248E"/>
    <w:rsid w:val="00922B2C"/>
    <w:rsid w:val="00922BB0"/>
    <w:rsid w:val="00922C38"/>
    <w:rsid w:val="00922E91"/>
    <w:rsid w:val="00923891"/>
    <w:rsid w:val="00923BAE"/>
    <w:rsid w:val="00923BCC"/>
    <w:rsid w:val="0092412C"/>
    <w:rsid w:val="009249F9"/>
    <w:rsid w:val="00924CF7"/>
    <w:rsid w:val="00924E41"/>
    <w:rsid w:val="009250FD"/>
    <w:rsid w:val="0092547A"/>
    <w:rsid w:val="00925F78"/>
    <w:rsid w:val="00926518"/>
    <w:rsid w:val="00926820"/>
    <w:rsid w:val="00926A54"/>
    <w:rsid w:val="00926C5F"/>
    <w:rsid w:val="00926F44"/>
    <w:rsid w:val="009275EC"/>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4462"/>
    <w:rsid w:val="009347B0"/>
    <w:rsid w:val="00934860"/>
    <w:rsid w:val="00934ADF"/>
    <w:rsid w:val="00934B10"/>
    <w:rsid w:val="00935218"/>
    <w:rsid w:val="009354E8"/>
    <w:rsid w:val="00935FCD"/>
    <w:rsid w:val="0093638E"/>
    <w:rsid w:val="0093664F"/>
    <w:rsid w:val="00936A66"/>
    <w:rsid w:val="00936ECE"/>
    <w:rsid w:val="0093729E"/>
    <w:rsid w:val="009376B2"/>
    <w:rsid w:val="00937880"/>
    <w:rsid w:val="00937BEB"/>
    <w:rsid w:val="00937C5B"/>
    <w:rsid w:val="00937E2C"/>
    <w:rsid w:val="00940111"/>
    <w:rsid w:val="009401A9"/>
    <w:rsid w:val="00940AAA"/>
    <w:rsid w:val="00940C01"/>
    <w:rsid w:val="00940CD5"/>
    <w:rsid w:val="0094114A"/>
    <w:rsid w:val="00941B66"/>
    <w:rsid w:val="00942392"/>
    <w:rsid w:val="00942524"/>
    <w:rsid w:val="00942AA6"/>
    <w:rsid w:val="0094304F"/>
    <w:rsid w:val="00943466"/>
    <w:rsid w:val="0094385F"/>
    <w:rsid w:val="00943C77"/>
    <w:rsid w:val="00943E1D"/>
    <w:rsid w:val="00943FA3"/>
    <w:rsid w:val="0094400A"/>
    <w:rsid w:val="00944465"/>
    <w:rsid w:val="00944479"/>
    <w:rsid w:val="009447C3"/>
    <w:rsid w:val="00945059"/>
    <w:rsid w:val="009450E8"/>
    <w:rsid w:val="0094606D"/>
    <w:rsid w:val="0094611E"/>
    <w:rsid w:val="00947B8C"/>
    <w:rsid w:val="009501AE"/>
    <w:rsid w:val="009501BB"/>
    <w:rsid w:val="009505BA"/>
    <w:rsid w:val="0095074E"/>
    <w:rsid w:val="00950A9F"/>
    <w:rsid w:val="00951079"/>
    <w:rsid w:val="009511A1"/>
    <w:rsid w:val="00951A04"/>
    <w:rsid w:val="00951C06"/>
    <w:rsid w:val="00951EA3"/>
    <w:rsid w:val="009522F6"/>
    <w:rsid w:val="00953040"/>
    <w:rsid w:val="00953864"/>
    <w:rsid w:val="00953BF0"/>
    <w:rsid w:val="00953E2B"/>
    <w:rsid w:val="009540DD"/>
    <w:rsid w:val="0095418E"/>
    <w:rsid w:val="009543E8"/>
    <w:rsid w:val="0095519B"/>
    <w:rsid w:val="00955B2B"/>
    <w:rsid w:val="009561C0"/>
    <w:rsid w:val="009569E7"/>
    <w:rsid w:val="00956E0A"/>
    <w:rsid w:val="00957317"/>
    <w:rsid w:val="009576AF"/>
    <w:rsid w:val="009578A6"/>
    <w:rsid w:val="00957C7F"/>
    <w:rsid w:val="00957D83"/>
    <w:rsid w:val="009602CB"/>
    <w:rsid w:val="00960BAD"/>
    <w:rsid w:val="00960E07"/>
    <w:rsid w:val="009611B8"/>
    <w:rsid w:val="00961D8A"/>
    <w:rsid w:val="00961E9B"/>
    <w:rsid w:val="00961FF6"/>
    <w:rsid w:val="0096229D"/>
    <w:rsid w:val="00962CDC"/>
    <w:rsid w:val="00962F09"/>
    <w:rsid w:val="009633CD"/>
    <w:rsid w:val="0096409E"/>
    <w:rsid w:val="00964169"/>
    <w:rsid w:val="00964188"/>
    <w:rsid w:val="00965353"/>
    <w:rsid w:val="00965CF4"/>
    <w:rsid w:val="00965DD6"/>
    <w:rsid w:val="00965DF4"/>
    <w:rsid w:val="00965E09"/>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54A"/>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0CFD"/>
    <w:rsid w:val="00980DC8"/>
    <w:rsid w:val="00981325"/>
    <w:rsid w:val="00981748"/>
    <w:rsid w:val="0098195B"/>
    <w:rsid w:val="009819D2"/>
    <w:rsid w:val="00981AE9"/>
    <w:rsid w:val="00981E4C"/>
    <w:rsid w:val="0098216F"/>
    <w:rsid w:val="009821D3"/>
    <w:rsid w:val="00982331"/>
    <w:rsid w:val="00982C36"/>
    <w:rsid w:val="00983824"/>
    <w:rsid w:val="009841E3"/>
    <w:rsid w:val="00984437"/>
    <w:rsid w:val="0098454B"/>
    <w:rsid w:val="009846C3"/>
    <w:rsid w:val="009847AE"/>
    <w:rsid w:val="00984EC1"/>
    <w:rsid w:val="00984F54"/>
    <w:rsid w:val="009851E4"/>
    <w:rsid w:val="009851F6"/>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D5A"/>
    <w:rsid w:val="00987D9E"/>
    <w:rsid w:val="00990165"/>
    <w:rsid w:val="00990423"/>
    <w:rsid w:val="009905E6"/>
    <w:rsid w:val="00990609"/>
    <w:rsid w:val="00990841"/>
    <w:rsid w:val="00990ADB"/>
    <w:rsid w:val="00990ECE"/>
    <w:rsid w:val="009910E6"/>
    <w:rsid w:val="0099113D"/>
    <w:rsid w:val="00991A10"/>
    <w:rsid w:val="00991B1D"/>
    <w:rsid w:val="00991C7F"/>
    <w:rsid w:val="00992489"/>
    <w:rsid w:val="00992575"/>
    <w:rsid w:val="00993002"/>
    <w:rsid w:val="00993A62"/>
    <w:rsid w:val="0099440A"/>
    <w:rsid w:val="00994719"/>
    <w:rsid w:val="0099519D"/>
    <w:rsid w:val="00995BEB"/>
    <w:rsid w:val="00995C86"/>
    <w:rsid w:val="00995C92"/>
    <w:rsid w:val="00996C82"/>
    <w:rsid w:val="00997646"/>
    <w:rsid w:val="00997728"/>
    <w:rsid w:val="00997922"/>
    <w:rsid w:val="009979F8"/>
    <w:rsid w:val="00997CE6"/>
    <w:rsid w:val="00997CFA"/>
    <w:rsid w:val="009A01C8"/>
    <w:rsid w:val="009A0771"/>
    <w:rsid w:val="009A0AB5"/>
    <w:rsid w:val="009A0C5C"/>
    <w:rsid w:val="009A0E6F"/>
    <w:rsid w:val="009A1A97"/>
    <w:rsid w:val="009A1F50"/>
    <w:rsid w:val="009A22E4"/>
    <w:rsid w:val="009A2662"/>
    <w:rsid w:val="009A2922"/>
    <w:rsid w:val="009A3056"/>
    <w:rsid w:val="009A3985"/>
    <w:rsid w:val="009A4AB7"/>
    <w:rsid w:val="009A5AE8"/>
    <w:rsid w:val="009A5B44"/>
    <w:rsid w:val="009A5C09"/>
    <w:rsid w:val="009A5C2F"/>
    <w:rsid w:val="009A606F"/>
    <w:rsid w:val="009A6B1B"/>
    <w:rsid w:val="009A6D2A"/>
    <w:rsid w:val="009A6FAF"/>
    <w:rsid w:val="009A76C5"/>
    <w:rsid w:val="009A7E16"/>
    <w:rsid w:val="009B00CD"/>
    <w:rsid w:val="009B11AC"/>
    <w:rsid w:val="009B147B"/>
    <w:rsid w:val="009B18C3"/>
    <w:rsid w:val="009B2129"/>
    <w:rsid w:val="009B2D01"/>
    <w:rsid w:val="009B3DD5"/>
    <w:rsid w:val="009B42E8"/>
    <w:rsid w:val="009B4401"/>
    <w:rsid w:val="009B4649"/>
    <w:rsid w:val="009B4B3C"/>
    <w:rsid w:val="009B4FC2"/>
    <w:rsid w:val="009B5339"/>
    <w:rsid w:val="009B54AB"/>
    <w:rsid w:val="009B5ECA"/>
    <w:rsid w:val="009B66C4"/>
    <w:rsid w:val="009B6709"/>
    <w:rsid w:val="009B673C"/>
    <w:rsid w:val="009B69DB"/>
    <w:rsid w:val="009B6BB1"/>
    <w:rsid w:val="009B6E6E"/>
    <w:rsid w:val="009B7C76"/>
    <w:rsid w:val="009C04A7"/>
    <w:rsid w:val="009C0845"/>
    <w:rsid w:val="009C087B"/>
    <w:rsid w:val="009C13A2"/>
    <w:rsid w:val="009C141D"/>
    <w:rsid w:val="009C297B"/>
    <w:rsid w:val="009C2A41"/>
    <w:rsid w:val="009C2CF6"/>
    <w:rsid w:val="009C30D3"/>
    <w:rsid w:val="009C368C"/>
    <w:rsid w:val="009C3824"/>
    <w:rsid w:val="009C3AEC"/>
    <w:rsid w:val="009C409F"/>
    <w:rsid w:val="009C4325"/>
    <w:rsid w:val="009C49D8"/>
    <w:rsid w:val="009C4A77"/>
    <w:rsid w:val="009C505F"/>
    <w:rsid w:val="009C57A6"/>
    <w:rsid w:val="009C59DA"/>
    <w:rsid w:val="009C5EA3"/>
    <w:rsid w:val="009C6520"/>
    <w:rsid w:val="009C6CD9"/>
    <w:rsid w:val="009C6E3D"/>
    <w:rsid w:val="009C713C"/>
    <w:rsid w:val="009C7C11"/>
    <w:rsid w:val="009C7CB6"/>
    <w:rsid w:val="009C7F51"/>
    <w:rsid w:val="009D0666"/>
    <w:rsid w:val="009D0774"/>
    <w:rsid w:val="009D1896"/>
    <w:rsid w:val="009D1CD7"/>
    <w:rsid w:val="009D1EA7"/>
    <w:rsid w:val="009D23F4"/>
    <w:rsid w:val="009D2820"/>
    <w:rsid w:val="009D2862"/>
    <w:rsid w:val="009D2BE0"/>
    <w:rsid w:val="009D3401"/>
    <w:rsid w:val="009D41F4"/>
    <w:rsid w:val="009D423C"/>
    <w:rsid w:val="009D42EB"/>
    <w:rsid w:val="009D484B"/>
    <w:rsid w:val="009D4C13"/>
    <w:rsid w:val="009D51DC"/>
    <w:rsid w:val="009D534F"/>
    <w:rsid w:val="009D57E5"/>
    <w:rsid w:val="009D5F1B"/>
    <w:rsid w:val="009D5FFA"/>
    <w:rsid w:val="009D7411"/>
    <w:rsid w:val="009D7446"/>
    <w:rsid w:val="009D7469"/>
    <w:rsid w:val="009D7489"/>
    <w:rsid w:val="009D77CF"/>
    <w:rsid w:val="009E0506"/>
    <w:rsid w:val="009E0D70"/>
    <w:rsid w:val="009E2A7B"/>
    <w:rsid w:val="009E3064"/>
    <w:rsid w:val="009E309C"/>
    <w:rsid w:val="009E31DF"/>
    <w:rsid w:val="009E36AA"/>
    <w:rsid w:val="009E38C0"/>
    <w:rsid w:val="009E38D6"/>
    <w:rsid w:val="009E4115"/>
    <w:rsid w:val="009E449B"/>
    <w:rsid w:val="009E44BA"/>
    <w:rsid w:val="009E44EB"/>
    <w:rsid w:val="009E47BE"/>
    <w:rsid w:val="009E4F1B"/>
    <w:rsid w:val="009E510E"/>
    <w:rsid w:val="009E6485"/>
    <w:rsid w:val="009E747F"/>
    <w:rsid w:val="009E74A3"/>
    <w:rsid w:val="009E7C13"/>
    <w:rsid w:val="009E7E77"/>
    <w:rsid w:val="009F0607"/>
    <w:rsid w:val="009F09A0"/>
    <w:rsid w:val="009F11D7"/>
    <w:rsid w:val="009F1427"/>
    <w:rsid w:val="009F2037"/>
    <w:rsid w:val="009F22FF"/>
    <w:rsid w:val="009F241C"/>
    <w:rsid w:val="009F275E"/>
    <w:rsid w:val="009F2A16"/>
    <w:rsid w:val="009F3288"/>
    <w:rsid w:val="009F3783"/>
    <w:rsid w:val="009F39F1"/>
    <w:rsid w:val="009F3FC5"/>
    <w:rsid w:val="009F40CE"/>
    <w:rsid w:val="009F5F47"/>
    <w:rsid w:val="009F6377"/>
    <w:rsid w:val="009F6CC2"/>
    <w:rsid w:val="009F6D30"/>
    <w:rsid w:val="009F7044"/>
    <w:rsid w:val="009F7184"/>
    <w:rsid w:val="009F720D"/>
    <w:rsid w:val="009F7B90"/>
    <w:rsid w:val="00A00731"/>
    <w:rsid w:val="00A00800"/>
    <w:rsid w:val="00A00A1B"/>
    <w:rsid w:val="00A00ACD"/>
    <w:rsid w:val="00A011A4"/>
    <w:rsid w:val="00A018E2"/>
    <w:rsid w:val="00A01BF5"/>
    <w:rsid w:val="00A01DDC"/>
    <w:rsid w:val="00A020EB"/>
    <w:rsid w:val="00A0261B"/>
    <w:rsid w:val="00A02982"/>
    <w:rsid w:val="00A02B9C"/>
    <w:rsid w:val="00A043A8"/>
    <w:rsid w:val="00A04607"/>
    <w:rsid w:val="00A047E3"/>
    <w:rsid w:val="00A049EF"/>
    <w:rsid w:val="00A05327"/>
    <w:rsid w:val="00A05572"/>
    <w:rsid w:val="00A05B14"/>
    <w:rsid w:val="00A06050"/>
    <w:rsid w:val="00A070AB"/>
    <w:rsid w:val="00A0714D"/>
    <w:rsid w:val="00A07C30"/>
    <w:rsid w:val="00A101BC"/>
    <w:rsid w:val="00A10268"/>
    <w:rsid w:val="00A10529"/>
    <w:rsid w:val="00A10639"/>
    <w:rsid w:val="00A10674"/>
    <w:rsid w:val="00A10907"/>
    <w:rsid w:val="00A10A1C"/>
    <w:rsid w:val="00A11BB9"/>
    <w:rsid w:val="00A11C19"/>
    <w:rsid w:val="00A12920"/>
    <w:rsid w:val="00A12A6A"/>
    <w:rsid w:val="00A134CC"/>
    <w:rsid w:val="00A13B86"/>
    <w:rsid w:val="00A1449B"/>
    <w:rsid w:val="00A14F81"/>
    <w:rsid w:val="00A156B6"/>
    <w:rsid w:val="00A15A12"/>
    <w:rsid w:val="00A163B6"/>
    <w:rsid w:val="00A16B49"/>
    <w:rsid w:val="00A174BB"/>
    <w:rsid w:val="00A175C0"/>
    <w:rsid w:val="00A17DE4"/>
    <w:rsid w:val="00A20056"/>
    <w:rsid w:val="00A204A1"/>
    <w:rsid w:val="00A2053E"/>
    <w:rsid w:val="00A20A16"/>
    <w:rsid w:val="00A20C7A"/>
    <w:rsid w:val="00A214D3"/>
    <w:rsid w:val="00A21606"/>
    <w:rsid w:val="00A21819"/>
    <w:rsid w:val="00A21B7A"/>
    <w:rsid w:val="00A22686"/>
    <w:rsid w:val="00A22C0F"/>
    <w:rsid w:val="00A23691"/>
    <w:rsid w:val="00A23CB6"/>
    <w:rsid w:val="00A24418"/>
    <w:rsid w:val="00A24766"/>
    <w:rsid w:val="00A24ABC"/>
    <w:rsid w:val="00A24E04"/>
    <w:rsid w:val="00A25713"/>
    <w:rsid w:val="00A25825"/>
    <w:rsid w:val="00A259A7"/>
    <w:rsid w:val="00A25ACD"/>
    <w:rsid w:val="00A25D85"/>
    <w:rsid w:val="00A266A6"/>
    <w:rsid w:val="00A26CDB"/>
    <w:rsid w:val="00A26FED"/>
    <w:rsid w:val="00A2779D"/>
    <w:rsid w:val="00A27B6D"/>
    <w:rsid w:val="00A30D0F"/>
    <w:rsid w:val="00A30D59"/>
    <w:rsid w:val="00A310E7"/>
    <w:rsid w:val="00A3110A"/>
    <w:rsid w:val="00A311F9"/>
    <w:rsid w:val="00A31B59"/>
    <w:rsid w:val="00A32253"/>
    <w:rsid w:val="00A32657"/>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AC1"/>
    <w:rsid w:val="00A37BC2"/>
    <w:rsid w:val="00A37C94"/>
    <w:rsid w:val="00A37CEB"/>
    <w:rsid w:val="00A37E4C"/>
    <w:rsid w:val="00A40523"/>
    <w:rsid w:val="00A4054C"/>
    <w:rsid w:val="00A40569"/>
    <w:rsid w:val="00A40B5F"/>
    <w:rsid w:val="00A4171C"/>
    <w:rsid w:val="00A41904"/>
    <w:rsid w:val="00A41A67"/>
    <w:rsid w:val="00A41B8C"/>
    <w:rsid w:val="00A41E41"/>
    <w:rsid w:val="00A42328"/>
    <w:rsid w:val="00A429B8"/>
    <w:rsid w:val="00A4396D"/>
    <w:rsid w:val="00A4434C"/>
    <w:rsid w:val="00A4454B"/>
    <w:rsid w:val="00A44AC1"/>
    <w:rsid w:val="00A44FA8"/>
    <w:rsid w:val="00A457DD"/>
    <w:rsid w:val="00A45BEF"/>
    <w:rsid w:val="00A46350"/>
    <w:rsid w:val="00A46577"/>
    <w:rsid w:val="00A46629"/>
    <w:rsid w:val="00A46B49"/>
    <w:rsid w:val="00A473F2"/>
    <w:rsid w:val="00A47415"/>
    <w:rsid w:val="00A47B9B"/>
    <w:rsid w:val="00A505A9"/>
    <w:rsid w:val="00A50895"/>
    <w:rsid w:val="00A5095A"/>
    <w:rsid w:val="00A50DE8"/>
    <w:rsid w:val="00A50EF7"/>
    <w:rsid w:val="00A51219"/>
    <w:rsid w:val="00A51B81"/>
    <w:rsid w:val="00A51CD8"/>
    <w:rsid w:val="00A52342"/>
    <w:rsid w:val="00A525B4"/>
    <w:rsid w:val="00A52DDB"/>
    <w:rsid w:val="00A52E32"/>
    <w:rsid w:val="00A537C1"/>
    <w:rsid w:val="00A53AD4"/>
    <w:rsid w:val="00A54666"/>
    <w:rsid w:val="00A548AD"/>
    <w:rsid w:val="00A54F51"/>
    <w:rsid w:val="00A54F7A"/>
    <w:rsid w:val="00A55557"/>
    <w:rsid w:val="00A556C7"/>
    <w:rsid w:val="00A55ED6"/>
    <w:rsid w:val="00A55F0F"/>
    <w:rsid w:val="00A562A2"/>
    <w:rsid w:val="00A564D6"/>
    <w:rsid w:val="00A56A11"/>
    <w:rsid w:val="00A56B9F"/>
    <w:rsid w:val="00A575AE"/>
    <w:rsid w:val="00A57676"/>
    <w:rsid w:val="00A57677"/>
    <w:rsid w:val="00A57702"/>
    <w:rsid w:val="00A57D4E"/>
    <w:rsid w:val="00A57F34"/>
    <w:rsid w:val="00A603C5"/>
    <w:rsid w:val="00A60442"/>
    <w:rsid w:val="00A60BFB"/>
    <w:rsid w:val="00A60F6F"/>
    <w:rsid w:val="00A60F78"/>
    <w:rsid w:val="00A615DA"/>
    <w:rsid w:val="00A61D71"/>
    <w:rsid w:val="00A62036"/>
    <w:rsid w:val="00A62A21"/>
    <w:rsid w:val="00A62FA1"/>
    <w:rsid w:val="00A63372"/>
    <w:rsid w:val="00A63685"/>
    <w:rsid w:val="00A6391F"/>
    <w:rsid w:val="00A63AD5"/>
    <w:rsid w:val="00A63C03"/>
    <w:rsid w:val="00A64CC8"/>
    <w:rsid w:val="00A65045"/>
    <w:rsid w:val="00A65274"/>
    <w:rsid w:val="00A654BD"/>
    <w:rsid w:val="00A65CE8"/>
    <w:rsid w:val="00A66068"/>
    <w:rsid w:val="00A66E1A"/>
    <w:rsid w:val="00A66EEA"/>
    <w:rsid w:val="00A672A0"/>
    <w:rsid w:val="00A701D8"/>
    <w:rsid w:val="00A702DD"/>
    <w:rsid w:val="00A7053C"/>
    <w:rsid w:val="00A71829"/>
    <w:rsid w:val="00A71F28"/>
    <w:rsid w:val="00A72A31"/>
    <w:rsid w:val="00A72E60"/>
    <w:rsid w:val="00A72E7F"/>
    <w:rsid w:val="00A7350B"/>
    <w:rsid w:val="00A73704"/>
    <w:rsid w:val="00A73961"/>
    <w:rsid w:val="00A73A0E"/>
    <w:rsid w:val="00A73E04"/>
    <w:rsid w:val="00A73E82"/>
    <w:rsid w:val="00A7431A"/>
    <w:rsid w:val="00A74467"/>
    <w:rsid w:val="00A7489D"/>
    <w:rsid w:val="00A74F3B"/>
    <w:rsid w:val="00A75020"/>
    <w:rsid w:val="00A76960"/>
    <w:rsid w:val="00A77953"/>
    <w:rsid w:val="00A804BB"/>
    <w:rsid w:val="00A807CC"/>
    <w:rsid w:val="00A80EE5"/>
    <w:rsid w:val="00A81CE8"/>
    <w:rsid w:val="00A81FC6"/>
    <w:rsid w:val="00A831B0"/>
    <w:rsid w:val="00A83233"/>
    <w:rsid w:val="00A838D7"/>
    <w:rsid w:val="00A83A12"/>
    <w:rsid w:val="00A83AB7"/>
    <w:rsid w:val="00A84943"/>
    <w:rsid w:val="00A84BDD"/>
    <w:rsid w:val="00A84F3F"/>
    <w:rsid w:val="00A850BE"/>
    <w:rsid w:val="00A85209"/>
    <w:rsid w:val="00A86734"/>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85C"/>
    <w:rsid w:val="00A95EFD"/>
    <w:rsid w:val="00A96435"/>
    <w:rsid w:val="00A967F3"/>
    <w:rsid w:val="00A969BA"/>
    <w:rsid w:val="00A96F85"/>
    <w:rsid w:val="00A9799E"/>
    <w:rsid w:val="00A97FDE"/>
    <w:rsid w:val="00AA0689"/>
    <w:rsid w:val="00AA07FA"/>
    <w:rsid w:val="00AA08D3"/>
    <w:rsid w:val="00AA13FE"/>
    <w:rsid w:val="00AA18E4"/>
    <w:rsid w:val="00AA1B8D"/>
    <w:rsid w:val="00AA29C6"/>
    <w:rsid w:val="00AA2FF2"/>
    <w:rsid w:val="00AA3B6C"/>
    <w:rsid w:val="00AA3E9A"/>
    <w:rsid w:val="00AA444C"/>
    <w:rsid w:val="00AA46AF"/>
    <w:rsid w:val="00AA4AA7"/>
    <w:rsid w:val="00AA4B5D"/>
    <w:rsid w:val="00AA5729"/>
    <w:rsid w:val="00AA6CA0"/>
    <w:rsid w:val="00AA737C"/>
    <w:rsid w:val="00AA746A"/>
    <w:rsid w:val="00AA7CB8"/>
    <w:rsid w:val="00AA7E88"/>
    <w:rsid w:val="00AB151E"/>
    <w:rsid w:val="00AB1A4A"/>
    <w:rsid w:val="00AB255D"/>
    <w:rsid w:val="00AB26E0"/>
    <w:rsid w:val="00AB285F"/>
    <w:rsid w:val="00AB2DA8"/>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796F"/>
    <w:rsid w:val="00AB79D2"/>
    <w:rsid w:val="00AC0708"/>
    <w:rsid w:val="00AC1596"/>
    <w:rsid w:val="00AC1A41"/>
    <w:rsid w:val="00AC1EAB"/>
    <w:rsid w:val="00AC1FF7"/>
    <w:rsid w:val="00AC256D"/>
    <w:rsid w:val="00AC2B3E"/>
    <w:rsid w:val="00AC2CC0"/>
    <w:rsid w:val="00AC35BC"/>
    <w:rsid w:val="00AC3C76"/>
    <w:rsid w:val="00AC484A"/>
    <w:rsid w:val="00AC49C1"/>
    <w:rsid w:val="00AC4C87"/>
    <w:rsid w:val="00AC51AC"/>
    <w:rsid w:val="00AC5246"/>
    <w:rsid w:val="00AC5298"/>
    <w:rsid w:val="00AC60D4"/>
    <w:rsid w:val="00AC620A"/>
    <w:rsid w:val="00AC76D1"/>
    <w:rsid w:val="00AC7ABF"/>
    <w:rsid w:val="00AD03F0"/>
    <w:rsid w:val="00AD0481"/>
    <w:rsid w:val="00AD0D35"/>
    <w:rsid w:val="00AD1986"/>
    <w:rsid w:val="00AD1E31"/>
    <w:rsid w:val="00AD1EA4"/>
    <w:rsid w:val="00AD20A6"/>
    <w:rsid w:val="00AD2B5B"/>
    <w:rsid w:val="00AD2D8E"/>
    <w:rsid w:val="00AD2E0E"/>
    <w:rsid w:val="00AD3DC4"/>
    <w:rsid w:val="00AD4025"/>
    <w:rsid w:val="00AD4216"/>
    <w:rsid w:val="00AD4EF9"/>
    <w:rsid w:val="00AD4F66"/>
    <w:rsid w:val="00AD55B9"/>
    <w:rsid w:val="00AD577F"/>
    <w:rsid w:val="00AD5A1C"/>
    <w:rsid w:val="00AD5A65"/>
    <w:rsid w:val="00AD5D61"/>
    <w:rsid w:val="00AD5EA7"/>
    <w:rsid w:val="00AD626B"/>
    <w:rsid w:val="00AD703F"/>
    <w:rsid w:val="00AD7377"/>
    <w:rsid w:val="00AE0DB6"/>
    <w:rsid w:val="00AE0F21"/>
    <w:rsid w:val="00AE0F65"/>
    <w:rsid w:val="00AE1E9E"/>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00C"/>
    <w:rsid w:val="00AE662C"/>
    <w:rsid w:val="00AE68CA"/>
    <w:rsid w:val="00AE6B3C"/>
    <w:rsid w:val="00AE7542"/>
    <w:rsid w:val="00AE7D04"/>
    <w:rsid w:val="00AE7E51"/>
    <w:rsid w:val="00AF0350"/>
    <w:rsid w:val="00AF0EBD"/>
    <w:rsid w:val="00AF0F1D"/>
    <w:rsid w:val="00AF17CC"/>
    <w:rsid w:val="00AF18FE"/>
    <w:rsid w:val="00AF1D67"/>
    <w:rsid w:val="00AF1F08"/>
    <w:rsid w:val="00AF2AC5"/>
    <w:rsid w:val="00AF3238"/>
    <w:rsid w:val="00AF393D"/>
    <w:rsid w:val="00AF3AE1"/>
    <w:rsid w:val="00AF4021"/>
    <w:rsid w:val="00AF4033"/>
    <w:rsid w:val="00AF466E"/>
    <w:rsid w:val="00AF469C"/>
    <w:rsid w:val="00AF4AC9"/>
    <w:rsid w:val="00AF4C00"/>
    <w:rsid w:val="00AF4F29"/>
    <w:rsid w:val="00AF5625"/>
    <w:rsid w:val="00AF5AD1"/>
    <w:rsid w:val="00AF5D5B"/>
    <w:rsid w:val="00AF5DFE"/>
    <w:rsid w:val="00AF6046"/>
    <w:rsid w:val="00AF630E"/>
    <w:rsid w:val="00AF6612"/>
    <w:rsid w:val="00AF6701"/>
    <w:rsid w:val="00AF6783"/>
    <w:rsid w:val="00B007C3"/>
    <w:rsid w:val="00B00C28"/>
    <w:rsid w:val="00B01253"/>
    <w:rsid w:val="00B014FF"/>
    <w:rsid w:val="00B015AC"/>
    <w:rsid w:val="00B01BF4"/>
    <w:rsid w:val="00B01D33"/>
    <w:rsid w:val="00B0219F"/>
    <w:rsid w:val="00B02767"/>
    <w:rsid w:val="00B02F69"/>
    <w:rsid w:val="00B03A44"/>
    <w:rsid w:val="00B041EC"/>
    <w:rsid w:val="00B042A5"/>
    <w:rsid w:val="00B04384"/>
    <w:rsid w:val="00B051C4"/>
    <w:rsid w:val="00B05705"/>
    <w:rsid w:val="00B058C0"/>
    <w:rsid w:val="00B06E43"/>
    <w:rsid w:val="00B078E8"/>
    <w:rsid w:val="00B07C69"/>
    <w:rsid w:val="00B07D99"/>
    <w:rsid w:val="00B106A4"/>
    <w:rsid w:val="00B10F5A"/>
    <w:rsid w:val="00B11175"/>
    <w:rsid w:val="00B1140B"/>
    <w:rsid w:val="00B1196E"/>
    <w:rsid w:val="00B11AB1"/>
    <w:rsid w:val="00B11B64"/>
    <w:rsid w:val="00B11BF8"/>
    <w:rsid w:val="00B11C3F"/>
    <w:rsid w:val="00B11C97"/>
    <w:rsid w:val="00B11E93"/>
    <w:rsid w:val="00B11FA5"/>
    <w:rsid w:val="00B124BF"/>
    <w:rsid w:val="00B131D6"/>
    <w:rsid w:val="00B13393"/>
    <w:rsid w:val="00B133ED"/>
    <w:rsid w:val="00B13469"/>
    <w:rsid w:val="00B13A39"/>
    <w:rsid w:val="00B13AED"/>
    <w:rsid w:val="00B13F83"/>
    <w:rsid w:val="00B143D6"/>
    <w:rsid w:val="00B14B56"/>
    <w:rsid w:val="00B14C39"/>
    <w:rsid w:val="00B1524D"/>
    <w:rsid w:val="00B1589A"/>
    <w:rsid w:val="00B15956"/>
    <w:rsid w:val="00B15E83"/>
    <w:rsid w:val="00B165E2"/>
    <w:rsid w:val="00B16800"/>
    <w:rsid w:val="00B16CB0"/>
    <w:rsid w:val="00B16EB5"/>
    <w:rsid w:val="00B17148"/>
    <w:rsid w:val="00B17BE5"/>
    <w:rsid w:val="00B20C31"/>
    <w:rsid w:val="00B20D50"/>
    <w:rsid w:val="00B2129C"/>
    <w:rsid w:val="00B218E5"/>
    <w:rsid w:val="00B21AA4"/>
    <w:rsid w:val="00B227F3"/>
    <w:rsid w:val="00B2295A"/>
    <w:rsid w:val="00B22D5A"/>
    <w:rsid w:val="00B22E40"/>
    <w:rsid w:val="00B22FB0"/>
    <w:rsid w:val="00B23156"/>
    <w:rsid w:val="00B2316F"/>
    <w:rsid w:val="00B2370E"/>
    <w:rsid w:val="00B23ABD"/>
    <w:rsid w:val="00B23B3E"/>
    <w:rsid w:val="00B23B68"/>
    <w:rsid w:val="00B23FF9"/>
    <w:rsid w:val="00B2405C"/>
    <w:rsid w:val="00B248FB"/>
    <w:rsid w:val="00B24B8B"/>
    <w:rsid w:val="00B25192"/>
    <w:rsid w:val="00B25589"/>
    <w:rsid w:val="00B2572C"/>
    <w:rsid w:val="00B25AD2"/>
    <w:rsid w:val="00B26471"/>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3B04"/>
    <w:rsid w:val="00B33B7C"/>
    <w:rsid w:val="00B33C07"/>
    <w:rsid w:val="00B33E4D"/>
    <w:rsid w:val="00B33EF1"/>
    <w:rsid w:val="00B34020"/>
    <w:rsid w:val="00B340CF"/>
    <w:rsid w:val="00B345EA"/>
    <w:rsid w:val="00B34939"/>
    <w:rsid w:val="00B35A65"/>
    <w:rsid w:val="00B35BAE"/>
    <w:rsid w:val="00B36122"/>
    <w:rsid w:val="00B36358"/>
    <w:rsid w:val="00B367B2"/>
    <w:rsid w:val="00B368CF"/>
    <w:rsid w:val="00B3695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B7D"/>
    <w:rsid w:val="00B42D76"/>
    <w:rsid w:val="00B431EB"/>
    <w:rsid w:val="00B432C9"/>
    <w:rsid w:val="00B433DD"/>
    <w:rsid w:val="00B43AF3"/>
    <w:rsid w:val="00B43BDF"/>
    <w:rsid w:val="00B443B1"/>
    <w:rsid w:val="00B44C63"/>
    <w:rsid w:val="00B4516C"/>
    <w:rsid w:val="00B45A3C"/>
    <w:rsid w:val="00B4601E"/>
    <w:rsid w:val="00B46B56"/>
    <w:rsid w:val="00B46BBD"/>
    <w:rsid w:val="00B471F9"/>
    <w:rsid w:val="00B476E0"/>
    <w:rsid w:val="00B47857"/>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4EAA"/>
    <w:rsid w:val="00B55050"/>
    <w:rsid w:val="00B557AA"/>
    <w:rsid w:val="00B5649B"/>
    <w:rsid w:val="00B56B58"/>
    <w:rsid w:val="00B56BC3"/>
    <w:rsid w:val="00B56E2C"/>
    <w:rsid w:val="00B56EEF"/>
    <w:rsid w:val="00B571BD"/>
    <w:rsid w:val="00B572E8"/>
    <w:rsid w:val="00B575EA"/>
    <w:rsid w:val="00B577FC"/>
    <w:rsid w:val="00B57EDB"/>
    <w:rsid w:val="00B60770"/>
    <w:rsid w:val="00B614D0"/>
    <w:rsid w:val="00B614D7"/>
    <w:rsid w:val="00B61C8B"/>
    <w:rsid w:val="00B61E59"/>
    <w:rsid w:val="00B628F3"/>
    <w:rsid w:val="00B63E81"/>
    <w:rsid w:val="00B6414F"/>
    <w:rsid w:val="00B643E6"/>
    <w:rsid w:val="00B6443F"/>
    <w:rsid w:val="00B6469C"/>
    <w:rsid w:val="00B6486C"/>
    <w:rsid w:val="00B648B7"/>
    <w:rsid w:val="00B65324"/>
    <w:rsid w:val="00B65C17"/>
    <w:rsid w:val="00B65FC5"/>
    <w:rsid w:val="00B66202"/>
    <w:rsid w:val="00B663C8"/>
    <w:rsid w:val="00B66B9B"/>
    <w:rsid w:val="00B66F90"/>
    <w:rsid w:val="00B6736F"/>
    <w:rsid w:val="00B6737E"/>
    <w:rsid w:val="00B674D9"/>
    <w:rsid w:val="00B675B0"/>
    <w:rsid w:val="00B67963"/>
    <w:rsid w:val="00B67E6E"/>
    <w:rsid w:val="00B7189C"/>
    <w:rsid w:val="00B7196C"/>
    <w:rsid w:val="00B71BBB"/>
    <w:rsid w:val="00B72033"/>
    <w:rsid w:val="00B722F8"/>
    <w:rsid w:val="00B724DA"/>
    <w:rsid w:val="00B72CAD"/>
    <w:rsid w:val="00B72DF7"/>
    <w:rsid w:val="00B731E0"/>
    <w:rsid w:val="00B73838"/>
    <w:rsid w:val="00B73A44"/>
    <w:rsid w:val="00B747A7"/>
    <w:rsid w:val="00B747F4"/>
    <w:rsid w:val="00B74D1A"/>
    <w:rsid w:val="00B756E7"/>
    <w:rsid w:val="00B75C96"/>
    <w:rsid w:val="00B76640"/>
    <w:rsid w:val="00B772A1"/>
    <w:rsid w:val="00B7797F"/>
    <w:rsid w:val="00B77B72"/>
    <w:rsid w:val="00B80BB7"/>
    <w:rsid w:val="00B80D75"/>
    <w:rsid w:val="00B80E8D"/>
    <w:rsid w:val="00B80ECE"/>
    <w:rsid w:val="00B80F06"/>
    <w:rsid w:val="00B8118D"/>
    <w:rsid w:val="00B816FC"/>
    <w:rsid w:val="00B82071"/>
    <w:rsid w:val="00B84A18"/>
    <w:rsid w:val="00B854BA"/>
    <w:rsid w:val="00B85977"/>
    <w:rsid w:val="00B85EC8"/>
    <w:rsid w:val="00B86DFA"/>
    <w:rsid w:val="00B87267"/>
    <w:rsid w:val="00B873E4"/>
    <w:rsid w:val="00B8768C"/>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4B8D"/>
    <w:rsid w:val="00B951CA"/>
    <w:rsid w:val="00B962D7"/>
    <w:rsid w:val="00B96C6A"/>
    <w:rsid w:val="00B96DFC"/>
    <w:rsid w:val="00B9738E"/>
    <w:rsid w:val="00B97C4A"/>
    <w:rsid w:val="00BA01EC"/>
    <w:rsid w:val="00BA0DE8"/>
    <w:rsid w:val="00BA13CA"/>
    <w:rsid w:val="00BA173D"/>
    <w:rsid w:val="00BA1D60"/>
    <w:rsid w:val="00BA1F09"/>
    <w:rsid w:val="00BA2650"/>
    <w:rsid w:val="00BA26D3"/>
    <w:rsid w:val="00BA287F"/>
    <w:rsid w:val="00BA2975"/>
    <w:rsid w:val="00BA2F53"/>
    <w:rsid w:val="00BA4390"/>
    <w:rsid w:val="00BA4619"/>
    <w:rsid w:val="00BA486D"/>
    <w:rsid w:val="00BA49DC"/>
    <w:rsid w:val="00BA5763"/>
    <w:rsid w:val="00BA5ADD"/>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2208"/>
    <w:rsid w:val="00BB2EE5"/>
    <w:rsid w:val="00BB2F5D"/>
    <w:rsid w:val="00BB3173"/>
    <w:rsid w:val="00BB31E0"/>
    <w:rsid w:val="00BB3CDA"/>
    <w:rsid w:val="00BB510A"/>
    <w:rsid w:val="00BB5243"/>
    <w:rsid w:val="00BB5D24"/>
    <w:rsid w:val="00BB6424"/>
    <w:rsid w:val="00BB64B7"/>
    <w:rsid w:val="00BB65D9"/>
    <w:rsid w:val="00BB6D92"/>
    <w:rsid w:val="00BB6ED6"/>
    <w:rsid w:val="00BB70B9"/>
    <w:rsid w:val="00BB7D87"/>
    <w:rsid w:val="00BC06B9"/>
    <w:rsid w:val="00BC0AD0"/>
    <w:rsid w:val="00BC0E35"/>
    <w:rsid w:val="00BC1BB0"/>
    <w:rsid w:val="00BC2375"/>
    <w:rsid w:val="00BC2409"/>
    <w:rsid w:val="00BC24C9"/>
    <w:rsid w:val="00BC380B"/>
    <w:rsid w:val="00BC39F4"/>
    <w:rsid w:val="00BC3D45"/>
    <w:rsid w:val="00BC3E66"/>
    <w:rsid w:val="00BC3E92"/>
    <w:rsid w:val="00BC4021"/>
    <w:rsid w:val="00BC4066"/>
    <w:rsid w:val="00BC450E"/>
    <w:rsid w:val="00BC4D85"/>
    <w:rsid w:val="00BC531B"/>
    <w:rsid w:val="00BC548B"/>
    <w:rsid w:val="00BC604C"/>
    <w:rsid w:val="00BC6C96"/>
    <w:rsid w:val="00BC71C9"/>
    <w:rsid w:val="00BC7A4E"/>
    <w:rsid w:val="00BD0769"/>
    <w:rsid w:val="00BD0887"/>
    <w:rsid w:val="00BD0AB1"/>
    <w:rsid w:val="00BD10EC"/>
    <w:rsid w:val="00BD1D63"/>
    <w:rsid w:val="00BD214B"/>
    <w:rsid w:val="00BD21AB"/>
    <w:rsid w:val="00BD269A"/>
    <w:rsid w:val="00BD378A"/>
    <w:rsid w:val="00BD43D6"/>
    <w:rsid w:val="00BD4538"/>
    <w:rsid w:val="00BD4965"/>
    <w:rsid w:val="00BD4B75"/>
    <w:rsid w:val="00BD5521"/>
    <w:rsid w:val="00BD5A84"/>
    <w:rsid w:val="00BD6562"/>
    <w:rsid w:val="00BD67B6"/>
    <w:rsid w:val="00BD68FF"/>
    <w:rsid w:val="00BD7056"/>
    <w:rsid w:val="00BD71D7"/>
    <w:rsid w:val="00BD7214"/>
    <w:rsid w:val="00BD7B25"/>
    <w:rsid w:val="00BD7DCB"/>
    <w:rsid w:val="00BE0354"/>
    <w:rsid w:val="00BE052B"/>
    <w:rsid w:val="00BE0A0D"/>
    <w:rsid w:val="00BE0C9A"/>
    <w:rsid w:val="00BE112F"/>
    <w:rsid w:val="00BE186B"/>
    <w:rsid w:val="00BE1890"/>
    <w:rsid w:val="00BE18DF"/>
    <w:rsid w:val="00BE1AD8"/>
    <w:rsid w:val="00BE1AFA"/>
    <w:rsid w:val="00BE225E"/>
    <w:rsid w:val="00BE27ED"/>
    <w:rsid w:val="00BE2DEA"/>
    <w:rsid w:val="00BE2F1B"/>
    <w:rsid w:val="00BE37DD"/>
    <w:rsid w:val="00BE3FDB"/>
    <w:rsid w:val="00BE47E1"/>
    <w:rsid w:val="00BE4FAB"/>
    <w:rsid w:val="00BE55B0"/>
    <w:rsid w:val="00BE5604"/>
    <w:rsid w:val="00BE5633"/>
    <w:rsid w:val="00BE5C41"/>
    <w:rsid w:val="00BE6041"/>
    <w:rsid w:val="00BE65CE"/>
    <w:rsid w:val="00BE690B"/>
    <w:rsid w:val="00BE7226"/>
    <w:rsid w:val="00BE739E"/>
    <w:rsid w:val="00BE743B"/>
    <w:rsid w:val="00BE76E4"/>
    <w:rsid w:val="00BE7D09"/>
    <w:rsid w:val="00BE7D4F"/>
    <w:rsid w:val="00BF0A55"/>
    <w:rsid w:val="00BF0E47"/>
    <w:rsid w:val="00BF146E"/>
    <w:rsid w:val="00BF1798"/>
    <w:rsid w:val="00BF1962"/>
    <w:rsid w:val="00BF1B58"/>
    <w:rsid w:val="00BF2143"/>
    <w:rsid w:val="00BF2496"/>
    <w:rsid w:val="00BF3311"/>
    <w:rsid w:val="00BF3739"/>
    <w:rsid w:val="00BF42AF"/>
    <w:rsid w:val="00BF44B0"/>
    <w:rsid w:val="00BF45A5"/>
    <w:rsid w:val="00BF4DDC"/>
    <w:rsid w:val="00BF4ED6"/>
    <w:rsid w:val="00BF4F01"/>
    <w:rsid w:val="00BF527A"/>
    <w:rsid w:val="00BF5578"/>
    <w:rsid w:val="00BF568A"/>
    <w:rsid w:val="00BF5B5A"/>
    <w:rsid w:val="00BF6733"/>
    <w:rsid w:val="00BF6988"/>
    <w:rsid w:val="00BF6A3C"/>
    <w:rsid w:val="00BF6EC3"/>
    <w:rsid w:val="00BF6FCD"/>
    <w:rsid w:val="00BF70BC"/>
    <w:rsid w:val="00BF7587"/>
    <w:rsid w:val="00BF7800"/>
    <w:rsid w:val="00BF78AE"/>
    <w:rsid w:val="00BF7D15"/>
    <w:rsid w:val="00C00002"/>
    <w:rsid w:val="00C002CE"/>
    <w:rsid w:val="00C0049C"/>
    <w:rsid w:val="00C00972"/>
    <w:rsid w:val="00C00CC1"/>
    <w:rsid w:val="00C00D64"/>
    <w:rsid w:val="00C00EF7"/>
    <w:rsid w:val="00C01DFC"/>
    <w:rsid w:val="00C01F56"/>
    <w:rsid w:val="00C023E3"/>
    <w:rsid w:val="00C027BA"/>
    <w:rsid w:val="00C02ADC"/>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B"/>
    <w:rsid w:val="00C059EE"/>
    <w:rsid w:val="00C05A3B"/>
    <w:rsid w:val="00C06025"/>
    <w:rsid w:val="00C0608C"/>
    <w:rsid w:val="00C06333"/>
    <w:rsid w:val="00C065FF"/>
    <w:rsid w:val="00C0687D"/>
    <w:rsid w:val="00C06A1A"/>
    <w:rsid w:val="00C06FDD"/>
    <w:rsid w:val="00C07518"/>
    <w:rsid w:val="00C07DF9"/>
    <w:rsid w:val="00C103CB"/>
    <w:rsid w:val="00C10621"/>
    <w:rsid w:val="00C1091A"/>
    <w:rsid w:val="00C10C3D"/>
    <w:rsid w:val="00C11047"/>
    <w:rsid w:val="00C11815"/>
    <w:rsid w:val="00C11A34"/>
    <w:rsid w:val="00C11F12"/>
    <w:rsid w:val="00C1213F"/>
    <w:rsid w:val="00C125EC"/>
    <w:rsid w:val="00C12872"/>
    <w:rsid w:val="00C12951"/>
    <w:rsid w:val="00C136F1"/>
    <w:rsid w:val="00C13F79"/>
    <w:rsid w:val="00C14129"/>
    <w:rsid w:val="00C146F2"/>
    <w:rsid w:val="00C14DFB"/>
    <w:rsid w:val="00C14FBF"/>
    <w:rsid w:val="00C152D0"/>
    <w:rsid w:val="00C15838"/>
    <w:rsid w:val="00C15C5A"/>
    <w:rsid w:val="00C15F6A"/>
    <w:rsid w:val="00C1640F"/>
    <w:rsid w:val="00C16CC2"/>
    <w:rsid w:val="00C16D04"/>
    <w:rsid w:val="00C16E75"/>
    <w:rsid w:val="00C17185"/>
    <w:rsid w:val="00C177A7"/>
    <w:rsid w:val="00C17B0F"/>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22"/>
    <w:rsid w:val="00C23D34"/>
    <w:rsid w:val="00C23E0D"/>
    <w:rsid w:val="00C24B00"/>
    <w:rsid w:val="00C24CD0"/>
    <w:rsid w:val="00C2538E"/>
    <w:rsid w:val="00C2552C"/>
    <w:rsid w:val="00C2555B"/>
    <w:rsid w:val="00C256E6"/>
    <w:rsid w:val="00C25FE7"/>
    <w:rsid w:val="00C2681F"/>
    <w:rsid w:val="00C2687C"/>
    <w:rsid w:val="00C2695A"/>
    <w:rsid w:val="00C269CE"/>
    <w:rsid w:val="00C26A9B"/>
    <w:rsid w:val="00C26CFB"/>
    <w:rsid w:val="00C26FBD"/>
    <w:rsid w:val="00C2736D"/>
    <w:rsid w:val="00C27772"/>
    <w:rsid w:val="00C277BD"/>
    <w:rsid w:val="00C30253"/>
    <w:rsid w:val="00C30745"/>
    <w:rsid w:val="00C30E76"/>
    <w:rsid w:val="00C30FA6"/>
    <w:rsid w:val="00C315F7"/>
    <w:rsid w:val="00C31987"/>
    <w:rsid w:val="00C31C1C"/>
    <w:rsid w:val="00C31FC0"/>
    <w:rsid w:val="00C32220"/>
    <w:rsid w:val="00C32697"/>
    <w:rsid w:val="00C328A1"/>
    <w:rsid w:val="00C328E9"/>
    <w:rsid w:val="00C32A65"/>
    <w:rsid w:val="00C32E05"/>
    <w:rsid w:val="00C32E97"/>
    <w:rsid w:val="00C33159"/>
    <w:rsid w:val="00C3317C"/>
    <w:rsid w:val="00C33512"/>
    <w:rsid w:val="00C33F05"/>
    <w:rsid w:val="00C34489"/>
    <w:rsid w:val="00C350D7"/>
    <w:rsid w:val="00C35C92"/>
    <w:rsid w:val="00C35D8F"/>
    <w:rsid w:val="00C35E79"/>
    <w:rsid w:val="00C35EDE"/>
    <w:rsid w:val="00C36845"/>
    <w:rsid w:val="00C36CD2"/>
    <w:rsid w:val="00C36E45"/>
    <w:rsid w:val="00C371C4"/>
    <w:rsid w:val="00C37691"/>
    <w:rsid w:val="00C37768"/>
    <w:rsid w:val="00C37777"/>
    <w:rsid w:val="00C37CE8"/>
    <w:rsid w:val="00C400F1"/>
    <w:rsid w:val="00C403BB"/>
    <w:rsid w:val="00C408F3"/>
    <w:rsid w:val="00C40C18"/>
    <w:rsid w:val="00C40C23"/>
    <w:rsid w:val="00C40C30"/>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6320"/>
    <w:rsid w:val="00C463D0"/>
    <w:rsid w:val="00C465B7"/>
    <w:rsid w:val="00C467E5"/>
    <w:rsid w:val="00C4775A"/>
    <w:rsid w:val="00C4781E"/>
    <w:rsid w:val="00C47C4F"/>
    <w:rsid w:val="00C50752"/>
    <w:rsid w:val="00C50958"/>
    <w:rsid w:val="00C50A78"/>
    <w:rsid w:val="00C51068"/>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515B"/>
    <w:rsid w:val="00C55559"/>
    <w:rsid w:val="00C558C1"/>
    <w:rsid w:val="00C55AA6"/>
    <w:rsid w:val="00C55C8F"/>
    <w:rsid w:val="00C55DC3"/>
    <w:rsid w:val="00C57011"/>
    <w:rsid w:val="00C57943"/>
    <w:rsid w:val="00C57A20"/>
    <w:rsid w:val="00C57BE4"/>
    <w:rsid w:val="00C57D2B"/>
    <w:rsid w:val="00C57D57"/>
    <w:rsid w:val="00C60BD4"/>
    <w:rsid w:val="00C60D9B"/>
    <w:rsid w:val="00C61014"/>
    <w:rsid w:val="00C6170C"/>
    <w:rsid w:val="00C6179B"/>
    <w:rsid w:val="00C617E9"/>
    <w:rsid w:val="00C61B25"/>
    <w:rsid w:val="00C61E66"/>
    <w:rsid w:val="00C61E71"/>
    <w:rsid w:val="00C62269"/>
    <w:rsid w:val="00C624F7"/>
    <w:rsid w:val="00C62909"/>
    <w:rsid w:val="00C6296C"/>
    <w:rsid w:val="00C62C01"/>
    <w:rsid w:val="00C6338D"/>
    <w:rsid w:val="00C635BB"/>
    <w:rsid w:val="00C6368F"/>
    <w:rsid w:val="00C63882"/>
    <w:rsid w:val="00C649EE"/>
    <w:rsid w:val="00C64D86"/>
    <w:rsid w:val="00C65700"/>
    <w:rsid w:val="00C65A9B"/>
    <w:rsid w:val="00C663C1"/>
    <w:rsid w:val="00C667DE"/>
    <w:rsid w:val="00C66859"/>
    <w:rsid w:val="00C66B4C"/>
    <w:rsid w:val="00C66C76"/>
    <w:rsid w:val="00C66D27"/>
    <w:rsid w:val="00C66DD3"/>
    <w:rsid w:val="00C6734F"/>
    <w:rsid w:val="00C67390"/>
    <w:rsid w:val="00C67D9E"/>
    <w:rsid w:val="00C67EC3"/>
    <w:rsid w:val="00C70460"/>
    <w:rsid w:val="00C7053D"/>
    <w:rsid w:val="00C70619"/>
    <w:rsid w:val="00C71146"/>
    <w:rsid w:val="00C71376"/>
    <w:rsid w:val="00C71C6B"/>
    <w:rsid w:val="00C72801"/>
    <w:rsid w:val="00C72D44"/>
    <w:rsid w:val="00C72DA4"/>
    <w:rsid w:val="00C730F9"/>
    <w:rsid w:val="00C732E5"/>
    <w:rsid w:val="00C73809"/>
    <w:rsid w:val="00C738ED"/>
    <w:rsid w:val="00C73F5B"/>
    <w:rsid w:val="00C744D8"/>
    <w:rsid w:val="00C74761"/>
    <w:rsid w:val="00C747C1"/>
    <w:rsid w:val="00C749AE"/>
    <w:rsid w:val="00C7506D"/>
    <w:rsid w:val="00C75AE6"/>
    <w:rsid w:val="00C75BF7"/>
    <w:rsid w:val="00C7641B"/>
    <w:rsid w:val="00C76BB5"/>
    <w:rsid w:val="00C7762C"/>
    <w:rsid w:val="00C77660"/>
    <w:rsid w:val="00C80000"/>
    <w:rsid w:val="00C8018E"/>
    <w:rsid w:val="00C8019E"/>
    <w:rsid w:val="00C802A4"/>
    <w:rsid w:val="00C80862"/>
    <w:rsid w:val="00C80C99"/>
    <w:rsid w:val="00C81091"/>
    <w:rsid w:val="00C81BE9"/>
    <w:rsid w:val="00C82184"/>
    <w:rsid w:val="00C82287"/>
    <w:rsid w:val="00C82489"/>
    <w:rsid w:val="00C82C69"/>
    <w:rsid w:val="00C83853"/>
    <w:rsid w:val="00C83B52"/>
    <w:rsid w:val="00C83FCB"/>
    <w:rsid w:val="00C840A1"/>
    <w:rsid w:val="00C844EA"/>
    <w:rsid w:val="00C85061"/>
    <w:rsid w:val="00C854C3"/>
    <w:rsid w:val="00C8568D"/>
    <w:rsid w:val="00C859F1"/>
    <w:rsid w:val="00C85C3A"/>
    <w:rsid w:val="00C8619D"/>
    <w:rsid w:val="00C866EA"/>
    <w:rsid w:val="00C86C5F"/>
    <w:rsid w:val="00C879B3"/>
    <w:rsid w:val="00C87D9A"/>
    <w:rsid w:val="00C902E0"/>
    <w:rsid w:val="00C909E8"/>
    <w:rsid w:val="00C90A12"/>
    <w:rsid w:val="00C914C8"/>
    <w:rsid w:val="00C9150F"/>
    <w:rsid w:val="00C9216D"/>
    <w:rsid w:val="00C926DF"/>
    <w:rsid w:val="00C92F0E"/>
    <w:rsid w:val="00C9311A"/>
    <w:rsid w:val="00C935AB"/>
    <w:rsid w:val="00C93A70"/>
    <w:rsid w:val="00C93AE4"/>
    <w:rsid w:val="00C941EE"/>
    <w:rsid w:val="00C94892"/>
    <w:rsid w:val="00C94A7C"/>
    <w:rsid w:val="00C952D1"/>
    <w:rsid w:val="00C95595"/>
    <w:rsid w:val="00C95A36"/>
    <w:rsid w:val="00C95AC1"/>
    <w:rsid w:val="00C95B2A"/>
    <w:rsid w:val="00C96495"/>
    <w:rsid w:val="00C96B1B"/>
    <w:rsid w:val="00C97036"/>
    <w:rsid w:val="00C973BA"/>
    <w:rsid w:val="00C97B38"/>
    <w:rsid w:val="00C97CFB"/>
    <w:rsid w:val="00C97ED5"/>
    <w:rsid w:val="00CA0056"/>
    <w:rsid w:val="00CA04CC"/>
    <w:rsid w:val="00CA0599"/>
    <w:rsid w:val="00CA0A47"/>
    <w:rsid w:val="00CA1333"/>
    <w:rsid w:val="00CA1DCB"/>
    <w:rsid w:val="00CA1E51"/>
    <w:rsid w:val="00CA25E2"/>
    <w:rsid w:val="00CA33DC"/>
    <w:rsid w:val="00CA4754"/>
    <w:rsid w:val="00CA49B2"/>
    <w:rsid w:val="00CA4E13"/>
    <w:rsid w:val="00CA528B"/>
    <w:rsid w:val="00CA5E2B"/>
    <w:rsid w:val="00CA635B"/>
    <w:rsid w:val="00CA6460"/>
    <w:rsid w:val="00CA65BF"/>
    <w:rsid w:val="00CA69BF"/>
    <w:rsid w:val="00CA6AA2"/>
    <w:rsid w:val="00CA6E93"/>
    <w:rsid w:val="00CA7855"/>
    <w:rsid w:val="00CA7A07"/>
    <w:rsid w:val="00CA7E6C"/>
    <w:rsid w:val="00CB05B1"/>
    <w:rsid w:val="00CB0DD2"/>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A63"/>
    <w:rsid w:val="00CB6E42"/>
    <w:rsid w:val="00CB6E49"/>
    <w:rsid w:val="00CC025C"/>
    <w:rsid w:val="00CC0A26"/>
    <w:rsid w:val="00CC135F"/>
    <w:rsid w:val="00CC14CA"/>
    <w:rsid w:val="00CC1E0F"/>
    <w:rsid w:val="00CC24FA"/>
    <w:rsid w:val="00CC26E8"/>
    <w:rsid w:val="00CC33E1"/>
    <w:rsid w:val="00CC3D03"/>
    <w:rsid w:val="00CC41FD"/>
    <w:rsid w:val="00CC51CA"/>
    <w:rsid w:val="00CC565C"/>
    <w:rsid w:val="00CC5770"/>
    <w:rsid w:val="00CC5789"/>
    <w:rsid w:val="00CC5E8E"/>
    <w:rsid w:val="00CC6374"/>
    <w:rsid w:val="00CC6697"/>
    <w:rsid w:val="00CC6C60"/>
    <w:rsid w:val="00CC754C"/>
    <w:rsid w:val="00CC7BD1"/>
    <w:rsid w:val="00CC7C53"/>
    <w:rsid w:val="00CD07EA"/>
    <w:rsid w:val="00CD1020"/>
    <w:rsid w:val="00CD1C47"/>
    <w:rsid w:val="00CD2274"/>
    <w:rsid w:val="00CD227E"/>
    <w:rsid w:val="00CD2283"/>
    <w:rsid w:val="00CD28FF"/>
    <w:rsid w:val="00CD301A"/>
    <w:rsid w:val="00CD34D3"/>
    <w:rsid w:val="00CD3CDC"/>
    <w:rsid w:val="00CD3DCB"/>
    <w:rsid w:val="00CD49B9"/>
    <w:rsid w:val="00CD4DEC"/>
    <w:rsid w:val="00CD4F24"/>
    <w:rsid w:val="00CD4F7C"/>
    <w:rsid w:val="00CD5354"/>
    <w:rsid w:val="00CD6330"/>
    <w:rsid w:val="00CD6760"/>
    <w:rsid w:val="00CD7A03"/>
    <w:rsid w:val="00CE1D33"/>
    <w:rsid w:val="00CE22EF"/>
    <w:rsid w:val="00CE24A4"/>
    <w:rsid w:val="00CE31D2"/>
    <w:rsid w:val="00CE33DC"/>
    <w:rsid w:val="00CE39DE"/>
    <w:rsid w:val="00CE42D1"/>
    <w:rsid w:val="00CE4428"/>
    <w:rsid w:val="00CE4833"/>
    <w:rsid w:val="00CE5044"/>
    <w:rsid w:val="00CE51C0"/>
    <w:rsid w:val="00CE58A6"/>
    <w:rsid w:val="00CE592D"/>
    <w:rsid w:val="00CE5C93"/>
    <w:rsid w:val="00CE61F2"/>
    <w:rsid w:val="00CE67B6"/>
    <w:rsid w:val="00CE6D68"/>
    <w:rsid w:val="00CE733B"/>
    <w:rsid w:val="00CE7CCF"/>
    <w:rsid w:val="00CE7EBD"/>
    <w:rsid w:val="00CF00A2"/>
    <w:rsid w:val="00CF0463"/>
    <w:rsid w:val="00CF08A8"/>
    <w:rsid w:val="00CF0F66"/>
    <w:rsid w:val="00CF1097"/>
    <w:rsid w:val="00CF157D"/>
    <w:rsid w:val="00CF2660"/>
    <w:rsid w:val="00CF288B"/>
    <w:rsid w:val="00CF31E1"/>
    <w:rsid w:val="00CF3879"/>
    <w:rsid w:val="00CF3F4A"/>
    <w:rsid w:val="00CF4156"/>
    <w:rsid w:val="00CF43A4"/>
    <w:rsid w:val="00CF4AF8"/>
    <w:rsid w:val="00CF4E9C"/>
    <w:rsid w:val="00CF4FF3"/>
    <w:rsid w:val="00CF5218"/>
    <w:rsid w:val="00CF5873"/>
    <w:rsid w:val="00CF5911"/>
    <w:rsid w:val="00CF5B1B"/>
    <w:rsid w:val="00CF601A"/>
    <w:rsid w:val="00CF61ED"/>
    <w:rsid w:val="00CF6263"/>
    <w:rsid w:val="00CF70F3"/>
    <w:rsid w:val="00CF72C8"/>
    <w:rsid w:val="00CF7716"/>
    <w:rsid w:val="00CF7815"/>
    <w:rsid w:val="00CF7AB8"/>
    <w:rsid w:val="00CF7D51"/>
    <w:rsid w:val="00D0000D"/>
    <w:rsid w:val="00D018AA"/>
    <w:rsid w:val="00D01B14"/>
    <w:rsid w:val="00D01F21"/>
    <w:rsid w:val="00D02299"/>
    <w:rsid w:val="00D02370"/>
    <w:rsid w:val="00D02462"/>
    <w:rsid w:val="00D03B9F"/>
    <w:rsid w:val="00D04354"/>
    <w:rsid w:val="00D04594"/>
    <w:rsid w:val="00D0474D"/>
    <w:rsid w:val="00D04EAC"/>
    <w:rsid w:val="00D05608"/>
    <w:rsid w:val="00D05E7C"/>
    <w:rsid w:val="00D05EDA"/>
    <w:rsid w:val="00D05F65"/>
    <w:rsid w:val="00D0609F"/>
    <w:rsid w:val="00D06A47"/>
    <w:rsid w:val="00D06B6C"/>
    <w:rsid w:val="00D0703D"/>
    <w:rsid w:val="00D07041"/>
    <w:rsid w:val="00D07794"/>
    <w:rsid w:val="00D07B04"/>
    <w:rsid w:val="00D07EF6"/>
    <w:rsid w:val="00D102D1"/>
    <w:rsid w:val="00D10312"/>
    <w:rsid w:val="00D107D3"/>
    <w:rsid w:val="00D10AFB"/>
    <w:rsid w:val="00D10B6F"/>
    <w:rsid w:val="00D11913"/>
    <w:rsid w:val="00D12C19"/>
    <w:rsid w:val="00D12F06"/>
    <w:rsid w:val="00D130E3"/>
    <w:rsid w:val="00D13588"/>
    <w:rsid w:val="00D13C85"/>
    <w:rsid w:val="00D13F3D"/>
    <w:rsid w:val="00D14FEE"/>
    <w:rsid w:val="00D164B2"/>
    <w:rsid w:val="00D168F4"/>
    <w:rsid w:val="00D16D35"/>
    <w:rsid w:val="00D16E46"/>
    <w:rsid w:val="00D170E0"/>
    <w:rsid w:val="00D172BA"/>
    <w:rsid w:val="00D179CB"/>
    <w:rsid w:val="00D17B7D"/>
    <w:rsid w:val="00D17DFF"/>
    <w:rsid w:val="00D206AE"/>
    <w:rsid w:val="00D20AA3"/>
    <w:rsid w:val="00D20C8A"/>
    <w:rsid w:val="00D216BE"/>
    <w:rsid w:val="00D21E02"/>
    <w:rsid w:val="00D226BB"/>
    <w:rsid w:val="00D227ED"/>
    <w:rsid w:val="00D22A26"/>
    <w:rsid w:val="00D22EFE"/>
    <w:rsid w:val="00D2333C"/>
    <w:rsid w:val="00D23A88"/>
    <w:rsid w:val="00D24427"/>
    <w:rsid w:val="00D24C72"/>
    <w:rsid w:val="00D26235"/>
    <w:rsid w:val="00D26654"/>
    <w:rsid w:val="00D26C68"/>
    <w:rsid w:val="00D26D82"/>
    <w:rsid w:val="00D27058"/>
    <w:rsid w:val="00D27C49"/>
    <w:rsid w:val="00D27C95"/>
    <w:rsid w:val="00D3092A"/>
    <w:rsid w:val="00D316DF"/>
    <w:rsid w:val="00D31B32"/>
    <w:rsid w:val="00D3211B"/>
    <w:rsid w:val="00D32286"/>
    <w:rsid w:val="00D325CF"/>
    <w:rsid w:val="00D328F1"/>
    <w:rsid w:val="00D32B4A"/>
    <w:rsid w:val="00D33234"/>
    <w:rsid w:val="00D33511"/>
    <w:rsid w:val="00D33ECF"/>
    <w:rsid w:val="00D33FA4"/>
    <w:rsid w:val="00D33FD9"/>
    <w:rsid w:val="00D34413"/>
    <w:rsid w:val="00D34552"/>
    <w:rsid w:val="00D34946"/>
    <w:rsid w:val="00D34969"/>
    <w:rsid w:val="00D34E1B"/>
    <w:rsid w:val="00D34E57"/>
    <w:rsid w:val="00D356CD"/>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D7C"/>
    <w:rsid w:val="00D420A9"/>
    <w:rsid w:val="00D42B3B"/>
    <w:rsid w:val="00D42EE0"/>
    <w:rsid w:val="00D43DE0"/>
    <w:rsid w:val="00D43F20"/>
    <w:rsid w:val="00D43F30"/>
    <w:rsid w:val="00D446FF"/>
    <w:rsid w:val="00D449D0"/>
    <w:rsid w:val="00D44D3C"/>
    <w:rsid w:val="00D4503C"/>
    <w:rsid w:val="00D4548A"/>
    <w:rsid w:val="00D454F9"/>
    <w:rsid w:val="00D45870"/>
    <w:rsid w:val="00D45C17"/>
    <w:rsid w:val="00D45CC4"/>
    <w:rsid w:val="00D46BD4"/>
    <w:rsid w:val="00D46DB3"/>
    <w:rsid w:val="00D46E2B"/>
    <w:rsid w:val="00D470DD"/>
    <w:rsid w:val="00D47944"/>
    <w:rsid w:val="00D50580"/>
    <w:rsid w:val="00D50827"/>
    <w:rsid w:val="00D509D9"/>
    <w:rsid w:val="00D5127E"/>
    <w:rsid w:val="00D5186D"/>
    <w:rsid w:val="00D522A0"/>
    <w:rsid w:val="00D5243F"/>
    <w:rsid w:val="00D525B8"/>
    <w:rsid w:val="00D52AC1"/>
    <w:rsid w:val="00D5340C"/>
    <w:rsid w:val="00D53AB2"/>
    <w:rsid w:val="00D53D7E"/>
    <w:rsid w:val="00D54091"/>
    <w:rsid w:val="00D54841"/>
    <w:rsid w:val="00D54C0B"/>
    <w:rsid w:val="00D54F43"/>
    <w:rsid w:val="00D5523A"/>
    <w:rsid w:val="00D555DB"/>
    <w:rsid w:val="00D5570A"/>
    <w:rsid w:val="00D55FF9"/>
    <w:rsid w:val="00D560F1"/>
    <w:rsid w:val="00D56A6A"/>
    <w:rsid w:val="00D5749B"/>
    <w:rsid w:val="00D574AF"/>
    <w:rsid w:val="00D6008F"/>
    <w:rsid w:val="00D604E1"/>
    <w:rsid w:val="00D60BCE"/>
    <w:rsid w:val="00D614A0"/>
    <w:rsid w:val="00D61B08"/>
    <w:rsid w:val="00D62B27"/>
    <w:rsid w:val="00D62B70"/>
    <w:rsid w:val="00D62CE1"/>
    <w:rsid w:val="00D62F29"/>
    <w:rsid w:val="00D63412"/>
    <w:rsid w:val="00D6389C"/>
    <w:rsid w:val="00D63B33"/>
    <w:rsid w:val="00D63CDD"/>
    <w:rsid w:val="00D6439C"/>
    <w:rsid w:val="00D64AAF"/>
    <w:rsid w:val="00D6563F"/>
    <w:rsid w:val="00D65929"/>
    <w:rsid w:val="00D661FD"/>
    <w:rsid w:val="00D665D3"/>
    <w:rsid w:val="00D66CBB"/>
    <w:rsid w:val="00D67550"/>
    <w:rsid w:val="00D7139E"/>
    <w:rsid w:val="00D71CCA"/>
    <w:rsid w:val="00D7232B"/>
    <w:rsid w:val="00D724D3"/>
    <w:rsid w:val="00D731E5"/>
    <w:rsid w:val="00D73370"/>
    <w:rsid w:val="00D73B5B"/>
    <w:rsid w:val="00D73E68"/>
    <w:rsid w:val="00D740DD"/>
    <w:rsid w:val="00D747F5"/>
    <w:rsid w:val="00D74EA5"/>
    <w:rsid w:val="00D74F17"/>
    <w:rsid w:val="00D75333"/>
    <w:rsid w:val="00D755C2"/>
    <w:rsid w:val="00D757AC"/>
    <w:rsid w:val="00D759D5"/>
    <w:rsid w:val="00D764D4"/>
    <w:rsid w:val="00D76532"/>
    <w:rsid w:val="00D765D5"/>
    <w:rsid w:val="00D76791"/>
    <w:rsid w:val="00D76B50"/>
    <w:rsid w:val="00D76D46"/>
    <w:rsid w:val="00D77071"/>
    <w:rsid w:val="00D7731F"/>
    <w:rsid w:val="00D77771"/>
    <w:rsid w:val="00D77A8B"/>
    <w:rsid w:val="00D77BA1"/>
    <w:rsid w:val="00D77F89"/>
    <w:rsid w:val="00D80128"/>
    <w:rsid w:val="00D8051A"/>
    <w:rsid w:val="00D80DC5"/>
    <w:rsid w:val="00D80EDD"/>
    <w:rsid w:val="00D80FF8"/>
    <w:rsid w:val="00D81708"/>
    <w:rsid w:val="00D81C01"/>
    <w:rsid w:val="00D81D48"/>
    <w:rsid w:val="00D81E13"/>
    <w:rsid w:val="00D82064"/>
    <w:rsid w:val="00D8343F"/>
    <w:rsid w:val="00D844B7"/>
    <w:rsid w:val="00D845E7"/>
    <w:rsid w:val="00D849B9"/>
    <w:rsid w:val="00D84A1B"/>
    <w:rsid w:val="00D84B95"/>
    <w:rsid w:val="00D84CF4"/>
    <w:rsid w:val="00D8566E"/>
    <w:rsid w:val="00D860B8"/>
    <w:rsid w:val="00D864F0"/>
    <w:rsid w:val="00D867AB"/>
    <w:rsid w:val="00D86B96"/>
    <w:rsid w:val="00D86F5F"/>
    <w:rsid w:val="00D8731E"/>
    <w:rsid w:val="00D878B3"/>
    <w:rsid w:val="00D900E5"/>
    <w:rsid w:val="00D909B2"/>
    <w:rsid w:val="00D90C29"/>
    <w:rsid w:val="00D90DB1"/>
    <w:rsid w:val="00D914E7"/>
    <w:rsid w:val="00D92340"/>
    <w:rsid w:val="00D9257D"/>
    <w:rsid w:val="00D93626"/>
    <w:rsid w:val="00D93A24"/>
    <w:rsid w:val="00D94574"/>
    <w:rsid w:val="00D946DB"/>
    <w:rsid w:val="00D94805"/>
    <w:rsid w:val="00D94C4D"/>
    <w:rsid w:val="00D95160"/>
    <w:rsid w:val="00D95240"/>
    <w:rsid w:val="00D956BC"/>
    <w:rsid w:val="00D96282"/>
    <w:rsid w:val="00D96781"/>
    <w:rsid w:val="00D97319"/>
    <w:rsid w:val="00D97874"/>
    <w:rsid w:val="00D979AE"/>
    <w:rsid w:val="00DA0B11"/>
    <w:rsid w:val="00DA1229"/>
    <w:rsid w:val="00DA19B6"/>
    <w:rsid w:val="00DA1B84"/>
    <w:rsid w:val="00DA2445"/>
    <w:rsid w:val="00DA254C"/>
    <w:rsid w:val="00DA2E7A"/>
    <w:rsid w:val="00DA3127"/>
    <w:rsid w:val="00DA3860"/>
    <w:rsid w:val="00DA38B1"/>
    <w:rsid w:val="00DA393F"/>
    <w:rsid w:val="00DA3DE7"/>
    <w:rsid w:val="00DA41BE"/>
    <w:rsid w:val="00DA42B9"/>
    <w:rsid w:val="00DA52EE"/>
    <w:rsid w:val="00DA5E70"/>
    <w:rsid w:val="00DA6252"/>
    <w:rsid w:val="00DA6F41"/>
    <w:rsid w:val="00DA72A8"/>
    <w:rsid w:val="00DA730C"/>
    <w:rsid w:val="00DA7763"/>
    <w:rsid w:val="00DA7FBA"/>
    <w:rsid w:val="00DB0065"/>
    <w:rsid w:val="00DB04D7"/>
    <w:rsid w:val="00DB09D3"/>
    <w:rsid w:val="00DB158F"/>
    <w:rsid w:val="00DB1598"/>
    <w:rsid w:val="00DB1858"/>
    <w:rsid w:val="00DB1A2F"/>
    <w:rsid w:val="00DB1F1F"/>
    <w:rsid w:val="00DB1F80"/>
    <w:rsid w:val="00DB2405"/>
    <w:rsid w:val="00DB24BD"/>
    <w:rsid w:val="00DB27DF"/>
    <w:rsid w:val="00DB2B9F"/>
    <w:rsid w:val="00DB2EEF"/>
    <w:rsid w:val="00DB34D5"/>
    <w:rsid w:val="00DB3659"/>
    <w:rsid w:val="00DB3A2F"/>
    <w:rsid w:val="00DB4BCD"/>
    <w:rsid w:val="00DB4EB2"/>
    <w:rsid w:val="00DB4FA3"/>
    <w:rsid w:val="00DB5597"/>
    <w:rsid w:val="00DB5745"/>
    <w:rsid w:val="00DB5A79"/>
    <w:rsid w:val="00DB5AFA"/>
    <w:rsid w:val="00DB6067"/>
    <w:rsid w:val="00DB63DB"/>
    <w:rsid w:val="00DB6CF2"/>
    <w:rsid w:val="00DB6CFD"/>
    <w:rsid w:val="00DB6D3C"/>
    <w:rsid w:val="00DB75EB"/>
    <w:rsid w:val="00DB7784"/>
    <w:rsid w:val="00DC06C1"/>
    <w:rsid w:val="00DC08EF"/>
    <w:rsid w:val="00DC091F"/>
    <w:rsid w:val="00DC095E"/>
    <w:rsid w:val="00DC0F6B"/>
    <w:rsid w:val="00DC0FD3"/>
    <w:rsid w:val="00DC1307"/>
    <w:rsid w:val="00DC190C"/>
    <w:rsid w:val="00DC1912"/>
    <w:rsid w:val="00DC1ADD"/>
    <w:rsid w:val="00DC20A5"/>
    <w:rsid w:val="00DC21CA"/>
    <w:rsid w:val="00DC2A7E"/>
    <w:rsid w:val="00DC3C20"/>
    <w:rsid w:val="00DC4138"/>
    <w:rsid w:val="00DC43BD"/>
    <w:rsid w:val="00DC4AC6"/>
    <w:rsid w:val="00DC4BC5"/>
    <w:rsid w:val="00DC4D53"/>
    <w:rsid w:val="00DC4DC7"/>
    <w:rsid w:val="00DC4E77"/>
    <w:rsid w:val="00DC5153"/>
    <w:rsid w:val="00DC5289"/>
    <w:rsid w:val="00DC52E1"/>
    <w:rsid w:val="00DC56BF"/>
    <w:rsid w:val="00DC5D15"/>
    <w:rsid w:val="00DC6090"/>
    <w:rsid w:val="00DC61FF"/>
    <w:rsid w:val="00DC6213"/>
    <w:rsid w:val="00DC636A"/>
    <w:rsid w:val="00DC66BB"/>
    <w:rsid w:val="00DC6963"/>
    <w:rsid w:val="00DC6B1F"/>
    <w:rsid w:val="00DC7CE8"/>
    <w:rsid w:val="00DD0748"/>
    <w:rsid w:val="00DD0791"/>
    <w:rsid w:val="00DD0DCD"/>
    <w:rsid w:val="00DD11D9"/>
    <w:rsid w:val="00DD1545"/>
    <w:rsid w:val="00DD1848"/>
    <w:rsid w:val="00DD1AFE"/>
    <w:rsid w:val="00DD2727"/>
    <w:rsid w:val="00DD27BB"/>
    <w:rsid w:val="00DD2BE3"/>
    <w:rsid w:val="00DD2FCF"/>
    <w:rsid w:val="00DD326E"/>
    <w:rsid w:val="00DD3314"/>
    <w:rsid w:val="00DD34E2"/>
    <w:rsid w:val="00DD388D"/>
    <w:rsid w:val="00DD3BAE"/>
    <w:rsid w:val="00DD3F2C"/>
    <w:rsid w:val="00DD45DE"/>
    <w:rsid w:val="00DD4881"/>
    <w:rsid w:val="00DD5099"/>
    <w:rsid w:val="00DD52E0"/>
    <w:rsid w:val="00DD53EA"/>
    <w:rsid w:val="00DD59BD"/>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4CA"/>
    <w:rsid w:val="00DE4AA5"/>
    <w:rsid w:val="00DE4AAF"/>
    <w:rsid w:val="00DE5124"/>
    <w:rsid w:val="00DE57B0"/>
    <w:rsid w:val="00DE6DD3"/>
    <w:rsid w:val="00DE7626"/>
    <w:rsid w:val="00DE7A3E"/>
    <w:rsid w:val="00DE7E3E"/>
    <w:rsid w:val="00DF0A04"/>
    <w:rsid w:val="00DF1446"/>
    <w:rsid w:val="00DF1452"/>
    <w:rsid w:val="00DF1F5F"/>
    <w:rsid w:val="00DF2235"/>
    <w:rsid w:val="00DF2701"/>
    <w:rsid w:val="00DF3ABE"/>
    <w:rsid w:val="00DF404D"/>
    <w:rsid w:val="00DF40AC"/>
    <w:rsid w:val="00DF41E3"/>
    <w:rsid w:val="00DF4987"/>
    <w:rsid w:val="00DF4BD3"/>
    <w:rsid w:val="00DF5263"/>
    <w:rsid w:val="00DF545C"/>
    <w:rsid w:val="00DF5E9F"/>
    <w:rsid w:val="00DF5FB5"/>
    <w:rsid w:val="00DF6535"/>
    <w:rsid w:val="00DF6786"/>
    <w:rsid w:val="00DF67F6"/>
    <w:rsid w:val="00DF6878"/>
    <w:rsid w:val="00DF68B8"/>
    <w:rsid w:val="00DF6A1D"/>
    <w:rsid w:val="00DF6AC7"/>
    <w:rsid w:val="00DF6EC6"/>
    <w:rsid w:val="00DF746E"/>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8EE"/>
    <w:rsid w:val="00E02985"/>
    <w:rsid w:val="00E02E7A"/>
    <w:rsid w:val="00E02EFD"/>
    <w:rsid w:val="00E039DD"/>
    <w:rsid w:val="00E03BCB"/>
    <w:rsid w:val="00E03F86"/>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93A"/>
    <w:rsid w:val="00E07AA3"/>
    <w:rsid w:val="00E07F21"/>
    <w:rsid w:val="00E10502"/>
    <w:rsid w:val="00E1059F"/>
    <w:rsid w:val="00E106D5"/>
    <w:rsid w:val="00E10A23"/>
    <w:rsid w:val="00E10D0B"/>
    <w:rsid w:val="00E11420"/>
    <w:rsid w:val="00E1183B"/>
    <w:rsid w:val="00E11AC0"/>
    <w:rsid w:val="00E11D2B"/>
    <w:rsid w:val="00E11E92"/>
    <w:rsid w:val="00E12AB2"/>
    <w:rsid w:val="00E130C3"/>
    <w:rsid w:val="00E1344D"/>
    <w:rsid w:val="00E136D2"/>
    <w:rsid w:val="00E13776"/>
    <w:rsid w:val="00E14713"/>
    <w:rsid w:val="00E15AF4"/>
    <w:rsid w:val="00E169D3"/>
    <w:rsid w:val="00E16C90"/>
    <w:rsid w:val="00E17F4D"/>
    <w:rsid w:val="00E2019A"/>
    <w:rsid w:val="00E217D3"/>
    <w:rsid w:val="00E21BD9"/>
    <w:rsid w:val="00E22162"/>
    <w:rsid w:val="00E22365"/>
    <w:rsid w:val="00E22428"/>
    <w:rsid w:val="00E225A5"/>
    <w:rsid w:val="00E22E7B"/>
    <w:rsid w:val="00E23586"/>
    <w:rsid w:val="00E2392B"/>
    <w:rsid w:val="00E23DE6"/>
    <w:rsid w:val="00E23E9D"/>
    <w:rsid w:val="00E23FCA"/>
    <w:rsid w:val="00E24537"/>
    <w:rsid w:val="00E24884"/>
    <w:rsid w:val="00E24FDE"/>
    <w:rsid w:val="00E2504E"/>
    <w:rsid w:val="00E250B4"/>
    <w:rsid w:val="00E25326"/>
    <w:rsid w:val="00E2543D"/>
    <w:rsid w:val="00E254D8"/>
    <w:rsid w:val="00E25749"/>
    <w:rsid w:val="00E25963"/>
    <w:rsid w:val="00E25EC8"/>
    <w:rsid w:val="00E269AA"/>
    <w:rsid w:val="00E26C16"/>
    <w:rsid w:val="00E2724B"/>
    <w:rsid w:val="00E30607"/>
    <w:rsid w:val="00E30851"/>
    <w:rsid w:val="00E30BF0"/>
    <w:rsid w:val="00E31BCD"/>
    <w:rsid w:val="00E31C73"/>
    <w:rsid w:val="00E31ED6"/>
    <w:rsid w:val="00E32500"/>
    <w:rsid w:val="00E327DD"/>
    <w:rsid w:val="00E3375B"/>
    <w:rsid w:val="00E33CCB"/>
    <w:rsid w:val="00E33E0D"/>
    <w:rsid w:val="00E34669"/>
    <w:rsid w:val="00E3524F"/>
    <w:rsid w:val="00E352C9"/>
    <w:rsid w:val="00E35C45"/>
    <w:rsid w:val="00E35C9D"/>
    <w:rsid w:val="00E35DF7"/>
    <w:rsid w:val="00E36C52"/>
    <w:rsid w:val="00E36E75"/>
    <w:rsid w:val="00E3720A"/>
    <w:rsid w:val="00E3739B"/>
    <w:rsid w:val="00E376BD"/>
    <w:rsid w:val="00E378F3"/>
    <w:rsid w:val="00E37C2D"/>
    <w:rsid w:val="00E37DD8"/>
    <w:rsid w:val="00E37E68"/>
    <w:rsid w:val="00E400BA"/>
    <w:rsid w:val="00E407F2"/>
    <w:rsid w:val="00E40D1A"/>
    <w:rsid w:val="00E40F6A"/>
    <w:rsid w:val="00E41709"/>
    <w:rsid w:val="00E418BB"/>
    <w:rsid w:val="00E42121"/>
    <w:rsid w:val="00E42513"/>
    <w:rsid w:val="00E426E9"/>
    <w:rsid w:val="00E42E06"/>
    <w:rsid w:val="00E43012"/>
    <w:rsid w:val="00E436F1"/>
    <w:rsid w:val="00E43F4D"/>
    <w:rsid w:val="00E44054"/>
    <w:rsid w:val="00E44110"/>
    <w:rsid w:val="00E445EB"/>
    <w:rsid w:val="00E44623"/>
    <w:rsid w:val="00E44CA0"/>
    <w:rsid w:val="00E44EFD"/>
    <w:rsid w:val="00E44FEB"/>
    <w:rsid w:val="00E452B0"/>
    <w:rsid w:val="00E4586E"/>
    <w:rsid w:val="00E4641C"/>
    <w:rsid w:val="00E46997"/>
    <w:rsid w:val="00E46C39"/>
    <w:rsid w:val="00E47933"/>
    <w:rsid w:val="00E5026F"/>
    <w:rsid w:val="00E50857"/>
    <w:rsid w:val="00E50E94"/>
    <w:rsid w:val="00E50F4B"/>
    <w:rsid w:val="00E512BE"/>
    <w:rsid w:val="00E513FE"/>
    <w:rsid w:val="00E51C43"/>
    <w:rsid w:val="00E5219A"/>
    <w:rsid w:val="00E522A8"/>
    <w:rsid w:val="00E522E7"/>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07"/>
    <w:rsid w:val="00E56DD3"/>
    <w:rsid w:val="00E57656"/>
    <w:rsid w:val="00E5782D"/>
    <w:rsid w:val="00E60A38"/>
    <w:rsid w:val="00E60FDD"/>
    <w:rsid w:val="00E610A6"/>
    <w:rsid w:val="00E61E00"/>
    <w:rsid w:val="00E625BC"/>
    <w:rsid w:val="00E628A5"/>
    <w:rsid w:val="00E63D36"/>
    <w:rsid w:val="00E640C9"/>
    <w:rsid w:val="00E642FC"/>
    <w:rsid w:val="00E64F16"/>
    <w:rsid w:val="00E65525"/>
    <w:rsid w:val="00E65F97"/>
    <w:rsid w:val="00E65FBB"/>
    <w:rsid w:val="00E6606F"/>
    <w:rsid w:val="00E6677D"/>
    <w:rsid w:val="00E66A48"/>
    <w:rsid w:val="00E67811"/>
    <w:rsid w:val="00E6798D"/>
    <w:rsid w:val="00E67D4D"/>
    <w:rsid w:val="00E70345"/>
    <w:rsid w:val="00E7191F"/>
    <w:rsid w:val="00E71DAD"/>
    <w:rsid w:val="00E71E15"/>
    <w:rsid w:val="00E72050"/>
    <w:rsid w:val="00E7216F"/>
    <w:rsid w:val="00E72287"/>
    <w:rsid w:val="00E723C3"/>
    <w:rsid w:val="00E7352A"/>
    <w:rsid w:val="00E739FC"/>
    <w:rsid w:val="00E73E86"/>
    <w:rsid w:val="00E7424F"/>
    <w:rsid w:val="00E74A69"/>
    <w:rsid w:val="00E74F6F"/>
    <w:rsid w:val="00E751ED"/>
    <w:rsid w:val="00E75A35"/>
    <w:rsid w:val="00E761BF"/>
    <w:rsid w:val="00E76296"/>
    <w:rsid w:val="00E766DF"/>
    <w:rsid w:val="00E774F2"/>
    <w:rsid w:val="00E77ACD"/>
    <w:rsid w:val="00E77F21"/>
    <w:rsid w:val="00E8040F"/>
    <w:rsid w:val="00E80A6F"/>
    <w:rsid w:val="00E81227"/>
    <w:rsid w:val="00E8185C"/>
    <w:rsid w:val="00E82328"/>
    <w:rsid w:val="00E8265A"/>
    <w:rsid w:val="00E826BE"/>
    <w:rsid w:val="00E828E2"/>
    <w:rsid w:val="00E82B07"/>
    <w:rsid w:val="00E8305A"/>
    <w:rsid w:val="00E83118"/>
    <w:rsid w:val="00E8313E"/>
    <w:rsid w:val="00E833DE"/>
    <w:rsid w:val="00E8386A"/>
    <w:rsid w:val="00E8423B"/>
    <w:rsid w:val="00E845C0"/>
    <w:rsid w:val="00E85976"/>
    <w:rsid w:val="00E85C09"/>
    <w:rsid w:val="00E85D6F"/>
    <w:rsid w:val="00E85F69"/>
    <w:rsid w:val="00E861EB"/>
    <w:rsid w:val="00E86448"/>
    <w:rsid w:val="00E86673"/>
    <w:rsid w:val="00E86818"/>
    <w:rsid w:val="00E86B8B"/>
    <w:rsid w:val="00E87A0A"/>
    <w:rsid w:val="00E87D33"/>
    <w:rsid w:val="00E90205"/>
    <w:rsid w:val="00E904C0"/>
    <w:rsid w:val="00E906AF"/>
    <w:rsid w:val="00E918E7"/>
    <w:rsid w:val="00E91B49"/>
    <w:rsid w:val="00E91EC4"/>
    <w:rsid w:val="00E9231A"/>
    <w:rsid w:val="00E924C2"/>
    <w:rsid w:val="00E92D95"/>
    <w:rsid w:val="00E935F1"/>
    <w:rsid w:val="00E93902"/>
    <w:rsid w:val="00E93F0E"/>
    <w:rsid w:val="00E94A58"/>
    <w:rsid w:val="00E94CA6"/>
    <w:rsid w:val="00E95174"/>
    <w:rsid w:val="00E951EA"/>
    <w:rsid w:val="00E95697"/>
    <w:rsid w:val="00E95A2A"/>
    <w:rsid w:val="00E95E91"/>
    <w:rsid w:val="00E95EA1"/>
    <w:rsid w:val="00E9649C"/>
    <w:rsid w:val="00E96B2F"/>
    <w:rsid w:val="00E97397"/>
    <w:rsid w:val="00E9796A"/>
    <w:rsid w:val="00E97CC6"/>
    <w:rsid w:val="00E97FAB"/>
    <w:rsid w:val="00EA044A"/>
    <w:rsid w:val="00EA05E9"/>
    <w:rsid w:val="00EA0A0B"/>
    <w:rsid w:val="00EA0B43"/>
    <w:rsid w:val="00EA1CB4"/>
    <w:rsid w:val="00EA1DC0"/>
    <w:rsid w:val="00EA1E4C"/>
    <w:rsid w:val="00EA25B5"/>
    <w:rsid w:val="00EA263E"/>
    <w:rsid w:val="00EA2F2D"/>
    <w:rsid w:val="00EA30B7"/>
    <w:rsid w:val="00EA33B5"/>
    <w:rsid w:val="00EA354D"/>
    <w:rsid w:val="00EA3E47"/>
    <w:rsid w:val="00EA3E86"/>
    <w:rsid w:val="00EA4263"/>
    <w:rsid w:val="00EA44EA"/>
    <w:rsid w:val="00EA490D"/>
    <w:rsid w:val="00EA5266"/>
    <w:rsid w:val="00EA5B8F"/>
    <w:rsid w:val="00EA6977"/>
    <w:rsid w:val="00EA6FA8"/>
    <w:rsid w:val="00EA7037"/>
    <w:rsid w:val="00EA7094"/>
    <w:rsid w:val="00EA7AA4"/>
    <w:rsid w:val="00EA7BF2"/>
    <w:rsid w:val="00EA7FD3"/>
    <w:rsid w:val="00EB03B4"/>
    <w:rsid w:val="00EB0D14"/>
    <w:rsid w:val="00EB140F"/>
    <w:rsid w:val="00EB1948"/>
    <w:rsid w:val="00EB1A7F"/>
    <w:rsid w:val="00EB1BD7"/>
    <w:rsid w:val="00EB2566"/>
    <w:rsid w:val="00EB2BF4"/>
    <w:rsid w:val="00EB3453"/>
    <w:rsid w:val="00EB37BB"/>
    <w:rsid w:val="00EB38B9"/>
    <w:rsid w:val="00EB436C"/>
    <w:rsid w:val="00EB4630"/>
    <w:rsid w:val="00EB5287"/>
    <w:rsid w:val="00EB592F"/>
    <w:rsid w:val="00EB5998"/>
    <w:rsid w:val="00EB5A3F"/>
    <w:rsid w:val="00EB6043"/>
    <w:rsid w:val="00EB6076"/>
    <w:rsid w:val="00EB632B"/>
    <w:rsid w:val="00EB6423"/>
    <w:rsid w:val="00EB6685"/>
    <w:rsid w:val="00EB6C07"/>
    <w:rsid w:val="00EB73D2"/>
    <w:rsid w:val="00EB765C"/>
    <w:rsid w:val="00EB773B"/>
    <w:rsid w:val="00EB7CDD"/>
    <w:rsid w:val="00EC12DC"/>
    <w:rsid w:val="00EC186C"/>
    <w:rsid w:val="00EC1905"/>
    <w:rsid w:val="00EC2878"/>
    <w:rsid w:val="00EC306F"/>
    <w:rsid w:val="00EC3088"/>
    <w:rsid w:val="00EC34BD"/>
    <w:rsid w:val="00EC354D"/>
    <w:rsid w:val="00EC37CE"/>
    <w:rsid w:val="00EC3BA1"/>
    <w:rsid w:val="00EC445F"/>
    <w:rsid w:val="00EC4555"/>
    <w:rsid w:val="00EC4853"/>
    <w:rsid w:val="00EC4A82"/>
    <w:rsid w:val="00EC5523"/>
    <w:rsid w:val="00EC5862"/>
    <w:rsid w:val="00EC60CC"/>
    <w:rsid w:val="00EC60D3"/>
    <w:rsid w:val="00EC61E4"/>
    <w:rsid w:val="00EC77F9"/>
    <w:rsid w:val="00ED0217"/>
    <w:rsid w:val="00ED038D"/>
    <w:rsid w:val="00ED08D8"/>
    <w:rsid w:val="00ED0A76"/>
    <w:rsid w:val="00ED0EDB"/>
    <w:rsid w:val="00ED10B6"/>
    <w:rsid w:val="00ED12ED"/>
    <w:rsid w:val="00ED2312"/>
    <w:rsid w:val="00ED2EB5"/>
    <w:rsid w:val="00ED3396"/>
    <w:rsid w:val="00ED34B4"/>
    <w:rsid w:val="00ED3C4A"/>
    <w:rsid w:val="00ED42AB"/>
    <w:rsid w:val="00ED4797"/>
    <w:rsid w:val="00ED5658"/>
    <w:rsid w:val="00ED5FE9"/>
    <w:rsid w:val="00ED60BB"/>
    <w:rsid w:val="00ED6145"/>
    <w:rsid w:val="00ED62B3"/>
    <w:rsid w:val="00ED6514"/>
    <w:rsid w:val="00ED67A3"/>
    <w:rsid w:val="00ED6E1E"/>
    <w:rsid w:val="00ED6E77"/>
    <w:rsid w:val="00ED7316"/>
    <w:rsid w:val="00ED7456"/>
    <w:rsid w:val="00EE0D05"/>
    <w:rsid w:val="00EE12B8"/>
    <w:rsid w:val="00EE1AE2"/>
    <w:rsid w:val="00EE21B4"/>
    <w:rsid w:val="00EE323B"/>
    <w:rsid w:val="00EE363C"/>
    <w:rsid w:val="00EE37E3"/>
    <w:rsid w:val="00EE39A5"/>
    <w:rsid w:val="00EE414A"/>
    <w:rsid w:val="00EE5096"/>
    <w:rsid w:val="00EE5BBE"/>
    <w:rsid w:val="00EE61C4"/>
    <w:rsid w:val="00EE69A6"/>
    <w:rsid w:val="00EE7265"/>
    <w:rsid w:val="00EE7A3D"/>
    <w:rsid w:val="00EE7C6E"/>
    <w:rsid w:val="00EE7E25"/>
    <w:rsid w:val="00EF0211"/>
    <w:rsid w:val="00EF02B4"/>
    <w:rsid w:val="00EF0D9F"/>
    <w:rsid w:val="00EF13AC"/>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244"/>
    <w:rsid w:val="00EF5441"/>
    <w:rsid w:val="00EF5472"/>
    <w:rsid w:val="00EF589C"/>
    <w:rsid w:val="00EF5E38"/>
    <w:rsid w:val="00EF5FEC"/>
    <w:rsid w:val="00EF60D3"/>
    <w:rsid w:val="00EF6202"/>
    <w:rsid w:val="00EF631D"/>
    <w:rsid w:val="00EF6555"/>
    <w:rsid w:val="00EF66AB"/>
    <w:rsid w:val="00EF7096"/>
    <w:rsid w:val="00EF73E0"/>
    <w:rsid w:val="00EF7C02"/>
    <w:rsid w:val="00F00387"/>
    <w:rsid w:val="00F00A3A"/>
    <w:rsid w:val="00F0199C"/>
    <w:rsid w:val="00F01B29"/>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4D2"/>
    <w:rsid w:val="00F06671"/>
    <w:rsid w:val="00F067A0"/>
    <w:rsid w:val="00F06C39"/>
    <w:rsid w:val="00F07521"/>
    <w:rsid w:val="00F076B1"/>
    <w:rsid w:val="00F07A5F"/>
    <w:rsid w:val="00F07AFB"/>
    <w:rsid w:val="00F07CAF"/>
    <w:rsid w:val="00F10894"/>
    <w:rsid w:val="00F10D8C"/>
    <w:rsid w:val="00F11224"/>
    <w:rsid w:val="00F116CE"/>
    <w:rsid w:val="00F11DAA"/>
    <w:rsid w:val="00F124F3"/>
    <w:rsid w:val="00F1330A"/>
    <w:rsid w:val="00F133BA"/>
    <w:rsid w:val="00F136BD"/>
    <w:rsid w:val="00F13D21"/>
    <w:rsid w:val="00F13FB6"/>
    <w:rsid w:val="00F14B1E"/>
    <w:rsid w:val="00F14C51"/>
    <w:rsid w:val="00F1525B"/>
    <w:rsid w:val="00F15AB5"/>
    <w:rsid w:val="00F15BF9"/>
    <w:rsid w:val="00F15EDE"/>
    <w:rsid w:val="00F16024"/>
    <w:rsid w:val="00F161FA"/>
    <w:rsid w:val="00F1626D"/>
    <w:rsid w:val="00F1638B"/>
    <w:rsid w:val="00F16615"/>
    <w:rsid w:val="00F168CC"/>
    <w:rsid w:val="00F16FC4"/>
    <w:rsid w:val="00F17052"/>
    <w:rsid w:val="00F17636"/>
    <w:rsid w:val="00F1764F"/>
    <w:rsid w:val="00F2037F"/>
    <w:rsid w:val="00F20DF1"/>
    <w:rsid w:val="00F21164"/>
    <w:rsid w:val="00F213AB"/>
    <w:rsid w:val="00F21593"/>
    <w:rsid w:val="00F21EE6"/>
    <w:rsid w:val="00F223CF"/>
    <w:rsid w:val="00F2265A"/>
    <w:rsid w:val="00F22978"/>
    <w:rsid w:val="00F22B94"/>
    <w:rsid w:val="00F22E58"/>
    <w:rsid w:val="00F230C3"/>
    <w:rsid w:val="00F231D7"/>
    <w:rsid w:val="00F240ED"/>
    <w:rsid w:val="00F246F0"/>
    <w:rsid w:val="00F25192"/>
    <w:rsid w:val="00F25359"/>
    <w:rsid w:val="00F259A5"/>
    <w:rsid w:val="00F260BD"/>
    <w:rsid w:val="00F26297"/>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62E"/>
    <w:rsid w:val="00F326D2"/>
    <w:rsid w:val="00F329FF"/>
    <w:rsid w:val="00F32CFB"/>
    <w:rsid w:val="00F32EBB"/>
    <w:rsid w:val="00F3345F"/>
    <w:rsid w:val="00F33D04"/>
    <w:rsid w:val="00F34537"/>
    <w:rsid w:val="00F34B88"/>
    <w:rsid w:val="00F34EEC"/>
    <w:rsid w:val="00F35185"/>
    <w:rsid w:val="00F36032"/>
    <w:rsid w:val="00F36396"/>
    <w:rsid w:val="00F366E9"/>
    <w:rsid w:val="00F36A43"/>
    <w:rsid w:val="00F36E24"/>
    <w:rsid w:val="00F371E0"/>
    <w:rsid w:val="00F3784A"/>
    <w:rsid w:val="00F402EC"/>
    <w:rsid w:val="00F403CE"/>
    <w:rsid w:val="00F4097A"/>
    <w:rsid w:val="00F40E9D"/>
    <w:rsid w:val="00F41370"/>
    <w:rsid w:val="00F41492"/>
    <w:rsid w:val="00F41550"/>
    <w:rsid w:val="00F415BC"/>
    <w:rsid w:val="00F41707"/>
    <w:rsid w:val="00F41E93"/>
    <w:rsid w:val="00F4216F"/>
    <w:rsid w:val="00F42484"/>
    <w:rsid w:val="00F4276F"/>
    <w:rsid w:val="00F42AFB"/>
    <w:rsid w:val="00F43A7E"/>
    <w:rsid w:val="00F43D4E"/>
    <w:rsid w:val="00F43E01"/>
    <w:rsid w:val="00F43F42"/>
    <w:rsid w:val="00F44712"/>
    <w:rsid w:val="00F44A88"/>
    <w:rsid w:val="00F4520B"/>
    <w:rsid w:val="00F455E3"/>
    <w:rsid w:val="00F45775"/>
    <w:rsid w:val="00F45838"/>
    <w:rsid w:val="00F461B4"/>
    <w:rsid w:val="00F4625A"/>
    <w:rsid w:val="00F4631B"/>
    <w:rsid w:val="00F469C5"/>
    <w:rsid w:val="00F46E42"/>
    <w:rsid w:val="00F4737A"/>
    <w:rsid w:val="00F47780"/>
    <w:rsid w:val="00F47A33"/>
    <w:rsid w:val="00F47F93"/>
    <w:rsid w:val="00F47FFE"/>
    <w:rsid w:val="00F50592"/>
    <w:rsid w:val="00F5071A"/>
    <w:rsid w:val="00F507D4"/>
    <w:rsid w:val="00F50C29"/>
    <w:rsid w:val="00F50C48"/>
    <w:rsid w:val="00F50E35"/>
    <w:rsid w:val="00F513AD"/>
    <w:rsid w:val="00F514D2"/>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6DE2"/>
    <w:rsid w:val="00F5728F"/>
    <w:rsid w:val="00F57424"/>
    <w:rsid w:val="00F57801"/>
    <w:rsid w:val="00F579D3"/>
    <w:rsid w:val="00F60A75"/>
    <w:rsid w:val="00F60D72"/>
    <w:rsid w:val="00F61054"/>
    <w:rsid w:val="00F61996"/>
    <w:rsid w:val="00F62208"/>
    <w:rsid w:val="00F62238"/>
    <w:rsid w:val="00F62A1F"/>
    <w:rsid w:val="00F62AB6"/>
    <w:rsid w:val="00F62C68"/>
    <w:rsid w:val="00F63119"/>
    <w:rsid w:val="00F63720"/>
    <w:rsid w:val="00F63F0A"/>
    <w:rsid w:val="00F6471D"/>
    <w:rsid w:val="00F647D1"/>
    <w:rsid w:val="00F64943"/>
    <w:rsid w:val="00F64E49"/>
    <w:rsid w:val="00F65693"/>
    <w:rsid w:val="00F657B2"/>
    <w:rsid w:val="00F65B35"/>
    <w:rsid w:val="00F662FF"/>
    <w:rsid w:val="00F66520"/>
    <w:rsid w:val="00F668DE"/>
    <w:rsid w:val="00F66C7C"/>
    <w:rsid w:val="00F66C9E"/>
    <w:rsid w:val="00F67189"/>
    <w:rsid w:val="00F6740A"/>
    <w:rsid w:val="00F67656"/>
    <w:rsid w:val="00F67731"/>
    <w:rsid w:val="00F67C20"/>
    <w:rsid w:val="00F707EF"/>
    <w:rsid w:val="00F70B92"/>
    <w:rsid w:val="00F70DA4"/>
    <w:rsid w:val="00F7139F"/>
    <w:rsid w:val="00F7140B"/>
    <w:rsid w:val="00F71D3F"/>
    <w:rsid w:val="00F71EB8"/>
    <w:rsid w:val="00F72A4E"/>
    <w:rsid w:val="00F731DD"/>
    <w:rsid w:val="00F73258"/>
    <w:rsid w:val="00F73369"/>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1E7E"/>
    <w:rsid w:val="00F82170"/>
    <w:rsid w:val="00F82216"/>
    <w:rsid w:val="00F8228D"/>
    <w:rsid w:val="00F82735"/>
    <w:rsid w:val="00F82C2F"/>
    <w:rsid w:val="00F82D7F"/>
    <w:rsid w:val="00F82FFC"/>
    <w:rsid w:val="00F83AB6"/>
    <w:rsid w:val="00F83D77"/>
    <w:rsid w:val="00F84049"/>
    <w:rsid w:val="00F84219"/>
    <w:rsid w:val="00F8498B"/>
    <w:rsid w:val="00F851CA"/>
    <w:rsid w:val="00F85816"/>
    <w:rsid w:val="00F85B1F"/>
    <w:rsid w:val="00F85B79"/>
    <w:rsid w:val="00F85C90"/>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44DC"/>
    <w:rsid w:val="00F957DA"/>
    <w:rsid w:val="00F96120"/>
    <w:rsid w:val="00F96A8B"/>
    <w:rsid w:val="00F96F59"/>
    <w:rsid w:val="00F970BF"/>
    <w:rsid w:val="00F9746A"/>
    <w:rsid w:val="00FA0114"/>
    <w:rsid w:val="00FA0688"/>
    <w:rsid w:val="00FA070E"/>
    <w:rsid w:val="00FA09AD"/>
    <w:rsid w:val="00FA0F88"/>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721"/>
    <w:rsid w:val="00FA6CA3"/>
    <w:rsid w:val="00FA7326"/>
    <w:rsid w:val="00FA7497"/>
    <w:rsid w:val="00FA7DB6"/>
    <w:rsid w:val="00FA7F2C"/>
    <w:rsid w:val="00FA7FE0"/>
    <w:rsid w:val="00FB02B8"/>
    <w:rsid w:val="00FB035D"/>
    <w:rsid w:val="00FB05EA"/>
    <w:rsid w:val="00FB0701"/>
    <w:rsid w:val="00FB0740"/>
    <w:rsid w:val="00FB0B69"/>
    <w:rsid w:val="00FB1532"/>
    <w:rsid w:val="00FB222F"/>
    <w:rsid w:val="00FB22C6"/>
    <w:rsid w:val="00FB28EB"/>
    <w:rsid w:val="00FB2918"/>
    <w:rsid w:val="00FB2C82"/>
    <w:rsid w:val="00FB3D27"/>
    <w:rsid w:val="00FB43F9"/>
    <w:rsid w:val="00FB46D3"/>
    <w:rsid w:val="00FB48C8"/>
    <w:rsid w:val="00FB4911"/>
    <w:rsid w:val="00FB5190"/>
    <w:rsid w:val="00FB5908"/>
    <w:rsid w:val="00FB5A89"/>
    <w:rsid w:val="00FB5F7C"/>
    <w:rsid w:val="00FB60CB"/>
    <w:rsid w:val="00FB6671"/>
    <w:rsid w:val="00FB6EF6"/>
    <w:rsid w:val="00FB7B08"/>
    <w:rsid w:val="00FB7FE8"/>
    <w:rsid w:val="00FC00AC"/>
    <w:rsid w:val="00FC0225"/>
    <w:rsid w:val="00FC0C63"/>
    <w:rsid w:val="00FC0C90"/>
    <w:rsid w:val="00FC0EDE"/>
    <w:rsid w:val="00FC11A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52"/>
    <w:rsid w:val="00FC4DBC"/>
    <w:rsid w:val="00FC5189"/>
    <w:rsid w:val="00FC51AB"/>
    <w:rsid w:val="00FC5212"/>
    <w:rsid w:val="00FC52A5"/>
    <w:rsid w:val="00FC57D0"/>
    <w:rsid w:val="00FC718E"/>
    <w:rsid w:val="00FC7381"/>
    <w:rsid w:val="00FD04F3"/>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F4"/>
    <w:rsid w:val="00FD79AB"/>
    <w:rsid w:val="00FE16B2"/>
    <w:rsid w:val="00FE1B44"/>
    <w:rsid w:val="00FE213F"/>
    <w:rsid w:val="00FE23CB"/>
    <w:rsid w:val="00FE2D92"/>
    <w:rsid w:val="00FE2FAA"/>
    <w:rsid w:val="00FE3551"/>
    <w:rsid w:val="00FE364B"/>
    <w:rsid w:val="00FE367F"/>
    <w:rsid w:val="00FE50AF"/>
    <w:rsid w:val="00FE5AC5"/>
    <w:rsid w:val="00FE5B28"/>
    <w:rsid w:val="00FE60FA"/>
    <w:rsid w:val="00FE6D0B"/>
    <w:rsid w:val="00FE6E0C"/>
    <w:rsid w:val="00FE6E93"/>
    <w:rsid w:val="00FE743F"/>
    <w:rsid w:val="00FE7A11"/>
    <w:rsid w:val="00FF0888"/>
    <w:rsid w:val="00FF185C"/>
    <w:rsid w:val="00FF2056"/>
    <w:rsid w:val="00FF20F9"/>
    <w:rsid w:val="00FF2831"/>
    <w:rsid w:val="00FF29A6"/>
    <w:rsid w:val="00FF2C52"/>
    <w:rsid w:val="00FF3533"/>
    <w:rsid w:val="00FF3A35"/>
    <w:rsid w:val="00FF3DF1"/>
    <w:rsid w:val="00FF443B"/>
    <w:rsid w:val="00FF4FEA"/>
    <w:rsid w:val="00FF5AD8"/>
    <w:rsid w:val="00FF628C"/>
    <w:rsid w:val="00FF660B"/>
    <w:rsid w:val="00FF69FD"/>
    <w:rsid w:val="00FF6A0A"/>
    <w:rsid w:val="00FF6D26"/>
    <w:rsid w:val="00FF70DA"/>
    <w:rsid w:val="00FF7BC6"/>
    <w:rsid w:val="136148F3"/>
    <w:rsid w:val="2F925D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43198"/>
  <w15:chartTrackingRefBased/>
  <w15:docId w15:val="{17FE4ED4-267F-4B89-B4E6-4ACC3C3A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caption" w:qFormat="1"/>
    <w:lsdException w:name="List Bullet" w:qFormat="1"/>
    <w:lsdException w:name="List Number" w:qFormat="1"/>
    <w:lsdException w:name="Title" w:qFormat="1"/>
    <w:lsdException w:name="Body Text" w:qFormat="1"/>
    <w:lsdException w:name="List Continue" w:qFormat="1"/>
    <w:lsdException w:name="Subtitle" w:qFormat="1"/>
    <w:lsdException w:name="Block Text"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428AB"/>
    <w:rPr>
      <w:rFonts w:ascii="Arial" w:hAnsi="Arial"/>
      <w:sz w:val="24"/>
      <w:szCs w:val="22"/>
      <w:lang w:eastAsia="en-GB"/>
    </w:rPr>
  </w:style>
  <w:style w:type="paragraph" w:styleId="Heading1">
    <w:name w:val="heading 1"/>
    <w:next w:val="BodyText"/>
    <w:qFormat/>
    <w:rsid w:val="00094301"/>
    <w:pPr>
      <w:keepNext/>
      <w:keepLines/>
      <w:spacing w:before="720" w:after="200"/>
      <w:outlineLvl w:val="0"/>
    </w:pPr>
    <w:rPr>
      <w:rFonts w:ascii="Arial" w:hAnsi="Arial" w:cs="Arial"/>
      <w:b/>
      <w:bCs/>
      <w:color w:val="005984"/>
      <w:kern w:val="32"/>
      <w:sz w:val="37"/>
      <w:szCs w:val="32"/>
      <w:lang w:eastAsia="en-GB"/>
    </w:rPr>
  </w:style>
  <w:style w:type="paragraph" w:styleId="Heading2">
    <w:name w:val="heading 2"/>
    <w:basedOn w:val="Heading1"/>
    <w:next w:val="BodyText"/>
    <w:qFormat/>
    <w:rsid w:val="00857104"/>
    <w:pPr>
      <w:spacing w:before="640"/>
      <w:outlineLvl w:val="1"/>
    </w:pPr>
    <w:rPr>
      <w:bCs w:val="0"/>
      <w:iCs/>
      <w:sz w:val="29"/>
      <w:szCs w:val="28"/>
    </w:rPr>
  </w:style>
  <w:style w:type="paragraph" w:styleId="Heading3">
    <w:name w:val="heading 3"/>
    <w:basedOn w:val="Heading2"/>
    <w:next w:val="BodyText"/>
    <w:qFormat/>
    <w:rsid w:val="008438B6"/>
    <w:pPr>
      <w:spacing w:before="520"/>
      <w:outlineLvl w:val="2"/>
    </w:pPr>
    <w:rPr>
      <w:bCs/>
      <w:sz w:val="26"/>
      <w:szCs w:val="26"/>
    </w:rPr>
  </w:style>
  <w:style w:type="paragraph" w:styleId="Heading4">
    <w:name w:val="heading 4"/>
    <w:basedOn w:val="Heading3"/>
    <w:next w:val="BodyText"/>
    <w:qFormat/>
    <w:rsid w:val="006845B4"/>
    <w:pPr>
      <w:spacing w:before="240" w:after="180"/>
      <w:outlineLvl w:val="3"/>
    </w:pPr>
    <w:rPr>
      <w:bCs w:val="0"/>
      <w:i/>
      <w:sz w:val="23"/>
      <w:szCs w:val="28"/>
    </w:rPr>
  </w:style>
  <w:style w:type="paragraph" w:styleId="Heading5">
    <w:name w:val="heading 5"/>
    <w:basedOn w:val="Heading4"/>
    <w:next w:val="BodyText"/>
    <w:rsid w:val="00335E48"/>
    <w:pPr>
      <w:spacing w:before="0"/>
      <w:outlineLvl w:val="4"/>
    </w:pPr>
    <w:rPr>
      <w:rFonts w:cs="Times New Roman"/>
      <w:b w:val="0"/>
      <w:kern w:val="0"/>
      <w:sz w:val="22"/>
      <w:szCs w:val="26"/>
    </w:rPr>
  </w:style>
  <w:style w:type="paragraph" w:styleId="Heading6">
    <w:name w:val="heading 6"/>
    <w:basedOn w:val="Heading5"/>
    <w:next w:val="BodyText"/>
    <w:rsid w:val="00FC0C63"/>
    <w:pPr>
      <w:spacing w:before="240" w:after="60"/>
      <w:outlineLvl w:val="5"/>
    </w:pPr>
    <w:rPr>
      <w:bCs/>
      <w:sz w:val="18"/>
    </w:rPr>
  </w:style>
  <w:style w:type="paragraph" w:styleId="Heading7">
    <w:name w:val="heading 7"/>
    <w:basedOn w:val="Heading6"/>
    <w:next w:val="BodyText"/>
    <w:rsid w:val="00FC0C63"/>
    <w:pPr>
      <w:outlineLvl w:val="6"/>
    </w:pPr>
    <w:rPr>
      <w:sz w:val="16"/>
      <w:szCs w:val="24"/>
    </w:rPr>
  </w:style>
  <w:style w:type="paragraph" w:styleId="Heading8">
    <w:name w:val="heading 8"/>
    <w:basedOn w:val="Heading7"/>
    <w:next w:val="BodyText"/>
    <w:rsid w:val="00FC0C63"/>
    <w:pPr>
      <w:outlineLvl w:val="7"/>
    </w:pPr>
    <w:rPr>
      <w:iCs w:val="0"/>
      <w:sz w:val="14"/>
    </w:rPr>
  </w:style>
  <w:style w:type="paragraph" w:styleId="Heading9">
    <w:name w:val="heading 9"/>
    <w:basedOn w:val="Normal"/>
    <w:next w:val="Normal"/>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Pr>
      <w:rFonts w:ascii="Arial" w:hAnsi="Arial"/>
      <w:sz w:val="24"/>
      <w:szCs w:val="22"/>
      <w:lang w:eastAsia="en-GB"/>
    </w:rPr>
  </w:style>
  <w:style w:type="paragraph" w:styleId="ListBullet">
    <w:name w:val="List Bullet"/>
    <w:basedOn w:val="BodyText"/>
    <w:qFormat/>
    <w:rsid w:val="00CB582D"/>
    <w:pPr>
      <w:numPr>
        <w:numId w:val="1"/>
      </w:numPr>
    </w:pPr>
  </w:style>
  <w:style w:type="paragraph" w:styleId="ListBullet2">
    <w:name w:val="List Bullet 2"/>
    <w:basedOn w:val="ListBullet"/>
    <w:rsid w:val="00CB582D"/>
    <w:pPr>
      <w:numPr>
        <w:ilvl w:val="1"/>
      </w:numPr>
    </w:pPr>
  </w:style>
  <w:style w:type="paragraph" w:styleId="ListBullet3">
    <w:name w:val="List Bullet 3"/>
    <w:basedOn w:val="ListBullet2"/>
    <w:rsid w:val="00CB582D"/>
    <w:pPr>
      <w:numPr>
        <w:ilvl w:val="2"/>
      </w:numPr>
    </w:pPr>
  </w:style>
  <w:style w:type="paragraph" w:styleId="ListBullet4">
    <w:name w:val="List Bullet 4"/>
    <w:basedOn w:val="ListBullet3"/>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qFormat/>
    <w:rsid w:val="00CC26E8"/>
    <w:pPr>
      <w:numPr>
        <w:numId w:val="8"/>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CB582D"/>
    <w:pPr>
      <w:numPr>
        <w:ilvl w:val="4"/>
      </w:numPr>
    </w:pPr>
  </w:style>
  <w:style w:type="paragraph" w:styleId="ListContinue5">
    <w:name w:val="List Continue 5"/>
    <w:basedOn w:val="Normal"/>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qForma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qFormat/>
    <w:rsid w:val="00360728"/>
    <w:pPr>
      <w:numPr>
        <w:numId w:val="2"/>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5"/>
      </w:numPr>
    </w:pPr>
  </w:style>
  <w:style w:type="paragraph" w:styleId="Footer">
    <w:name w:val="footer"/>
    <w:basedOn w:val="Normal"/>
    <w:semiHidden/>
    <w:rsid w:val="00B82071"/>
    <w:pPr>
      <w:tabs>
        <w:tab w:val="center" w:pos="4153"/>
        <w:tab w:val="right" w:pos="8306"/>
      </w:tabs>
    </w:p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link w:val="FootnoteTextChar"/>
    <w:rsid w:val="00F136BD"/>
    <w:pPr>
      <w:tabs>
        <w:tab w:val="left" w:pos="284"/>
      </w:tabs>
      <w:spacing w:after="60"/>
      <w:ind w:left="284" w:hanging="284"/>
    </w:pPr>
    <w:rPr>
      <w:sz w:val="18"/>
      <w:szCs w:val="20"/>
    </w:rPr>
  </w:style>
  <w:style w:type="character" w:styleId="Emphasis">
    <w:name w:val="Emphasis"/>
    <w:qFormat/>
    <w:rsid w:val="00B04384"/>
    <w:rPr>
      <w:i/>
      <w:iCs/>
    </w:rPr>
  </w:style>
  <w:style w:type="character" w:styleId="Strong">
    <w:name w:val="Strong"/>
    <w:qFormat/>
    <w:rsid w:val="00B04384"/>
    <w:rPr>
      <w:b/>
      <w:bCs/>
    </w:rPr>
  </w:style>
  <w:style w:type="character" w:customStyle="1" w:styleId="Italic">
    <w:name w:val="Italic"/>
    <w:rsid w:val="00990ECE"/>
    <w:rPr>
      <w:i/>
      <w:iCs/>
    </w:rPr>
  </w:style>
  <w:style w:type="character" w:customStyle="1" w:styleId="Bold">
    <w:name w:val="Bold"/>
    <w:rsid w:val="006428AB"/>
    <w:rPr>
      <w:b/>
      <w:iCs/>
      <w:lang w:val="en-AU"/>
    </w:rPr>
  </w:style>
  <w:style w:type="character" w:styleId="FollowedHyperlink">
    <w:name w:val="FollowedHyperlink"/>
    <w:semiHidden/>
    <w:rsid w:val="00990ECE"/>
    <w:rPr>
      <w:color w:val="800080"/>
      <w:u w:val="single"/>
    </w:rPr>
  </w:style>
  <w:style w:type="character" w:styleId="Hyperlink">
    <w:name w:val="Hyperlink"/>
    <w:uiPriority w:val="99"/>
    <w:rsid w:val="00990ECE"/>
    <w:rPr>
      <w:color w:val="0000FF"/>
      <w:u w:val="single"/>
    </w:rPr>
  </w:style>
  <w:style w:type="paragraph" w:styleId="Title">
    <w:name w:val="Title"/>
    <w:qFormat/>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qFormat/>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qFormat/>
    <w:rsid w:val="00D10B6F"/>
    <w:pPr>
      <w:spacing w:before="60" w:after="60"/>
    </w:pPr>
    <w:rPr>
      <w:sz w:val="20"/>
    </w:rPr>
  </w:style>
  <w:style w:type="character" w:styleId="PageNumber">
    <w:name w:val="page number"/>
    <w:rsid w:val="006428AB"/>
    <w:rPr>
      <w:sz w:val="24"/>
      <w:lang w:val="en-AU"/>
    </w:rPr>
  </w:style>
  <w:style w:type="character" w:customStyle="1" w:styleId="BodyTextChar">
    <w:name w:val="Body Text Char"/>
    <w:link w:val="BodyText"/>
    <w:rsid w:val="00506C38"/>
    <w:rPr>
      <w:rFonts w:ascii="Arial" w:hAnsi="Arial"/>
      <w:sz w:val="24"/>
      <w:szCs w:val="22"/>
      <w:lang w:val="en-AU" w:eastAsia="en-GB" w:bidi="ar-SA"/>
    </w:rPr>
  </w:style>
  <w:style w:type="paragraph" w:customStyle="1" w:styleId="BlockText-ListBullet">
    <w:name w:val="Block Text - List Bullet"/>
    <w:basedOn w:val="BlockText"/>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uiPriority w:val="39"/>
    <w:rsid w:val="00703089"/>
    <w:pPr>
      <w:tabs>
        <w:tab w:val="right" w:leader="dot" w:pos="8494"/>
      </w:tabs>
      <w:spacing w:before="180"/>
    </w:pPr>
    <w:rPr>
      <w:rFonts w:ascii="Arial" w:hAnsi="Arial"/>
      <w:b/>
      <w:sz w:val="24"/>
      <w:szCs w:val="22"/>
      <w:lang w:eastAsia="en-GB"/>
    </w:rPr>
  </w:style>
  <w:style w:type="paragraph" w:styleId="TOC2">
    <w:name w:val="toc 2"/>
    <w:basedOn w:val="TOC1"/>
    <w:next w:val="BodyText"/>
    <w:autoRedefine/>
    <w:uiPriority w:val="39"/>
    <w:rsid w:val="00422B55"/>
    <w:pPr>
      <w:spacing w:before="100"/>
      <w:ind w:left="567"/>
    </w:pPr>
    <w:rPr>
      <w:b w:val="0"/>
    </w:rPr>
  </w:style>
  <w:style w:type="paragraph" w:styleId="TOC3">
    <w:name w:val="toc 3"/>
    <w:basedOn w:val="TOC2"/>
    <w:next w:val="BodyText"/>
    <w:autoRedefine/>
    <w:uiPriority w:val="39"/>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qFormat/>
    <w:rsid w:val="00360728"/>
    <w:pPr>
      <w:numPr>
        <w:numId w:val="9"/>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1"/>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2"/>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3"/>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D76532"/>
    <w:pPr>
      <w:numPr>
        <w:numId w:val="23"/>
      </w:numPr>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rsid w:val="0026498C"/>
    <w:pPr>
      <w:spacing w:before="320"/>
    </w:pPr>
    <w:rPr>
      <w:sz w:val="32"/>
    </w:rPr>
  </w:style>
  <w:style w:type="character" w:customStyle="1" w:styleId="Bolditalic">
    <w:name w:val="Bold italic"/>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qFormat/>
    <w:rsid w:val="00D10B6F"/>
    <w:rPr>
      <w:b/>
      <w:bCs/>
      <w:sz w:val="20"/>
      <w:szCs w:val="20"/>
    </w:rPr>
  </w:style>
  <w:style w:type="paragraph" w:customStyle="1" w:styleId="Logo-Centred">
    <w:name w:val="Logo - Centred"/>
    <w:basedOn w:val="BodyText"/>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PseudoHeading1">
    <w:name w:val="Pseudo Heading 1"/>
    <w:rsid w:val="002A2F3E"/>
    <w:pPr>
      <w:pageBreakBefore/>
      <w:spacing w:after="360"/>
    </w:pPr>
    <w:rPr>
      <w:rFonts w:ascii="Arial" w:hAnsi="Arial" w:cs="Arial"/>
      <w:b/>
      <w:bCs/>
      <w:color w:val="005984"/>
      <w:kern w:val="32"/>
      <w:sz w:val="37"/>
      <w:szCs w:val="32"/>
      <w:lang w:eastAsia="en-GB"/>
    </w:rPr>
  </w:style>
  <w:style w:type="paragraph" w:styleId="ListParagraph">
    <w:name w:val="List Paragraph"/>
    <w:basedOn w:val="Normal"/>
    <w:uiPriority w:val="34"/>
    <w:qFormat/>
    <w:rsid w:val="007B3314"/>
    <w:pPr>
      <w:ind w:left="720"/>
      <w:contextualSpacing/>
    </w:pPr>
  </w:style>
  <w:style w:type="character" w:customStyle="1" w:styleId="FootnoteTextChar">
    <w:name w:val="Footnote Text Char"/>
    <w:basedOn w:val="DefaultParagraphFont"/>
    <w:link w:val="FootnoteText"/>
    <w:rsid w:val="007B3314"/>
    <w:rPr>
      <w:rFonts w:ascii="Arial" w:hAnsi="Arial"/>
      <w:sz w:val="18"/>
      <w:lang w:eastAsia="en-GB"/>
    </w:rPr>
  </w:style>
  <w:style w:type="character" w:customStyle="1" w:styleId="normaltextrun">
    <w:name w:val="normaltextrun"/>
    <w:basedOn w:val="DefaultParagraphFont"/>
    <w:rsid w:val="005C0019"/>
  </w:style>
  <w:style w:type="character" w:customStyle="1" w:styleId="eop">
    <w:name w:val="eop"/>
    <w:basedOn w:val="DefaultParagraphFont"/>
    <w:rsid w:val="005C0019"/>
  </w:style>
  <w:style w:type="character" w:styleId="UnresolvedMention">
    <w:name w:val="Unresolved Mention"/>
    <w:basedOn w:val="DefaultParagraphFont"/>
    <w:uiPriority w:val="99"/>
    <w:unhideWhenUsed/>
    <w:rsid w:val="000579C3"/>
    <w:rPr>
      <w:color w:val="605E5C"/>
      <w:shd w:val="clear" w:color="auto" w:fill="E1DFDD"/>
    </w:rPr>
  </w:style>
  <w:style w:type="character" w:styleId="Mention">
    <w:name w:val="Mention"/>
    <w:basedOn w:val="DefaultParagraphFont"/>
    <w:uiPriority w:val="99"/>
    <w:unhideWhenUsed/>
    <w:rsid w:val="00E325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ctcoss.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ctcoss@actcoss.org.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yperlink" Target="https://www.socialimpacttoolbox.com/" TargetMode="Externa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pc.gov.au/research/ongoing/report-on-government-services/2021/health/public-hospitals" TargetMode="External"/><Relationship Id="rId2" Type="http://schemas.openxmlformats.org/officeDocument/2006/relationships/hyperlink" Target="https://www.pc.gov.au/research/ongoing/report-on-government-services/2021/community-services/child-protection/rogs-2021-partf-section16-child-protection-services.pdf" TargetMode="External"/><Relationship Id="rId1" Type="http://schemas.openxmlformats.org/officeDocument/2006/relationships/hyperlink" Target="https://www.acoss.org.au/wp-content/uploads/2018/10/ACOSS-Briefing-note_Commissioning-and-Getting-Better-Outcom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r\Downloads\TPL%20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2" ma:contentTypeDescription="Create a new document." ma:contentTypeScope="" ma:versionID="01a138b6a95218183de8ebe80020cf6b">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431662d7eb09e2a557c59d4761d66a95"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FC22B7-250C-44DE-AF10-0ADFC904FF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D79E94-DD7C-4FD0-8A3C-11D538060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C06235-2002-4A40-86E9-C8AE67EEB1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TPL Submission</Template>
  <TotalTime>161</TotalTime>
  <Pages>14</Pages>
  <Words>3309</Words>
  <Characters>20333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ACT Council of Social Service</Company>
  <LinksUpToDate>false</LinksUpToDate>
  <CharactersWithSpaces>23595</CharactersWithSpaces>
  <SharedDoc>false</SharedDoc>
  <HLinks>
    <vt:vector size="108" baseType="variant">
      <vt:variant>
        <vt:i4>5767236</vt:i4>
      </vt:variant>
      <vt:variant>
        <vt:i4>81</vt:i4>
      </vt:variant>
      <vt:variant>
        <vt:i4>0</vt:i4>
      </vt:variant>
      <vt:variant>
        <vt:i4>5</vt:i4>
      </vt:variant>
      <vt:variant>
        <vt:lpwstr>https://www.socialimpacttoolbox.com/</vt:lpwstr>
      </vt:variant>
      <vt:variant>
        <vt:lpwstr/>
      </vt:variant>
      <vt:variant>
        <vt:i4>1441852</vt:i4>
      </vt:variant>
      <vt:variant>
        <vt:i4>74</vt:i4>
      </vt:variant>
      <vt:variant>
        <vt:i4>0</vt:i4>
      </vt:variant>
      <vt:variant>
        <vt:i4>5</vt:i4>
      </vt:variant>
      <vt:variant>
        <vt:lpwstr/>
      </vt:variant>
      <vt:variant>
        <vt:lpwstr>_Toc69991120</vt:lpwstr>
      </vt:variant>
      <vt:variant>
        <vt:i4>2031679</vt:i4>
      </vt:variant>
      <vt:variant>
        <vt:i4>68</vt:i4>
      </vt:variant>
      <vt:variant>
        <vt:i4>0</vt:i4>
      </vt:variant>
      <vt:variant>
        <vt:i4>5</vt:i4>
      </vt:variant>
      <vt:variant>
        <vt:lpwstr/>
      </vt:variant>
      <vt:variant>
        <vt:lpwstr>_Toc69991119</vt:lpwstr>
      </vt:variant>
      <vt:variant>
        <vt:i4>1966143</vt:i4>
      </vt:variant>
      <vt:variant>
        <vt:i4>62</vt:i4>
      </vt:variant>
      <vt:variant>
        <vt:i4>0</vt:i4>
      </vt:variant>
      <vt:variant>
        <vt:i4>5</vt:i4>
      </vt:variant>
      <vt:variant>
        <vt:lpwstr/>
      </vt:variant>
      <vt:variant>
        <vt:lpwstr>_Toc69991118</vt:lpwstr>
      </vt:variant>
      <vt:variant>
        <vt:i4>1114175</vt:i4>
      </vt:variant>
      <vt:variant>
        <vt:i4>56</vt:i4>
      </vt:variant>
      <vt:variant>
        <vt:i4>0</vt:i4>
      </vt:variant>
      <vt:variant>
        <vt:i4>5</vt:i4>
      </vt:variant>
      <vt:variant>
        <vt:lpwstr/>
      </vt:variant>
      <vt:variant>
        <vt:lpwstr>_Toc69991117</vt:lpwstr>
      </vt:variant>
      <vt:variant>
        <vt:i4>1048639</vt:i4>
      </vt:variant>
      <vt:variant>
        <vt:i4>50</vt:i4>
      </vt:variant>
      <vt:variant>
        <vt:i4>0</vt:i4>
      </vt:variant>
      <vt:variant>
        <vt:i4>5</vt:i4>
      </vt:variant>
      <vt:variant>
        <vt:lpwstr/>
      </vt:variant>
      <vt:variant>
        <vt:lpwstr>_Toc69991116</vt:lpwstr>
      </vt:variant>
      <vt:variant>
        <vt:i4>1245247</vt:i4>
      </vt:variant>
      <vt:variant>
        <vt:i4>44</vt:i4>
      </vt:variant>
      <vt:variant>
        <vt:i4>0</vt:i4>
      </vt:variant>
      <vt:variant>
        <vt:i4>5</vt:i4>
      </vt:variant>
      <vt:variant>
        <vt:lpwstr/>
      </vt:variant>
      <vt:variant>
        <vt:lpwstr>_Toc69991115</vt:lpwstr>
      </vt:variant>
      <vt:variant>
        <vt:i4>1179711</vt:i4>
      </vt:variant>
      <vt:variant>
        <vt:i4>38</vt:i4>
      </vt:variant>
      <vt:variant>
        <vt:i4>0</vt:i4>
      </vt:variant>
      <vt:variant>
        <vt:i4>5</vt:i4>
      </vt:variant>
      <vt:variant>
        <vt:lpwstr/>
      </vt:variant>
      <vt:variant>
        <vt:lpwstr>_Toc69991114</vt:lpwstr>
      </vt:variant>
      <vt:variant>
        <vt:i4>1376319</vt:i4>
      </vt:variant>
      <vt:variant>
        <vt:i4>32</vt:i4>
      </vt:variant>
      <vt:variant>
        <vt:i4>0</vt:i4>
      </vt:variant>
      <vt:variant>
        <vt:i4>5</vt:i4>
      </vt:variant>
      <vt:variant>
        <vt:lpwstr/>
      </vt:variant>
      <vt:variant>
        <vt:lpwstr>_Toc69991113</vt:lpwstr>
      </vt:variant>
      <vt:variant>
        <vt:i4>1310783</vt:i4>
      </vt:variant>
      <vt:variant>
        <vt:i4>26</vt:i4>
      </vt:variant>
      <vt:variant>
        <vt:i4>0</vt:i4>
      </vt:variant>
      <vt:variant>
        <vt:i4>5</vt:i4>
      </vt:variant>
      <vt:variant>
        <vt:lpwstr/>
      </vt:variant>
      <vt:variant>
        <vt:lpwstr>_Toc69991112</vt:lpwstr>
      </vt:variant>
      <vt:variant>
        <vt:i4>1507391</vt:i4>
      </vt:variant>
      <vt:variant>
        <vt:i4>20</vt:i4>
      </vt:variant>
      <vt:variant>
        <vt:i4>0</vt:i4>
      </vt:variant>
      <vt:variant>
        <vt:i4>5</vt:i4>
      </vt:variant>
      <vt:variant>
        <vt:lpwstr/>
      </vt:variant>
      <vt:variant>
        <vt:lpwstr>_Toc69991111</vt:lpwstr>
      </vt:variant>
      <vt:variant>
        <vt:i4>1441855</vt:i4>
      </vt:variant>
      <vt:variant>
        <vt:i4>14</vt:i4>
      </vt:variant>
      <vt:variant>
        <vt:i4>0</vt:i4>
      </vt:variant>
      <vt:variant>
        <vt:i4>5</vt:i4>
      </vt:variant>
      <vt:variant>
        <vt:lpwstr/>
      </vt:variant>
      <vt:variant>
        <vt:lpwstr>_Toc69991110</vt:lpwstr>
      </vt:variant>
      <vt:variant>
        <vt:i4>2031678</vt:i4>
      </vt:variant>
      <vt:variant>
        <vt:i4>8</vt:i4>
      </vt:variant>
      <vt:variant>
        <vt:i4>0</vt:i4>
      </vt:variant>
      <vt:variant>
        <vt:i4>5</vt:i4>
      </vt:variant>
      <vt:variant>
        <vt:lpwstr/>
      </vt:variant>
      <vt:variant>
        <vt:lpwstr>_Toc69991109</vt:lpwstr>
      </vt:variant>
      <vt:variant>
        <vt:i4>3932192</vt:i4>
      </vt:variant>
      <vt:variant>
        <vt:i4>3</vt:i4>
      </vt:variant>
      <vt:variant>
        <vt:i4>0</vt:i4>
      </vt:variant>
      <vt:variant>
        <vt:i4>5</vt:i4>
      </vt:variant>
      <vt:variant>
        <vt:lpwstr>https://www.actcoss.org.au/</vt:lpwstr>
      </vt:variant>
      <vt:variant>
        <vt:lpwstr/>
      </vt:variant>
      <vt:variant>
        <vt:i4>721016</vt:i4>
      </vt:variant>
      <vt:variant>
        <vt:i4>0</vt:i4>
      </vt:variant>
      <vt:variant>
        <vt:i4>0</vt:i4>
      </vt:variant>
      <vt:variant>
        <vt:i4>5</vt:i4>
      </vt:variant>
      <vt:variant>
        <vt:lpwstr>mailto:actcoss@actcoss.org.au</vt:lpwstr>
      </vt:variant>
      <vt:variant>
        <vt:lpwstr/>
      </vt:variant>
      <vt:variant>
        <vt:i4>655383</vt:i4>
      </vt:variant>
      <vt:variant>
        <vt:i4>6</vt:i4>
      </vt:variant>
      <vt:variant>
        <vt:i4>0</vt:i4>
      </vt:variant>
      <vt:variant>
        <vt:i4>5</vt:i4>
      </vt:variant>
      <vt:variant>
        <vt:lpwstr>https://www.pc.gov.au/research/ongoing/report-on-government-services/2021/health/public-hospitals</vt:lpwstr>
      </vt:variant>
      <vt:variant>
        <vt:lpwstr/>
      </vt:variant>
      <vt:variant>
        <vt:i4>4915203</vt:i4>
      </vt:variant>
      <vt:variant>
        <vt:i4>3</vt:i4>
      </vt:variant>
      <vt:variant>
        <vt:i4>0</vt:i4>
      </vt:variant>
      <vt:variant>
        <vt:i4>5</vt:i4>
      </vt:variant>
      <vt:variant>
        <vt:lpwstr>https://www.pc.gov.au/research/ongoing/report-on-government-services/2021/community-services/child-protection/rogs-2021-partf-section16-child-protection-services.pdf</vt:lpwstr>
      </vt:variant>
      <vt:variant>
        <vt:lpwstr/>
      </vt:variant>
      <vt:variant>
        <vt:i4>6291474</vt:i4>
      </vt:variant>
      <vt:variant>
        <vt:i4>0</vt:i4>
      </vt:variant>
      <vt:variant>
        <vt:i4>0</vt:i4>
      </vt:variant>
      <vt:variant>
        <vt:i4>5</vt:i4>
      </vt:variant>
      <vt:variant>
        <vt:lpwstr>https://www.acoss.org.au/wp-content/uploads/2018/10/ACOSS-Briefing-note_Commissioning-and-Getting-Better-Outcomes.pdf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Campbell</dc:creator>
  <cp:keywords/>
  <dc:description/>
  <cp:lastModifiedBy>Ryan Joseph</cp:lastModifiedBy>
  <cp:revision>229</cp:revision>
  <cp:lastPrinted>2021-04-22T04:08:00Z</cp:lastPrinted>
  <dcterms:created xsi:type="dcterms:W3CDTF">2021-04-23T10:45:00Z</dcterms:created>
  <dcterms:modified xsi:type="dcterms:W3CDTF">2021-04-22T04:08:00Z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AuthorIds_UIVersion_512">
    <vt:lpwstr>6</vt:lpwstr>
  </property>
  <property fmtid="{D5CDD505-2E9C-101B-9397-08002B2CF9AE}" pid="5" name="AuthorIds_UIVersion_2560">
    <vt:lpwstr>6</vt:lpwstr>
  </property>
</Properties>
</file>