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50DF1611" w:rsidR="00F62238" w:rsidRDefault="00E42CEA" w:rsidP="00F62238">
      <w:pPr>
        <w:pStyle w:val="Titlepagetitle"/>
      </w:pPr>
      <w:r>
        <w:t xml:space="preserve">ACTCOSS </w:t>
      </w:r>
      <w:r w:rsidR="00606C89">
        <w:t xml:space="preserve">ACT </w:t>
      </w:r>
      <w:r w:rsidR="0088565B">
        <w:t>Budget Priorities 2021</w:t>
      </w:r>
      <w:r w:rsidR="00B546A3">
        <w:t>-</w:t>
      </w:r>
      <w:r w:rsidR="0088565B">
        <w:t>22</w:t>
      </w:r>
    </w:p>
    <w:p w14:paraId="2389096B" w14:textId="019B2D3C" w:rsidR="0088565B" w:rsidRPr="00CA7855" w:rsidRDefault="0032683F" w:rsidP="00F62238">
      <w:pPr>
        <w:pStyle w:val="Titlepagetitle"/>
      </w:pPr>
      <w:r>
        <w:t xml:space="preserve">Investing in </w:t>
      </w:r>
      <w:r w:rsidR="00AA6243">
        <w:t xml:space="preserve">housing, health and community services for the ACT economic recovery </w:t>
      </w:r>
    </w:p>
    <w:p w14:paraId="1EB035FB" w14:textId="77777777" w:rsidR="00F62238" w:rsidRPr="00CA7855" w:rsidRDefault="00F62238" w:rsidP="00F62238">
      <w:pPr>
        <w:pStyle w:val="BodyText"/>
      </w:pPr>
    </w:p>
    <w:p w14:paraId="6913A24B" w14:textId="3D4C377A" w:rsidR="00F62238" w:rsidRPr="00CA7855" w:rsidRDefault="00AA6243" w:rsidP="00F62238">
      <w:pPr>
        <w:pStyle w:val="Titlepagesubtitle"/>
      </w:pPr>
      <w:r>
        <w:t>June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proofErr w:type="spellStart"/>
      <w:r>
        <w:t>ACTCOSS’</w:t>
      </w:r>
      <w:r w:rsidR="00ED6E1E">
        <w:t>s</w:t>
      </w:r>
      <w:proofErr w:type="spellEnd"/>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The membership of the Council includes the majority of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42C80922"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p>
    <w:p w14:paraId="065798D2" w14:textId="77777777" w:rsidR="005913F7" w:rsidRPr="00CA7855" w:rsidRDefault="005913F7" w:rsidP="005913F7">
      <w:pPr>
        <w:pStyle w:val="Frontmatter"/>
      </w:pPr>
    </w:p>
    <w:p w14:paraId="698E6DF4" w14:textId="28D1A535" w:rsidR="005913F7" w:rsidRPr="00CA7855" w:rsidRDefault="00681B65" w:rsidP="005913F7">
      <w:pPr>
        <w:pStyle w:val="Frontmatter"/>
      </w:pPr>
      <w:r>
        <w:t>June 2021</w:t>
      </w:r>
    </w:p>
    <w:p w14:paraId="181D164A" w14:textId="1288B69D" w:rsidR="005913F7" w:rsidRPr="00CA7855" w:rsidRDefault="005913F7" w:rsidP="005913F7">
      <w:pPr>
        <w:pStyle w:val="Frontmatter"/>
      </w:pPr>
      <w:r w:rsidRPr="00CA7855">
        <w:t xml:space="preserve">ISBN </w:t>
      </w:r>
      <w:r w:rsidR="006604D6" w:rsidRPr="006604D6">
        <w:t>978-1-876632-95-3</w:t>
      </w:r>
      <w:r w:rsidRPr="00CA7855">
        <w:t xml:space="preserve"> (</w:t>
      </w:r>
      <w:r w:rsidR="006F12DD">
        <w:t>Word docx and PDF</w:t>
      </w:r>
      <w:r w:rsidRPr="00CA7855">
        <w:t>)</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62684174">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CA7855" w:rsidRDefault="00AB255D" w:rsidP="00703089">
      <w:pPr>
        <w:pStyle w:val="PseudoHeading1"/>
      </w:pPr>
      <w:r w:rsidRPr="00CA7855">
        <w:t>Table of contents</w:t>
      </w:r>
    </w:p>
    <w:p w14:paraId="3D48984A" w14:textId="0D3F4407" w:rsidR="00C74CF8"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75534038" w:history="1">
        <w:r w:rsidR="00C74CF8" w:rsidRPr="001540E7">
          <w:rPr>
            <w:rStyle w:val="Hyperlink"/>
            <w:noProof/>
          </w:rPr>
          <w:t>Acronyms</w:t>
        </w:r>
        <w:r w:rsidR="00C74CF8">
          <w:rPr>
            <w:noProof/>
            <w:webHidden/>
          </w:rPr>
          <w:tab/>
        </w:r>
        <w:r w:rsidR="00C74CF8">
          <w:rPr>
            <w:noProof/>
            <w:webHidden/>
          </w:rPr>
          <w:fldChar w:fldCharType="begin"/>
        </w:r>
        <w:r w:rsidR="00C74CF8">
          <w:rPr>
            <w:noProof/>
            <w:webHidden/>
          </w:rPr>
          <w:instrText xml:space="preserve"> PAGEREF _Toc75534038 \h </w:instrText>
        </w:r>
        <w:r w:rsidR="00C74CF8">
          <w:rPr>
            <w:noProof/>
            <w:webHidden/>
          </w:rPr>
        </w:r>
        <w:r w:rsidR="00C74CF8">
          <w:rPr>
            <w:noProof/>
            <w:webHidden/>
          </w:rPr>
          <w:fldChar w:fldCharType="separate"/>
        </w:r>
        <w:r w:rsidR="00C74CF8">
          <w:rPr>
            <w:noProof/>
            <w:webHidden/>
          </w:rPr>
          <w:t>4</w:t>
        </w:r>
        <w:r w:rsidR="00C74CF8">
          <w:rPr>
            <w:noProof/>
            <w:webHidden/>
          </w:rPr>
          <w:fldChar w:fldCharType="end"/>
        </w:r>
      </w:hyperlink>
    </w:p>
    <w:p w14:paraId="25073324" w14:textId="22506306" w:rsidR="00C74CF8" w:rsidRDefault="00C74CF8">
      <w:pPr>
        <w:pStyle w:val="TOC1"/>
        <w:rPr>
          <w:rFonts w:asciiTheme="minorHAnsi" w:eastAsiaTheme="minorEastAsia" w:hAnsiTheme="minorHAnsi" w:cstheme="minorBidi"/>
          <w:b w:val="0"/>
          <w:noProof/>
          <w:sz w:val="22"/>
          <w:lang w:eastAsia="en-AU"/>
        </w:rPr>
      </w:pPr>
      <w:hyperlink w:anchor="_Toc75534039" w:history="1">
        <w:r w:rsidRPr="001540E7">
          <w:rPr>
            <w:rStyle w:val="Hyperlink"/>
            <w:noProof/>
          </w:rPr>
          <w:t>Introduction</w:t>
        </w:r>
        <w:r>
          <w:rPr>
            <w:noProof/>
            <w:webHidden/>
          </w:rPr>
          <w:tab/>
        </w:r>
        <w:r>
          <w:rPr>
            <w:noProof/>
            <w:webHidden/>
          </w:rPr>
          <w:fldChar w:fldCharType="begin"/>
        </w:r>
        <w:r>
          <w:rPr>
            <w:noProof/>
            <w:webHidden/>
          </w:rPr>
          <w:instrText xml:space="preserve"> PAGEREF _Toc75534039 \h </w:instrText>
        </w:r>
        <w:r>
          <w:rPr>
            <w:noProof/>
            <w:webHidden/>
          </w:rPr>
        </w:r>
        <w:r>
          <w:rPr>
            <w:noProof/>
            <w:webHidden/>
          </w:rPr>
          <w:fldChar w:fldCharType="separate"/>
        </w:r>
        <w:r>
          <w:rPr>
            <w:noProof/>
            <w:webHidden/>
          </w:rPr>
          <w:t>5</w:t>
        </w:r>
        <w:r>
          <w:rPr>
            <w:noProof/>
            <w:webHidden/>
          </w:rPr>
          <w:fldChar w:fldCharType="end"/>
        </w:r>
      </w:hyperlink>
    </w:p>
    <w:p w14:paraId="2041A0E8" w14:textId="32AF3C4A" w:rsidR="00C74CF8" w:rsidRDefault="00C74CF8">
      <w:pPr>
        <w:pStyle w:val="TOC1"/>
        <w:rPr>
          <w:rFonts w:asciiTheme="minorHAnsi" w:eastAsiaTheme="minorEastAsia" w:hAnsiTheme="minorHAnsi" w:cstheme="minorBidi"/>
          <w:b w:val="0"/>
          <w:noProof/>
          <w:sz w:val="22"/>
          <w:lang w:eastAsia="en-AU"/>
        </w:rPr>
      </w:pPr>
      <w:hyperlink w:anchor="_Toc75534040" w:history="1">
        <w:r w:rsidRPr="001540E7">
          <w:rPr>
            <w:rStyle w:val="Hyperlink"/>
            <w:noProof/>
          </w:rPr>
          <w:t>Fix Canberra’s housing and homelessness crisis</w:t>
        </w:r>
        <w:r>
          <w:rPr>
            <w:noProof/>
            <w:webHidden/>
          </w:rPr>
          <w:tab/>
        </w:r>
        <w:r>
          <w:rPr>
            <w:noProof/>
            <w:webHidden/>
          </w:rPr>
          <w:fldChar w:fldCharType="begin"/>
        </w:r>
        <w:r>
          <w:rPr>
            <w:noProof/>
            <w:webHidden/>
          </w:rPr>
          <w:instrText xml:space="preserve"> PAGEREF _Toc75534040 \h </w:instrText>
        </w:r>
        <w:r>
          <w:rPr>
            <w:noProof/>
            <w:webHidden/>
          </w:rPr>
        </w:r>
        <w:r>
          <w:rPr>
            <w:noProof/>
            <w:webHidden/>
          </w:rPr>
          <w:fldChar w:fldCharType="separate"/>
        </w:r>
        <w:r>
          <w:rPr>
            <w:noProof/>
            <w:webHidden/>
          </w:rPr>
          <w:t>6</w:t>
        </w:r>
        <w:r>
          <w:rPr>
            <w:noProof/>
            <w:webHidden/>
          </w:rPr>
          <w:fldChar w:fldCharType="end"/>
        </w:r>
      </w:hyperlink>
    </w:p>
    <w:p w14:paraId="10C699EF" w14:textId="246641B1" w:rsidR="00C74CF8" w:rsidRDefault="00C74CF8">
      <w:pPr>
        <w:pStyle w:val="TOC1"/>
        <w:rPr>
          <w:rFonts w:asciiTheme="minorHAnsi" w:eastAsiaTheme="minorEastAsia" w:hAnsiTheme="minorHAnsi" w:cstheme="minorBidi"/>
          <w:b w:val="0"/>
          <w:noProof/>
          <w:sz w:val="22"/>
          <w:lang w:eastAsia="en-AU"/>
        </w:rPr>
      </w:pPr>
      <w:hyperlink w:anchor="_Toc75534041" w:history="1">
        <w:r w:rsidRPr="001540E7">
          <w:rPr>
            <w:rStyle w:val="Hyperlink"/>
            <w:noProof/>
            <w:lang w:eastAsia="en-AU"/>
          </w:rPr>
          <w:t>Valuing community services</w:t>
        </w:r>
        <w:r>
          <w:rPr>
            <w:noProof/>
            <w:webHidden/>
          </w:rPr>
          <w:tab/>
        </w:r>
        <w:r>
          <w:rPr>
            <w:noProof/>
            <w:webHidden/>
          </w:rPr>
          <w:fldChar w:fldCharType="begin"/>
        </w:r>
        <w:r>
          <w:rPr>
            <w:noProof/>
            <w:webHidden/>
          </w:rPr>
          <w:instrText xml:space="preserve"> PAGEREF _Toc75534041 \h </w:instrText>
        </w:r>
        <w:r>
          <w:rPr>
            <w:noProof/>
            <w:webHidden/>
          </w:rPr>
        </w:r>
        <w:r>
          <w:rPr>
            <w:noProof/>
            <w:webHidden/>
          </w:rPr>
          <w:fldChar w:fldCharType="separate"/>
        </w:r>
        <w:r>
          <w:rPr>
            <w:noProof/>
            <w:webHidden/>
          </w:rPr>
          <w:t>8</w:t>
        </w:r>
        <w:r>
          <w:rPr>
            <w:noProof/>
            <w:webHidden/>
          </w:rPr>
          <w:fldChar w:fldCharType="end"/>
        </w:r>
      </w:hyperlink>
    </w:p>
    <w:p w14:paraId="2E0C1B66" w14:textId="151021FD" w:rsidR="00C74CF8" w:rsidRDefault="00C74CF8">
      <w:pPr>
        <w:pStyle w:val="TOC1"/>
        <w:rPr>
          <w:rFonts w:asciiTheme="minorHAnsi" w:eastAsiaTheme="minorEastAsia" w:hAnsiTheme="minorHAnsi" w:cstheme="minorBidi"/>
          <w:b w:val="0"/>
          <w:noProof/>
          <w:sz w:val="22"/>
          <w:lang w:eastAsia="en-AU"/>
        </w:rPr>
      </w:pPr>
      <w:hyperlink w:anchor="_Toc75534042" w:history="1">
        <w:r w:rsidRPr="001540E7">
          <w:rPr>
            <w:rStyle w:val="Hyperlink"/>
            <w:noProof/>
            <w:lang w:eastAsia="en-AU"/>
          </w:rPr>
          <w:t>Better health</w:t>
        </w:r>
        <w:r>
          <w:rPr>
            <w:noProof/>
            <w:webHidden/>
          </w:rPr>
          <w:tab/>
        </w:r>
        <w:r>
          <w:rPr>
            <w:noProof/>
            <w:webHidden/>
          </w:rPr>
          <w:fldChar w:fldCharType="begin"/>
        </w:r>
        <w:r>
          <w:rPr>
            <w:noProof/>
            <w:webHidden/>
          </w:rPr>
          <w:instrText xml:space="preserve"> PAGEREF _Toc75534042 \h </w:instrText>
        </w:r>
        <w:r>
          <w:rPr>
            <w:noProof/>
            <w:webHidden/>
          </w:rPr>
        </w:r>
        <w:r>
          <w:rPr>
            <w:noProof/>
            <w:webHidden/>
          </w:rPr>
          <w:fldChar w:fldCharType="separate"/>
        </w:r>
        <w:r>
          <w:rPr>
            <w:noProof/>
            <w:webHidden/>
          </w:rPr>
          <w:t>10</w:t>
        </w:r>
        <w:r>
          <w:rPr>
            <w:noProof/>
            <w:webHidden/>
          </w:rPr>
          <w:fldChar w:fldCharType="end"/>
        </w:r>
      </w:hyperlink>
    </w:p>
    <w:p w14:paraId="2183ED07" w14:textId="21B36B1A" w:rsidR="00C74CF8" w:rsidRDefault="00C74CF8">
      <w:pPr>
        <w:pStyle w:val="TOC1"/>
        <w:rPr>
          <w:rFonts w:asciiTheme="minorHAnsi" w:eastAsiaTheme="minorEastAsia" w:hAnsiTheme="minorHAnsi" w:cstheme="minorBidi"/>
          <w:b w:val="0"/>
          <w:noProof/>
          <w:sz w:val="22"/>
          <w:lang w:eastAsia="en-AU"/>
        </w:rPr>
      </w:pPr>
      <w:hyperlink w:anchor="_Toc75534043" w:history="1">
        <w:r w:rsidRPr="001540E7">
          <w:rPr>
            <w:rStyle w:val="Hyperlink"/>
            <w:noProof/>
            <w:lang w:eastAsia="en-AU"/>
          </w:rPr>
          <w:t>Alcohol and other drugs</w:t>
        </w:r>
        <w:r>
          <w:rPr>
            <w:noProof/>
            <w:webHidden/>
          </w:rPr>
          <w:tab/>
        </w:r>
        <w:r>
          <w:rPr>
            <w:noProof/>
            <w:webHidden/>
          </w:rPr>
          <w:fldChar w:fldCharType="begin"/>
        </w:r>
        <w:r>
          <w:rPr>
            <w:noProof/>
            <w:webHidden/>
          </w:rPr>
          <w:instrText xml:space="preserve"> PAGEREF _Toc75534043 \h </w:instrText>
        </w:r>
        <w:r>
          <w:rPr>
            <w:noProof/>
            <w:webHidden/>
          </w:rPr>
        </w:r>
        <w:r>
          <w:rPr>
            <w:noProof/>
            <w:webHidden/>
          </w:rPr>
          <w:fldChar w:fldCharType="separate"/>
        </w:r>
        <w:r>
          <w:rPr>
            <w:noProof/>
            <w:webHidden/>
          </w:rPr>
          <w:t>12</w:t>
        </w:r>
        <w:r>
          <w:rPr>
            <w:noProof/>
            <w:webHidden/>
          </w:rPr>
          <w:fldChar w:fldCharType="end"/>
        </w:r>
      </w:hyperlink>
    </w:p>
    <w:p w14:paraId="5D28D845" w14:textId="62933B44" w:rsidR="00C74CF8" w:rsidRDefault="00C74CF8">
      <w:pPr>
        <w:pStyle w:val="TOC1"/>
        <w:rPr>
          <w:rFonts w:asciiTheme="minorHAnsi" w:eastAsiaTheme="minorEastAsia" w:hAnsiTheme="minorHAnsi" w:cstheme="minorBidi"/>
          <w:b w:val="0"/>
          <w:noProof/>
          <w:sz w:val="22"/>
          <w:lang w:eastAsia="en-AU"/>
        </w:rPr>
      </w:pPr>
      <w:hyperlink w:anchor="_Toc75534044" w:history="1">
        <w:r w:rsidRPr="001540E7">
          <w:rPr>
            <w:rStyle w:val="Hyperlink"/>
            <w:noProof/>
            <w:lang w:eastAsia="en-AU"/>
          </w:rPr>
          <w:t>Mental health</w:t>
        </w:r>
        <w:r>
          <w:rPr>
            <w:noProof/>
            <w:webHidden/>
          </w:rPr>
          <w:tab/>
        </w:r>
        <w:r>
          <w:rPr>
            <w:noProof/>
            <w:webHidden/>
          </w:rPr>
          <w:fldChar w:fldCharType="begin"/>
        </w:r>
        <w:r>
          <w:rPr>
            <w:noProof/>
            <w:webHidden/>
          </w:rPr>
          <w:instrText xml:space="preserve"> PAGEREF _Toc75534044 \h </w:instrText>
        </w:r>
        <w:r>
          <w:rPr>
            <w:noProof/>
            <w:webHidden/>
          </w:rPr>
        </w:r>
        <w:r>
          <w:rPr>
            <w:noProof/>
            <w:webHidden/>
          </w:rPr>
          <w:fldChar w:fldCharType="separate"/>
        </w:r>
        <w:r>
          <w:rPr>
            <w:noProof/>
            <w:webHidden/>
          </w:rPr>
          <w:t>14</w:t>
        </w:r>
        <w:r>
          <w:rPr>
            <w:noProof/>
            <w:webHidden/>
          </w:rPr>
          <w:fldChar w:fldCharType="end"/>
        </w:r>
      </w:hyperlink>
    </w:p>
    <w:p w14:paraId="02FDA7C9" w14:textId="70CFF4CC" w:rsidR="00C74CF8" w:rsidRDefault="00C74CF8">
      <w:pPr>
        <w:pStyle w:val="TOC1"/>
        <w:rPr>
          <w:rFonts w:asciiTheme="minorHAnsi" w:eastAsiaTheme="minorEastAsia" w:hAnsiTheme="minorHAnsi" w:cstheme="minorBidi"/>
          <w:b w:val="0"/>
          <w:noProof/>
          <w:sz w:val="22"/>
          <w:lang w:eastAsia="en-AU"/>
        </w:rPr>
      </w:pPr>
      <w:hyperlink w:anchor="_Toc75534045" w:history="1">
        <w:r w:rsidRPr="001540E7">
          <w:rPr>
            <w:rStyle w:val="Hyperlink"/>
            <w:noProof/>
            <w:lang w:eastAsia="en-AU"/>
          </w:rPr>
          <w:t>Aboriginal and/or Torres Strait Islander self-determination</w:t>
        </w:r>
        <w:r>
          <w:rPr>
            <w:noProof/>
            <w:webHidden/>
          </w:rPr>
          <w:tab/>
        </w:r>
        <w:r>
          <w:rPr>
            <w:noProof/>
            <w:webHidden/>
          </w:rPr>
          <w:fldChar w:fldCharType="begin"/>
        </w:r>
        <w:r>
          <w:rPr>
            <w:noProof/>
            <w:webHidden/>
          </w:rPr>
          <w:instrText xml:space="preserve"> PAGEREF _Toc75534045 \h </w:instrText>
        </w:r>
        <w:r>
          <w:rPr>
            <w:noProof/>
            <w:webHidden/>
          </w:rPr>
        </w:r>
        <w:r>
          <w:rPr>
            <w:noProof/>
            <w:webHidden/>
          </w:rPr>
          <w:fldChar w:fldCharType="separate"/>
        </w:r>
        <w:r>
          <w:rPr>
            <w:noProof/>
            <w:webHidden/>
          </w:rPr>
          <w:t>16</w:t>
        </w:r>
        <w:r>
          <w:rPr>
            <w:noProof/>
            <w:webHidden/>
          </w:rPr>
          <w:fldChar w:fldCharType="end"/>
        </w:r>
      </w:hyperlink>
    </w:p>
    <w:p w14:paraId="581A7FE4" w14:textId="73335308" w:rsidR="00C74CF8" w:rsidRDefault="00C74CF8">
      <w:pPr>
        <w:pStyle w:val="TOC1"/>
        <w:rPr>
          <w:rFonts w:asciiTheme="minorHAnsi" w:eastAsiaTheme="minorEastAsia" w:hAnsiTheme="minorHAnsi" w:cstheme="minorBidi"/>
          <w:b w:val="0"/>
          <w:noProof/>
          <w:sz w:val="22"/>
          <w:lang w:eastAsia="en-AU"/>
        </w:rPr>
      </w:pPr>
      <w:hyperlink w:anchor="_Toc75534046" w:history="1">
        <w:r w:rsidRPr="001540E7">
          <w:rPr>
            <w:rStyle w:val="Hyperlink"/>
            <w:noProof/>
            <w:lang w:eastAsia="en-AU"/>
          </w:rPr>
          <w:t>Poverty, inequality and cost of living</w:t>
        </w:r>
        <w:r>
          <w:rPr>
            <w:noProof/>
            <w:webHidden/>
          </w:rPr>
          <w:tab/>
        </w:r>
        <w:r>
          <w:rPr>
            <w:noProof/>
            <w:webHidden/>
          </w:rPr>
          <w:fldChar w:fldCharType="begin"/>
        </w:r>
        <w:r>
          <w:rPr>
            <w:noProof/>
            <w:webHidden/>
          </w:rPr>
          <w:instrText xml:space="preserve"> PAGEREF _Toc75534046 \h </w:instrText>
        </w:r>
        <w:r>
          <w:rPr>
            <w:noProof/>
            <w:webHidden/>
          </w:rPr>
        </w:r>
        <w:r>
          <w:rPr>
            <w:noProof/>
            <w:webHidden/>
          </w:rPr>
          <w:fldChar w:fldCharType="separate"/>
        </w:r>
        <w:r>
          <w:rPr>
            <w:noProof/>
            <w:webHidden/>
          </w:rPr>
          <w:t>18</w:t>
        </w:r>
        <w:r>
          <w:rPr>
            <w:noProof/>
            <w:webHidden/>
          </w:rPr>
          <w:fldChar w:fldCharType="end"/>
        </w:r>
      </w:hyperlink>
    </w:p>
    <w:p w14:paraId="0BA93EAD" w14:textId="66DE969A" w:rsidR="00C74CF8" w:rsidRDefault="00C74CF8">
      <w:pPr>
        <w:pStyle w:val="TOC1"/>
        <w:rPr>
          <w:rFonts w:asciiTheme="minorHAnsi" w:eastAsiaTheme="minorEastAsia" w:hAnsiTheme="minorHAnsi" w:cstheme="minorBidi"/>
          <w:b w:val="0"/>
          <w:noProof/>
          <w:sz w:val="22"/>
          <w:lang w:eastAsia="en-AU"/>
        </w:rPr>
      </w:pPr>
      <w:hyperlink w:anchor="_Toc75534047" w:history="1">
        <w:r w:rsidRPr="001540E7">
          <w:rPr>
            <w:rStyle w:val="Hyperlink"/>
            <w:noProof/>
            <w:lang w:eastAsia="en-AU"/>
          </w:rPr>
          <w:t>Disability</w:t>
        </w:r>
        <w:r>
          <w:rPr>
            <w:noProof/>
            <w:webHidden/>
          </w:rPr>
          <w:tab/>
        </w:r>
        <w:r>
          <w:rPr>
            <w:noProof/>
            <w:webHidden/>
          </w:rPr>
          <w:fldChar w:fldCharType="begin"/>
        </w:r>
        <w:r>
          <w:rPr>
            <w:noProof/>
            <w:webHidden/>
          </w:rPr>
          <w:instrText xml:space="preserve"> PAGEREF _Toc75534047 \h </w:instrText>
        </w:r>
        <w:r>
          <w:rPr>
            <w:noProof/>
            <w:webHidden/>
          </w:rPr>
        </w:r>
        <w:r>
          <w:rPr>
            <w:noProof/>
            <w:webHidden/>
          </w:rPr>
          <w:fldChar w:fldCharType="separate"/>
        </w:r>
        <w:r>
          <w:rPr>
            <w:noProof/>
            <w:webHidden/>
          </w:rPr>
          <w:t>20</w:t>
        </w:r>
        <w:r>
          <w:rPr>
            <w:noProof/>
            <w:webHidden/>
          </w:rPr>
          <w:fldChar w:fldCharType="end"/>
        </w:r>
      </w:hyperlink>
    </w:p>
    <w:p w14:paraId="76D62C17" w14:textId="5A0FC39A" w:rsidR="00C74CF8" w:rsidRDefault="00C74CF8">
      <w:pPr>
        <w:pStyle w:val="TOC1"/>
        <w:rPr>
          <w:rFonts w:asciiTheme="minorHAnsi" w:eastAsiaTheme="minorEastAsia" w:hAnsiTheme="minorHAnsi" w:cstheme="minorBidi"/>
          <w:b w:val="0"/>
          <w:noProof/>
          <w:sz w:val="22"/>
          <w:lang w:eastAsia="en-AU"/>
        </w:rPr>
      </w:pPr>
      <w:hyperlink w:anchor="_Toc75534048" w:history="1">
        <w:r w:rsidRPr="001540E7">
          <w:rPr>
            <w:rStyle w:val="Hyperlink"/>
            <w:noProof/>
            <w:lang w:eastAsia="en-AU"/>
          </w:rPr>
          <w:t>Climate and energy</w:t>
        </w:r>
        <w:r>
          <w:rPr>
            <w:noProof/>
            <w:webHidden/>
          </w:rPr>
          <w:tab/>
        </w:r>
        <w:r>
          <w:rPr>
            <w:noProof/>
            <w:webHidden/>
          </w:rPr>
          <w:fldChar w:fldCharType="begin"/>
        </w:r>
        <w:r>
          <w:rPr>
            <w:noProof/>
            <w:webHidden/>
          </w:rPr>
          <w:instrText xml:space="preserve"> PAGEREF _Toc75534048 \h </w:instrText>
        </w:r>
        <w:r>
          <w:rPr>
            <w:noProof/>
            <w:webHidden/>
          </w:rPr>
        </w:r>
        <w:r>
          <w:rPr>
            <w:noProof/>
            <w:webHidden/>
          </w:rPr>
          <w:fldChar w:fldCharType="separate"/>
        </w:r>
        <w:r>
          <w:rPr>
            <w:noProof/>
            <w:webHidden/>
          </w:rPr>
          <w:t>22</w:t>
        </w:r>
        <w:r>
          <w:rPr>
            <w:noProof/>
            <w:webHidden/>
          </w:rPr>
          <w:fldChar w:fldCharType="end"/>
        </w:r>
      </w:hyperlink>
    </w:p>
    <w:p w14:paraId="116665DF" w14:textId="4F643B40" w:rsidR="00C74CF8" w:rsidRDefault="00C74CF8">
      <w:pPr>
        <w:pStyle w:val="TOC1"/>
        <w:rPr>
          <w:rFonts w:asciiTheme="minorHAnsi" w:eastAsiaTheme="minorEastAsia" w:hAnsiTheme="minorHAnsi" w:cstheme="minorBidi"/>
          <w:b w:val="0"/>
          <w:noProof/>
          <w:sz w:val="22"/>
          <w:lang w:eastAsia="en-AU"/>
        </w:rPr>
      </w:pPr>
      <w:hyperlink w:anchor="_Toc75534049" w:history="1">
        <w:r w:rsidRPr="001540E7">
          <w:rPr>
            <w:rStyle w:val="Hyperlink"/>
            <w:noProof/>
            <w:lang w:eastAsia="en-AU"/>
          </w:rPr>
          <w:t>Justice</w:t>
        </w:r>
        <w:r>
          <w:rPr>
            <w:noProof/>
            <w:webHidden/>
          </w:rPr>
          <w:tab/>
        </w:r>
        <w:r>
          <w:rPr>
            <w:noProof/>
            <w:webHidden/>
          </w:rPr>
          <w:fldChar w:fldCharType="begin"/>
        </w:r>
        <w:r>
          <w:rPr>
            <w:noProof/>
            <w:webHidden/>
          </w:rPr>
          <w:instrText xml:space="preserve"> PAGEREF _Toc75534049 \h </w:instrText>
        </w:r>
        <w:r>
          <w:rPr>
            <w:noProof/>
            <w:webHidden/>
          </w:rPr>
        </w:r>
        <w:r>
          <w:rPr>
            <w:noProof/>
            <w:webHidden/>
          </w:rPr>
          <w:fldChar w:fldCharType="separate"/>
        </w:r>
        <w:r>
          <w:rPr>
            <w:noProof/>
            <w:webHidden/>
          </w:rPr>
          <w:t>24</w:t>
        </w:r>
        <w:r>
          <w:rPr>
            <w:noProof/>
            <w:webHidden/>
          </w:rPr>
          <w:fldChar w:fldCharType="end"/>
        </w:r>
      </w:hyperlink>
    </w:p>
    <w:p w14:paraId="205EC4B3" w14:textId="7E9A9AA8" w:rsidR="00C74CF8" w:rsidRDefault="00C74CF8">
      <w:pPr>
        <w:pStyle w:val="TOC1"/>
        <w:rPr>
          <w:rFonts w:asciiTheme="minorHAnsi" w:eastAsiaTheme="minorEastAsia" w:hAnsiTheme="minorHAnsi" w:cstheme="minorBidi"/>
          <w:b w:val="0"/>
          <w:noProof/>
          <w:sz w:val="22"/>
          <w:lang w:eastAsia="en-AU"/>
        </w:rPr>
      </w:pPr>
      <w:hyperlink w:anchor="_Toc75534050" w:history="1">
        <w:r w:rsidRPr="001540E7">
          <w:rPr>
            <w:rStyle w:val="Hyperlink"/>
            <w:noProof/>
            <w:lang w:eastAsia="en-AU"/>
          </w:rPr>
          <w:t>Children, young people and families</w:t>
        </w:r>
        <w:r>
          <w:rPr>
            <w:noProof/>
            <w:webHidden/>
          </w:rPr>
          <w:tab/>
        </w:r>
        <w:r>
          <w:rPr>
            <w:noProof/>
            <w:webHidden/>
          </w:rPr>
          <w:fldChar w:fldCharType="begin"/>
        </w:r>
        <w:r>
          <w:rPr>
            <w:noProof/>
            <w:webHidden/>
          </w:rPr>
          <w:instrText xml:space="preserve"> PAGEREF _Toc75534050 \h </w:instrText>
        </w:r>
        <w:r>
          <w:rPr>
            <w:noProof/>
            <w:webHidden/>
          </w:rPr>
        </w:r>
        <w:r>
          <w:rPr>
            <w:noProof/>
            <w:webHidden/>
          </w:rPr>
          <w:fldChar w:fldCharType="separate"/>
        </w:r>
        <w:r>
          <w:rPr>
            <w:noProof/>
            <w:webHidden/>
          </w:rPr>
          <w:t>26</w:t>
        </w:r>
        <w:r>
          <w:rPr>
            <w:noProof/>
            <w:webHidden/>
          </w:rPr>
          <w:fldChar w:fldCharType="end"/>
        </w:r>
      </w:hyperlink>
    </w:p>
    <w:p w14:paraId="6EACD2B4" w14:textId="4633D96D" w:rsidR="00C74CF8" w:rsidRDefault="00C74CF8">
      <w:pPr>
        <w:pStyle w:val="TOC1"/>
        <w:rPr>
          <w:rFonts w:asciiTheme="minorHAnsi" w:eastAsiaTheme="minorEastAsia" w:hAnsiTheme="minorHAnsi" w:cstheme="minorBidi"/>
          <w:b w:val="0"/>
          <w:noProof/>
          <w:sz w:val="22"/>
          <w:lang w:eastAsia="en-AU"/>
        </w:rPr>
      </w:pPr>
      <w:hyperlink w:anchor="_Toc75534051" w:history="1">
        <w:r w:rsidRPr="001540E7">
          <w:rPr>
            <w:rStyle w:val="Hyperlink"/>
            <w:noProof/>
            <w:lang w:eastAsia="en-AU"/>
          </w:rPr>
          <w:t>Women, gender and sexuality</w:t>
        </w:r>
        <w:r>
          <w:rPr>
            <w:noProof/>
            <w:webHidden/>
          </w:rPr>
          <w:tab/>
        </w:r>
        <w:r>
          <w:rPr>
            <w:noProof/>
            <w:webHidden/>
          </w:rPr>
          <w:fldChar w:fldCharType="begin"/>
        </w:r>
        <w:r>
          <w:rPr>
            <w:noProof/>
            <w:webHidden/>
          </w:rPr>
          <w:instrText xml:space="preserve"> PAGEREF _Toc75534051 \h </w:instrText>
        </w:r>
        <w:r>
          <w:rPr>
            <w:noProof/>
            <w:webHidden/>
          </w:rPr>
        </w:r>
        <w:r>
          <w:rPr>
            <w:noProof/>
            <w:webHidden/>
          </w:rPr>
          <w:fldChar w:fldCharType="separate"/>
        </w:r>
        <w:r>
          <w:rPr>
            <w:noProof/>
            <w:webHidden/>
          </w:rPr>
          <w:t>28</w:t>
        </w:r>
        <w:r>
          <w:rPr>
            <w:noProof/>
            <w:webHidden/>
          </w:rPr>
          <w:fldChar w:fldCharType="end"/>
        </w:r>
      </w:hyperlink>
    </w:p>
    <w:p w14:paraId="771C2EC3" w14:textId="1504FDE4" w:rsidR="00C74CF8" w:rsidRDefault="00C74CF8">
      <w:pPr>
        <w:pStyle w:val="TOC1"/>
        <w:rPr>
          <w:rFonts w:asciiTheme="minorHAnsi" w:eastAsiaTheme="minorEastAsia" w:hAnsiTheme="minorHAnsi" w:cstheme="minorBidi"/>
          <w:b w:val="0"/>
          <w:noProof/>
          <w:sz w:val="22"/>
          <w:lang w:eastAsia="en-AU"/>
        </w:rPr>
      </w:pPr>
      <w:hyperlink w:anchor="_Toc75534052" w:history="1">
        <w:r w:rsidRPr="001540E7">
          <w:rPr>
            <w:rStyle w:val="Hyperlink"/>
            <w:noProof/>
            <w:lang w:eastAsia="en-AU"/>
          </w:rPr>
          <w:t>Human rights Jurisdiction</w:t>
        </w:r>
        <w:r>
          <w:rPr>
            <w:noProof/>
            <w:webHidden/>
          </w:rPr>
          <w:tab/>
        </w:r>
        <w:r>
          <w:rPr>
            <w:noProof/>
            <w:webHidden/>
          </w:rPr>
          <w:fldChar w:fldCharType="begin"/>
        </w:r>
        <w:r>
          <w:rPr>
            <w:noProof/>
            <w:webHidden/>
          </w:rPr>
          <w:instrText xml:space="preserve"> PAGEREF _Toc75534052 \h </w:instrText>
        </w:r>
        <w:r>
          <w:rPr>
            <w:noProof/>
            <w:webHidden/>
          </w:rPr>
        </w:r>
        <w:r>
          <w:rPr>
            <w:noProof/>
            <w:webHidden/>
          </w:rPr>
          <w:fldChar w:fldCharType="separate"/>
        </w:r>
        <w:r>
          <w:rPr>
            <w:noProof/>
            <w:webHidden/>
          </w:rPr>
          <w:t>30</w:t>
        </w:r>
        <w:r>
          <w:rPr>
            <w:noProof/>
            <w:webHidden/>
          </w:rPr>
          <w:fldChar w:fldCharType="end"/>
        </w:r>
      </w:hyperlink>
    </w:p>
    <w:p w14:paraId="0F3AD3EC" w14:textId="45E5F97B" w:rsidR="00C74CF8" w:rsidRDefault="00C74CF8">
      <w:pPr>
        <w:pStyle w:val="TOC1"/>
        <w:rPr>
          <w:rFonts w:asciiTheme="minorHAnsi" w:eastAsiaTheme="minorEastAsia" w:hAnsiTheme="minorHAnsi" w:cstheme="minorBidi"/>
          <w:b w:val="0"/>
          <w:noProof/>
          <w:sz w:val="22"/>
          <w:lang w:eastAsia="en-AU"/>
        </w:rPr>
      </w:pPr>
      <w:hyperlink w:anchor="_Toc75534053" w:history="1">
        <w:r w:rsidRPr="001540E7">
          <w:rPr>
            <w:rStyle w:val="Hyperlink"/>
            <w:noProof/>
            <w:lang w:eastAsia="en-AU"/>
          </w:rPr>
          <w:t>Older Canberrans</w:t>
        </w:r>
        <w:r>
          <w:rPr>
            <w:noProof/>
            <w:webHidden/>
          </w:rPr>
          <w:tab/>
        </w:r>
        <w:r>
          <w:rPr>
            <w:noProof/>
            <w:webHidden/>
          </w:rPr>
          <w:fldChar w:fldCharType="begin"/>
        </w:r>
        <w:r>
          <w:rPr>
            <w:noProof/>
            <w:webHidden/>
          </w:rPr>
          <w:instrText xml:space="preserve"> PAGEREF _Toc75534053 \h </w:instrText>
        </w:r>
        <w:r>
          <w:rPr>
            <w:noProof/>
            <w:webHidden/>
          </w:rPr>
        </w:r>
        <w:r>
          <w:rPr>
            <w:noProof/>
            <w:webHidden/>
          </w:rPr>
          <w:fldChar w:fldCharType="separate"/>
        </w:r>
        <w:r>
          <w:rPr>
            <w:noProof/>
            <w:webHidden/>
          </w:rPr>
          <w:t>32</w:t>
        </w:r>
        <w:r>
          <w:rPr>
            <w:noProof/>
            <w:webHidden/>
          </w:rPr>
          <w:fldChar w:fldCharType="end"/>
        </w:r>
      </w:hyperlink>
    </w:p>
    <w:p w14:paraId="5EE0B98F" w14:textId="3667518F" w:rsidR="00C74CF8" w:rsidRDefault="00C74CF8">
      <w:pPr>
        <w:pStyle w:val="TOC1"/>
        <w:rPr>
          <w:rFonts w:asciiTheme="minorHAnsi" w:eastAsiaTheme="minorEastAsia" w:hAnsiTheme="minorHAnsi" w:cstheme="minorBidi"/>
          <w:b w:val="0"/>
          <w:noProof/>
          <w:sz w:val="22"/>
          <w:lang w:eastAsia="en-AU"/>
        </w:rPr>
      </w:pPr>
      <w:hyperlink w:anchor="_Toc75534054" w:history="1">
        <w:r w:rsidRPr="001540E7">
          <w:rPr>
            <w:rStyle w:val="Hyperlink"/>
            <w:noProof/>
            <w:lang w:eastAsia="en-AU"/>
          </w:rPr>
          <w:t>Planning and transport</w:t>
        </w:r>
        <w:r>
          <w:rPr>
            <w:noProof/>
            <w:webHidden/>
          </w:rPr>
          <w:tab/>
        </w:r>
        <w:r>
          <w:rPr>
            <w:noProof/>
            <w:webHidden/>
          </w:rPr>
          <w:fldChar w:fldCharType="begin"/>
        </w:r>
        <w:r>
          <w:rPr>
            <w:noProof/>
            <w:webHidden/>
          </w:rPr>
          <w:instrText xml:space="preserve"> PAGEREF _Toc75534054 \h </w:instrText>
        </w:r>
        <w:r>
          <w:rPr>
            <w:noProof/>
            <w:webHidden/>
          </w:rPr>
        </w:r>
        <w:r>
          <w:rPr>
            <w:noProof/>
            <w:webHidden/>
          </w:rPr>
          <w:fldChar w:fldCharType="separate"/>
        </w:r>
        <w:r>
          <w:rPr>
            <w:noProof/>
            <w:webHidden/>
          </w:rPr>
          <w:t>34</w:t>
        </w:r>
        <w:r>
          <w:rPr>
            <w:noProof/>
            <w:webHidden/>
          </w:rPr>
          <w:fldChar w:fldCharType="end"/>
        </w:r>
      </w:hyperlink>
    </w:p>
    <w:p w14:paraId="6E3B7EF5" w14:textId="0230E8D1" w:rsidR="00C74CF8" w:rsidRDefault="00C74CF8">
      <w:pPr>
        <w:pStyle w:val="TOC1"/>
        <w:rPr>
          <w:rFonts w:asciiTheme="minorHAnsi" w:eastAsiaTheme="minorEastAsia" w:hAnsiTheme="minorHAnsi" w:cstheme="minorBidi"/>
          <w:b w:val="0"/>
          <w:noProof/>
          <w:sz w:val="22"/>
          <w:lang w:eastAsia="en-AU"/>
        </w:rPr>
      </w:pPr>
      <w:hyperlink w:anchor="_Toc75534055" w:history="1">
        <w:r w:rsidRPr="001540E7">
          <w:rPr>
            <w:rStyle w:val="Hyperlink"/>
            <w:noProof/>
            <w:lang w:eastAsia="en-AU"/>
          </w:rPr>
          <w:t>Endnotes</w:t>
        </w:r>
        <w:r>
          <w:rPr>
            <w:noProof/>
            <w:webHidden/>
          </w:rPr>
          <w:tab/>
        </w:r>
        <w:r>
          <w:rPr>
            <w:noProof/>
            <w:webHidden/>
          </w:rPr>
          <w:fldChar w:fldCharType="begin"/>
        </w:r>
        <w:r>
          <w:rPr>
            <w:noProof/>
            <w:webHidden/>
          </w:rPr>
          <w:instrText xml:space="preserve"> PAGEREF _Toc75534055 \h </w:instrText>
        </w:r>
        <w:r>
          <w:rPr>
            <w:noProof/>
            <w:webHidden/>
          </w:rPr>
        </w:r>
        <w:r>
          <w:rPr>
            <w:noProof/>
            <w:webHidden/>
          </w:rPr>
          <w:fldChar w:fldCharType="separate"/>
        </w:r>
        <w:r>
          <w:rPr>
            <w:noProof/>
            <w:webHidden/>
          </w:rPr>
          <w:t>36</w:t>
        </w:r>
        <w:r>
          <w:rPr>
            <w:noProof/>
            <w:webHidden/>
          </w:rPr>
          <w:fldChar w:fldCharType="end"/>
        </w:r>
      </w:hyperlink>
    </w:p>
    <w:p w14:paraId="65ECFC32" w14:textId="7B827F4D"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75534038"/>
      <w:r w:rsidRPr="00CA7855">
        <w:t>Acronyms</w:t>
      </w:r>
      <w:bookmarkEnd w:id="0"/>
    </w:p>
    <w:p w14:paraId="5D4DB133" w14:textId="77777777" w:rsidR="00D97E8D" w:rsidRDefault="00D97E8D" w:rsidP="00D97E8D">
      <w:pPr>
        <w:pStyle w:val="AcronymsList"/>
      </w:pPr>
      <w:r>
        <w:t xml:space="preserve">ABS </w:t>
      </w:r>
      <w:r>
        <w:tab/>
        <w:t>Australian Bureau of Statistics</w:t>
      </w:r>
    </w:p>
    <w:p w14:paraId="0893E73E" w14:textId="77777777" w:rsidR="00D97E8D" w:rsidRDefault="00D97E8D" w:rsidP="00D97E8D">
      <w:pPr>
        <w:pStyle w:val="AcronymsList"/>
      </w:pPr>
      <w:proofErr w:type="spellStart"/>
      <w:r>
        <w:t>ACAT</w:t>
      </w:r>
      <w:proofErr w:type="spellEnd"/>
      <w:r>
        <w:t xml:space="preserve"> </w:t>
      </w:r>
      <w:r>
        <w:tab/>
        <w:t>ACT Civil and Administrative Tribunal</w:t>
      </w:r>
    </w:p>
    <w:p w14:paraId="083C5356" w14:textId="69950AED" w:rsidR="00AB255D" w:rsidRPr="00CA7855" w:rsidRDefault="00703089" w:rsidP="00AB255D">
      <w:pPr>
        <w:pStyle w:val="AcronymsList"/>
      </w:pPr>
      <w:r>
        <w:t>ACTCOSS</w:t>
      </w:r>
      <w:r>
        <w:tab/>
        <w:t>ACT Council of S</w:t>
      </w:r>
      <w:r w:rsidR="00AB255D" w:rsidRPr="00CA7855">
        <w:t>ocial Service Inc.</w:t>
      </w:r>
    </w:p>
    <w:p w14:paraId="2D1AF6B6" w14:textId="77777777" w:rsidR="00D97E8D" w:rsidRDefault="00D97E8D" w:rsidP="00D97E8D">
      <w:pPr>
        <w:pStyle w:val="AcronymsList"/>
      </w:pPr>
      <w:proofErr w:type="spellStart"/>
      <w:r>
        <w:t>AHURI</w:t>
      </w:r>
      <w:proofErr w:type="spellEnd"/>
      <w:r>
        <w:t xml:space="preserve"> </w:t>
      </w:r>
      <w:r>
        <w:tab/>
        <w:t>Australian Housing and Urban Research Institute</w:t>
      </w:r>
    </w:p>
    <w:p w14:paraId="75834017" w14:textId="0C023D84" w:rsidR="00D97E8D" w:rsidRDefault="00D97E8D" w:rsidP="00D97E8D">
      <w:pPr>
        <w:pStyle w:val="AcronymsList"/>
      </w:pPr>
      <w:r w:rsidRPr="00844F93">
        <w:t>AMC</w:t>
      </w:r>
      <w:r>
        <w:tab/>
      </w:r>
      <w:r w:rsidRPr="00E32E3C">
        <w:t>Alexander Maconochie Centre</w:t>
      </w:r>
    </w:p>
    <w:p w14:paraId="7E777F00" w14:textId="77777777" w:rsidR="00D97E8D" w:rsidRDefault="00D97E8D" w:rsidP="00D97E8D">
      <w:pPr>
        <w:pStyle w:val="AcronymsList"/>
      </w:pPr>
      <w:proofErr w:type="spellStart"/>
      <w:r>
        <w:t>ATODA</w:t>
      </w:r>
      <w:proofErr w:type="spellEnd"/>
      <w:r>
        <w:t xml:space="preserve"> </w:t>
      </w:r>
      <w:r>
        <w:tab/>
        <w:t>Alcohol Tobacco and Other Drug Association ACT</w:t>
      </w:r>
    </w:p>
    <w:p w14:paraId="03A177B8" w14:textId="43826C17" w:rsidR="00F72028" w:rsidRDefault="00F72028" w:rsidP="00D97E8D">
      <w:pPr>
        <w:pStyle w:val="AcronymsList"/>
      </w:pPr>
      <w:proofErr w:type="spellStart"/>
      <w:r w:rsidRPr="00FE5848">
        <w:rPr>
          <w:rFonts w:eastAsia="MS Mincho"/>
        </w:rPr>
        <w:t>ATSIEB</w:t>
      </w:r>
      <w:proofErr w:type="spellEnd"/>
      <w:r>
        <w:rPr>
          <w:rFonts w:eastAsia="MS Mincho"/>
        </w:rPr>
        <w:t xml:space="preserve"> </w:t>
      </w:r>
      <w:r>
        <w:rPr>
          <w:rFonts w:eastAsia="MS Mincho"/>
        </w:rPr>
        <w:tab/>
      </w:r>
      <w:r w:rsidRPr="00FE5848">
        <w:rPr>
          <w:rFonts w:eastAsia="MS Mincho"/>
        </w:rPr>
        <w:t xml:space="preserve">Aboriginal and Torres Strait Islander Elected Body </w:t>
      </w:r>
    </w:p>
    <w:p w14:paraId="70AFFC2A" w14:textId="77777777" w:rsidR="00FC077E" w:rsidRDefault="00D97E8D" w:rsidP="00D97E8D">
      <w:pPr>
        <w:pStyle w:val="AcronymsList"/>
      </w:pPr>
      <w:proofErr w:type="spellStart"/>
      <w:r>
        <w:t>CDNet</w:t>
      </w:r>
      <w:proofErr w:type="spellEnd"/>
      <w:r>
        <w:tab/>
        <w:t>Community Development Network for the ACT and Region</w:t>
      </w:r>
    </w:p>
    <w:p w14:paraId="16BA5CAE" w14:textId="77777777" w:rsidR="004C2680" w:rsidRDefault="00FC077E" w:rsidP="00D97E8D">
      <w:pPr>
        <w:pStyle w:val="AcronymsList"/>
      </w:pPr>
      <w:r w:rsidRPr="00FC077E">
        <w:t xml:space="preserve">CHPs </w:t>
      </w:r>
      <w:r w:rsidRPr="00FC077E">
        <w:tab/>
        <w:t>community housing providers</w:t>
      </w:r>
    </w:p>
    <w:p w14:paraId="12E10490" w14:textId="3AC59D4F" w:rsidR="004A138C" w:rsidRDefault="004A138C" w:rsidP="00D97E8D">
      <w:pPr>
        <w:pStyle w:val="AcronymsList"/>
      </w:pPr>
      <w:r>
        <w:t>CASP</w:t>
      </w:r>
      <w:r>
        <w:tab/>
        <w:t xml:space="preserve">Community Assistance and Support Program </w:t>
      </w:r>
    </w:p>
    <w:p w14:paraId="49502FDD" w14:textId="484EEBE3" w:rsidR="00D97E8D" w:rsidRDefault="004C2680" w:rsidP="00D97E8D">
      <w:pPr>
        <w:pStyle w:val="AcronymsList"/>
      </w:pPr>
      <w:r w:rsidRPr="004C2680">
        <w:t xml:space="preserve">DSP </w:t>
      </w:r>
      <w:r w:rsidRPr="004C2680">
        <w:tab/>
        <w:t>Disability Support Pension</w:t>
      </w:r>
      <w:r w:rsidR="00D97E8D">
        <w:t xml:space="preserve"> </w:t>
      </w:r>
    </w:p>
    <w:p w14:paraId="24491DB5" w14:textId="77777777" w:rsidR="00D97E8D" w:rsidRDefault="00D97E8D" w:rsidP="00D97E8D">
      <w:pPr>
        <w:pStyle w:val="AcronymsList"/>
      </w:pPr>
      <w:r>
        <w:t xml:space="preserve">DSS </w:t>
      </w:r>
      <w:r>
        <w:tab/>
        <w:t>Department of Social Services</w:t>
      </w:r>
    </w:p>
    <w:p w14:paraId="4E2DA10B" w14:textId="295F983D" w:rsidR="00101EE5" w:rsidRDefault="00101EE5" w:rsidP="00D97E8D">
      <w:pPr>
        <w:pStyle w:val="AcronymsList"/>
      </w:pPr>
      <w:r w:rsidRPr="00101EE5">
        <w:t xml:space="preserve">GDP </w:t>
      </w:r>
      <w:r w:rsidRPr="00101EE5">
        <w:tab/>
        <w:t>gross domestic product</w:t>
      </w:r>
    </w:p>
    <w:p w14:paraId="51286BD1" w14:textId="67EDA6A0" w:rsidR="009C51CD" w:rsidRDefault="009C51CD" w:rsidP="00D97E8D">
      <w:pPr>
        <w:pStyle w:val="AcronymsList"/>
      </w:pPr>
      <w:r w:rsidRPr="009C51CD">
        <w:t xml:space="preserve">ICT </w:t>
      </w:r>
      <w:r w:rsidRPr="009C51CD">
        <w:tab/>
        <w:t>information and communication technology</w:t>
      </w:r>
    </w:p>
    <w:p w14:paraId="035381D8" w14:textId="583BD176" w:rsidR="00283BC8" w:rsidRDefault="00283BC8" w:rsidP="00D97E8D">
      <w:pPr>
        <w:pStyle w:val="AcronymsList"/>
      </w:pPr>
      <w:proofErr w:type="spellStart"/>
      <w:r w:rsidRPr="00283BC8">
        <w:t>LGBTIQA</w:t>
      </w:r>
      <w:proofErr w:type="spellEnd"/>
      <w:r w:rsidRPr="00283BC8">
        <w:t xml:space="preserve">+ </w:t>
      </w:r>
      <w:r w:rsidRPr="00283BC8">
        <w:tab/>
        <w:t>lesbian, gay, bisexual, transgender, gender diverse, intersex, queer, asexual and questioning</w:t>
      </w:r>
    </w:p>
    <w:p w14:paraId="5A709FB5" w14:textId="744232FE" w:rsidR="009C51CD" w:rsidRDefault="009C51CD" w:rsidP="00D97E8D">
      <w:pPr>
        <w:pStyle w:val="AcronymsList"/>
      </w:pPr>
      <w:r w:rsidRPr="009C51CD">
        <w:t xml:space="preserve">NDIS </w:t>
      </w:r>
      <w:r w:rsidRPr="009C51CD">
        <w:tab/>
        <w:t>National Disability Insurance Scheme</w:t>
      </w:r>
    </w:p>
    <w:p w14:paraId="24057C3A" w14:textId="77777777" w:rsidR="00D97E8D" w:rsidRDefault="00D97E8D" w:rsidP="00D97E8D">
      <w:pPr>
        <w:pStyle w:val="AcronymsList"/>
      </w:pPr>
      <w:proofErr w:type="spellStart"/>
      <w:r>
        <w:t>OOHC</w:t>
      </w:r>
      <w:proofErr w:type="spellEnd"/>
      <w:r>
        <w:tab/>
        <w:t>out-of-home care</w:t>
      </w:r>
    </w:p>
    <w:p w14:paraId="46ABC857" w14:textId="017B7DE3" w:rsidR="00E32E3C" w:rsidRDefault="00D97E8D" w:rsidP="00D97E8D">
      <w:pPr>
        <w:pStyle w:val="AcronymsList"/>
      </w:pPr>
      <w:proofErr w:type="spellStart"/>
      <w:r>
        <w:t>OPCAT</w:t>
      </w:r>
      <w:proofErr w:type="spellEnd"/>
      <w:r>
        <w:t xml:space="preserve"> </w:t>
      </w:r>
      <w:r>
        <w:tab/>
        <w:t>Optional Protocol to the Convention against Torture</w:t>
      </w:r>
    </w:p>
    <w:p w14:paraId="50F4C818" w14:textId="0DB35A94" w:rsidR="006B6FC8" w:rsidRDefault="006B6FC8" w:rsidP="00D97E8D">
      <w:pPr>
        <w:pStyle w:val="AcronymsList"/>
      </w:pPr>
      <w:proofErr w:type="spellStart"/>
      <w:r w:rsidRPr="006B6FC8">
        <w:t>TCC</w:t>
      </w:r>
      <w:proofErr w:type="spellEnd"/>
      <w:r w:rsidRPr="006B6FC8">
        <w:t xml:space="preserve"> </w:t>
      </w:r>
      <w:r w:rsidRPr="006B6FC8">
        <w:tab/>
        <w:t>Therapeutic Care Court</w:t>
      </w:r>
    </w:p>
    <w:p w14:paraId="1A31CD52" w14:textId="0FF8B30A" w:rsidR="00F72028" w:rsidRPr="00CA7855" w:rsidRDefault="00F72028" w:rsidP="00D97E8D">
      <w:pPr>
        <w:pStyle w:val="AcronymsList"/>
      </w:pPr>
      <w:proofErr w:type="spellStart"/>
      <w:r w:rsidRPr="00F72028">
        <w:t>UNEC</w:t>
      </w:r>
      <w:proofErr w:type="spellEnd"/>
      <w:r>
        <w:tab/>
      </w:r>
      <w:r w:rsidRPr="00F72028">
        <w:t>United Ngunnawal Elders Council</w:t>
      </w:r>
    </w:p>
    <w:p w14:paraId="032ECBD3" w14:textId="77777777" w:rsidR="00AB255D" w:rsidRPr="00CA7855" w:rsidRDefault="00F54FAF" w:rsidP="00F54FAF">
      <w:pPr>
        <w:pStyle w:val="Heading1-Pagebreakbefore"/>
      </w:pPr>
      <w:bookmarkStart w:id="1" w:name="_Toc75534039"/>
      <w:r w:rsidRPr="00CA7855">
        <w:t>Introduction</w:t>
      </w:r>
      <w:bookmarkEnd w:id="1"/>
    </w:p>
    <w:p w14:paraId="42493A43" w14:textId="05CE5753" w:rsidR="003F48AD" w:rsidRPr="00D54218" w:rsidRDefault="006B6FC8" w:rsidP="002C4E3A">
      <w:pPr>
        <w:pStyle w:val="BodyText"/>
      </w:pPr>
      <w:r>
        <w:t>The ACT Council of Social Service (</w:t>
      </w:r>
      <w:r w:rsidR="008D018F" w:rsidRPr="00D54218">
        <w:t>ACTCOSS</w:t>
      </w:r>
      <w:r>
        <w:t>)</w:t>
      </w:r>
      <w:r w:rsidR="008D018F" w:rsidRPr="00D54218">
        <w:t xml:space="preserve"> welcomes this opportunity to present community sector priorities for the 2021</w:t>
      </w:r>
      <w:r w:rsidR="00507D5A">
        <w:t>-</w:t>
      </w:r>
      <w:r w:rsidR="008D018F" w:rsidRPr="00D54218">
        <w:t xml:space="preserve">22 </w:t>
      </w:r>
      <w:r>
        <w:t xml:space="preserve">ACT </w:t>
      </w:r>
      <w:r w:rsidR="008D018F" w:rsidRPr="00507D5A">
        <w:t>Budget</w:t>
      </w:r>
      <w:r w:rsidR="00716F94" w:rsidRPr="00D54218">
        <w:t xml:space="preserve">. </w:t>
      </w:r>
      <w:r w:rsidR="003F48AD" w:rsidRPr="00D54218">
        <w:t>This submission has been developed through consultation with ACTCOSS members.</w:t>
      </w:r>
    </w:p>
    <w:p w14:paraId="7E4BD01C" w14:textId="09C836F6" w:rsidR="005539C6" w:rsidRPr="00D54218" w:rsidRDefault="005539C6" w:rsidP="005539C6">
      <w:pPr>
        <w:pStyle w:val="BodyText"/>
      </w:pPr>
      <w:r w:rsidRPr="00D54218">
        <w:t xml:space="preserve">ACTCOSS advocates for social justice in the ACT and represents not-for-profit community </w:t>
      </w:r>
      <w:r w:rsidRPr="00507D5A">
        <w:t>organisations</w:t>
      </w:r>
      <w:r w:rsidRPr="00D54218">
        <w:t>.</w:t>
      </w:r>
    </w:p>
    <w:p w14:paraId="5320EFFA" w14:textId="20DADAF6" w:rsidR="002877E0" w:rsidRPr="00D54218" w:rsidRDefault="005539C6" w:rsidP="002C4E3A">
      <w:pPr>
        <w:pStyle w:val="BodyText"/>
      </w:pPr>
      <w:r w:rsidRPr="00D54218">
        <w:t>Our vision is that Canberra is a just, safe and sustainable community in which everyone has a fair share of resources and services.</w:t>
      </w:r>
    </w:p>
    <w:p w14:paraId="093F4587" w14:textId="32AE6D1B" w:rsidR="00612441" w:rsidRPr="00D54218" w:rsidRDefault="006A67D2" w:rsidP="002C4E3A">
      <w:pPr>
        <w:pStyle w:val="BodyText"/>
      </w:pPr>
      <w:r w:rsidRPr="00D54218">
        <w:t xml:space="preserve">While ACT has the highest median </w:t>
      </w:r>
      <w:r w:rsidRPr="00507D5A">
        <w:t>income</w:t>
      </w:r>
      <w:r w:rsidRPr="00D54218">
        <w:t xml:space="preserve"> of any jurisdiction in Australia, </w:t>
      </w:r>
      <w:r w:rsidR="00751D74" w:rsidRPr="00D54218">
        <w:t xml:space="preserve">there is significant disadvantage. </w:t>
      </w:r>
      <w:r w:rsidR="00612441" w:rsidRPr="00D54218">
        <w:t>In the ACT:</w:t>
      </w:r>
    </w:p>
    <w:p w14:paraId="28854970" w14:textId="4240785A" w:rsidR="00612441" w:rsidRPr="00D54218" w:rsidRDefault="00612441" w:rsidP="00191517">
      <w:pPr>
        <w:pStyle w:val="ListBullet"/>
      </w:pPr>
      <w:r w:rsidRPr="00507D5A">
        <w:t>A</w:t>
      </w:r>
      <w:r w:rsidR="00795BC5" w:rsidRPr="00507D5A">
        <w:t>pproximately</w:t>
      </w:r>
      <w:r w:rsidR="00795BC5" w:rsidRPr="00D54218">
        <w:t xml:space="preserve"> 8.6% of people (c.38,000) are living below the poverty line</w:t>
      </w:r>
      <w:r w:rsidR="00F72028">
        <w:t>.</w:t>
      </w:r>
      <w:r w:rsidR="007A13C4" w:rsidRPr="00E558A8">
        <w:rPr>
          <w:rStyle w:val="EndnoteReference"/>
        </w:rPr>
        <w:endnoteReference w:id="2"/>
      </w:r>
    </w:p>
    <w:p w14:paraId="57CF0FBA" w14:textId="29A8F2CC" w:rsidR="001E21A5" w:rsidRPr="00D54218" w:rsidRDefault="00902D65" w:rsidP="00191517">
      <w:pPr>
        <w:pStyle w:val="ListBullet"/>
      </w:pPr>
      <w:r w:rsidRPr="00D54218">
        <w:t>Almost 40,</w:t>
      </w:r>
      <w:r w:rsidRPr="00507D5A">
        <w:t>000</w:t>
      </w:r>
      <w:r w:rsidRPr="00D54218">
        <w:t xml:space="preserve"> people live in households that are among Australia’s most disadvantaged</w:t>
      </w:r>
      <w:r w:rsidR="00F72028">
        <w:t>.</w:t>
      </w:r>
      <w:r w:rsidR="00170DEF" w:rsidRPr="00E558A8">
        <w:rPr>
          <w:rStyle w:val="EndnoteReference"/>
        </w:rPr>
        <w:endnoteReference w:id="3"/>
      </w:r>
    </w:p>
    <w:p w14:paraId="15D8D1D7" w14:textId="354E3CAA" w:rsidR="00B21067" w:rsidRPr="00D54218" w:rsidRDefault="001E21A5" w:rsidP="00191517">
      <w:pPr>
        <w:pStyle w:val="ListBullet"/>
      </w:pPr>
      <w:r w:rsidRPr="00507D5A">
        <w:t>O</w:t>
      </w:r>
      <w:r w:rsidR="00612441" w:rsidRPr="00507D5A">
        <w:t>ver</w:t>
      </w:r>
      <w:r w:rsidR="00612441" w:rsidRPr="00D54218">
        <w:t xml:space="preserve"> 25,000 people who live in low</w:t>
      </w:r>
      <w:r w:rsidR="00C06A79">
        <w:t>-</w:t>
      </w:r>
      <w:r w:rsidR="00612441" w:rsidRPr="00D54218">
        <w:t>income households are experiencing food stress.</w:t>
      </w:r>
      <w:r w:rsidR="00E94AD6" w:rsidRPr="00E558A8">
        <w:rPr>
          <w:rStyle w:val="EndnoteReference"/>
        </w:rPr>
        <w:endnoteReference w:id="4"/>
      </w:r>
    </w:p>
    <w:p w14:paraId="24F431D9" w14:textId="369A3436" w:rsidR="005E0480" w:rsidRPr="00D54218" w:rsidRDefault="00B21067" w:rsidP="002C4E3A">
      <w:pPr>
        <w:pStyle w:val="BodyText"/>
      </w:pPr>
      <w:r w:rsidRPr="00D54218">
        <w:t xml:space="preserve">As of March 2021, the number of Canberrans in search of work </w:t>
      </w:r>
      <w:r w:rsidR="0087568E" w:rsidRPr="00D54218">
        <w:t xml:space="preserve">and relying on </w:t>
      </w:r>
      <w:proofErr w:type="spellStart"/>
      <w:r w:rsidR="0087568E" w:rsidRPr="00D54218">
        <w:t>JobSeeker</w:t>
      </w:r>
      <w:proofErr w:type="spellEnd"/>
      <w:r w:rsidR="0087568E" w:rsidRPr="00D54218">
        <w:t xml:space="preserve"> and </w:t>
      </w:r>
      <w:r w:rsidR="00D57C14" w:rsidRPr="00E67C57">
        <w:t>Y</w:t>
      </w:r>
      <w:r w:rsidR="0087568E" w:rsidRPr="00E67C57">
        <w:t>outh</w:t>
      </w:r>
      <w:r w:rsidR="0087568E" w:rsidRPr="00D54218">
        <w:t xml:space="preserve"> Allowance was 11,311, an increase of </w:t>
      </w:r>
      <w:r w:rsidR="007D1190" w:rsidRPr="00D54218">
        <w:t>almost 60% compared to pre-COVID-19 levels.</w:t>
      </w:r>
      <w:r w:rsidR="00A76AB1" w:rsidRPr="00E558A8">
        <w:rPr>
          <w:rStyle w:val="EndnoteReference"/>
        </w:rPr>
        <w:endnoteReference w:id="5"/>
      </w:r>
      <w:r w:rsidR="007D1190" w:rsidRPr="00E558A8">
        <w:t xml:space="preserve"> </w:t>
      </w:r>
    </w:p>
    <w:p w14:paraId="7E8AB0A8" w14:textId="77777777" w:rsidR="00BB74D3" w:rsidRDefault="009E27FB" w:rsidP="00006629">
      <w:pPr>
        <w:pStyle w:val="BodyText"/>
      </w:pPr>
      <w:r>
        <w:t xml:space="preserve">However, </w:t>
      </w:r>
      <w:r w:rsidR="00D5522A">
        <w:t>community sector organisations remain underfunded</w:t>
      </w:r>
      <w:r w:rsidR="00DF36B9">
        <w:t xml:space="preserve">. In the coming financial year, community sector </w:t>
      </w:r>
      <w:r w:rsidR="006826D7">
        <w:t xml:space="preserve">wages </w:t>
      </w:r>
      <w:r w:rsidR="00DF36B9">
        <w:t xml:space="preserve">will increase by 2.5%; </w:t>
      </w:r>
      <w:r w:rsidR="006826D7">
        <w:t xml:space="preserve">ACT </w:t>
      </w:r>
      <w:r w:rsidR="00502E61">
        <w:t>G</w:t>
      </w:r>
      <w:r w:rsidR="006826D7">
        <w:t>overnment rents by</w:t>
      </w:r>
      <w:r w:rsidR="00013247">
        <w:t xml:space="preserve"> up to</w:t>
      </w:r>
      <w:r w:rsidR="006826D7">
        <w:t xml:space="preserve"> 3%; </w:t>
      </w:r>
      <w:r w:rsidR="00307F59">
        <w:t xml:space="preserve">long service leave contributions </w:t>
      </w:r>
      <w:r w:rsidR="0002589A">
        <w:t xml:space="preserve">from 1.2% to 1.6%; </w:t>
      </w:r>
      <w:r w:rsidR="00725874">
        <w:t xml:space="preserve">and </w:t>
      </w:r>
      <w:r>
        <w:t xml:space="preserve">compulsory </w:t>
      </w:r>
      <w:r w:rsidR="00725874">
        <w:t xml:space="preserve">superannuation contributions from </w:t>
      </w:r>
      <w:r>
        <w:t>9.5% to 10%.</w:t>
      </w:r>
    </w:p>
    <w:p w14:paraId="50E4EAC9" w14:textId="09915A96" w:rsidR="00C64AFB" w:rsidRPr="00BB74D3" w:rsidRDefault="00BB74D3" w:rsidP="00006629">
      <w:pPr>
        <w:pStyle w:val="BodyText"/>
      </w:pPr>
      <w:r w:rsidRPr="00BB74D3">
        <w:rPr>
          <w:b/>
          <w:bCs/>
        </w:rPr>
        <w:t>Yet,</w:t>
      </w:r>
      <w:r>
        <w:t xml:space="preserve"> </w:t>
      </w:r>
      <w:r>
        <w:rPr>
          <w:b/>
          <w:bCs/>
        </w:rPr>
        <w:t>t</w:t>
      </w:r>
      <w:r w:rsidR="00C64AFB" w:rsidRPr="00B039BC">
        <w:rPr>
          <w:b/>
          <w:bCs/>
        </w:rPr>
        <w:t xml:space="preserve">he expected indexation for </w:t>
      </w:r>
      <w:r w:rsidR="00874AC1" w:rsidRPr="00B039BC">
        <w:rPr>
          <w:b/>
          <w:bCs/>
        </w:rPr>
        <w:t xml:space="preserve">ACT Government funding to </w:t>
      </w:r>
      <w:r w:rsidR="00C64AFB" w:rsidRPr="00B039BC">
        <w:rPr>
          <w:b/>
          <w:bCs/>
        </w:rPr>
        <w:t xml:space="preserve">the health and community </w:t>
      </w:r>
      <w:r w:rsidR="00874AC1" w:rsidRPr="00B039BC">
        <w:rPr>
          <w:b/>
          <w:bCs/>
        </w:rPr>
        <w:t xml:space="preserve">service </w:t>
      </w:r>
      <w:r w:rsidR="00C64AFB" w:rsidRPr="00B039BC">
        <w:rPr>
          <w:b/>
          <w:bCs/>
        </w:rPr>
        <w:t xml:space="preserve">sector </w:t>
      </w:r>
      <w:r w:rsidR="00874AC1" w:rsidRPr="00B039BC">
        <w:rPr>
          <w:b/>
          <w:bCs/>
        </w:rPr>
        <w:t>is only 1.</w:t>
      </w:r>
      <w:r w:rsidR="006D12A5" w:rsidRPr="00B039BC">
        <w:rPr>
          <w:b/>
          <w:bCs/>
        </w:rPr>
        <w:t xml:space="preserve">75%. </w:t>
      </w:r>
    </w:p>
    <w:p w14:paraId="694B3F63" w14:textId="557F56D7" w:rsidR="00C45D9C" w:rsidRDefault="002514D9" w:rsidP="00C45D9C">
      <w:pPr>
        <w:pStyle w:val="BodyText"/>
      </w:pPr>
      <w:r>
        <w:t>And still, other c</w:t>
      </w:r>
      <w:r w:rsidR="00C45D9C">
        <w:t xml:space="preserve">osts </w:t>
      </w:r>
      <w:r w:rsidR="005A7760">
        <w:t xml:space="preserve">increase </w:t>
      </w:r>
      <w:r w:rsidR="00C45D9C">
        <w:t>as a result of service adaptations to COVID-19</w:t>
      </w:r>
      <w:r>
        <w:t xml:space="preserve"> and </w:t>
      </w:r>
      <w:r w:rsidR="00BB6B82">
        <w:t xml:space="preserve">growing </w:t>
      </w:r>
      <w:r>
        <w:t>d</w:t>
      </w:r>
      <w:r w:rsidR="00C45D9C">
        <w:t xml:space="preserve">emand. </w:t>
      </w:r>
    </w:p>
    <w:p w14:paraId="266A501B" w14:textId="5CB2C4E8" w:rsidR="003F48AD" w:rsidRPr="00D54218" w:rsidRDefault="00BB0813" w:rsidP="002C4E3A">
      <w:pPr>
        <w:pStyle w:val="BodyText"/>
      </w:pPr>
      <w:r>
        <w:t>And so, t</w:t>
      </w:r>
      <w:r w:rsidR="00BF0C55" w:rsidRPr="00D54218">
        <w:t xml:space="preserve">o achieve a just and </w:t>
      </w:r>
      <w:r w:rsidR="00BF0C55" w:rsidRPr="00E67C57">
        <w:t>fair</w:t>
      </w:r>
      <w:r w:rsidR="00BF0C55" w:rsidRPr="00D54218">
        <w:t xml:space="preserve"> Canberra, the </w:t>
      </w:r>
      <w:r w:rsidR="003F48AD" w:rsidRPr="00D54218">
        <w:t>2021</w:t>
      </w:r>
      <w:r w:rsidR="00E67C57">
        <w:t>-</w:t>
      </w:r>
      <w:r w:rsidR="003F48AD" w:rsidRPr="00D54218">
        <w:t>22 ACT Budget must work towards:</w:t>
      </w:r>
    </w:p>
    <w:p w14:paraId="52DD7C7C" w14:textId="2083677C" w:rsidR="00A5680B" w:rsidRPr="007C0550" w:rsidRDefault="00A5680B" w:rsidP="00191517">
      <w:pPr>
        <w:pStyle w:val="ListBullet"/>
      </w:pPr>
      <w:r w:rsidRPr="007C0550">
        <w:t xml:space="preserve">A sustainable recovery from the social, health and economic shock of </w:t>
      </w:r>
      <w:r w:rsidR="00E06750" w:rsidRPr="007C0550">
        <w:t>COVID-19</w:t>
      </w:r>
      <w:r w:rsidR="00F72028" w:rsidRPr="007C0550">
        <w:t>.</w:t>
      </w:r>
    </w:p>
    <w:p w14:paraId="1B6A3DDA" w14:textId="566627AC" w:rsidR="00C45D9C" w:rsidRPr="007C0550" w:rsidRDefault="00C45D9C" w:rsidP="00E67C57">
      <w:pPr>
        <w:pStyle w:val="ListBullet"/>
      </w:pPr>
      <w:r w:rsidRPr="007C0550">
        <w:t>Adequate funding for community</w:t>
      </w:r>
      <w:r w:rsidR="00407866" w:rsidRPr="007C0550">
        <w:t xml:space="preserve"> sector organisations. </w:t>
      </w:r>
    </w:p>
    <w:p w14:paraId="3DB27558" w14:textId="4767998D" w:rsidR="007F7CD6" w:rsidRPr="007C0550" w:rsidRDefault="0028532F" w:rsidP="00191517">
      <w:pPr>
        <w:pStyle w:val="ListBullet"/>
      </w:pPr>
      <w:r w:rsidRPr="007C0550">
        <w:t>Addressing t</w:t>
      </w:r>
      <w:r w:rsidR="007F7CD6" w:rsidRPr="007C0550">
        <w:t xml:space="preserve">he ACT’s </w:t>
      </w:r>
      <w:r w:rsidR="00AC110C" w:rsidRPr="007C0550">
        <w:t xml:space="preserve">ongoing housing </w:t>
      </w:r>
      <w:r w:rsidR="00C442BF" w:rsidRPr="007C0550">
        <w:t>crisis</w:t>
      </w:r>
      <w:r w:rsidR="00F72028" w:rsidRPr="007C0550">
        <w:t>.</w:t>
      </w:r>
    </w:p>
    <w:p w14:paraId="11AAA28A" w14:textId="6C7A8438" w:rsidR="00C442BF" w:rsidRPr="007C0550" w:rsidRDefault="00BF0C55" w:rsidP="00191517">
      <w:pPr>
        <w:pStyle w:val="ListBullet"/>
      </w:pPr>
      <w:r w:rsidRPr="007C0550">
        <w:t xml:space="preserve">Reducing </w:t>
      </w:r>
      <w:r w:rsidR="0028532F" w:rsidRPr="007C0550">
        <w:t>i</w:t>
      </w:r>
      <w:r w:rsidR="00C442BF" w:rsidRPr="007C0550">
        <w:t xml:space="preserve">nequality and </w:t>
      </w:r>
      <w:r w:rsidR="00D06551" w:rsidRPr="007C0550">
        <w:t xml:space="preserve">supporting </w:t>
      </w:r>
      <w:r w:rsidR="00C442BF" w:rsidRPr="007C0550">
        <w:t>increased numbers of Canberrans receiving income support</w:t>
      </w:r>
      <w:r w:rsidR="00F72028" w:rsidRPr="007C0550">
        <w:t>.</w:t>
      </w:r>
    </w:p>
    <w:p w14:paraId="6BC8F7A5" w14:textId="77777777" w:rsidR="00252DAB" w:rsidRPr="00252DAB" w:rsidRDefault="00350364" w:rsidP="00C74CF8">
      <w:pPr>
        <w:pStyle w:val="ListBullet"/>
        <w:ind w:right="-143"/>
      </w:pPr>
      <w:r w:rsidRPr="007C0550">
        <w:t xml:space="preserve">Improving </w:t>
      </w:r>
      <w:r w:rsidR="00C442BF" w:rsidRPr="007C0550">
        <w:t>outcomes for Aboriginal and</w:t>
      </w:r>
      <w:r w:rsidR="003360BB" w:rsidRPr="007C0550">
        <w:t xml:space="preserve">/or </w:t>
      </w:r>
      <w:r w:rsidR="00C442BF" w:rsidRPr="007C0550">
        <w:t xml:space="preserve">Torres Strait </w:t>
      </w:r>
      <w:r w:rsidR="00C442BF" w:rsidRPr="00252DAB">
        <w:t>Islander</w:t>
      </w:r>
      <w:r w:rsidR="00C442BF" w:rsidRPr="007C0550">
        <w:t xml:space="preserve"> peoples.</w:t>
      </w:r>
      <w:r w:rsidR="00C442BF" w:rsidRPr="00D54218">
        <w:t xml:space="preserve"> </w:t>
      </w:r>
    </w:p>
    <w:p w14:paraId="54F8E630" w14:textId="210584EB" w:rsidR="005244F7" w:rsidRPr="00CA7855" w:rsidRDefault="00CC1ACC" w:rsidP="00252DAB">
      <w:pPr>
        <w:pStyle w:val="Heading1-Pagebreakbefore"/>
        <w:ind w:right="-143"/>
      </w:pPr>
      <w:bookmarkStart w:id="3" w:name="_Toc75534040"/>
      <w:r>
        <w:t xml:space="preserve">Fix Canberra’s </w:t>
      </w:r>
      <w:r w:rsidR="00D51E44">
        <w:t>h</w:t>
      </w:r>
      <w:r w:rsidR="00B807FA">
        <w:t xml:space="preserve">ousing </w:t>
      </w:r>
      <w:r w:rsidR="00157156">
        <w:t>and</w:t>
      </w:r>
      <w:r>
        <w:t xml:space="preserve"> </w:t>
      </w:r>
      <w:r w:rsidR="00D51E44">
        <w:t>h</w:t>
      </w:r>
      <w:r w:rsidR="008D018F">
        <w:t>omelessness</w:t>
      </w:r>
      <w:r>
        <w:t xml:space="preserve"> </w:t>
      </w:r>
      <w:r w:rsidR="00D51E44">
        <w:t>c</w:t>
      </w:r>
      <w:r>
        <w:t>risis</w:t>
      </w:r>
      <w:bookmarkEnd w:id="3"/>
    </w:p>
    <w:tbl>
      <w:tblPr>
        <w:tblStyle w:val="RecommendationsBox"/>
        <w:tblW w:w="5000" w:type="pct"/>
        <w:tblLook w:val="01E0" w:firstRow="1" w:lastRow="1" w:firstColumn="1" w:lastColumn="1" w:noHBand="0" w:noVBand="0"/>
      </w:tblPr>
      <w:tblGrid>
        <w:gridCol w:w="8494"/>
      </w:tblGrid>
      <w:tr w:rsidR="005244F7" w:rsidRPr="00CA7855" w14:paraId="7016D978" w14:textId="77777777" w:rsidTr="00120B13">
        <w:tc>
          <w:tcPr>
            <w:tcW w:w="9923" w:type="dxa"/>
          </w:tcPr>
          <w:p w14:paraId="6BA3A7F6" w14:textId="0F29D8BA" w:rsidR="005244F7" w:rsidRPr="00CA7855" w:rsidRDefault="005244F7" w:rsidP="00C35763">
            <w:pPr>
              <w:pStyle w:val="Recommendationsheading"/>
            </w:pPr>
            <w:r>
              <w:t>Key stats</w:t>
            </w:r>
            <w:r w:rsidR="00CA3FA8">
              <w:t xml:space="preserve"> </w:t>
            </w:r>
          </w:p>
          <w:p w14:paraId="006F711F" w14:textId="352377CA" w:rsidR="005244F7" w:rsidRPr="001A65BF" w:rsidRDefault="005244F7" w:rsidP="00191517">
            <w:pPr>
              <w:pStyle w:val="ListBullet"/>
            </w:pPr>
            <w:r w:rsidRPr="001A65BF">
              <w:t>ACT has a shortfall of around 3</w:t>
            </w:r>
            <w:r w:rsidR="00300C60" w:rsidRPr="001A65BF">
              <w:t>,</w:t>
            </w:r>
            <w:r w:rsidR="00D202C5" w:rsidRPr="001A65BF">
              <w:t>1</w:t>
            </w:r>
            <w:r w:rsidRPr="001A65BF">
              <w:t>00 social housing dwellings</w:t>
            </w:r>
            <w:r w:rsidR="00210B0B" w:rsidRPr="001A65BF">
              <w:t>.</w:t>
            </w:r>
            <w:r w:rsidR="00380886" w:rsidRPr="001A65BF">
              <w:rPr>
                <w:rStyle w:val="EndnoteReference"/>
              </w:rPr>
              <w:endnoteReference w:id="6"/>
            </w:r>
          </w:p>
          <w:p w14:paraId="6EF810E9" w14:textId="1E015B97" w:rsidR="005244F7" w:rsidRPr="001A65BF" w:rsidRDefault="005244F7" w:rsidP="00191517">
            <w:pPr>
              <w:pStyle w:val="ListBullet"/>
            </w:pPr>
            <w:r w:rsidRPr="001A65BF">
              <w:t>1600 people are homeless in the ACT</w:t>
            </w:r>
            <w:r w:rsidR="00210B0B" w:rsidRPr="001A65BF">
              <w:t>.</w:t>
            </w:r>
            <w:r w:rsidR="00A30211" w:rsidRPr="001A65BF">
              <w:rPr>
                <w:rStyle w:val="EndnoteReference"/>
              </w:rPr>
              <w:endnoteReference w:id="7"/>
            </w:r>
          </w:p>
          <w:p w14:paraId="13BB25E7" w14:textId="0FA8101C" w:rsidR="005244F7" w:rsidRPr="001A65BF" w:rsidRDefault="005244F7" w:rsidP="00191517">
            <w:pPr>
              <w:pStyle w:val="ListBullet"/>
            </w:pPr>
            <w:r w:rsidRPr="001A65BF">
              <w:t>For every $1</w:t>
            </w:r>
            <w:r w:rsidR="00A272D5">
              <w:t xml:space="preserve"> </w:t>
            </w:r>
            <w:r w:rsidRPr="001A65BF">
              <w:t>m</w:t>
            </w:r>
            <w:r w:rsidR="00A272D5">
              <w:t>illion</w:t>
            </w:r>
            <w:r w:rsidRPr="001A65BF">
              <w:t xml:space="preserve"> of public investment in social housing, </w:t>
            </w:r>
            <w:r w:rsidR="00317462">
              <w:t>g</w:t>
            </w:r>
            <w:r w:rsidR="00317462" w:rsidRPr="00317462">
              <w:t>ross domestic product (GDP)</w:t>
            </w:r>
            <w:r w:rsidRPr="001A65BF">
              <w:t xml:space="preserve"> is boosted by $1.3m</w:t>
            </w:r>
            <w:r w:rsidR="00210B0B" w:rsidRPr="001A65BF">
              <w:t>.</w:t>
            </w:r>
            <w:r w:rsidR="00386571" w:rsidRPr="001A65BF">
              <w:rPr>
                <w:rStyle w:val="EndnoteReference"/>
              </w:rPr>
              <w:endnoteReference w:id="8"/>
            </w:r>
          </w:p>
          <w:p w14:paraId="59A0956F" w14:textId="2AA9FDB3" w:rsidR="005244F7" w:rsidRPr="001A65BF" w:rsidRDefault="009D1781" w:rsidP="00191517">
            <w:pPr>
              <w:pStyle w:val="ListBullet"/>
            </w:pPr>
            <w:r w:rsidRPr="001A65BF">
              <w:t>Canberrans face a 3.</w:t>
            </w:r>
            <w:r w:rsidR="0007122A" w:rsidRPr="001A65BF">
              <w:t>8</w:t>
            </w:r>
            <w:r w:rsidR="0016567E" w:rsidRPr="001A65BF">
              <w:t xml:space="preserve"> </w:t>
            </w:r>
            <w:r w:rsidRPr="001A65BF">
              <w:t>year wait for a standard public housing property</w:t>
            </w:r>
            <w:r w:rsidR="00210B0B" w:rsidRPr="001A65BF">
              <w:t>.</w:t>
            </w:r>
            <w:r w:rsidR="00B94B7A" w:rsidRPr="001A65BF">
              <w:rPr>
                <w:rStyle w:val="EndnoteReference"/>
              </w:rPr>
              <w:endnoteReference w:id="9"/>
            </w:r>
          </w:p>
          <w:p w14:paraId="31FA47C7" w14:textId="6227C47E" w:rsidR="00950003" w:rsidRPr="001A65BF" w:rsidRDefault="00950003" w:rsidP="00191517">
            <w:pPr>
              <w:pStyle w:val="ListBullet"/>
            </w:pPr>
            <w:r w:rsidRPr="001A65BF">
              <w:t>The ACT has the highest rate of rental stre</w:t>
            </w:r>
            <w:r w:rsidR="00F86756" w:rsidRPr="001A65BF">
              <w:t>ss</w:t>
            </w:r>
            <w:r w:rsidRPr="001A65BF">
              <w:t xml:space="preserve"> among lower</w:t>
            </w:r>
            <w:r w:rsidR="00B42785" w:rsidRPr="001A65BF">
              <w:t xml:space="preserve"> </w:t>
            </w:r>
            <w:r w:rsidRPr="001A65BF">
              <w:t>inc</w:t>
            </w:r>
            <w:r w:rsidR="00B42785" w:rsidRPr="001A65BF">
              <w:t>o</w:t>
            </w:r>
            <w:r w:rsidRPr="001A65BF">
              <w:t>me private rental households at 73%</w:t>
            </w:r>
            <w:r w:rsidR="00210B0B" w:rsidRPr="001A65BF">
              <w:t>.</w:t>
            </w:r>
            <w:r w:rsidR="0008213C" w:rsidRPr="001A65BF">
              <w:rPr>
                <w:rStyle w:val="EndnoteReference"/>
              </w:rPr>
              <w:endnoteReference w:id="10"/>
            </w:r>
          </w:p>
          <w:p w14:paraId="4A289846" w14:textId="76C44213" w:rsidR="00FF6483" w:rsidRPr="001A65BF" w:rsidRDefault="00FF6483" w:rsidP="00191517">
            <w:pPr>
              <w:pStyle w:val="ListBullet"/>
            </w:pPr>
            <w:r w:rsidRPr="001A65BF">
              <w:t>In the ACT on</w:t>
            </w:r>
            <w:r w:rsidR="00ED01DA" w:rsidRPr="001A65BF">
              <w:t>e</w:t>
            </w:r>
            <w:r w:rsidRPr="001A65BF">
              <w:t xml:space="preserve"> in 10 young people had couch surfed and 2.6% had lived without a fixed address</w:t>
            </w:r>
            <w:r w:rsidR="00210B0B" w:rsidRPr="001A65BF">
              <w:t>.</w:t>
            </w:r>
            <w:r w:rsidR="001E0E48" w:rsidRPr="001A65BF">
              <w:rPr>
                <w:rStyle w:val="EndnoteReference"/>
              </w:rPr>
              <w:endnoteReference w:id="11"/>
            </w:r>
          </w:p>
          <w:p w14:paraId="7E98B604" w14:textId="30097B19" w:rsidR="00FF6483" w:rsidRPr="001A65BF" w:rsidRDefault="00FF6483" w:rsidP="00191517">
            <w:pPr>
              <w:pStyle w:val="ListBullet"/>
            </w:pPr>
            <w:r w:rsidRPr="001A65BF">
              <w:t xml:space="preserve">Housing stress and homelessness in the ACT disproportionately impacts older women, the </w:t>
            </w:r>
            <w:proofErr w:type="spellStart"/>
            <w:r w:rsidRPr="001A65BF">
              <w:t>LGBTIQA</w:t>
            </w:r>
            <w:proofErr w:type="spellEnd"/>
            <w:r w:rsidRPr="001A65BF">
              <w:t>+ community, Aboriginal and/or Torres Strait Islander peoples and young people</w:t>
            </w:r>
            <w:r w:rsidR="00210B0B" w:rsidRPr="001A65BF">
              <w:t>.</w:t>
            </w:r>
            <w:r w:rsidR="00F65988" w:rsidRPr="001A65BF">
              <w:rPr>
                <w:rStyle w:val="EndnoteReference"/>
              </w:rPr>
              <w:endnoteReference w:id="12"/>
            </w:r>
          </w:p>
          <w:p w14:paraId="4E536357" w14:textId="1AD2FFD2" w:rsidR="00FF6483" w:rsidRPr="00510A68" w:rsidRDefault="00FF6483" w:rsidP="00191517">
            <w:pPr>
              <w:pStyle w:val="ListBullet"/>
              <w:rPr>
                <w:sz w:val="22"/>
              </w:rPr>
            </w:pPr>
            <w:r w:rsidRPr="001A65BF">
              <w:t xml:space="preserve">Virtually zero private rental properties on the market in the ACT are affordable to people on </w:t>
            </w:r>
            <w:r w:rsidR="005A39DE">
              <w:t xml:space="preserve">the </w:t>
            </w:r>
            <w:r w:rsidR="005A39DE" w:rsidRPr="005A39DE">
              <w:t>Disability Support Pension (DSP)</w:t>
            </w:r>
            <w:r w:rsidRPr="001A65BF">
              <w:t xml:space="preserve">, </w:t>
            </w:r>
            <w:proofErr w:type="spellStart"/>
            <w:r w:rsidRPr="001A65BF">
              <w:t>JobSeeker</w:t>
            </w:r>
            <w:proofErr w:type="spellEnd"/>
            <w:r w:rsidRPr="001A65BF">
              <w:t xml:space="preserve"> or Youth Allowance</w:t>
            </w:r>
            <w:r w:rsidR="00510A68" w:rsidRPr="001A65BF">
              <w:t>.</w:t>
            </w:r>
            <w:r w:rsidR="00C70350" w:rsidRPr="001A65BF">
              <w:rPr>
                <w:rStyle w:val="EndnoteReference"/>
              </w:rPr>
              <w:endnoteReference w:id="13"/>
            </w:r>
            <w:r w:rsidRPr="001A65BF">
              <w:t xml:space="preserve"> </w:t>
            </w:r>
          </w:p>
        </w:tc>
      </w:tr>
    </w:tbl>
    <w:p w14:paraId="37A1C63B" w14:textId="77777777" w:rsidR="005244F7" w:rsidRPr="00CA7855" w:rsidRDefault="005244F7" w:rsidP="005244F7">
      <w:pPr>
        <w:pStyle w:val="BodyText"/>
        <w:rPr>
          <w:lang w:eastAsia="en-AU"/>
        </w:rPr>
      </w:pPr>
      <w:r w:rsidRPr="00CA7855">
        <w:rPr>
          <w:lang w:eastAsia="en-AU"/>
        </w:rPr>
        <w:t xml:space="preserve"> </w:t>
      </w:r>
    </w:p>
    <w:p w14:paraId="5DB76E6F" w14:textId="10127B1B" w:rsidR="00D54218" w:rsidRPr="00D54218" w:rsidRDefault="00D54218" w:rsidP="00191517">
      <w:pPr>
        <w:pStyle w:val="ListBullet"/>
        <w:rPr>
          <w:rFonts w:eastAsiaTheme="minorEastAsia"/>
          <w:b/>
          <w:lang w:eastAsia="en-US"/>
        </w:rPr>
      </w:pPr>
      <w:r w:rsidRPr="00D54218">
        <w:rPr>
          <w:rFonts w:eastAsiaTheme="minorEastAsia"/>
          <w:lang w:eastAsia="en-US"/>
        </w:rPr>
        <w:t>Fulfill commitments under the Parliamentary and Governing Agreement as they relate to housing and homelessness</w:t>
      </w:r>
      <w:r w:rsidR="00210B0B">
        <w:rPr>
          <w:rFonts w:eastAsiaTheme="minorEastAsia"/>
          <w:lang w:eastAsia="en-US"/>
        </w:rPr>
        <w:t>.</w:t>
      </w:r>
    </w:p>
    <w:p w14:paraId="61148F29" w14:textId="49F24AE5" w:rsidR="00D54218" w:rsidRPr="00B17B4D" w:rsidRDefault="00D54218" w:rsidP="00191517">
      <w:pPr>
        <w:pStyle w:val="ListBullet"/>
        <w:rPr>
          <w:rFonts w:eastAsiaTheme="minorEastAsia"/>
        </w:rPr>
      </w:pPr>
      <w:r w:rsidRPr="00D54218">
        <w:rPr>
          <w:rFonts w:eastAsiaTheme="minorEastAsia"/>
          <w:lang w:eastAsia="en-US"/>
        </w:rPr>
        <w:t>Enact a Right to Housing in the ACT in alignment with international Human Rights Frameworks.</w:t>
      </w:r>
    </w:p>
    <w:p w14:paraId="631515D0" w14:textId="77777777" w:rsidR="00343029" w:rsidRPr="00343029" w:rsidRDefault="00CF47DB" w:rsidP="00D00737">
      <w:pPr>
        <w:pStyle w:val="ListBullet"/>
        <w:rPr>
          <w:b/>
          <w:lang w:eastAsia="en-US"/>
        </w:rPr>
      </w:pPr>
      <w:bookmarkStart w:id="4" w:name="_Hlk74845234"/>
      <w:r w:rsidRPr="00CF47DB">
        <w:rPr>
          <w:rFonts w:eastAsiaTheme="minorEastAsia"/>
        </w:rPr>
        <w:t xml:space="preserve">Commit to full delivery and continuing regular community oversight of the </w:t>
      </w:r>
      <w:r w:rsidRPr="00D00737">
        <w:rPr>
          <w:rFonts w:eastAsiaTheme="minorEastAsia"/>
        </w:rPr>
        <w:t>ACT</w:t>
      </w:r>
      <w:r w:rsidRPr="00CF47DB">
        <w:rPr>
          <w:rFonts w:eastAsiaTheme="minorEastAsia"/>
        </w:rPr>
        <w:t xml:space="preserve"> Housing Strategy, including funding for a fully independent, staged 8-year process, and outcome and impact evaluation of the ACT Housing Strategy to commence in 2022.</w:t>
      </w:r>
    </w:p>
    <w:p w14:paraId="5AF34589" w14:textId="177FC07F" w:rsidR="00D54218" w:rsidRPr="00754422" w:rsidRDefault="00D54218" w:rsidP="00191517">
      <w:pPr>
        <w:pStyle w:val="ListBullet"/>
        <w:rPr>
          <w:lang w:eastAsia="en-US"/>
        </w:rPr>
      </w:pPr>
      <w:r w:rsidRPr="00754422">
        <w:rPr>
          <w:rFonts w:eastAsiaTheme="minorEastAsia"/>
          <w:lang w:eastAsia="en-US"/>
        </w:rPr>
        <w:t xml:space="preserve">Develop an additional action under the </w:t>
      </w:r>
      <w:r w:rsidR="00A35100" w:rsidRPr="00754422">
        <w:rPr>
          <w:rFonts w:eastAsiaTheme="minorEastAsia"/>
          <w:lang w:eastAsia="en-US"/>
        </w:rPr>
        <w:t xml:space="preserve">goal 3 of the </w:t>
      </w:r>
      <w:r w:rsidRPr="00754422">
        <w:rPr>
          <w:rFonts w:eastAsiaTheme="minorEastAsia"/>
          <w:lang w:eastAsia="en-US"/>
        </w:rPr>
        <w:t>ACT Housing Strategy aimed at achieving minimum energy efficiency standards in all social housing and report annually on progress against this</w:t>
      </w:r>
      <w:r w:rsidR="001F4782" w:rsidRPr="00754422">
        <w:rPr>
          <w:rFonts w:eastAsiaTheme="minorEastAsia"/>
          <w:lang w:eastAsia="en-US"/>
        </w:rPr>
        <w:t xml:space="preserve"> – to provide a baseline against which to measure progress, the ACT Government </w:t>
      </w:r>
      <w:r w:rsidR="00737AA0" w:rsidRPr="00754422">
        <w:rPr>
          <w:rFonts w:eastAsiaTheme="minorEastAsia"/>
          <w:lang w:eastAsia="en-US"/>
        </w:rPr>
        <w:t>should</w:t>
      </w:r>
      <w:r w:rsidR="001F4782" w:rsidRPr="00754422">
        <w:rPr>
          <w:rFonts w:eastAsiaTheme="minorEastAsia"/>
          <w:lang w:eastAsia="en-US"/>
        </w:rPr>
        <w:t xml:space="preserve"> fund an </w:t>
      </w:r>
      <w:r w:rsidR="004A4F0B" w:rsidRPr="00754422">
        <w:rPr>
          <w:rFonts w:eastAsiaTheme="minorEastAsia"/>
          <w:lang w:eastAsia="en-US"/>
        </w:rPr>
        <w:t xml:space="preserve">energy efficiency </w:t>
      </w:r>
      <w:r w:rsidR="001F4782" w:rsidRPr="00754422">
        <w:rPr>
          <w:rFonts w:eastAsiaTheme="minorEastAsia"/>
          <w:lang w:eastAsia="en-US"/>
        </w:rPr>
        <w:t>audit of all social housing stock in the ACT to identify which properties currently meet or exceed minimum standards and which do not</w:t>
      </w:r>
      <w:r w:rsidRPr="00754422">
        <w:rPr>
          <w:rFonts w:eastAsiaTheme="minorEastAsia"/>
          <w:lang w:eastAsia="en-US"/>
        </w:rPr>
        <w:t>.</w:t>
      </w:r>
    </w:p>
    <w:bookmarkEnd w:id="4"/>
    <w:p w14:paraId="41BF84E4" w14:textId="4088FCCC" w:rsidR="00D54218" w:rsidRPr="005442AF" w:rsidRDefault="00D54218" w:rsidP="00191517">
      <w:pPr>
        <w:pStyle w:val="ListBullet"/>
        <w:rPr>
          <w:rFonts w:eastAsia="Arial"/>
        </w:rPr>
      </w:pPr>
      <w:r w:rsidRPr="005442AF">
        <w:rPr>
          <w:rFonts w:eastAsiaTheme="minorEastAsia"/>
        </w:rPr>
        <w:t xml:space="preserve">Achieve target of 15% of </w:t>
      </w:r>
      <w:r w:rsidRPr="005442AF">
        <w:rPr>
          <w:rFonts w:eastAsiaTheme="minorEastAsia"/>
          <w:i/>
          <w:iCs/>
          <w:lang w:eastAsia="en-US"/>
        </w:rPr>
        <w:t>effective</w:t>
      </w:r>
      <w:r w:rsidRPr="005442AF">
        <w:rPr>
          <w:rFonts w:eastAsiaTheme="minorEastAsia"/>
          <w:lang w:eastAsia="en-US"/>
        </w:rPr>
        <w:t xml:space="preserve"> land transfers under the Land Release Program for the supply of public, community and affordable homes.</w:t>
      </w:r>
    </w:p>
    <w:p w14:paraId="6B59FCC9" w14:textId="403B5DC4" w:rsidR="00D54218" w:rsidRPr="005442AF" w:rsidRDefault="00D54218" w:rsidP="00191517">
      <w:pPr>
        <w:pStyle w:val="ListBullet"/>
        <w:rPr>
          <w:rFonts w:eastAsiaTheme="minorEastAsia"/>
          <w:lang w:eastAsia="en-US"/>
        </w:rPr>
      </w:pPr>
      <w:r w:rsidRPr="005442AF">
        <w:rPr>
          <w:rFonts w:eastAsiaTheme="minorEastAsia"/>
        </w:rPr>
        <w:t>Empower community housing pr</w:t>
      </w:r>
      <w:r w:rsidRPr="005442AF">
        <w:rPr>
          <w:rFonts w:eastAsiaTheme="minorEastAsia"/>
          <w:lang w:eastAsia="en-US"/>
        </w:rPr>
        <w:t>oviders (CHPs) to address shortfall of around 3,000 affordable homes through access to affordable land; re-zoning to allow development by CHPs; and rates exemptions for CHPs.</w:t>
      </w:r>
    </w:p>
    <w:p w14:paraId="7643A2AD" w14:textId="50F5487F" w:rsidR="00D54218" w:rsidRPr="00D54218" w:rsidRDefault="007F2AE8" w:rsidP="00191517">
      <w:pPr>
        <w:pStyle w:val="ListBullet"/>
        <w:rPr>
          <w:rFonts w:eastAsiaTheme="minorEastAsia"/>
          <w:b/>
          <w:lang w:eastAsia="en-US"/>
        </w:rPr>
      </w:pPr>
      <w:r>
        <w:rPr>
          <w:rFonts w:eastAsiaTheme="minorEastAsia"/>
          <w:lang w:eastAsia="en-US"/>
        </w:rPr>
        <w:t>Enact p</w:t>
      </w:r>
      <w:r w:rsidR="00D54218" w:rsidRPr="00D54218">
        <w:rPr>
          <w:rFonts w:eastAsiaTheme="minorEastAsia"/>
          <w:lang w:eastAsia="en-US"/>
        </w:rPr>
        <w:t>ermanent Land Tax Exemption for properties leased through registered community housing providers</w:t>
      </w:r>
      <w:r w:rsidR="00210B0B">
        <w:rPr>
          <w:rFonts w:eastAsiaTheme="minorEastAsia"/>
          <w:lang w:eastAsia="en-US"/>
        </w:rPr>
        <w:t>.</w:t>
      </w:r>
    </w:p>
    <w:p w14:paraId="1BC4CA33" w14:textId="6C7D57D7" w:rsidR="00D54218" w:rsidRPr="00B17B4D" w:rsidRDefault="00D54218" w:rsidP="00191517">
      <w:pPr>
        <w:pStyle w:val="ListBullet"/>
        <w:rPr>
          <w:rFonts w:eastAsiaTheme="minorEastAsia"/>
        </w:rPr>
      </w:pPr>
      <w:r w:rsidRPr="00D54218">
        <w:rPr>
          <w:rFonts w:eastAsiaTheme="minorEastAsia"/>
          <w:lang w:eastAsia="en-US"/>
        </w:rPr>
        <w:t>Increase investment in maintenance of public housing stock and improvements to handling of complaints from ACT Housing tenants</w:t>
      </w:r>
      <w:r w:rsidR="00210B0B">
        <w:rPr>
          <w:rFonts w:eastAsiaTheme="minorEastAsia"/>
          <w:lang w:eastAsia="en-US"/>
        </w:rPr>
        <w:t>.</w:t>
      </w:r>
      <w:r w:rsidRPr="00D54218">
        <w:rPr>
          <w:rFonts w:eastAsiaTheme="minorEastAsia"/>
          <w:lang w:eastAsia="en-US"/>
        </w:rPr>
        <w:t xml:space="preserve"> </w:t>
      </w:r>
    </w:p>
    <w:p w14:paraId="678DCA09" w14:textId="75000D04" w:rsidR="00D54218" w:rsidRPr="00D54218" w:rsidRDefault="00D54218" w:rsidP="00191517">
      <w:pPr>
        <w:pStyle w:val="ListBullet"/>
        <w:rPr>
          <w:rFonts w:eastAsiaTheme="minorEastAsia"/>
          <w:b/>
          <w:lang w:eastAsia="en-US"/>
        </w:rPr>
      </w:pPr>
      <w:r w:rsidRPr="00D54218">
        <w:rPr>
          <w:rFonts w:eastAsiaTheme="minorEastAsia"/>
          <w:lang w:eastAsia="en-US"/>
        </w:rPr>
        <w:t xml:space="preserve">Strengthen the ACT </w:t>
      </w:r>
      <w:r w:rsidRPr="00C7176F">
        <w:rPr>
          <w:rFonts w:eastAsiaTheme="minorEastAsia"/>
          <w:i/>
          <w:iCs/>
          <w:lang w:eastAsia="en-US"/>
        </w:rPr>
        <w:t>Residential Tenancy Act</w:t>
      </w:r>
      <w:r w:rsidR="00C7176F" w:rsidRPr="00C7176F">
        <w:rPr>
          <w:rFonts w:eastAsiaTheme="minorEastAsia"/>
          <w:i/>
          <w:iCs/>
          <w:lang w:eastAsia="en-US"/>
        </w:rPr>
        <w:t xml:space="preserve"> 1997</w:t>
      </w:r>
      <w:r w:rsidRPr="00D54218">
        <w:rPr>
          <w:rFonts w:eastAsiaTheme="minorEastAsia"/>
          <w:lang w:eastAsia="en-US"/>
        </w:rPr>
        <w:t xml:space="preserve"> to provide increased protections for renters</w:t>
      </w:r>
      <w:r w:rsidR="00210B0B">
        <w:rPr>
          <w:rFonts w:eastAsiaTheme="minorEastAsia"/>
          <w:lang w:eastAsia="en-US"/>
        </w:rPr>
        <w:t>.</w:t>
      </w:r>
    </w:p>
    <w:p w14:paraId="458CAE5C" w14:textId="5E5C652A" w:rsidR="00D54218" w:rsidRPr="00D54218" w:rsidRDefault="00D54218" w:rsidP="00191517">
      <w:pPr>
        <w:pStyle w:val="ListBullet"/>
        <w:rPr>
          <w:rFonts w:eastAsiaTheme="minorEastAsia"/>
          <w:b/>
          <w:lang w:eastAsia="en-US"/>
        </w:rPr>
      </w:pPr>
      <w:r w:rsidRPr="00D54218">
        <w:rPr>
          <w:rFonts w:eastAsiaTheme="minorEastAsia"/>
          <w:lang w:eastAsia="en-US"/>
        </w:rPr>
        <w:t>Implement long-term housing solutions for detainees leaving the Alexander Maconochie Centre (AMC)</w:t>
      </w:r>
      <w:r w:rsidR="00210B0B">
        <w:rPr>
          <w:rFonts w:eastAsiaTheme="minorEastAsia"/>
          <w:lang w:eastAsia="en-US"/>
        </w:rPr>
        <w:t>.</w:t>
      </w:r>
    </w:p>
    <w:p w14:paraId="4109D943" w14:textId="7983FF69" w:rsidR="00D54218" w:rsidRPr="00D54218" w:rsidRDefault="00C550D2" w:rsidP="00191517">
      <w:pPr>
        <w:pStyle w:val="ListBullet"/>
        <w:rPr>
          <w:rFonts w:eastAsiaTheme="minorEastAsia"/>
          <w:b/>
          <w:lang w:eastAsia="en-US"/>
        </w:rPr>
      </w:pPr>
      <w:r>
        <w:rPr>
          <w:rFonts w:eastAsia="Arial"/>
        </w:rPr>
        <w:t>E</w:t>
      </w:r>
      <w:r w:rsidR="00D54218" w:rsidRPr="00D54218">
        <w:rPr>
          <w:rFonts w:eastAsia="Arial" w:cs="Arial"/>
        </w:rPr>
        <w:t>xceed the new provisions in the National Construction Code</w:t>
      </w:r>
      <w:r w:rsidR="005E3CCE">
        <w:rPr>
          <w:rFonts w:eastAsia="Arial" w:cs="Arial"/>
        </w:rPr>
        <w:t xml:space="preserve"> that require all new housing to </w:t>
      </w:r>
      <w:proofErr w:type="spellStart"/>
      <w:r w:rsidR="005E3CCE">
        <w:rPr>
          <w:rFonts w:eastAsia="Arial" w:cs="Arial"/>
        </w:rPr>
        <w:t>built</w:t>
      </w:r>
      <w:proofErr w:type="spellEnd"/>
      <w:r w:rsidR="005E3CCE">
        <w:rPr>
          <w:rFonts w:eastAsia="Arial" w:cs="Arial"/>
        </w:rPr>
        <w:t xml:space="preserve"> to Silver level</w:t>
      </w:r>
      <w:r w:rsidR="00D54218" w:rsidRPr="00D54218">
        <w:rPr>
          <w:rFonts w:eastAsia="Arial" w:cs="Arial"/>
        </w:rPr>
        <w:t>.</w:t>
      </w:r>
    </w:p>
    <w:p w14:paraId="31E0B103" w14:textId="656112D0" w:rsidR="00D54218" w:rsidRPr="00D54218" w:rsidRDefault="00D54218" w:rsidP="00191517">
      <w:pPr>
        <w:pStyle w:val="ListBullet"/>
        <w:rPr>
          <w:rFonts w:eastAsiaTheme="minorEastAsia"/>
          <w:b/>
          <w:lang w:eastAsia="en-US"/>
        </w:rPr>
      </w:pPr>
      <w:r w:rsidRPr="00D54218">
        <w:rPr>
          <w:rFonts w:eastAsia="Arial"/>
        </w:rPr>
        <w:t>Re-establish and fund an advocacy voice for tenants in the ACT</w:t>
      </w:r>
      <w:r w:rsidR="00210B0B">
        <w:rPr>
          <w:rFonts w:eastAsia="Arial"/>
        </w:rPr>
        <w:t>.</w:t>
      </w:r>
    </w:p>
    <w:p w14:paraId="13F3997B" w14:textId="527CE410" w:rsidR="00D54218" w:rsidRPr="00D54218" w:rsidRDefault="00D54218" w:rsidP="00191517">
      <w:pPr>
        <w:pStyle w:val="ListBullet"/>
        <w:rPr>
          <w:rFonts w:asciiTheme="minorHAnsi" w:eastAsiaTheme="minorEastAsia" w:hAnsiTheme="minorHAnsi" w:cstheme="minorBidi"/>
          <w:b/>
        </w:rPr>
      </w:pPr>
      <w:r w:rsidRPr="00D54218">
        <w:rPr>
          <w:rFonts w:eastAsia="Arial"/>
        </w:rPr>
        <w:t xml:space="preserve">Develop an Indigenous Housing Strategy for the ACT including a pathway to a </w:t>
      </w:r>
      <w:r>
        <w:rPr>
          <w:rFonts w:eastAsia="Arial"/>
        </w:rPr>
        <w:t>community</w:t>
      </w:r>
      <w:r w:rsidR="00FE5848">
        <w:rPr>
          <w:rFonts w:eastAsia="Arial"/>
        </w:rPr>
        <w:t>-</w:t>
      </w:r>
      <w:r>
        <w:rPr>
          <w:rFonts w:eastAsia="Arial"/>
        </w:rPr>
        <w:t>controlled</w:t>
      </w:r>
      <w:r w:rsidRPr="00D54218">
        <w:rPr>
          <w:rFonts w:eastAsia="Arial"/>
        </w:rPr>
        <w:t xml:space="preserve"> Aboriginal housing organisation</w:t>
      </w:r>
      <w:r w:rsidR="00210B0B">
        <w:rPr>
          <w:rFonts w:eastAsia="Arial"/>
        </w:rPr>
        <w:t>.</w:t>
      </w:r>
    </w:p>
    <w:p w14:paraId="0353D1EA" w14:textId="3B7C7939" w:rsidR="00D54218" w:rsidRPr="00B80740" w:rsidRDefault="00D54218" w:rsidP="00191517">
      <w:pPr>
        <w:pStyle w:val="ListBullet"/>
        <w:rPr>
          <w:rFonts w:eastAsiaTheme="minorEastAsia"/>
        </w:rPr>
      </w:pPr>
      <w:r w:rsidRPr="00216825">
        <w:rPr>
          <w:rFonts w:eastAsia="Arial"/>
        </w:rPr>
        <w:t xml:space="preserve">Improve housing responses for </w:t>
      </w:r>
      <w:proofErr w:type="spellStart"/>
      <w:r w:rsidRPr="00216825">
        <w:rPr>
          <w:rFonts w:eastAsia="Arial"/>
        </w:rPr>
        <w:t>LGBTIQA</w:t>
      </w:r>
      <w:proofErr w:type="spellEnd"/>
      <w:r w:rsidRPr="00216825">
        <w:rPr>
          <w:rFonts w:eastAsia="Arial"/>
        </w:rPr>
        <w:t>+ Canberrans including</w:t>
      </w:r>
      <w:r w:rsidR="00BF6AD9">
        <w:rPr>
          <w:rFonts w:eastAsia="Arial"/>
        </w:rPr>
        <w:t>:</w:t>
      </w:r>
      <w:r w:rsidRPr="00216825">
        <w:rPr>
          <w:rFonts w:eastAsia="Arial"/>
        </w:rPr>
        <w:t xml:space="preserve"> </w:t>
      </w:r>
      <w:r w:rsidR="00BF6AD9">
        <w:rPr>
          <w:rFonts w:eastAsia="Arial"/>
        </w:rPr>
        <w:t>a</w:t>
      </w:r>
      <w:r w:rsidRPr="00216825">
        <w:rPr>
          <w:rFonts w:eastAsia="Arial"/>
        </w:rPr>
        <w:t xml:space="preserve"> </w:t>
      </w:r>
      <w:proofErr w:type="spellStart"/>
      <w:r w:rsidRPr="00216825">
        <w:rPr>
          <w:rFonts w:eastAsia="Arial"/>
        </w:rPr>
        <w:t>LGBTIQA</w:t>
      </w:r>
      <w:proofErr w:type="spellEnd"/>
      <w:r w:rsidRPr="00216825">
        <w:rPr>
          <w:rFonts w:eastAsia="Arial"/>
        </w:rPr>
        <w:t>+ housing strategy</w:t>
      </w:r>
      <w:r w:rsidR="00BF6AD9">
        <w:rPr>
          <w:rFonts w:eastAsia="Arial"/>
        </w:rPr>
        <w:t>;</w:t>
      </w:r>
      <w:r w:rsidRPr="00216825">
        <w:rPr>
          <w:rFonts w:eastAsia="Arial"/>
        </w:rPr>
        <w:t xml:space="preserve"> </w:t>
      </w:r>
      <w:r w:rsidR="00BF6AD9">
        <w:rPr>
          <w:rFonts w:eastAsia="Arial"/>
        </w:rPr>
        <w:t>a</w:t>
      </w:r>
      <w:r w:rsidRPr="00216825">
        <w:rPr>
          <w:rFonts w:eastAsia="Arial"/>
        </w:rPr>
        <w:t xml:space="preserve"> trauma-informed </w:t>
      </w:r>
      <w:proofErr w:type="spellStart"/>
      <w:r w:rsidRPr="00216825">
        <w:rPr>
          <w:rFonts w:eastAsia="Arial"/>
        </w:rPr>
        <w:t>LGBTIQA</w:t>
      </w:r>
      <w:proofErr w:type="spellEnd"/>
      <w:r w:rsidRPr="00216825">
        <w:rPr>
          <w:rFonts w:eastAsia="Arial"/>
        </w:rPr>
        <w:t>+ homelessness and housing support service; adoptio</w:t>
      </w:r>
      <w:r w:rsidRPr="005442AF">
        <w:rPr>
          <w:rFonts w:eastAsia="Arial"/>
        </w:rPr>
        <w:t xml:space="preserve">n of the </w:t>
      </w:r>
      <w:r w:rsidRPr="00B80740">
        <w:rPr>
          <w:rFonts w:eastAsia="Arial"/>
          <w:i/>
          <w:iCs/>
        </w:rPr>
        <w:t>LGBTIQ+ Inclusive Practice Guide for Housing and Homelessness Sectors in Australia</w:t>
      </w:r>
      <w:r w:rsidRPr="00B80740">
        <w:rPr>
          <w:rFonts w:eastAsia="Arial"/>
        </w:rPr>
        <w:t xml:space="preserve"> (2020); and provide funding and support for ongoing </w:t>
      </w:r>
      <w:proofErr w:type="spellStart"/>
      <w:r w:rsidRPr="00B80740">
        <w:rPr>
          <w:rFonts w:eastAsia="Arial"/>
        </w:rPr>
        <w:t>LGBTIQA</w:t>
      </w:r>
      <w:proofErr w:type="spellEnd"/>
      <w:r w:rsidRPr="00B80740">
        <w:rPr>
          <w:rFonts w:eastAsia="Arial"/>
        </w:rPr>
        <w:t xml:space="preserve">+ awareness training to housing and homelessness services. </w:t>
      </w:r>
    </w:p>
    <w:p w14:paraId="41A8A366" w14:textId="69349BC7" w:rsidR="00D54218" w:rsidRPr="00D54218" w:rsidRDefault="00D54218" w:rsidP="00191517">
      <w:pPr>
        <w:pStyle w:val="ListBullet"/>
        <w:rPr>
          <w:rFonts w:eastAsiaTheme="minorEastAsia"/>
          <w:b/>
          <w:lang w:eastAsia="en-US"/>
        </w:rPr>
      </w:pPr>
      <w:r w:rsidRPr="00D54218">
        <w:rPr>
          <w:rFonts w:eastAsiaTheme="minorEastAsia"/>
          <w:lang w:eastAsia="en-US"/>
        </w:rPr>
        <w:t>Fully fund a specialist youth homelessness service</w:t>
      </w:r>
      <w:r w:rsidR="00210B0B">
        <w:rPr>
          <w:rFonts w:eastAsiaTheme="minorEastAsia"/>
          <w:lang w:eastAsia="en-US"/>
        </w:rPr>
        <w:t>.</w:t>
      </w:r>
    </w:p>
    <w:p w14:paraId="7D914C08" w14:textId="218B2BF1" w:rsidR="00D54218" w:rsidRPr="00D54218" w:rsidRDefault="00D54218" w:rsidP="00191517">
      <w:pPr>
        <w:pStyle w:val="ListBullet"/>
        <w:rPr>
          <w:rFonts w:eastAsiaTheme="minorEastAsia"/>
          <w:b/>
          <w:lang w:eastAsia="en-US"/>
        </w:rPr>
      </w:pPr>
      <w:r w:rsidRPr="00D54218">
        <w:rPr>
          <w:rFonts w:eastAsiaTheme="minorEastAsia"/>
          <w:lang w:eastAsia="en-US"/>
        </w:rPr>
        <w:t>Provide ongoing funding for in-house mental health and social supports within homelessness and community housing services</w:t>
      </w:r>
      <w:r w:rsidR="00210B0B">
        <w:rPr>
          <w:rFonts w:eastAsiaTheme="minorEastAsia"/>
          <w:lang w:eastAsia="en-US"/>
        </w:rPr>
        <w:t>.</w:t>
      </w:r>
    </w:p>
    <w:p w14:paraId="4A1EC6CB" w14:textId="5E870F2F" w:rsidR="00D54218" w:rsidRPr="00B17B4D" w:rsidRDefault="00D54218" w:rsidP="00191517">
      <w:pPr>
        <w:pStyle w:val="ListBullet"/>
      </w:pPr>
      <w:r w:rsidRPr="00D54218">
        <w:rPr>
          <w:rFonts w:eastAsiaTheme="minorEastAsia"/>
          <w:lang w:eastAsia="en-US"/>
        </w:rPr>
        <w:t>Fund human rights compliant mental health specific supported housing.</w:t>
      </w:r>
    </w:p>
    <w:p w14:paraId="18C74322" w14:textId="0423D20E" w:rsidR="006F2854" w:rsidRPr="00754422" w:rsidRDefault="00DD1979" w:rsidP="00196CA2">
      <w:pPr>
        <w:pStyle w:val="ListBullet"/>
      </w:pPr>
      <w:r w:rsidRPr="00754422">
        <w:rPr>
          <w:rFonts w:eastAsiaTheme="minorEastAsia"/>
        </w:rPr>
        <w:t>Extend funding for hoarding assistance services</w:t>
      </w:r>
      <w:r w:rsidR="00B80740" w:rsidRPr="00754422">
        <w:rPr>
          <w:rFonts w:eastAsiaTheme="minorEastAsia"/>
        </w:rPr>
        <w:t>.</w:t>
      </w:r>
    </w:p>
    <w:p w14:paraId="2B4A1A02" w14:textId="7E26A3C1" w:rsidR="00AE2E85" w:rsidRPr="00AE2E85" w:rsidRDefault="008D018F" w:rsidP="00D97E8D">
      <w:pPr>
        <w:pStyle w:val="Heading1-Pagebreakbefore"/>
        <w:rPr>
          <w:lang w:eastAsia="en-AU"/>
        </w:rPr>
      </w:pPr>
      <w:bookmarkStart w:id="5" w:name="_Toc75534041"/>
      <w:r>
        <w:rPr>
          <w:lang w:eastAsia="en-AU"/>
        </w:rPr>
        <w:t xml:space="preserve">Valuing </w:t>
      </w:r>
      <w:r w:rsidR="00210B0B">
        <w:rPr>
          <w:lang w:eastAsia="en-AU"/>
        </w:rPr>
        <w:t>c</w:t>
      </w:r>
      <w:r>
        <w:rPr>
          <w:lang w:eastAsia="en-AU"/>
        </w:rPr>
        <w:t xml:space="preserve">ommunity </w:t>
      </w:r>
      <w:r w:rsidR="00210B0B">
        <w:rPr>
          <w:lang w:eastAsia="en-AU"/>
        </w:rPr>
        <w:t>s</w:t>
      </w:r>
      <w:r>
        <w:rPr>
          <w:lang w:eastAsia="en-AU"/>
        </w:rPr>
        <w:t>ervices</w:t>
      </w:r>
      <w:bookmarkEnd w:id="5"/>
    </w:p>
    <w:tbl>
      <w:tblPr>
        <w:tblStyle w:val="RecommendationsBox"/>
        <w:tblW w:w="5000" w:type="pct"/>
        <w:tblLook w:val="01E0" w:firstRow="1" w:lastRow="1" w:firstColumn="1" w:lastColumn="1" w:noHBand="0" w:noVBand="0"/>
      </w:tblPr>
      <w:tblGrid>
        <w:gridCol w:w="8494"/>
      </w:tblGrid>
      <w:tr w:rsidR="00B42785" w:rsidRPr="00CA7855" w14:paraId="0C1BB68E" w14:textId="77777777" w:rsidTr="00210B0B">
        <w:tc>
          <w:tcPr>
            <w:tcW w:w="9923" w:type="dxa"/>
          </w:tcPr>
          <w:p w14:paraId="0072A974" w14:textId="4D8784C3" w:rsidR="00B42785" w:rsidRPr="00CA7855" w:rsidRDefault="00B42785" w:rsidP="00C35763">
            <w:pPr>
              <w:pStyle w:val="Recommendationsheading"/>
            </w:pPr>
            <w:r>
              <w:t>Key stats</w:t>
            </w:r>
          </w:p>
          <w:p w14:paraId="16E75E3A" w14:textId="551C60F5" w:rsidR="00B42785" w:rsidRPr="00E32E3C" w:rsidRDefault="000634BB" w:rsidP="00191517">
            <w:pPr>
              <w:pStyle w:val="ListBullet"/>
            </w:pPr>
            <w:r w:rsidRPr="00E32E3C">
              <w:t xml:space="preserve">Canberra is ageing but also </w:t>
            </w:r>
            <w:r w:rsidR="005970C1" w:rsidRPr="00E32E3C">
              <w:t>the number of births is increasing</w:t>
            </w:r>
            <w:r w:rsidR="00E32E3C">
              <w:t>.</w:t>
            </w:r>
            <w:r w:rsidR="00EF1400" w:rsidRPr="00E32E3C">
              <w:rPr>
                <w:rStyle w:val="EndnoteReference"/>
              </w:rPr>
              <w:endnoteReference w:id="14"/>
            </w:r>
            <w:r w:rsidR="005970C1" w:rsidRPr="00E32E3C">
              <w:t xml:space="preserve"> Income disparity is widening </w:t>
            </w:r>
            <w:r w:rsidR="004360F2" w:rsidRPr="00E32E3C">
              <w:t>and cost of living is increasing</w:t>
            </w:r>
            <w:r w:rsidR="00210B0B" w:rsidRPr="00E32E3C">
              <w:t>.</w:t>
            </w:r>
            <w:r w:rsidR="00316F1B" w:rsidRPr="00E32E3C">
              <w:rPr>
                <w:rStyle w:val="EndnoteReference"/>
              </w:rPr>
              <w:endnoteReference w:id="15"/>
            </w:r>
            <w:r w:rsidR="004360F2" w:rsidRPr="00E32E3C">
              <w:t xml:space="preserve"> </w:t>
            </w:r>
          </w:p>
          <w:p w14:paraId="49D36811" w14:textId="09C96B28" w:rsidR="00B42785" w:rsidRPr="00E32E3C" w:rsidRDefault="00473FE6" w:rsidP="00191517">
            <w:pPr>
              <w:pStyle w:val="ListBullet"/>
            </w:pPr>
            <w:r w:rsidRPr="00E32E3C">
              <w:t>Australia’s gender pay gap currently sits at 13.</w:t>
            </w:r>
            <w:r w:rsidR="00C34D28" w:rsidRPr="00E32E3C">
              <w:t>4</w:t>
            </w:r>
            <w:r w:rsidRPr="00E32E3C">
              <w:t>%</w:t>
            </w:r>
            <w:r w:rsidR="00210B0B" w:rsidRPr="00E32E3C">
              <w:t>.</w:t>
            </w:r>
            <w:r w:rsidR="00C34D28" w:rsidRPr="00E32E3C">
              <w:rPr>
                <w:rStyle w:val="EndnoteReference"/>
              </w:rPr>
              <w:endnoteReference w:id="16"/>
            </w:r>
            <w:r w:rsidRPr="00E32E3C">
              <w:t xml:space="preserve"> Around 80</w:t>
            </w:r>
            <w:r w:rsidR="00706EC3" w:rsidRPr="00E32E3C">
              <w:t>%</w:t>
            </w:r>
            <w:r w:rsidR="00E21123" w:rsidRPr="00E32E3C">
              <w:t xml:space="preserve"> of the industry workforce are women</w:t>
            </w:r>
            <w:r w:rsidR="00210B0B" w:rsidRPr="00E32E3C">
              <w:t>.</w:t>
            </w:r>
            <w:r w:rsidR="00F626D8" w:rsidRPr="00E32E3C">
              <w:rPr>
                <w:rStyle w:val="EndnoteReference"/>
              </w:rPr>
              <w:endnoteReference w:id="17"/>
            </w:r>
            <w:r w:rsidR="00E21123" w:rsidRPr="00E32E3C">
              <w:t xml:space="preserve"> </w:t>
            </w:r>
          </w:p>
          <w:p w14:paraId="451685E7" w14:textId="6E53D7D0" w:rsidR="00BC4B38" w:rsidRPr="00210B0B" w:rsidRDefault="000B6D3D" w:rsidP="00191517">
            <w:pPr>
              <w:pStyle w:val="ListBullet"/>
              <w:rPr>
                <w:sz w:val="22"/>
              </w:rPr>
            </w:pPr>
            <w:r w:rsidRPr="00E32E3C">
              <w:t>1% of GDP invested in care work increases direct, indirect and induced employment by 1.7% (vs. 0.9% for construction)</w:t>
            </w:r>
            <w:r w:rsidR="00210B0B" w:rsidRPr="00E32E3C">
              <w:t>.</w:t>
            </w:r>
            <w:r w:rsidR="00AD189A" w:rsidRPr="00E32E3C">
              <w:rPr>
                <w:rStyle w:val="EndnoteReference"/>
              </w:rPr>
              <w:endnoteReference w:id="18"/>
            </w:r>
          </w:p>
        </w:tc>
      </w:tr>
    </w:tbl>
    <w:p w14:paraId="2F0B9124" w14:textId="49F9214F" w:rsidR="00B42785" w:rsidRPr="00061774" w:rsidRDefault="00B42785" w:rsidP="00061774">
      <w:pPr>
        <w:pStyle w:val="BodyText"/>
        <w:rPr>
          <w:lang w:eastAsia="en-AU"/>
        </w:rPr>
      </w:pPr>
      <w:r w:rsidRPr="00CA7855">
        <w:rPr>
          <w:lang w:eastAsia="en-AU"/>
        </w:rPr>
        <w:t xml:space="preserve"> </w:t>
      </w:r>
    </w:p>
    <w:p w14:paraId="429D2B4E" w14:textId="77777777" w:rsidR="00051B8A" w:rsidRPr="00B17B4D" w:rsidRDefault="00051B8A" w:rsidP="00191517">
      <w:pPr>
        <w:pStyle w:val="ListBullet"/>
      </w:pPr>
      <w:r w:rsidRPr="00A57E1E">
        <w:t xml:space="preserve">Through investment and other supports, recognise the direct role played by the community services sector in helping the </w:t>
      </w:r>
      <w:r w:rsidRPr="005442AF">
        <w:t xml:space="preserve">ACT </w:t>
      </w:r>
      <w:r w:rsidRPr="00725A57">
        <w:rPr>
          <w:szCs w:val="24"/>
        </w:rPr>
        <w:t>Government to achieve positive outcomes for all Canberrans.</w:t>
      </w:r>
    </w:p>
    <w:p w14:paraId="22931CF7" w14:textId="77777777" w:rsidR="00051B8A" w:rsidRPr="00B17B4D" w:rsidRDefault="00051B8A" w:rsidP="00191517">
      <w:pPr>
        <w:pStyle w:val="ListBullet"/>
        <w:rPr>
          <w:rFonts w:eastAsia="Arial"/>
        </w:rPr>
      </w:pPr>
      <w:r w:rsidRPr="005442AF">
        <w:t>Through investment and other supports, recognise the economic value of the health and community services sector to the economic recovery and growth of the ACT economy</w:t>
      </w:r>
      <w:r w:rsidRPr="00B17B4D">
        <w:t>.</w:t>
      </w:r>
    </w:p>
    <w:p w14:paraId="00CAEA1B" w14:textId="184AEEF9" w:rsidR="00051B8A" w:rsidRPr="00B17B4D" w:rsidRDefault="00051B8A" w:rsidP="00191517">
      <w:pPr>
        <w:pStyle w:val="ListBullet"/>
      </w:pPr>
      <w:r w:rsidRPr="005442AF">
        <w:t>Respond to immediate funding gaps in mental health, community legal services, housing and homelessness services</w:t>
      </w:r>
      <w:r w:rsidR="00A34C56">
        <w:t>, pe</w:t>
      </w:r>
      <w:r w:rsidR="001B6AF9">
        <w:t>er lead organisations</w:t>
      </w:r>
      <w:r w:rsidRPr="005442AF">
        <w:t xml:space="preserve"> and disability </w:t>
      </w:r>
      <w:r w:rsidRPr="00B17B4D">
        <w:t>advocacy.</w:t>
      </w:r>
    </w:p>
    <w:p w14:paraId="0383AE08" w14:textId="061B7992" w:rsidR="00051B8A" w:rsidRPr="00B17B4D" w:rsidRDefault="00051B8A" w:rsidP="00191517">
      <w:pPr>
        <w:pStyle w:val="ListBullet"/>
      </w:pPr>
      <w:r w:rsidRPr="005442AF">
        <w:t>Provide adequate indexation increases to funding agreements in light of significant growth in demand as well as wages, rents and other costs of delivering services</w:t>
      </w:r>
      <w:r w:rsidR="00EF02A2" w:rsidRPr="005442AF">
        <w:t xml:space="preserve"> </w:t>
      </w:r>
      <w:r w:rsidR="005941BF" w:rsidRPr="005442AF">
        <w:t>including but not limited to the</w:t>
      </w:r>
      <w:r w:rsidR="00EF02A2" w:rsidRPr="005442AF">
        <w:t xml:space="preserve"> </w:t>
      </w:r>
      <w:r w:rsidR="00A268E0" w:rsidRPr="005442AF">
        <w:t xml:space="preserve">Superannuation Guarantee </w:t>
      </w:r>
      <w:r w:rsidR="005941BF" w:rsidRPr="005442AF">
        <w:t>rate increase and ACT Long Service Leave contribution increase</w:t>
      </w:r>
      <w:r w:rsidRPr="00B17B4D">
        <w:t>.</w:t>
      </w:r>
    </w:p>
    <w:p w14:paraId="6DB8206D" w14:textId="77777777" w:rsidR="00051B8A" w:rsidRPr="00D5794A" w:rsidRDefault="00051B8A" w:rsidP="00191517">
      <w:pPr>
        <w:pStyle w:val="ListBullet"/>
        <w:rPr>
          <w:b/>
          <w:szCs w:val="24"/>
        </w:rPr>
      </w:pPr>
      <w:r w:rsidRPr="005442AF">
        <w:t xml:space="preserve">Implement the outcomes of the </w:t>
      </w:r>
      <w:hyperlink r:id="rId16" w:history="1">
        <w:r w:rsidRPr="00D5794A">
          <w:rPr>
            <w:rStyle w:val="Hyperlink"/>
            <w:szCs w:val="24"/>
          </w:rPr>
          <w:t>‘true cost of service delivery’</w:t>
        </w:r>
      </w:hyperlink>
      <w:r w:rsidRPr="00D5794A">
        <w:rPr>
          <w:szCs w:val="24"/>
        </w:rPr>
        <w:t xml:space="preserve"> project.</w:t>
      </w:r>
    </w:p>
    <w:p w14:paraId="4BC0F1C9" w14:textId="2037A939" w:rsidR="00051B8A" w:rsidRPr="00B17B4D" w:rsidRDefault="00051B8A" w:rsidP="00191517">
      <w:pPr>
        <w:pStyle w:val="ListBullet"/>
      </w:pPr>
      <w:r w:rsidRPr="00A57E1E">
        <w:t xml:space="preserve">Commit to funding the cost of a renegotiated ACT Community Sector Multiple </w:t>
      </w:r>
      <w:r w:rsidR="00225DD2">
        <w:t>Enterprise</w:t>
      </w:r>
      <w:r w:rsidRPr="00A57E1E">
        <w:t xml:space="preserve"> Agreement on wages and conditions for community services </w:t>
      </w:r>
      <w:r w:rsidRPr="00B17B4D">
        <w:t>workers.</w:t>
      </w:r>
    </w:p>
    <w:p w14:paraId="76FB7365" w14:textId="0FE0FDF6" w:rsidR="00B53C63" w:rsidRPr="00602218" w:rsidRDefault="00B53C63" w:rsidP="00191517">
      <w:pPr>
        <w:pStyle w:val="ListBullet"/>
        <w:rPr>
          <w:b/>
          <w:szCs w:val="24"/>
        </w:rPr>
      </w:pPr>
      <w:r w:rsidRPr="005442AF">
        <w:t>In partnership with the health and community sector</w:t>
      </w:r>
      <w:r w:rsidR="001B4FF0" w:rsidRPr="005442AF">
        <w:t>,</w:t>
      </w:r>
      <w:r w:rsidRPr="005442AF">
        <w:t xml:space="preserve"> implement a key worker strategy to develop, attract and retain </w:t>
      </w:r>
      <w:r w:rsidR="00857C6B" w:rsidRPr="00602218">
        <w:rPr>
          <w:szCs w:val="24"/>
        </w:rPr>
        <w:t xml:space="preserve">a professional, appropriately remunerated </w:t>
      </w:r>
      <w:r w:rsidRPr="00602218">
        <w:rPr>
          <w:szCs w:val="24"/>
        </w:rPr>
        <w:t>community sector workforce</w:t>
      </w:r>
      <w:r w:rsidR="00857C6B" w:rsidRPr="00602218">
        <w:rPr>
          <w:szCs w:val="24"/>
        </w:rPr>
        <w:t>.</w:t>
      </w:r>
    </w:p>
    <w:p w14:paraId="18264206" w14:textId="235F55A5" w:rsidR="00051B8A" w:rsidRPr="00627FF8" w:rsidRDefault="00051B8A" w:rsidP="00191517">
      <w:pPr>
        <w:pStyle w:val="ListBullet"/>
        <w:rPr>
          <w:b/>
        </w:rPr>
      </w:pPr>
      <w:r w:rsidRPr="00051B8A">
        <w:t>Urgently respond to the community sector’s request for information on the commissioning and procurement process</w:t>
      </w:r>
      <w:r w:rsidR="00502095">
        <w:t xml:space="preserve"> </w:t>
      </w:r>
      <w:r w:rsidR="00C028BB">
        <w:t>outlined in its</w:t>
      </w:r>
      <w:r w:rsidR="0099674B">
        <w:t xml:space="preserve"> </w:t>
      </w:r>
      <w:hyperlink r:id="rId17" w:history="1">
        <w:r w:rsidR="00C028BB" w:rsidRPr="00DD03D8">
          <w:rPr>
            <w:rStyle w:val="Hyperlink"/>
          </w:rPr>
          <w:t>position paper</w:t>
        </w:r>
      </w:hyperlink>
      <w:r w:rsidRPr="00621CB5">
        <w:t xml:space="preserve"> with </w:t>
      </w:r>
      <w:r w:rsidR="00771D00">
        <w:t>a</w:t>
      </w:r>
      <w:r w:rsidRPr="00621CB5">
        <w:t xml:space="preserve"> list of questions </w:t>
      </w:r>
      <w:r w:rsidR="005442AF">
        <w:t>and</w:t>
      </w:r>
      <w:r w:rsidRPr="00621CB5">
        <w:t xml:space="preserve"> concerns that require a response. </w:t>
      </w:r>
    </w:p>
    <w:p w14:paraId="0EBFA9D6" w14:textId="550D6EF1" w:rsidR="00051B8A" w:rsidRPr="00051B8A" w:rsidRDefault="00051B8A" w:rsidP="00191517">
      <w:pPr>
        <w:pStyle w:val="ListBullet"/>
      </w:pPr>
      <w:r w:rsidRPr="00051B8A">
        <w:t>As part of the commission</w:t>
      </w:r>
      <w:r w:rsidR="00341F9B">
        <w:t>ing,</w:t>
      </w:r>
      <w:r w:rsidRPr="00051B8A">
        <w:t xml:space="preserve"> process work with the community sector to design and implement methodologically sound needs analyses to understand changes to demand for community services in the ACT.</w:t>
      </w:r>
    </w:p>
    <w:p w14:paraId="69E33F6C" w14:textId="304B7BCB" w:rsidR="00051B8A" w:rsidRPr="00051B8A" w:rsidRDefault="00051B8A" w:rsidP="00191517">
      <w:pPr>
        <w:pStyle w:val="ListBullet"/>
        <w:rPr>
          <w:b/>
        </w:rPr>
      </w:pPr>
      <w:r w:rsidRPr="00051B8A">
        <w:t xml:space="preserve">Support capital investments including zero emissions vehicles and </w:t>
      </w:r>
      <w:r w:rsidR="00072D06">
        <w:t>information and communication technology (</w:t>
      </w:r>
      <w:r w:rsidRPr="00051B8A">
        <w:t>ICT</w:t>
      </w:r>
      <w:r w:rsidR="00072D06">
        <w:t>)</w:t>
      </w:r>
      <w:r w:rsidRPr="00051B8A">
        <w:t xml:space="preserve"> infrastructure for the community sector</w:t>
      </w:r>
      <w:r w:rsidR="00206E91">
        <w:t>.</w:t>
      </w:r>
    </w:p>
    <w:p w14:paraId="4E04F36A" w14:textId="47FF58BE" w:rsidR="00051B8A" w:rsidRPr="00051B8A" w:rsidRDefault="00051B8A" w:rsidP="00191517">
      <w:pPr>
        <w:pStyle w:val="ListBullet"/>
        <w:rPr>
          <w:b/>
        </w:rPr>
      </w:pPr>
      <w:r w:rsidRPr="00051B8A">
        <w:t xml:space="preserve">Appropriately fund Aboriginal and/or Torres Strait Islander-led services and support </w:t>
      </w:r>
      <w:r>
        <w:t>community</w:t>
      </w:r>
      <w:r w:rsidR="00FE5848">
        <w:t>-</w:t>
      </w:r>
      <w:r>
        <w:t>controlled</w:t>
      </w:r>
      <w:r w:rsidRPr="00051B8A">
        <w:t xml:space="preserve"> approaches in other sectors</w:t>
      </w:r>
      <w:r w:rsidR="00206E91">
        <w:t>.</w:t>
      </w:r>
    </w:p>
    <w:p w14:paraId="2EFB19E7" w14:textId="48792FE9" w:rsidR="00051B8A" w:rsidRPr="00621CB5" w:rsidRDefault="00051B8A" w:rsidP="00191517">
      <w:pPr>
        <w:pStyle w:val="ListBullet"/>
      </w:pPr>
      <w:r w:rsidRPr="00621CB5">
        <w:t xml:space="preserve">Renew the commitment to the </w:t>
      </w:r>
      <w:hyperlink r:id="rId18" w:history="1">
        <w:r w:rsidRPr="00621CB5">
          <w:rPr>
            <w:rStyle w:val="Hyperlink"/>
          </w:rPr>
          <w:t>ACT Social Compact</w:t>
        </w:r>
      </w:hyperlink>
      <w:r w:rsidRPr="00823E84">
        <w:t xml:space="preserve"> and realise that commitment in the way </w:t>
      </w:r>
      <w:r w:rsidR="000D2B89" w:rsidRPr="00823E84">
        <w:t xml:space="preserve">ACT </w:t>
      </w:r>
      <w:r w:rsidRPr="00823E84">
        <w:t>Government consults, contracts and relates to the community sector</w:t>
      </w:r>
      <w:r w:rsidR="00206E91" w:rsidRPr="00823E84">
        <w:t>.</w:t>
      </w:r>
    </w:p>
    <w:p w14:paraId="721D7813" w14:textId="1BA7AFFE" w:rsidR="00051B8A" w:rsidRPr="00A57E1E" w:rsidRDefault="00051B8A" w:rsidP="00191517">
      <w:pPr>
        <w:pStyle w:val="ListBullet"/>
      </w:pPr>
      <w:r w:rsidRPr="00051B8A">
        <w:t>Ensure proper resourcing of all strategies, such as the Carers Strategy</w:t>
      </w:r>
      <w:r w:rsidR="00E44C29">
        <w:t>,</w:t>
      </w:r>
      <w:r w:rsidRPr="00051B8A">
        <w:t xml:space="preserve"> and fund the implementation of new legislation such as </w:t>
      </w:r>
      <w:r w:rsidR="00E44C29">
        <w:t xml:space="preserve">the </w:t>
      </w:r>
      <w:r w:rsidRPr="00051B8A">
        <w:t xml:space="preserve">Crimes (Offences </w:t>
      </w:r>
      <w:r w:rsidRPr="00A57E1E">
        <w:t>Against Vulnerable People) Legislation Amendment Bill 2020</w:t>
      </w:r>
      <w:r w:rsidR="00206E91" w:rsidRPr="00A57E1E">
        <w:t>.</w:t>
      </w:r>
    </w:p>
    <w:p w14:paraId="6F9463D7" w14:textId="77777777" w:rsidR="00051B8A" w:rsidRPr="00B17B4D" w:rsidRDefault="00051B8A" w:rsidP="00191517">
      <w:pPr>
        <w:pStyle w:val="ListBullet"/>
      </w:pPr>
      <w:r w:rsidRPr="005442AF">
        <w:t xml:space="preserve">Commit to properly fund peaks and organisations representing community voices as a critical institutional component of our </w:t>
      </w:r>
      <w:r w:rsidRPr="00B17B4D">
        <w:t xml:space="preserve">democracy. </w:t>
      </w:r>
    </w:p>
    <w:p w14:paraId="2AC72186" w14:textId="78395242" w:rsidR="00051B8A" w:rsidRPr="00B17B4D" w:rsidRDefault="00051B8A" w:rsidP="00191517">
      <w:pPr>
        <w:pStyle w:val="ListBullet"/>
      </w:pPr>
      <w:r w:rsidRPr="005442AF">
        <w:t>Reform the ACT’s Portable Long Service Leave Scheme to extend to all community service organisations</w:t>
      </w:r>
      <w:r w:rsidR="00823E84" w:rsidRPr="005442AF">
        <w:t>,</w:t>
      </w:r>
      <w:r w:rsidRPr="005442AF">
        <w:t xml:space="preserve"> including </w:t>
      </w:r>
      <w:r w:rsidRPr="00B17B4D">
        <w:t>peaks.</w:t>
      </w:r>
    </w:p>
    <w:p w14:paraId="345DD33E" w14:textId="77777777" w:rsidR="00051B8A" w:rsidRPr="005442AF" w:rsidRDefault="00051B8A" w:rsidP="00191517">
      <w:pPr>
        <w:pStyle w:val="ListBullet"/>
      </w:pPr>
      <w:r w:rsidRPr="005442AF">
        <w:t xml:space="preserve">Deliver commitments in the Parliamentary and Governing Agreement for the ACT in relation to community services. </w:t>
      </w:r>
    </w:p>
    <w:p w14:paraId="56F1F418" w14:textId="3F9637B3" w:rsidR="00397463" w:rsidRPr="00754422" w:rsidRDefault="00397463" w:rsidP="00196CA2">
      <w:pPr>
        <w:pStyle w:val="ListBullet"/>
      </w:pPr>
      <w:r w:rsidRPr="00754422">
        <w:t xml:space="preserve">Fund community sector agencies to </w:t>
      </w:r>
      <w:r w:rsidR="00A95192" w:rsidRPr="00754422">
        <w:t xml:space="preserve">manage environmental and energy </w:t>
      </w:r>
      <w:r w:rsidR="00BA7816" w:rsidRPr="00754422">
        <w:t xml:space="preserve">transitions including transition to electric vehicles. </w:t>
      </w:r>
    </w:p>
    <w:p w14:paraId="20F2196D" w14:textId="45C66468" w:rsidR="00B807FA" w:rsidRDefault="008D018F" w:rsidP="00D97E8D">
      <w:pPr>
        <w:pStyle w:val="Heading1-Pagebreakbefore"/>
        <w:rPr>
          <w:lang w:eastAsia="en-AU"/>
        </w:rPr>
      </w:pPr>
      <w:bookmarkStart w:id="6" w:name="_Toc75534042"/>
      <w:r>
        <w:rPr>
          <w:lang w:eastAsia="en-AU"/>
        </w:rPr>
        <w:t xml:space="preserve">Better </w:t>
      </w:r>
      <w:r w:rsidR="000F2E4C">
        <w:rPr>
          <w:lang w:eastAsia="en-AU"/>
        </w:rPr>
        <w:t>h</w:t>
      </w:r>
      <w:r>
        <w:rPr>
          <w:lang w:eastAsia="en-AU"/>
        </w:rPr>
        <w:t>ealth</w:t>
      </w:r>
      <w:bookmarkEnd w:id="6"/>
      <w:r>
        <w:rPr>
          <w:lang w:eastAsia="en-AU"/>
        </w:rPr>
        <w:t xml:space="preserve"> </w:t>
      </w:r>
    </w:p>
    <w:tbl>
      <w:tblPr>
        <w:tblStyle w:val="RecommendationsBox"/>
        <w:tblW w:w="5000" w:type="pct"/>
        <w:tblLook w:val="01E0" w:firstRow="1" w:lastRow="1" w:firstColumn="1" w:lastColumn="1" w:noHBand="0" w:noVBand="0"/>
      </w:tblPr>
      <w:tblGrid>
        <w:gridCol w:w="8494"/>
      </w:tblGrid>
      <w:tr w:rsidR="00AE2E85" w:rsidRPr="00CA7855" w14:paraId="1AB9CBA2" w14:textId="77777777" w:rsidTr="00A5081E">
        <w:tc>
          <w:tcPr>
            <w:tcW w:w="8494" w:type="dxa"/>
          </w:tcPr>
          <w:p w14:paraId="1A057E63" w14:textId="5F5606DE" w:rsidR="00AE2E85" w:rsidRPr="00CA7855" w:rsidRDefault="00AE2E85" w:rsidP="00C35763">
            <w:pPr>
              <w:pStyle w:val="Recommendationsheading"/>
            </w:pPr>
            <w:r>
              <w:t>Key stats</w:t>
            </w:r>
            <w:r w:rsidR="00CA3FA8">
              <w:t xml:space="preserve"> </w:t>
            </w:r>
          </w:p>
          <w:p w14:paraId="0DA1C5C8" w14:textId="63A430E8" w:rsidR="00B27F4F" w:rsidRPr="000F2E4C" w:rsidRDefault="00B27F4F" w:rsidP="00191517">
            <w:pPr>
              <w:pStyle w:val="ListBullet"/>
            </w:pPr>
            <w:r w:rsidRPr="000F2E4C">
              <w:t>In 2019-20, 6.9% of ACT patients waited more than 365 days for surgery (National 2.8%; NSW 3.6%).</w:t>
            </w:r>
            <w:r w:rsidR="00261A27" w:rsidRPr="000F2E4C">
              <w:rPr>
                <w:rStyle w:val="EndnoteReference"/>
              </w:rPr>
              <w:endnoteReference w:id="19"/>
            </w:r>
          </w:p>
          <w:p w14:paraId="00D470B4" w14:textId="7385FE70" w:rsidR="002B0C75" w:rsidRPr="000F2E4C" w:rsidRDefault="00B27F4F" w:rsidP="00191517">
            <w:pPr>
              <w:pStyle w:val="ListBullet"/>
            </w:pPr>
            <w:r w:rsidRPr="000F2E4C">
              <w:t>As of </w:t>
            </w:r>
            <w:r w:rsidR="00823E84">
              <w:t xml:space="preserve">30 </w:t>
            </w:r>
            <w:r w:rsidRPr="000F2E4C">
              <w:t>June 2020, there were about 3</w:t>
            </w:r>
            <w:r w:rsidR="00300C60" w:rsidRPr="000F2E4C">
              <w:t>,</w:t>
            </w:r>
            <w:r w:rsidRPr="000F2E4C">
              <w:t>700 children under 16 waiting for an initial appointment with a specialist.</w:t>
            </w:r>
            <w:r w:rsidR="009C5E11" w:rsidRPr="000F2E4C">
              <w:rPr>
                <w:rStyle w:val="EndnoteReference"/>
              </w:rPr>
              <w:endnoteReference w:id="20"/>
            </w:r>
          </w:p>
          <w:p w14:paraId="08FE3166" w14:textId="6AEB6590" w:rsidR="00AE2E85" w:rsidRPr="00CA7855" w:rsidRDefault="002B0C75" w:rsidP="00191517">
            <w:pPr>
              <w:pStyle w:val="ListBullet"/>
            </w:pPr>
            <w:r w:rsidRPr="000F2E4C">
              <w:t>Median wait times for a child to get a dermatology appointment were as long as four years, while for some urology patients it was more than three years.</w:t>
            </w:r>
            <w:r w:rsidR="00AE1740" w:rsidRPr="000F2E4C">
              <w:rPr>
                <w:rStyle w:val="EndnoteReference"/>
              </w:rPr>
              <w:endnoteReference w:id="21"/>
            </w:r>
          </w:p>
        </w:tc>
      </w:tr>
    </w:tbl>
    <w:p w14:paraId="1DB109F9" w14:textId="025C959C" w:rsidR="00AE2E85" w:rsidRPr="00AE2E85" w:rsidRDefault="00AE2E85" w:rsidP="00AE2E85">
      <w:pPr>
        <w:pStyle w:val="BodyText"/>
        <w:rPr>
          <w:lang w:eastAsia="en-AU"/>
        </w:rPr>
      </w:pPr>
      <w:r w:rsidRPr="00CA7855">
        <w:rPr>
          <w:lang w:eastAsia="en-AU"/>
        </w:rPr>
        <w:t xml:space="preserve"> </w:t>
      </w:r>
    </w:p>
    <w:p w14:paraId="743B314A" w14:textId="1C6742D1" w:rsidR="00691848" w:rsidRPr="000F2E4C" w:rsidRDefault="00691848" w:rsidP="00191517">
      <w:pPr>
        <w:pStyle w:val="ListBullet"/>
      </w:pPr>
      <w:r w:rsidRPr="000F2E4C">
        <w:t>Commit to a real increase in spending on frontline ACT Government and community health services to raise ACT service standards up to those of other jurisdictions</w:t>
      </w:r>
      <w:r w:rsidR="000F2E4C">
        <w:rPr>
          <w:rStyle w:val="eop"/>
        </w:rPr>
        <w:t>.</w:t>
      </w:r>
    </w:p>
    <w:p w14:paraId="091226A4" w14:textId="4D2563AB" w:rsidR="00691848" w:rsidRPr="000F2E4C" w:rsidRDefault="00691848" w:rsidP="00191517">
      <w:pPr>
        <w:pStyle w:val="ListBullet"/>
      </w:pPr>
      <w:r w:rsidRPr="000F2E4C">
        <w:t>Implement key worker strategies to attract and retain health workers in partnership with the community sector where there are shared workforce goals</w:t>
      </w:r>
      <w:r w:rsidR="000F2E4C">
        <w:rPr>
          <w:rStyle w:val="eop"/>
        </w:rPr>
        <w:t>.</w:t>
      </w:r>
    </w:p>
    <w:p w14:paraId="5D69432A" w14:textId="2E3DC57E" w:rsidR="00691848" w:rsidRPr="000F2E4C" w:rsidRDefault="00355A25" w:rsidP="00191517">
      <w:pPr>
        <w:pStyle w:val="ListBullet"/>
      </w:pPr>
      <w:r>
        <w:t>Implement m</w:t>
      </w:r>
      <w:r w:rsidR="00691848" w:rsidRPr="000F2E4C">
        <w:t>ultiyear funding for the co-design and implementation of</w:t>
      </w:r>
      <w:r w:rsidR="008E0B2C">
        <w:t xml:space="preserve"> </w:t>
      </w:r>
      <w:r w:rsidR="00691848" w:rsidRPr="000F2E4C">
        <w:t>the</w:t>
      </w:r>
      <w:r w:rsidR="008E0B2C">
        <w:t xml:space="preserve"> </w:t>
      </w:r>
      <w:r w:rsidR="00691848" w:rsidRPr="000F2E4C">
        <w:t>Disability</w:t>
      </w:r>
      <w:r w:rsidR="008E0B2C">
        <w:t xml:space="preserve"> </w:t>
      </w:r>
      <w:r w:rsidR="00691848" w:rsidRPr="000F2E4C">
        <w:t>Health</w:t>
      </w:r>
      <w:r w:rsidR="008E0B2C">
        <w:t xml:space="preserve"> </w:t>
      </w:r>
      <w:r w:rsidR="00691848" w:rsidRPr="000F2E4C">
        <w:t>Strategy</w:t>
      </w:r>
      <w:r w:rsidR="000F2E4C">
        <w:t>.</w:t>
      </w:r>
    </w:p>
    <w:p w14:paraId="561AE02C" w14:textId="12CE329E" w:rsidR="00691848" w:rsidRPr="000F2E4C" w:rsidRDefault="00691848" w:rsidP="00191517">
      <w:pPr>
        <w:pStyle w:val="ListBullet"/>
      </w:pPr>
      <w:r w:rsidRPr="000F2E4C">
        <w:t>Invest in services to improve health outcomes for Aboriginal and/or Torres Strait Islander peoples in the ACT</w:t>
      </w:r>
      <w:r w:rsidR="000F2E4C">
        <w:t>.</w:t>
      </w:r>
    </w:p>
    <w:p w14:paraId="67E96CE6" w14:textId="6905AC4E" w:rsidR="00691848" w:rsidRPr="000F2E4C" w:rsidRDefault="00691848" w:rsidP="00191517">
      <w:pPr>
        <w:pStyle w:val="ListBullet"/>
      </w:pPr>
      <w:r w:rsidRPr="000F2E4C">
        <w:t>Fund the implementation of the Review of Maternity Services in the ACT recommendations</w:t>
      </w:r>
      <w:r w:rsidR="000315D9">
        <w:t>.</w:t>
      </w:r>
    </w:p>
    <w:p w14:paraId="0250F67A" w14:textId="0F3A6B5F" w:rsidR="00691848" w:rsidRPr="000F2E4C" w:rsidRDefault="00691848" w:rsidP="00191517">
      <w:pPr>
        <w:pStyle w:val="ListBullet"/>
      </w:pPr>
      <w:r w:rsidRPr="000F2E4C">
        <w:t>Undertake a scoping study for the creation of a perinatal wellbeing hub as per </w:t>
      </w:r>
      <w:r w:rsidR="00F2269F">
        <w:t xml:space="preserve">the </w:t>
      </w:r>
      <w:r w:rsidRPr="000F2E4C">
        <w:t>ACT Greens election commitment</w:t>
      </w:r>
      <w:r w:rsidR="000315D9">
        <w:rPr>
          <w:rStyle w:val="eop"/>
        </w:rPr>
        <w:t>.</w:t>
      </w:r>
    </w:p>
    <w:p w14:paraId="2FB865F7" w14:textId="55BD9233" w:rsidR="00691848" w:rsidRPr="000F2E4C" w:rsidRDefault="00691848" w:rsidP="00191517">
      <w:pPr>
        <w:pStyle w:val="ListBullet"/>
      </w:pPr>
      <w:r w:rsidRPr="000F2E4C">
        <w:t>Fully implement the Palliative Care ACT Strategic Plan 2017-2020</w:t>
      </w:r>
      <w:r w:rsidR="0080164E">
        <w:t xml:space="preserve"> </w:t>
      </w:r>
      <w:r w:rsidRPr="000F2E4C">
        <w:t>including:</w:t>
      </w:r>
      <w:r w:rsidR="00EF0066">
        <w:t xml:space="preserve"> </w:t>
      </w:r>
      <w:r w:rsidRPr="000F2E4C">
        <w:t xml:space="preserve">increased support for in-home palliative care; a palliative care ward at </w:t>
      </w:r>
      <w:r w:rsidR="00531407">
        <w:t>t</w:t>
      </w:r>
      <w:r w:rsidR="00446C54">
        <w:t>he Canberra Hospital</w:t>
      </w:r>
      <w:r w:rsidRPr="000F2E4C">
        <w:t>; and a patient navigator service</w:t>
      </w:r>
      <w:r w:rsidR="000315D9">
        <w:rPr>
          <w:rStyle w:val="eop"/>
        </w:rPr>
        <w:t>.</w:t>
      </w:r>
    </w:p>
    <w:p w14:paraId="539DBFCE" w14:textId="7AC27AD7" w:rsidR="00691848" w:rsidRPr="000315D9" w:rsidRDefault="00691848" w:rsidP="00191517">
      <w:pPr>
        <w:pStyle w:val="ListBullet"/>
      </w:pPr>
      <w:r w:rsidRPr="000315D9">
        <w:t>Invest in training and other programs to ensure that public health services are safe and inclusive for people from migrant and refugee backgrounds, </w:t>
      </w:r>
      <w:proofErr w:type="spellStart"/>
      <w:r w:rsidRPr="000315D9">
        <w:t>LGBTIQA</w:t>
      </w:r>
      <w:proofErr w:type="spellEnd"/>
      <w:r w:rsidRPr="000315D9">
        <w:t>+ Canberrans and people with disability</w:t>
      </w:r>
      <w:r w:rsidR="00EF0066">
        <w:t>.</w:t>
      </w:r>
    </w:p>
    <w:p w14:paraId="65D41215" w14:textId="3E2CF9DE" w:rsidR="00691848" w:rsidRPr="00827BB2" w:rsidRDefault="00691848" w:rsidP="00191517">
      <w:pPr>
        <w:pStyle w:val="ListBullet"/>
      </w:pPr>
      <w:r w:rsidRPr="00A57E1E">
        <w:t>Increase</w:t>
      </w:r>
      <w:r w:rsidRPr="009C51CD">
        <w:t xml:space="preserve"> investment in sexual and reproductive health </w:t>
      </w:r>
      <w:r w:rsidRPr="00827BB2">
        <w:t>services</w:t>
      </w:r>
      <w:r w:rsidR="00827BB2">
        <w:t xml:space="preserve"> </w:t>
      </w:r>
      <w:r w:rsidRPr="00827BB2">
        <w:t>including</w:t>
      </w:r>
      <w:r w:rsidR="00827BB2">
        <w:t xml:space="preserve"> </w:t>
      </w:r>
      <w:r w:rsidRPr="00827BB2">
        <w:t>free,</w:t>
      </w:r>
      <w:r w:rsidR="00827BB2">
        <w:t xml:space="preserve"> </w:t>
      </w:r>
      <w:r w:rsidRPr="00827BB2">
        <w:t>community-based testing for vulnerable communities.  </w:t>
      </w:r>
    </w:p>
    <w:p w14:paraId="45AB0EB3" w14:textId="525539B7" w:rsidR="00691848" w:rsidRPr="00A57E1E" w:rsidRDefault="00691848" w:rsidP="00191517">
      <w:pPr>
        <w:pStyle w:val="ListBullet"/>
      </w:pPr>
      <w:r w:rsidRPr="00A57E1E">
        <w:t>Support holistic approaches to pain support including hydrotherapy and ongoing funding for a pain management clinic</w:t>
      </w:r>
      <w:r w:rsidR="000315D9" w:rsidRPr="00A57E1E">
        <w:t>.</w:t>
      </w:r>
    </w:p>
    <w:p w14:paraId="4E5FD406" w14:textId="7A2FDFEC" w:rsidR="00691848" w:rsidRPr="000315D9" w:rsidRDefault="00691848" w:rsidP="00191517">
      <w:pPr>
        <w:pStyle w:val="ListBullet"/>
      </w:pPr>
      <w:r w:rsidRPr="000315D9">
        <w:t>Invest in trauma</w:t>
      </w:r>
      <w:r w:rsidR="000F2121">
        <w:t>-</w:t>
      </w:r>
      <w:r w:rsidRPr="000315D9">
        <w:t>informed practice and service design training for government and non-government workers including in the health system</w:t>
      </w:r>
      <w:r w:rsidR="000315D9">
        <w:t>.</w:t>
      </w:r>
    </w:p>
    <w:p w14:paraId="4D55D2B4" w14:textId="4D1643C6" w:rsidR="00691848" w:rsidRPr="000315D9" w:rsidRDefault="00691848" w:rsidP="00191517">
      <w:pPr>
        <w:pStyle w:val="ListBullet"/>
      </w:pPr>
      <w:r w:rsidRPr="000315D9">
        <w:t>Ensure co-design and adequate resourcing of integrated care models which increase collaboration between the various health sectors and community services to provide holistic and comprehensive care to people with chronic health conditions</w:t>
      </w:r>
      <w:r w:rsidR="000315D9">
        <w:rPr>
          <w:rStyle w:val="eop"/>
        </w:rPr>
        <w:t>.</w:t>
      </w:r>
    </w:p>
    <w:p w14:paraId="70812C23" w14:textId="3CBF3E11" w:rsidR="00691848" w:rsidRPr="000315D9" w:rsidRDefault="00691848" w:rsidP="00191517">
      <w:pPr>
        <w:pStyle w:val="ListBullet"/>
      </w:pPr>
      <w:r w:rsidRPr="000315D9">
        <w:t>Increase women’s access to health services by meeting their needs for transport, safety and affordable and accessible health care</w:t>
      </w:r>
      <w:r w:rsidR="000315D9">
        <w:rPr>
          <w:rStyle w:val="eop"/>
        </w:rPr>
        <w:t>.</w:t>
      </w:r>
    </w:p>
    <w:p w14:paraId="5F627180" w14:textId="4B96B6FF" w:rsidR="00394818" w:rsidRDefault="008D018F" w:rsidP="00D97E8D">
      <w:pPr>
        <w:pStyle w:val="Heading1-Pagebreakbefore"/>
        <w:rPr>
          <w:lang w:eastAsia="en-AU"/>
        </w:rPr>
      </w:pPr>
      <w:bookmarkStart w:id="7" w:name="_Toc75534043"/>
      <w:r>
        <w:rPr>
          <w:lang w:eastAsia="en-AU"/>
        </w:rPr>
        <w:t>Alcohol and other drugs</w:t>
      </w:r>
      <w:bookmarkEnd w:id="7"/>
      <w:r>
        <w:rPr>
          <w:lang w:eastAsia="en-AU"/>
        </w:rPr>
        <w:t xml:space="preserve"> </w:t>
      </w:r>
    </w:p>
    <w:tbl>
      <w:tblPr>
        <w:tblStyle w:val="RecommendationsBox"/>
        <w:tblW w:w="5000" w:type="pct"/>
        <w:tblLook w:val="01E0" w:firstRow="1" w:lastRow="1" w:firstColumn="1" w:lastColumn="1" w:noHBand="0" w:noVBand="0"/>
      </w:tblPr>
      <w:tblGrid>
        <w:gridCol w:w="8494"/>
      </w:tblGrid>
      <w:tr w:rsidR="00AE2E85" w:rsidRPr="00CA7855" w14:paraId="69CCB584" w14:textId="77777777" w:rsidTr="002202BB">
        <w:tc>
          <w:tcPr>
            <w:tcW w:w="9923" w:type="dxa"/>
          </w:tcPr>
          <w:p w14:paraId="7BA74348" w14:textId="74BAB4F6" w:rsidR="00AE2E85" w:rsidRPr="00CA7855" w:rsidRDefault="00AE2E85" w:rsidP="00C35763">
            <w:pPr>
              <w:pStyle w:val="Recommendationsheading"/>
            </w:pPr>
            <w:r>
              <w:t>Key stats</w:t>
            </w:r>
            <w:r w:rsidR="00CA3FA8">
              <w:t xml:space="preserve"> </w:t>
            </w:r>
          </w:p>
          <w:p w14:paraId="4B16AA6F" w14:textId="4783DE76" w:rsidR="00216E11" w:rsidRPr="002202BB" w:rsidRDefault="00216E11" w:rsidP="00191517">
            <w:pPr>
              <w:pStyle w:val="ListBullet"/>
            </w:pPr>
            <w:r w:rsidRPr="002202BB">
              <w:t xml:space="preserve">Modelling shows that </w:t>
            </w:r>
            <w:r w:rsidR="00E0681F">
              <w:t xml:space="preserve">alcohol and other drug </w:t>
            </w:r>
            <w:r w:rsidR="00E0681F" w:rsidRPr="00844F93">
              <w:t>(</w:t>
            </w:r>
            <w:proofErr w:type="spellStart"/>
            <w:r w:rsidRPr="00844F93">
              <w:t>AOD</w:t>
            </w:r>
            <w:proofErr w:type="spellEnd"/>
            <w:r w:rsidR="00E0681F" w:rsidRPr="00844F93">
              <w:t>) </w:t>
            </w:r>
            <w:r w:rsidRPr="002202BB">
              <w:t xml:space="preserve">treatment and harm reduction are a good investment. For every $1 invested in </w:t>
            </w:r>
            <w:proofErr w:type="spellStart"/>
            <w:r w:rsidRPr="002202BB">
              <w:t>AOD</w:t>
            </w:r>
            <w:proofErr w:type="spellEnd"/>
            <w:r w:rsidRPr="002202BB">
              <w:t xml:space="preserve"> treatment, society gains $7</w:t>
            </w:r>
            <w:r w:rsidR="00844F93">
              <w:t>.</w:t>
            </w:r>
            <w:r w:rsidR="00FB2551" w:rsidRPr="002202BB">
              <w:rPr>
                <w:rStyle w:val="EndnoteReference"/>
              </w:rPr>
              <w:endnoteReference w:id="22"/>
            </w:r>
          </w:p>
          <w:p w14:paraId="6A78B1EC" w14:textId="3CBDEE76" w:rsidR="00232660" w:rsidRPr="002202BB" w:rsidRDefault="00216E11" w:rsidP="00191517">
            <w:pPr>
              <w:pStyle w:val="ListBullet"/>
            </w:pPr>
            <w:r w:rsidRPr="002202BB">
              <w:t xml:space="preserve">According to </w:t>
            </w:r>
            <w:r w:rsidR="00A54672">
              <w:t xml:space="preserve">a </w:t>
            </w:r>
            <w:r w:rsidRPr="002202BB">
              <w:t>2018 </w:t>
            </w:r>
            <w:proofErr w:type="spellStart"/>
            <w:r w:rsidR="00610352">
              <w:fldChar w:fldCharType="begin"/>
            </w:r>
            <w:r w:rsidR="00610352">
              <w:instrText xml:space="preserve"> HYPERLINK "http://www.atoda.org.au/" \t "_blank" </w:instrText>
            </w:r>
            <w:r w:rsidR="00610352">
              <w:fldChar w:fldCharType="separate"/>
            </w:r>
            <w:r w:rsidRPr="002202BB">
              <w:t>ATODA</w:t>
            </w:r>
            <w:proofErr w:type="spellEnd"/>
            <w:r w:rsidR="00610352">
              <w:fldChar w:fldCharType="end"/>
            </w:r>
            <w:r w:rsidRPr="002202BB">
              <w:t xml:space="preserve"> survey, people accessing ACT </w:t>
            </w:r>
            <w:proofErr w:type="spellStart"/>
            <w:r w:rsidRPr="002202BB">
              <w:t>AOD</w:t>
            </w:r>
            <w:proofErr w:type="spellEnd"/>
            <w:r w:rsidRPr="002202BB">
              <w:t xml:space="preserve"> services reported: </w:t>
            </w:r>
          </w:p>
          <w:p w14:paraId="3B35B1B7" w14:textId="5563C5FF" w:rsidR="00232660" w:rsidRPr="00232660" w:rsidRDefault="00216E11" w:rsidP="00191517">
            <w:pPr>
              <w:pStyle w:val="ListBullet2"/>
            </w:pPr>
            <w:r w:rsidRPr="002202BB">
              <w:t>reduced substance use (75% of people receiving services)</w:t>
            </w:r>
          </w:p>
          <w:p w14:paraId="242714A0" w14:textId="209BBEBE" w:rsidR="00232660" w:rsidRPr="00232660" w:rsidRDefault="00216E11" w:rsidP="00191517">
            <w:pPr>
              <w:pStyle w:val="ListBullet2"/>
            </w:pPr>
            <w:r w:rsidRPr="002202BB">
              <w:t>improved general health (81%)</w:t>
            </w:r>
          </w:p>
          <w:p w14:paraId="05F0CBE4" w14:textId="11F130B4" w:rsidR="00FF5F62" w:rsidRPr="00FF5F62" w:rsidRDefault="00216E11" w:rsidP="00191517">
            <w:pPr>
              <w:pStyle w:val="ListBullet2"/>
            </w:pPr>
            <w:r w:rsidRPr="002202BB">
              <w:t xml:space="preserve">improved mental health (73%) </w:t>
            </w:r>
          </w:p>
          <w:p w14:paraId="4F295BD9" w14:textId="77777777" w:rsidR="00FF5F62" w:rsidRPr="00FF5F62" w:rsidRDefault="00216E11" w:rsidP="00191517">
            <w:pPr>
              <w:pStyle w:val="ListBullet2"/>
            </w:pPr>
            <w:r w:rsidRPr="002202BB">
              <w:t xml:space="preserve">reduced experience of </w:t>
            </w:r>
            <w:proofErr w:type="spellStart"/>
            <w:r w:rsidRPr="002202BB">
              <w:t>AOD</w:t>
            </w:r>
            <w:proofErr w:type="spellEnd"/>
            <w:r w:rsidRPr="002202BB">
              <w:t xml:space="preserve"> related harms, including reduced involvement in crime (80%) </w:t>
            </w:r>
          </w:p>
          <w:p w14:paraId="3F954774" w14:textId="366F53A4" w:rsidR="00216E11" w:rsidRPr="00892888" w:rsidRDefault="00216E11" w:rsidP="00191517">
            <w:pPr>
              <w:pStyle w:val="ListBullet2"/>
            </w:pPr>
            <w:r w:rsidRPr="002202BB">
              <w:t>improved knowledge of preventing transmission of blood-borne viruses (78%).</w:t>
            </w:r>
            <w:r w:rsidR="00FB2551" w:rsidRPr="002202BB">
              <w:rPr>
                <w:rStyle w:val="EndnoteReference"/>
              </w:rPr>
              <w:endnoteReference w:id="23"/>
            </w:r>
            <w:r w:rsidRPr="002202BB">
              <w:rPr>
                <w:rStyle w:val="eop"/>
              </w:rPr>
              <w:t> </w:t>
            </w:r>
          </w:p>
          <w:p w14:paraId="5ACD17FE" w14:textId="0158E51D" w:rsidR="00AE2E85" w:rsidRPr="002202BB" w:rsidRDefault="005D524F" w:rsidP="00191517">
            <w:pPr>
              <w:pStyle w:val="ListBullet"/>
            </w:pPr>
            <w:r w:rsidRPr="002202BB">
              <w:t>Of Indigenous people in Australia, Aboriginal and/or Torres Strait Islander people in the ACT were the most likely to report substance use (41%).</w:t>
            </w:r>
            <w:r w:rsidR="008944F6">
              <w:rPr>
                <w:rStyle w:val="EndnoteReference"/>
              </w:rPr>
              <w:endnoteReference w:id="24"/>
            </w:r>
            <w:r w:rsidRPr="002202BB">
              <w:t> The rate per capita of unintentional drug-related deaths is three times higher for Indigenous people than for non-Indigenous Australians.</w:t>
            </w:r>
            <w:r w:rsidR="00FB2551" w:rsidRPr="002202BB">
              <w:rPr>
                <w:rStyle w:val="EndnoteReference"/>
              </w:rPr>
              <w:endnoteReference w:id="25"/>
            </w:r>
          </w:p>
          <w:p w14:paraId="091E486A" w14:textId="481EF1A6" w:rsidR="00AE2E85" w:rsidRPr="00CA7855" w:rsidRDefault="00067145" w:rsidP="00191517">
            <w:pPr>
              <w:pStyle w:val="ListBullet"/>
            </w:pPr>
            <w:r w:rsidRPr="002202BB">
              <w:t xml:space="preserve">Almost a third of </w:t>
            </w:r>
            <w:r w:rsidR="00251B46" w:rsidRPr="002202BB">
              <w:t xml:space="preserve">detainees </w:t>
            </w:r>
            <w:r w:rsidRPr="002202BB">
              <w:t xml:space="preserve">(32.9%) think that drug programs at the </w:t>
            </w:r>
            <w:r w:rsidR="00251B46" w:rsidRPr="002202BB">
              <w:t xml:space="preserve">Alexander Maconochie Centre </w:t>
            </w:r>
            <w:r w:rsidRPr="002202BB">
              <w:t>are not helpful for addressing drug problems.</w:t>
            </w:r>
            <w:r w:rsidR="00D660D3">
              <w:rPr>
                <w:rStyle w:val="EndnoteReference"/>
              </w:rPr>
              <w:endnoteReference w:id="26"/>
            </w:r>
            <w:r w:rsidRPr="002202BB">
              <w:t xml:space="preserve"> More than four in five detainees (81.6%) find it difficult to get general medical services when needed, and even more (86.1%) find it difficult to access specialist services.</w:t>
            </w:r>
            <w:r w:rsidR="00724AB5">
              <w:rPr>
                <w:rStyle w:val="EndnoteReference"/>
              </w:rPr>
              <w:endnoteReference w:id="27"/>
            </w:r>
            <w:r w:rsidRPr="002202BB">
              <w:t> Almost three quarters (71.7%) cannot access psychological services, even though such services are crucial to addressing drug related harms and dependence.</w:t>
            </w:r>
            <w:r w:rsidR="004C147F" w:rsidRPr="002202BB">
              <w:rPr>
                <w:rStyle w:val="EndnoteReference"/>
              </w:rPr>
              <w:endnoteReference w:id="28"/>
            </w:r>
          </w:p>
        </w:tc>
      </w:tr>
    </w:tbl>
    <w:p w14:paraId="58B130EF" w14:textId="60BAE244" w:rsidR="00AE2E85" w:rsidRPr="00A5081E" w:rsidRDefault="00AE2E85" w:rsidP="00AE2E85">
      <w:pPr>
        <w:pStyle w:val="BodyText"/>
      </w:pPr>
      <w:r w:rsidRPr="00CA7855">
        <w:rPr>
          <w:lang w:eastAsia="en-AU"/>
        </w:rPr>
        <w:t xml:space="preserve"> </w:t>
      </w:r>
    </w:p>
    <w:p w14:paraId="407FA075" w14:textId="2D06A499" w:rsidR="00544393" w:rsidRPr="00844F93" w:rsidRDefault="00544393" w:rsidP="00191517">
      <w:pPr>
        <w:pStyle w:val="ListBullet"/>
      </w:pPr>
      <w:r w:rsidRPr="00844F93">
        <w:t>Develop an ACT Alcohol, Tobacco and Other Drug Strategy with an accompanying Action Plan</w:t>
      </w:r>
      <w:r w:rsidR="00844F93">
        <w:t>.</w:t>
      </w:r>
    </w:p>
    <w:p w14:paraId="7B3B73CE" w14:textId="1ED65ED6" w:rsidR="00544393" w:rsidRPr="00844F93" w:rsidRDefault="00544393" w:rsidP="00191517">
      <w:pPr>
        <w:pStyle w:val="ListBullet"/>
      </w:pPr>
      <w:r w:rsidRPr="00844F93">
        <w:t xml:space="preserve">Fund the </w:t>
      </w:r>
      <w:proofErr w:type="spellStart"/>
      <w:r w:rsidRPr="00844F93">
        <w:t>AOD</w:t>
      </w:r>
      <w:proofErr w:type="spellEnd"/>
      <w:r w:rsidR="002A3947" w:rsidRPr="00844F93">
        <w:t> </w:t>
      </w:r>
      <w:r w:rsidRPr="00844F93">
        <w:t>treatment sector to double its capacity</w:t>
      </w:r>
      <w:r w:rsidR="00844F93">
        <w:rPr>
          <w:rStyle w:val="eop"/>
        </w:rPr>
        <w:t>.</w:t>
      </w:r>
    </w:p>
    <w:p w14:paraId="32D694BB" w14:textId="51F3A485" w:rsidR="00544393" w:rsidRPr="00844F93" w:rsidRDefault="00544393" w:rsidP="00191517">
      <w:pPr>
        <w:pStyle w:val="ListBullet"/>
      </w:pPr>
      <w:r w:rsidRPr="00844F93">
        <w:t>Fix legislative barriers to enable the diversion of Canberrans away from the justice system and towards support including the decriminalising of small amounts of select drugs for personal use</w:t>
      </w:r>
      <w:r w:rsidR="002A3947">
        <w:t>.</w:t>
      </w:r>
    </w:p>
    <w:p w14:paraId="6D149D2D" w14:textId="604A8047" w:rsidR="00544393" w:rsidRPr="00844F93" w:rsidRDefault="00544393" w:rsidP="00191517">
      <w:pPr>
        <w:pStyle w:val="ListBullet"/>
      </w:pPr>
      <w:r w:rsidRPr="00844F93">
        <w:t>Conduct a comprehensive audit of residential rehabilitation infrastructure to inform decision</w:t>
      </w:r>
      <w:r w:rsidR="001971CB">
        <w:t xml:space="preserve"> </w:t>
      </w:r>
      <w:r w:rsidRPr="00844F93">
        <w:t>making and planning to make it fit</w:t>
      </w:r>
      <w:r w:rsidR="001971CB">
        <w:t xml:space="preserve"> </w:t>
      </w:r>
      <w:r w:rsidRPr="00844F93">
        <w:t>for</w:t>
      </w:r>
      <w:r w:rsidR="00225B50">
        <w:t xml:space="preserve"> </w:t>
      </w:r>
      <w:r w:rsidRPr="00844F93">
        <w:t>purpose now and into the future</w:t>
      </w:r>
      <w:r w:rsidR="002A3947">
        <w:rPr>
          <w:rStyle w:val="eop"/>
        </w:rPr>
        <w:t>.</w:t>
      </w:r>
    </w:p>
    <w:p w14:paraId="4ADEBFFB" w14:textId="2F8C1ED7" w:rsidR="00544393" w:rsidRPr="00844F93" w:rsidRDefault="00544393" w:rsidP="00191517">
      <w:pPr>
        <w:pStyle w:val="ListBullet"/>
      </w:pPr>
      <w:r w:rsidRPr="00844F93">
        <w:t xml:space="preserve">Establish and fund an Aboriginal </w:t>
      </w:r>
      <w:r w:rsidR="00FE5848">
        <w:t>community-controlled</w:t>
      </w:r>
      <w:r w:rsidRPr="00844F93">
        <w:t> residential rehabilitation facility</w:t>
      </w:r>
      <w:r w:rsidR="001B5300">
        <w:rPr>
          <w:rStyle w:val="eop"/>
        </w:rPr>
        <w:t>.</w:t>
      </w:r>
    </w:p>
    <w:p w14:paraId="5E77EB1B" w14:textId="49A955C3" w:rsidR="00544393" w:rsidRPr="00844F93" w:rsidRDefault="00544393" w:rsidP="00191517">
      <w:pPr>
        <w:pStyle w:val="ListBullet"/>
      </w:pPr>
      <w:r w:rsidRPr="00844F93">
        <w:t xml:space="preserve">Enable better access to the AMC for the </w:t>
      </w:r>
      <w:proofErr w:type="spellStart"/>
      <w:r w:rsidRPr="00844F93">
        <w:t>AOD</w:t>
      </w:r>
      <w:proofErr w:type="spellEnd"/>
      <w:r w:rsidRPr="00844F93">
        <w:t xml:space="preserve"> sector, including peer support services, specialist services and psychological services</w:t>
      </w:r>
      <w:r w:rsidR="001B5300">
        <w:t>.</w:t>
      </w:r>
    </w:p>
    <w:p w14:paraId="39834C5E" w14:textId="00008729" w:rsidR="00544393" w:rsidRPr="00844F93" w:rsidRDefault="00544393" w:rsidP="00191517">
      <w:pPr>
        <w:pStyle w:val="ListBullet"/>
      </w:pPr>
      <w:r w:rsidRPr="00844F93">
        <w:t>Establish and fund a nurse or peer-led supervised drug consumption site</w:t>
      </w:r>
      <w:r w:rsidR="001B5300">
        <w:rPr>
          <w:rStyle w:val="eop"/>
        </w:rPr>
        <w:t>.</w:t>
      </w:r>
    </w:p>
    <w:p w14:paraId="7D1578A7" w14:textId="63433602" w:rsidR="00544393" w:rsidRPr="00844F93" w:rsidRDefault="00544393" w:rsidP="00191517">
      <w:pPr>
        <w:pStyle w:val="ListBullet"/>
      </w:pPr>
      <w:r w:rsidRPr="00844F93">
        <w:t xml:space="preserve">Urgently continue and expand funding for the Drug and Alcohol Sentencing List budget appropriately for the true cost of service delivery, and fund </w:t>
      </w:r>
      <w:proofErr w:type="spellStart"/>
      <w:r w:rsidRPr="00844F93">
        <w:t>AOD</w:t>
      </w:r>
      <w:proofErr w:type="spellEnd"/>
      <w:r w:rsidRPr="00844F93">
        <w:t xml:space="preserve"> service participation in the Therapeutic Care Court (</w:t>
      </w:r>
      <w:proofErr w:type="spellStart"/>
      <w:r w:rsidRPr="00844F93">
        <w:t>TCC</w:t>
      </w:r>
      <w:proofErr w:type="spellEnd"/>
      <w:r w:rsidRPr="00844F93">
        <w:t>)</w:t>
      </w:r>
      <w:r w:rsidR="00A51871">
        <w:t>.</w:t>
      </w:r>
    </w:p>
    <w:p w14:paraId="3BC29BF3" w14:textId="20B2F9F6" w:rsidR="00544393" w:rsidRPr="00844F93" w:rsidRDefault="00544393" w:rsidP="00191517">
      <w:pPr>
        <w:pStyle w:val="ListBullet"/>
      </w:pPr>
      <w:r w:rsidRPr="00844F93">
        <w:t>Introduce permanent pill testing at all ACT festivals through additional funding.</w:t>
      </w:r>
    </w:p>
    <w:p w14:paraId="30774BBB" w14:textId="36C6FDAE" w:rsidR="008D018F" w:rsidRDefault="008D018F" w:rsidP="00D97E8D">
      <w:pPr>
        <w:pStyle w:val="Heading1-Pagebreakbefore"/>
        <w:rPr>
          <w:lang w:eastAsia="en-AU"/>
        </w:rPr>
      </w:pPr>
      <w:bookmarkStart w:id="8" w:name="_Toc75534044"/>
      <w:r>
        <w:rPr>
          <w:lang w:eastAsia="en-AU"/>
        </w:rPr>
        <w:t xml:space="preserve">Mental </w:t>
      </w:r>
      <w:r w:rsidR="00E0681F">
        <w:rPr>
          <w:lang w:eastAsia="en-AU"/>
        </w:rPr>
        <w:t>h</w:t>
      </w:r>
      <w:r>
        <w:rPr>
          <w:lang w:eastAsia="en-AU"/>
        </w:rPr>
        <w:t>ealth</w:t>
      </w:r>
      <w:bookmarkEnd w:id="8"/>
      <w:r>
        <w:rPr>
          <w:lang w:eastAsia="en-AU"/>
        </w:rPr>
        <w:t xml:space="preserve"> </w:t>
      </w:r>
    </w:p>
    <w:tbl>
      <w:tblPr>
        <w:tblStyle w:val="RecommendationsBox"/>
        <w:tblW w:w="5000" w:type="pct"/>
        <w:tblLook w:val="01E0" w:firstRow="1" w:lastRow="1" w:firstColumn="1" w:lastColumn="1" w:noHBand="0" w:noVBand="0"/>
      </w:tblPr>
      <w:tblGrid>
        <w:gridCol w:w="8494"/>
      </w:tblGrid>
      <w:tr w:rsidR="00AE2E85" w:rsidRPr="00CA7855" w14:paraId="18B62C9D" w14:textId="77777777" w:rsidTr="00E0681F">
        <w:tc>
          <w:tcPr>
            <w:tcW w:w="9923" w:type="dxa"/>
          </w:tcPr>
          <w:p w14:paraId="3DEEE13E" w14:textId="34BDBD8E" w:rsidR="00AE2E85" w:rsidRPr="00FF6483" w:rsidRDefault="00AE2E85" w:rsidP="005B7B33">
            <w:pPr>
              <w:pStyle w:val="Recommendationsheading"/>
            </w:pPr>
            <w:r>
              <w:t>Key stats</w:t>
            </w:r>
            <w:r w:rsidR="00CA3FA8">
              <w:t xml:space="preserve"> </w:t>
            </w:r>
          </w:p>
          <w:p w14:paraId="77124CBB" w14:textId="37919758" w:rsidR="005B7B33" w:rsidRPr="00E0681F" w:rsidRDefault="005B7B33" w:rsidP="00191517">
            <w:pPr>
              <w:pStyle w:val="ListBullet"/>
            </w:pPr>
            <w:r w:rsidRPr="00E0681F">
              <w:t>In 2019, the number of ACT residents reporting no mental health conditions fell to the lowest level since 2007-08 (72.4%).</w:t>
            </w:r>
            <w:r w:rsidR="00701BEE" w:rsidRPr="00E0681F">
              <w:rPr>
                <w:rStyle w:val="EndnoteReference"/>
              </w:rPr>
              <w:endnoteReference w:id="29"/>
            </w:r>
          </w:p>
          <w:p w14:paraId="4EF8A57E" w14:textId="77777777" w:rsidR="00AE2E85" w:rsidRDefault="005B7B33" w:rsidP="00191517">
            <w:pPr>
              <w:pStyle w:val="ListBullet"/>
              <w:tabs>
                <w:tab w:val="num" w:pos="567"/>
              </w:tabs>
            </w:pPr>
            <w:r w:rsidRPr="00E0681F">
              <w:t>In</w:t>
            </w:r>
            <w:r w:rsidR="003949A2" w:rsidRPr="00E0681F">
              <w:t xml:space="preserve"> </w:t>
            </w:r>
            <w:r w:rsidRPr="00E0681F">
              <w:t>2019,</w:t>
            </w:r>
            <w:r w:rsidR="003949A2" w:rsidRPr="00E0681F">
              <w:t xml:space="preserve"> the proportion of adults in the ACT reporting that they had been told by a doctor in the past 12 months that they had </w:t>
            </w:r>
            <w:r w:rsidRPr="00E0681F">
              <w:t>anxiety (17.1%), depression (15%) and</w:t>
            </w:r>
            <w:r w:rsidR="003949A2" w:rsidRPr="00E0681F">
              <w:t>/or</w:t>
            </w:r>
            <w:r w:rsidRPr="00E0681F">
              <w:t xml:space="preserve"> stress-related problems (14.5%) all rose to their highest level since 2007-08.</w:t>
            </w:r>
            <w:r w:rsidR="005D7067" w:rsidRPr="00E0681F">
              <w:rPr>
                <w:rStyle w:val="EndnoteReference"/>
              </w:rPr>
              <w:endnoteReference w:id="30"/>
            </w:r>
          </w:p>
          <w:p w14:paraId="1043EBB5" w14:textId="5136155A" w:rsidR="00D00737" w:rsidRPr="00D00737" w:rsidRDefault="00D00737" w:rsidP="00196CA2">
            <w:pPr>
              <w:pStyle w:val="ListBullet"/>
            </w:pPr>
            <w:r w:rsidRPr="00E0681F">
              <w:t>1 in 5 mothers and 1 in 10 fathers experience perinatal anxieties. This costs $7.3 billion over the child’s lifetime.</w:t>
            </w:r>
            <w:r w:rsidRPr="00E0681F">
              <w:rPr>
                <w:rStyle w:val="EndnoteReference"/>
              </w:rPr>
              <w:endnoteReference w:id="31"/>
            </w:r>
          </w:p>
        </w:tc>
      </w:tr>
    </w:tbl>
    <w:p w14:paraId="4D9E6A9C" w14:textId="147FCC1E" w:rsidR="00AE2E85" w:rsidRPr="00AE2E85" w:rsidRDefault="00AE2E85" w:rsidP="00AE2E85">
      <w:pPr>
        <w:pStyle w:val="BodyText"/>
        <w:rPr>
          <w:lang w:eastAsia="en-AU"/>
        </w:rPr>
      </w:pPr>
      <w:r w:rsidRPr="00CA7855">
        <w:rPr>
          <w:lang w:eastAsia="en-AU"/>
        </w:rPr>
        <w:t xml:space="preserve"> </w:t>
      </w:r>
    </w:p>
    <w:p w14:paraId="06E2D33B" w14:textId="77777777" w:rsidR="00BD471A" w:rsidRPr="00827BB2" w:rsidRDefault="00BD471A" w:rsidP="00191517">
      <w:pPr>
        <w:pStyle w:val="ListBullet"/>
      </w:pPr>
      <w:r w:rsidRPr="009C51CD">
        <w:t>Commit to a significant package of mental health investments to build a robust mental health sector that reflects Canberra’s diversity, prioritising early intervention and sub-</w:t>
      </w:r>
      <w:r w:rsidRPr="00827BB2">
        <w:t>acute mental health services including: </w:t>
      </w:r>
    </w:p>
    <w:p w14:paraId="46CE29AB" w14:textId="3C348CCA" w:rsidR="00BD471A" w:rsidRPr="00C82122" w:rsidRDefault="00BD471A" w:rsidP="00191517">
      <w:pPr>
        <w:pStyle w:val="ListBullet2"/>
      </w:pPr>
      <w:r w:rsidRPr="00D24E5C">
        <w:t>Significant investment in not-for-profit mental health and wellbeing services as part of prioritising early intervention and prevention</w:t>
      </w:r>
      <w:r w:rsidR="00735B9F">
        <w:t>.</w:t>
      </w:r>
      <w:r w:rsidRPr="00D24E5C">
        <w:t> </w:t>
      </w:r>
    </w:p>
    <w:p w14:paraId="6E21578A" w14:textId="3604996C" w:rsidR="00BD471A" w:rsidRPr="00C82122" w:rsidRDefault="00BD471A" w:rsidP="00191517">
      <w:pPr>
        <w:pStyle w:val="ListBullet2"/>
      </w:pPr>
      <w:r w:rsidRPr="00D24E5C">
        <w:t xml:space="preserve">Increased culturally safe and appropriate mental health support </w:t>
      </w:r>
      <w:r w:rsidR="00D24E5C">
        <w:t xml:space="preserve">for </w:t>
      </w:r>
      <w:r w:rsidRPr="00D24E5C">
        <w:t>Aboriginal and</w:t>
      </w:r>
      <w:r w:rsidR="00D24E5C">
        <w:t>/or</w:t>
      </w:r>
      <w:r w:rsidRPr="00D24E5C">
        <w:t xml:space="preserve"> Torres Strait Islander people/communities</w:t>
      </w:r>
      <w:r w:rsidR="00B700FE">
        <w:t>.</w:t>
      </w:r>
      <w:r w:rsidRPr="00D24E5C">
        <w:t> </w:t>
      </w:r>
    </w:p>
    <w:p w14:paraId="102841D8" w14:textId="697E8785" w:rsidR="00BD471A" w:rsidRPr="00C82122" w:rsidRDefault="00BD471A" w:rsidP="00191517">
      <w:pPr>
        <w:pStyle w:val="ListBullet2"/>
      </w:pPr>
      <w:r w:rsidRPr="00D24E5C">
        <w:t>Invest</w:t>
      </w:r>
      <w:r w:rsidR="00AD044C" w:rsidRPr="00D24E5C">
        <w:t>ment</w:t>
      </w:r>
      <w:r w:rsidRPr="00D24E5C">
        <w:t xml:space="preserve"> in improved mental health services for people with intellectual disability and </w:t>
      </w:r>
      <w:r w:rsidR="00D80756">
        <w:t>a</w:t>
      </w:r>
      <w:r w:rsidRPr="00D24E5C">
        <w:t xml:space="preserve">utism </w:t>
      </w:r>
      <w:r w:rsidR="00D80756">
        <w:t>s</w:t>
      </w:r>
      <w:r w:rsidRPr="00D24E5C">
        <w:t xml:space="preserve">pectrum </w:t>
      </w:r>
      <w:r w:rsidR="00D80756">
        <w:t>d</w:t>
      </w:r>
      <w:r w:rsidRPr="00D24E5C">
        <w:t>isorder in the ACT, including early diagnosis/intervention</w:t>
      </w:r>
      <w:r w:rsidR="00B700FE">
        <w:t>.</w:t>
      </w:r>
    </w:p>
    <w:p w14:paraId="7372C6EB" w14:textId="06292637" w:rsidR="00BD471A" w:rsidRPr="00C82122" w:rsidRDefault="00BD471A" w:rsidP="00191517">
      <w:pPr>
        <w:pStyle w:val="ListBullet2"/>
      </w:pPr>
      <w:r w:rsidRPr="00D24E5C">
        <w:t>A permanent Recovery College for the ACT</w:t>
      </w:r>
      <w:r w:rsidR="00B700FE">
        <w:t>.</w:t>
      </w:r>
    </w:p>
    <w:p w14:paraId="15462234" w14:textId="43C55D5A" w:rsidR="00BD471A" w:rsidRPr="00C82122" w:rsidRDefault="00BD471A" w:rsidP="00191517">
      <w:pPr>
        <w:pStyle w:val="ListBullet2"/>
      </w:pPr>
      <w:r w:rsidRPr="00D24E5C">
        <w:t xml:space="preserve">Adequate funding for </w:t>
      </w:r>
      <w:proofErr w:type="spellStart"/>
      <w:r w:rsidRPr="00D24E5C">
        <w:t>LGBTIQA</w:t>
      </w:r>
      <w:proofErr w:type="spellEnd"/>
      <w:r w:rsidRPr="00D24E5C">
        <w:t>+ mental health support including increased access to psychosocial and peer support and family therapy/support services that respond to the specific needs of LGBTIQ+ families</w:t>
      </w:r>
      <w:r w:rsidR="00423E57">
        <w:t>.</w:t>
      </w:r>
    </w:p>
    <w:p w14:paraId="3E9AF00B" w14:textId="059B25D5" w:rsidR="00BD471A" w:rsidRPr="00C82122" w:rsidRDefault="00BD471A" w:rsidP="00191517">
      <w:pPr>
        <w:pStyle w:val="ListBullet2"/>
      </w:pPr>
      <w:r w:rsidRPr="00D24E5C">
        <w:t>Funding in community services to prevent acute presentations. Investment in a mental health respite facility</w:t>
      </w:r>
      <w:r w:rsidR="00423E57">
        <w:t>.</w:t>
      </w:r>
      <w:r w:rsidRPr="00D24E5C">
        <w:t> </w:t>
      </w:r>
    </w:p>
    <w:p w14:paraId="367FE124" w14:textId="5602C5AD" w:rsidR="002B1C55" w:rsidRPr="00C82122" w:rsidRDefault="002B1C55" w:rsidP="00D24E5C">
      <w:pPr>
        <w:pStyle w:val="ListBullet2"/>
      </w:pPr>
      <w:r w:rsidRPr="002B1C55">
        <w:t>Funding for in house psychotherapy services in community housing and homelessness settings</w:t>
      </w:r>
    </w:p>
    <w:p w14:paraId="58F7B6F4" w14:textId="17B48390" w:rsidR="00BD471A" w:rsidRPr="00C82122" w:rsidRDefault="00BD471A" w:rsidP="00191517">
      <w:pPr>
        <w:pStyle w:val="ListBullet2"/>
      </w:pPr>
      <w:r w:rsidRPr="00D24E5C">
        <w:t>Community-based mental health peer worker expansion and adequate renumeration and recognition</w:t>
      </w:r>
      <w:r w:rsidR="00515431">
        <w:t>.</w:t>
      </w:r>
    </w:p>
    <w:p w14:paraId="32328A21" w14:textId="011FBE4B" w:rsidR="00BD471A" w:rsidRPr="00C82122" w:rsidRDefault="00BD471A" w:rsidP="00191517">
      <w:pPr>
        <w:pStyle w:val="ListBullet2"/>
      </w:pPr>
      <w:r w:rsidRPr="00D24E5C">
        <w:t>Increased services for people with moderate to severe mental ill health</w:t>
      </w:r>
      <w:r w:rsidR="00E50A26">
        <w:t xml:space="preserve"> –</w:t>
      </w:r>
      <w:r w:rsidRPr="00D24E5C">
        <w:t> a</w:t>
      </w:r>
      <w:r w:rsidR="00E50A26">
        <w:t xml:space="preserve"> </w:t>
      </w:r>
      <w:r w:rsidRPr="00D24E5C">
        <w:t>group for whom there are not currently enough supports available, resulting in increased pressure on acute services</w:t>
      </w:r>
      <w:r w:rsidR="00E50A26">
        <w:t>.</w:t>
      </w:r>
    </w:p>
    <w:p w14:paraId="57E9E582" w14:textId="39D3F4ED" w:rsidR="00BD471A" w:rsidRPr="00C82122" w:rsidRDefault="00BD471A" w:rsidP="00191517">
      <w:pPr>
        <w:pStyle w:val="ListBullet2"/>
      </w:pPr>
      <w:r w:rsidRPr="00D24E5C">
        <w:t>Mental health workforce strategy for all ACT mental health services</w:t>
      </w:r>
      <w:r w:rsidR="00E50A26">
        <w:t>.</w:t>
      </w:r>
      <w:r w:rsidRPr="00D24E5C">
        <w:t> </w:t>
      </w:r>
    </w:p>
    <w:p w14:paraId="43169E0B" w14:textId="3B1830C2" w:rsidR="00BD471A" w:rsidRPr="00C82122" w:rsidRDefault="00BD471A" w:rsidP="00191517">
      <w:pPr>
        <w:pStyle w:val="ListBullet2"/>
      </w:pPr>
      <w:r w:rsidRPr="00D24E5C">
        <w:t>Address socioeconomic determinants of mental health</w:t>
      </w:r>
      <w:r w:rsidR="002A2377">
        <w:t>.</w:t>
      </w:r>
    </w:p>
    <w:p w14:paraId="55B9E276" w14:textId="5FFCF6D4" w:rsidR="00BD471A" w:rsidRPr="00C82122" w:rsidRDefault="00BD471A" w:rsidP="00191517">
      <w:pPr>
        <w:pStyle w:val="ListBullet2"/>
      </w:pPr>
      <w:r w:rsidRPr="00D24E5C">
        <w:t>Immediately establishing a minimum of three public mother/baby inpatient mental health units</w:t>
      </w:r>
      <w:r w:rsidR="003A7570">
        <w:t>.</w:t>
      </w:r>
      <w:r w:rsidRPr="00D24E5C">
        <w:t>  </w:t>
      </w:r>
    </w:p>
    <w:p w14:paraId="5731BA3C" w14:textId="471A20CD" w:rsidR="00BD471A" w:rsidRPr="00C82122" w:rsidRDefault="00BD471A" w:rsidP="00191517">
      <w:pPr>
        <w:pStyle w:val="ListBullet2"/>
      </w:pPr>
      <w:r w:rsidRPr="00D24E5C">
        <w:t>Support for families’ mental health on the road to recovery from COVID-19</w:t>
      </w:r>
      <w:r w:rsidR="003A7570">
        <w:t>.</w:t>
      </w:r>
    </w:p>
    <w:p w14:paraId="4E0D9D08" w14:textId="616C12F8" w:rsidR="00C93705" w:rsidRPr="00754422" w:rsidRDefault="00475A69" w:rsidP="00D24E5C">
      <w:pPr>
        <w:pStyle w:val="ListBullet2"/>
      </w:pPr>
      <w:r w:rsidRPr="00754422">
        <w:t>Continued and adequate f</w:t>
      </w:r>
      <w:r w:rsidR="00C93705" w:rsidRPr="00754422">
        <w:t xml:space="preserve">unding for suicide </w:t>
      </w:r>
      <w:r w:rsidR="005422FB" w:rsidRPr="00754422">
        <w:t>prevention</w:t>
      </w:r>
      <w:r w:rsidR="00465417" w:rsidRPr="00754422">
        <w:t xml:space="preserve"> services</w:t>
      </w:r>
      <w:r w:rsidR="00080655" w:rsidRPr="00754422">
        <w:t>.</w:t>
      </w:r>
    </w:p>
    <w:p w14:paraId="29C262D2" w14:textId="68EFCCF7" w:rsidR="00BD471A" w:rsidRPr="00C82122" w:rsidRDefault="00BD471A" w:rsidP="00191517">
      <w:pPr>
        <w:pStyle w:val="ListBullet2"/>
      </w:pPr>
      <w:r w:rsidRPr="00D24E5C">
        <w:t>Funding for investment in mental health supports for children – particularly early intervention mental health with flexible outreach for children aged 8 to12 years</w:t>
      </w:r>
      <w:r w:rsidR="00847579">
        <w:t>.</w:t>
      </w:r>
    </w:p>
    <w:p w14:paraId="2155CFA8" w14:textId="085B0066" w:rsidR="00BD471A" w:rsidRPr="00C82122" w:rsidRDefault="00BD471A" w:rsidP="00191517">
      <w:pPr>
        <w:pStyle w:val="ListBullet2"/>
      </w:pPr>
      <w:r w:rsidRPr="00D24E5C">
        <w:t>Trauma-informed care across the ACT Government especially in any circumstances that might use restraints</w:t>
      </w:r>
      <w:r w:rsidR="00847579">
        <w:t>.</w:t>
      </w:r>
    </w:p>
    <w:p w14:paraId="740C30CD" w14:textId="28B5CC51" w:rsidR="00BD471A" w:rsidRPr="00C82122" w:rsidRDefault="00BD471A" w:rsidP="00191517">
      <w:pPr>
        <w:pStyle w:val="ListBullet2"/>
      </w:pPr>
      <w:r w:rsidRPr="00D24E5C">
        <w:t>Older person</w:t>
      </w:r>
      <w:r w:rsidR="00EF2537">
        <w:t>s</w:t>
      </w:r>
      <w:r w:rsidR="00F43E39">
        <w:t>’</w:t>
      </w:r>
      <w:r w:rsidRPr="00D24E5C">
        <w:t xml:space="preserve"> mental health strategy must ensure that services and supports are adequately funded to deliver staffing and training</w:t>
      </w:r>
      <w:r w:rsidR="00080655">
        <w:t>.</w:t>
      </w:r>
    </w:p>
    <w:p w14:paraId="09E27BAE" w14:textId="72553255" w:rsidR="003B3060" w:rsidRPr="003B3060" w:rsidRDefault="008D4101" w:rsidP="00D97E8D">
      <w:pPr>
        <w:pStyle w:val="Heading1-Pagebreakbefore"/>
        <w:rPr>
          <w:lang w:eastAsia="en-AU"/>
        </w:rPr>
      </w:pPr>
      <w:bookmarkStart w:id="9" w:name="_Toc75534045"/>
      <w:r>
        <w:rPr>
          <w:lang w:eastAsia="en-AU"/>
        </w:rPr>
        <w:t>Aboriginal and/or Torres Strait Islander</w:t>
      </w:r>
      <w:r w:rsidR="00252DAB">
        <w:rPr>
          <w:lang w:eastAsia="en-AU"/>
        </w:rPr>
        <w:br/>
      </w:r>
      <w:r w:rsidR="003B3060">
        <w:rPr>
          <w:lang w:eastAsia="en-AU"/>
        </w:rPr>
        <w:t>s</w:t>
      </w:r>
      <w:r w:rsidR="008D018F">
        <w:rPr>
          <w:lang w:eastAsia="en-AU"/>
        </w:rPr>
        <w:t>elf</w:t>
      </w:r>
      <w:r w:rsidR="003B3060">
        <w:rPr>
          <w:lang w:eastAsia="en-AU"/>
        </w:rPr>
        <w:t>-</w:t>
      </w:r>
      <w:r w:rsidR="008D018F">
        <w:rPr>
          <w:lang w:eastAsia="en-AU"/>
        </w:rPr>
        <w:t>determination</w:t>
      </w:r>
      <w:bookmarkEnd w:id="9"/>
      <w:r w:rsidR="008D018F">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0C9EC020" w14:textId="77777777" w:rsidTr="003B3060">
        <w:tc>
          <w:tcPr>
            <w:tcW w:w="9923" w:type="dxa"/>
          </w:tcPr>
          <w:p w14:paraId="6C4E0758" w14:textId="55F87D5B" w:rsidR="003D35A1" w:rsidRPr="00CA7855" w:rsidRDefault="003D35A1" w:rsidP="00C35763">
            <w:pPr>
              <w:pStyle w:val="Recommendationsheading"/>
            </w:pPr>
            <w:r>
              <w:t>Key stats</w:t>
            </w:r>
            <w:r w:rsidR="00A576FB">
              <w:t xml:space="preserve"> </w:t>
            </w:r>
            <w:r w:rsidR="0040459A">
              <w:t xml:space="preserve"> </w:t>
            </w:r>
          </w:p>
          <w:p w14:paraId="2465CB7C" w14:textId="018A039C" w:rsidR="00B878CF" w:rsidRPr="003B3060" w:rsidRDefault="00877425" w:rsidP="00191517">
            <w:pPr>
              <w:pStyle w:val="ListBullet"/>
            </w:pPr>
            <w:r w:rsidRPr="003B3060">
              <w:t xml:space="preserve">Aboriginal </w:t>
            </w:r>
            <w:r>
              <w:t>and</w:t>
            </w:r>
            <w:r w:rsidR="00FE5848">
              <w:t>/</w:t>
            </w:r>
            <w:r>
              <w:t>or</w:t>
            </w:r>
            <w:r w:rsidRPr="003B3060">
              <w:t xml:space="preserve"> Torres Strait Islander peoples in the ACT in 2017</w:t>
            </w:r>
            <w:r w:rsidR="00FE5848">
              <w:t>-</w:t>
            </w:r>
            <w:r w:rsidRPr="003B3060">
              <w:t>18 are clients of specialist homelessness services at a rate of 817.7 per 10,000 people, compared to non-Aboriginal and/or Torres Strait Islander people, who are clients at a rate of 78.7 per 10,000 people</w:t>
            </w:r>
            <w:r w:rsidR="003B3060">
              <w:t>.</w:t>
            </w:r>
            <w:r w:rsidR="00055754" w:rsidRPr="003B3060">
              <w:rPr>
                <w:rStyle w:val="EndnoteReference"/>
              </w:rPr>
              <w:endnoteReference w:id="32"/>
            </w:r>
          </w:p>
          <w:p w14:paraId="20286318" w14:textId="0A938F80" w:rsidR="00B878CF" w:rsidRPr="003B3060" w:rsidRDefault="00877425" w:rsidP="00191517">
            <w:pPr>
              <w:pStyle w:val="ListBullet"/>
              <w:rPr>
                <w:rStyle w:val="eop"/>
              </w:rPr>
            </w:pPr>
            <w:r w:rsidRPr="003B3060">
              <w:t>Despite making up only 1.9% of the ACT population, Aboriginal and</w:t>
            </w:r>
            <w:r w:rsidR="00C55196">
              <w:t xml:space="preserve">/or </w:t>
            </w:r>
            <w:r w:rsidRPr="003B3060">
              <w:t xml:space="preserve">Torres Strait Islander people make up </w:t>
            </w:r>
            <w:r w:rsidR="00E01C7E">
              <w:t>over</w:t>
            </w:r>
            <w:r w:rsidRPr="003B3060">
              <w:t xml:space="preserve"> a quarter (</w:t>
            </w:r>
            <w:r w:rsidR="00E01C7E">
              <w:t>25.8</w:t>
            </w:r>
            <w:r w:rsidRPr="003B3060">
              <w:t>%) of the AMC prison population.</w:t>
            </w:r>
            <w:r w:rsidR="002D22DF">
              <w:rPr>
                <w:rStyle w:val="EndnoteReference"/>
              </w:rPr>
              <w:endnoteReference w:id="33"/>
            </w:r>
            <w:r w:rsidRPr="003B3060">
              <w:t> </w:t>
            </w:r>
            <w:r w:rsidR="00310A96">
              <w:t>Between</w:t>
            </w:r>
            <w:r w:rsidRPr="003B3060">
              <w:t xml:space="preserve"> 2019</w:t>
            </w:r>
            <w:r w:rsidR="00310A96">
              <w:t xml:space="preserve"> and 2020</w:t>
            </w:r>
            <w:r w:rsidRPr="003B3060">
              <w:t>, Aboriginal and/or Torres Strait Islander detainees in the AMC increased by 12%</w:t>
            </w:r>
            <w:r w:rsidR="003B3060">
              <w:t>.</w:t>
            </w:r>
            <w:r w:rsidR="00B6547E" w:rsidRPr="003B3060">
              <w:rPr>
                <w:rStyle w:val="EndnoteReference"/>
              </w:rPr>
              <w:endnoteReference w:id="34"/>
            </w:r>
          </w:p>
          <w:p w14:paraId="411D9506" w14:textId="69B9E326" w:rsidR="00B878CF" w:rsidRPr="003B3060" w:rsidRDefault="00877425" w:rsidP="00191517">
            <w:pPr>
              <w:pStyle w:val="ListBullet"/>
              <w:rPr>
                <w:rStyle w:val="eop"/>
              </w:rPr>
            </w:pPr>
            <w:r w:rsidRPr="003B3060">
              <w:t>Aboriginal and/or Torres Strait Islander young people are incarcerated at 18 times the rate of non-Indigenous children in the ACT</w:t>
            </w:r>
            <w:r w:rsidR="003B3060">
              <w:t>.</w:t>
            </w:r>
            <w:r w:rsidR="005C02E9" w:rsidRPr="003B3060">
              <w:rPr>
                <w:rStyle w:val="EndnoteReference"/>
              </w:rPr>
              <w:endnoteReference w:id="35"/>
            </w:r>
          </w:p>
          <w:p w14:paraId="3042C57B" w14:textId="3B60D263" w:rsidR="00877425" w:rsidRPr="00CA7855" w:rsidRDefault="00877425" w:rsidP="00191517">
            <w:pPr>
              <w:pStyle w:val="ListBullet"/>
            </w:pPr>
            <w:r w:rsidRPr="003B3060">
              <w:t>As at 30 June 2020, 213 (30%) of 699 children aged 0-17 in out-of-home care</w:t>
            </w:r>
            <w:r w:rsidR="006D3DE5">
              <w:t xml:space="preserve"> (</w:t>
            </w:r>
            <w:proofErr w:type="spellStart"/>
            <w:r w:rsidR="006D3DE5">
              <w:t>OOHC</w:t>
            </w:r>
            <w:proofErr w:type="spellEnd"/>
            <w:r w:rsidR="006D3DE5">
              <w:t>)</w:t>
            </w:r>
            <w:r w:rsidRPr="003B3060">
              <w:t xml:space="preserve"> in the ACT were Aboriginal and/or Torres Strait Islander children.</w:t>
            </w:r>
            <w:r w:rsidR="00601C9C" w:rsidRPr="003B3060">
              <w:rPr>
                <w:rStyle w:val="EndnoteReference"/>
              </w:rPr>
              <w:endnoteReference w:id="36"/>
            </w:r>
            <w:r w:rsidRPr="003B3060">
              <w:t xml:space="preserve"> The rate for Indigenous children in </w:t>
            </w:r>
            <w:proofErr w:type="spellStart"/>
            <w:r w:rsidRPr="003B3060">
              <w:t>OOHC</w:t>
            </w:r>
            <w:proofErr w:type="spellEnd"/>
            <w:r w:rsidRPr="003B3060">
              <w:t xml:space="preserve"> in the ACT was 72.3 per 1,000 children aged 0-17, which was 14 times the rate for non-Indigenous children (5.2 per 1,000 children).</w:t>
            </w:r>
            <w:r w:rsidR="007E65F6" w:rsidRPr="003B3060">
              <w:rPr>
                <w:rStyle w:val="EndnoteReference"/>
              </w:rPr>
              <w:endnoteReference w:id="37"/>
            </w:r>
            <w:r w:rsidRPr="003B3060">
              <w:t xml:space="preserve"> This was also higher than the national rate for Aboriginal and/or Torres Strait Islander children which is 56.3 per 1,000 children</w:t>
            </w:r>
            <w:r w:rsidR="003B3060">
              <w:t>.</w:t>
            </w:r>
            <w:r w:rsidR="003868F8">
              <w:rPr>
                <w:rStyle w:val="EndnoteReference"/>
              </w:rPr>
              <w:endnoteReference w:id="38"/>
            </w:r>
          </w:p>
        </w:tc>
      </w:tr>
    </w:tbl>
    <w:p w14:paraId="413D4731" w14:textId="77777777" w:rsidR="003D35A1" w:rsidRPr="00061774" w:rsidRDefault="003D35A1" w:rsidP="003D35A1">
      <w:pPr>
        <w:pStyle w:val="BodyText"/>
        <w:rPr>
          <w:lang w:eastAsia="en-AU"/>
        </w:rPr>
      </w:pPr>
      <w:r w:rsidRPr="00CA7855">
        <w:rPr>
          <w:lang w:eastAsia="en-AU"/>
        </w:rPr>
        <w:t xml:space="preserve"> </w:t>
      </w:r>
    </w:p>
    <w:p w14:paraId="4C255541" w14:textId="4CA1D26A" w:rsidR="008D4101" w:rsidRPr="00FE5848" w:rsidRDefault="008D4101" w:rsidP="00191517">
      <w:pPr>
        <w:pStyle w:val="ListBullet"/>
      </w:pPr>
      <w:r w:rsidRPr="00FE5848">
        <w:t>ACTCOSS calls on the ACT Government to consult and co</w:t>
      </w:r>
      <w:r w:rsidR="006D3DE5">
        <w:t>-</w:t>
      </w:r>
      <w:r w:rsidRPr="00FE5848">
        <w:t>design with the Ngunnawal people and all Aboriginal and/or Torres Strait Islander people in the ACT on policies to ensure a just and fair Canberra, including: </w:t>
      </w:r>
    </w:p>
    <w:p w14:paraId="4F4488B6" w14:textId="3AE61EB6" w:rsidR="008D4101" w:rsidRPr="00FE5848" w:rsidRDefault="008D4101" w:rsidP="00191517">
      <w:pPr>
        <w:pStyle w:val="ListBullet2"/>
      </w:pPr>
      <w:r w:rsidRPr="00FE5848">
        <w:t>Delivering promises in the Parliamentary and Government Agreement for Aboriginal and/or Torres Strait Islander people</w:t>
      </w:r>
      <w:r w:rsidR="00F72028">
        <w:t>.</w:t>
      </w:r>
    </w:p>
    <w:p w14:paraId="133D8FC0" w14:textId="29350BE1" w:rsidR="008D4101" w:rsidRPr="00827BB2" w:rsidRDefault="008D4101" w:rsidP="00827BB2">
      <w:pPr>
        <w:pStyle w:val="ListBullet2"/>
      </w:pPr>
      <w:r w:rsidRPr="00FE5848">
        <w:t xml:space="preserve">Developing an Aboriginal </w:t>
      </w:r>
      <w:r>
        <w:t>and</w:t>
      </w:r>
      <w:r w:rsidR="00FE5848">
        <w:t>/</w:t>
      </w:r>
      <w:r>
        <w:t>or</w:t>
      </w:r>
      <w:r w:rsidRPr="00FE5848">
        <w:t xml:space="preserve"> Torres Strait Islander Housing Strategy for the ACT including a pathway to a community-controlled Aboriginal housing </w:t>
      </w:r>
      <w:r w:rsidRPr="00827BB2">
        <w:t>organisation</w:t>
      </w:r>
      <w:r w:rsidR="00F72028" w:rsidRPr="00827BB2">
        <w:t>.</w:t>
      </w:r>
      <w:r w:rsidRPr="00827BB2">
        <w:t> </w:t>
      </w:r>
    </w:p>
    <w:p w14:paraId="3BC0863A" w14:textId="73156F75" w:rsidR="008D4101" w:rsidRPr="00827BB2" w:rsidRDefault="008D4101" w:rsidP="00191517">
      <w:pPr>
        <w:pStyle w:val="ListBullet2"/>
      </w:pPr>
      <w:r w:rsidRPr="00FE5848">
        <w:t>Support and investment in Aboriginal community-controlled organisations to deliver fully funded community </w:t>
      </w:r>
      <w:r w:rsidRPr="00827BB2">
        <w:t>services</w:t>
      </w:r>
      <w:r w:rsidR="00F72028" w:rsidRPr="00827BB2">
        <w:t>.</w:t>
      </w:r>
      <w:r w:rsidRPr="00827BB2">
        <w:t> </w:t>
      </w:r>
    </w:p>
    <w:p w14:paraId="63EA31DD" w14:textId="54756F14" w:rsidR="008D4101" w:rsidRPr="00827BB2" w:rsidRDefault="008D4101" w:rsidP="00191517">
      <w:pPr>
        <w:pStyle w:val="ListBullet2"/>
      </w:pPr>
      <w:r w:rsidRPr="00FE5848">
        <w:t>Address the overrepresentation of Aboriginal children in out</w:t>
      </w:r>
      <w:r w:rsidR="00867F41">
        <w:t>-</w:t>
      </w:r>
      <w:r w:rsidRPr="00FE5848">
        <w:t>of</w:t>
      </w:r>
      <w:r w:rsidR="00867F41">
        <w:t>-</w:t>
      </w:r>
      <w:r w:rsidRPr="00FE5848">
        <w:t>home care including the implementation of all 28 recommendations from Our </w:t>
      </w:r>
      <w:proofErr w:type="spellStart"/>
      <w:r w:rsidRPr="00FE5848">
        <w:t>Booris</w:t>
      </w:r>
      <w:proofErr w:type="spellEnd"/>
      <w:r w:rsidRPr="00FE5848">
        <w:t xml:space="preserve">, Our Way Steering Committee to improve the systemic failures for Aboriginal </w:t>
      </w:r>
      <w:r>
        <w:t>and</w:t>
      </w:r>
      <w:r w:rsidR="00FE5848">
        <w:t>/</w:t>
      </w:r>
      <w:r>
        <w:t>or</w:t>
      </w:r>
      <w:r w:rsidRPr="00FE5848">
        <w:t xml:space="preserve"> Torres Strait Islander children involved with child protection in the </w:t>
      </w:r>
      <w:r w:rsidRPr="00827BB2">
        <w:t>ACT</w:t>
      </w:r>
      <w:r w:rsidR="00F72028" w:rsidRPr="00827BB2">
        <w:t>.</w:t>
      </w:r>
      <w:r w:rsidRPr="00827BB2">
        <w:t> </w:t>
      </w:r>
    </w:p>
    <w:p w14:paraId="2A87E07A" w14:textId="7A598167" w:rsidR="00950AFC" w:rsidRPr="00827BB2" w:rsidRDefault="008D4101" w:rsidP="00191517">
      <w:pPr>
        <w:pStyle w:val="ListBullet2"/>
      </w:pPr>
      <w:r w:rsidRPr="00FE5848">
        <w:t xml:space="preserve">Address the overrepresentation of Aboriginal and/or Torres Strait Islander people in the prison and the underlying cause of justice interactions including systemic racism, poverty and intergenerational trauma. This should include the establishment of an appropriate inquiry process to investigate the overrepresentation of Aboriginal and/or Torres Strait Islander peoples in the ACT justice </w:t>
      </w:r>
      <w:r w:rsidRPr="00827BB2">
        <w:t>system</w:t>
      </w:r>
      <w:r w:rsidR="00F72028" w:rsidRPr="00827BB2">
        <w:t>.</w:t>
      </w:r>
      <w:r w:rsidRPr="00827BB2">
        <w:t> </w:t>
      </w:r>
    </w:p>
    <w:p w14:paraId="3937D8BD" w14:textId="76FCD007" w:rsidR="002D6533" w:rsidRPr="00C10C9B" w:rsidRDefault="002D6533" w:rsidP="00C10C9B">
      <w:pPr>
        <w:pStyle w:val="ListBullet"/>
      </w:pPr>
      <w:r w:rsidRPr="00C10C9B">
        <w:t xml:space="preserve">We also call on the </w:t>
      </w:r>
      <w:r w:rsidR="00E5355B" w:rsidRPr="00C10C9B">
        <w:t xml:space="preserve">ACT </w:t>
      </w:r>
      <w:r w:rsidRPr="00C10C9B">
        <w:t>Government to</w:t>
      </w:r>
      <w:r w:rsidR="00C42A83" w:rsidRPr="00C10C9B">
        <w:t xml:space="preserve">: </w:t>
      </w:r>
    </w:p>
    <w:p w14:paraId="39BB5F18" w14:textId="21087A9B" w:rsidR="008D4101" w:rsidRPr="00827BB2" w:rsidRDefault="008D4101" w:rsidP="00191517">
      <w:pPr>
        <w:pStyle w:val="ListBullet2"/>
        <w:rPr>
          <w:rFonts w:eastAsia="MS Mincho"/>
        </w:rPr>
      </w:pPr>
      <w:r w:rsidRPr="00FE5848">
        <w:rPr>
          <w:rFonts w:eastAsia="MS Mincho"/>
        </w:rPr>
        <w:t xml:space="preserve">Work with Aboriginal and/or Torres Strait Islander people to better understand the extent of Native Title rights in the ACT and ensure that Native </w:t>
      </w:r>
      <w:r w:rsidR="00577415">
        <w:rPr>
          <w:rFonts w:eastAsia="MS Mincho"/>
        </w:rPr>
        <w:t>T</w:t>
      </w:r>
      <w:r w:rsidRPr="00FE5848">
        <w:rPr>
          <w:rFonts w:eastAsia="MS Mincho"/>
        </w:rPr>
        <w:t xml:space="preserve">itle rights are </w:t>
      </w:r>
      <w:r w:rsidRPr="00827BB2">
        <w:rPr>
          <w:rFonts w:eastAsia="MS Mincho"/>
        </w:rPr>
        <w:t>fully realised</w:t>
      </w:r>
      <w:r w:rsidR="00F72028" w:rsidRPr="00827BB2">
        <w:rPr>
          <w:rFonts w:eastAsia="MS Mincho"/>
        </w:rPr>
        <w:t>.</w:t>
      </w:r>
      <w:r w:rsidRPr="00827BB2">
        <w:rPr>
          <w:rFonts w:eastAsia="MS Mincho"/>
        </w:rPr>
        <w:t>  </w:t>
      </w:r>
    </w:p>
    <w:p w14:paraId="643BED17" w14:textId="16DD8CBD" w:rsidR="008D4101" w:rsidRPr="00754422" w:rsidRDefault="009F7D53" w:rsidP="00191517">
      <w:pPr>
        <w:pStyle w:val="ListBullet2"/>
        <w:rPr>
          <w:rFonts w:eastAsia="MS Mincho"/>
        </w:rPr>
      </w:pPr>
      <w:r>
        <w:rPr>
          <w:rFonts w:eastAsia="MS Mincho"/>
        </w:rPr>
        <w:t>Embed i</w:t>
      </w:r>
      <w:r w:rsidR="008D4101" w:rsidRPr="00FE5848">
        <w:rPr>
          <w:rFonts w:eastAsia="MS Mincho"/>
        </w:rPr>
        <w:t xml:space="preserve">nvestment in celebrating and protecting Ngunnawal land and culture in the new ACT Planning </w:t>
      </w:r>
      <w:r w:rsidR="008D4101" w:rsidRPr="00754422">
        <w:rPr>
          <w:rFonts w:eastAsia="MS Mincho"/>
        </w:rPr>
        <w:t>System</w:t>
      </w:r>
      <w:r w:rsidR="00F72028" w:rsidRPr="00754422">
        <w:rPr>
          <w:rFonts w:eastAsia="MS Mincho"/>
        </w:rPr>
        <w:t>.</w:t>
      </w:r>
      <w:r w:rsidR="008D4101" w:rsidRPr="00754422">
        <w:rPr>
          <w:rFonts w:eastAsia="MS Mincho"/>
        </w:rPr>
        <w:t> </w:t>
      </w:r>
    </w:p>
    <w:p w14:paraId="6A036F3C" w14:textId="350415FB" w:rsidR="008D4101" w:rsidRPr="00754422" w:rsidRDefault="00A94267" w:rsidP="00191517">
      <w:pPr>
        <w:pStyle w:val="ListBullet2"/>
        <w:rPr>
          <w:rFonts w:eastAsia="MS Mincho"/>
        </w:rPr>
      </w:pPr>
      <w:r>
        <w:rPr>
          <w:rFonts w:eastAsia="MS Mincho"/>
        </w:rPr>
        <w:t xml:space="preserve">Implement a </w:t>
      </w:r>
      <w:r w:rsidR="008D4101" w:rsidRPr="00FE5848">
        <w:rPr>
          <w:rFonts w:eastAsia="MS Mincho"/>
        </w:rPr>
        <w:t>United Ngunnawal Elders Council (</w:t>
      </w:r>
      <w:proofErr w:type="spellStart"/>
      <w:r w:rsidR="008D4101" w:rsidRPr="00FE5848">
        <w:rPr>
          <w:rFonts w:eastAsia="MS Mincho"/>
        </w:rPr>
        <w:t>UNEC</w:t>
      </w:r>
      <w:proofErr w:type="spellEnd"/>
      <w:r w:rsidR="008D4101" w:rsidRPr="00FE5848">
        <w:rPr>
          <w:rFonts w:eastAsia="MS Mincho"/>
        </w:rPr>
        <w:t>) partnership agreement, which outlines shared policy goals and commits to genuine, regular consultation between Ministers and the </w:t>
      </w:r>
      <w:proofErr w:type="spellStart"/>
      <w:r w:rsidR="008D4101" w:rsidRPr="00754422">
        <w:rPr>
          <w:rFonts w:eastAsia="MS Mincho"/>
        </w:rPr>
        <w:t>UNEC</w:t>
      </w:r>
      <w:proofErr w:type="spellEnd"/>
      <w:r w:rsidR="00F72028" w:rsidRPr="00754422">
        <w:rPr>
          <w:rFonts w:eastAsia="MS Mincho"/>
        </w:rPr>
        <w:t>.</w:t>
      </w:r>
      <w:r w:rsidR="008D4101" w:rsidRPr="00754422">
        <w:rPr>
          <w:rFonts w:eastAsia="MS Mincho"/>
        </w:rPr>
        <w:t> </w:t>
      </w:r>
    </w:p>
    <w:p w14:paraId="20CF2F82" w14:textId="7D57E430" w:rsidR="008D4101" w:rsidRPr="00FE5848" w:rsidRDefault="00EC1B97" w:rsidP="00191517">
      <w:pPr>
        <w:pStyle w:val="ListBullet2"/>
      </w:pPr>
      <w:r>
        <w:t>D</w:t>
      </w:r>
      <w:r w:rsidR="008D4101" w:rsidRPr="00FE5848">
        <w:t xml:space="preserve">evelop a comprehensive Aboriginal </w:t>
      </w:r>
      <w:r w:rsidR="008D4101">
        <w:t>and</w:t>
      </w:r>
      <w:r w:rsidR="00FE5848">
        <w:t>/</w:t>
      </w:r>
      <w:r w:rsidR="008D4101">
        <w:t>or</w:t>
      </w:r>
      <w:r w:rsidR="008D4101" w:rsidRPr="00FE5848">
        <w:t> Torres Strait Islander policy statement</w:t>
      </w:r>
      <w:r w:rsidR="00F72028">
        <w:t>.</w:t>
      </w:r>
    </w:p>
    <w:p w14:paraId="475E587B" w14:textId="107FCD3F" w:rsidR="008D4101" w:rsidRPr="00754422" w:rsidRDefault="008D4101" w:rsidP="00191517">
      <w:pPr>
        <w:pStyle w:val="ListBullet2"/>
      </w:pPr>
      <w:r w:rsidRPr="00FE5848">
        <w:t xml:space="preserve">Invest in supporting Aboriginal </w:t>
      </w:r>
      <w:r>
        <w:t>and</w:t>
      </w:r>
      <w:r w:rsidR="00FE5848">
        <w:t>/</w:t>
      </w:r>
      <w:r>
        <w:t>or</w:t>
      </w:r>
      <w:r w:rsidRPr="00FE5848">
        <w:t xml:space="preserve"> Torres Strait Islander children, youth and families with measurable </w:t>
      </w:r>
      <w:r w:rsidRPr="00754422">
        <w:t>outcomes</w:t>
      </w:r>
      <w:r w:rsidR="00F72028" w:rsidRPr="00754422">
        <w:t>.</w:t>
      </w:r>
      <w:r w:rsidRPr="00754422">
        <w:t> </w:t>
      </w:r>
    </w:p>
    <w:p w14:paraId="097540C0" w14:textId="2F00C7EF" w:rsidR="008D4101" w:rsidRPr="00754422" w:rsidRDefault="008D4101" w:rsidP="00191517">
      <w:pPr>
        <w:pStyle w:val="ListBullet2"/>
      </w:pPr>
      <w:r w:rsidRPr="00FE5848">
        <w:t>Expan</w:t>
      </w:r>
      <w:r w:rsidR="00A6048B">
        <w:t xml:space="preserve">d </w:t>
      </w:r>
      <w:r w:rsidRPr="00FE5848">
        <w:t xml:space="preserve">the ACT Human Rights Commission to include an Aboriginal </w:t>
      </w:r>
      <w:r>
        <w:t>and</w:t>
      </w:r>
      <w:r w:rsidR="00FE5848">
        <w:t>/</w:t>
      </w:r>
      <w:r>
        <w:t>or</w:t>
      </w:r>
      <w:r w:rsidRPr="00FE5848">
        <w:t xml:space="preserve"> Torres Strait Islander Children’s </w:t>
      </w:r>
      <w:r w:rsidRPr="00754422">
        <w:t>Commissioner</w:t>
      </w:r>
      <w:r w:rsidR="00F72028" w:rsidRPr="00754422">
        <w:t>.</w:t>
      </w:r>
      <w:r w:rsidRPr="00754422">
        <w:t> </w:t>
      </w:r>
    </w:p>
    <w:p w14:paraId="7241C5F6" w14:textId="476018EB" w:rsidR="008D4101" w:rsidRPr="00FE5848" w:rsidRDefault="008D4101" w:rsidP="00191517">
      <w:pPr>
        <w:pStyle w:val="ListBullet2"/>
      </w:pPr>
      <w:r w:rsidRPr="00FE5848">
        <w:t>Support the design and commencement of an Aboriginal</w:t>
      </w:r>
      <w:r w:rsidR="00A6048B">
        <w:t xml:space="preserve"> </w:t>
      </w:r>
      <w:r>
        <w:t>and</w:t>
      </w:r>
      <w:r w:rsidR="00FE5848">
        <w:t>/</w:t>
      </w:r>
      <w:r>
        <w:t>or</w:t>
      </w:r>
      <w:r w:rsidR="00A6048B">
        <w:t xml:space="preserve"> </w:t>
      </w:r>
      <w:r w:rsidRPr="00FE5848">
        <w:t>Torres</w:t>
      </w:r>
      <w:r w:rsidR="00A6048B">
        <w:t xml:space="preserve"> </w:t>
      </w:r>
      <w:r w:rsidRPr="00FE5848">
        <w:t xml:space="preserve">Strait Islander </w:t>
      </w:r>
      <w:r w:rsidR="00A6048B">
        <w:t>c</w:t>
      </w:r>
      <w:r w:rsidRPr="00FE5848">
        <w:t>hild</w:t>
      </w:r>
      <w:r w:rsidR="00A6048B">
        <w:t>c</w:t>
      </w:r>
      <w:r w:rsidRPr="00FE5848">
        <w:t xml:space="preserve">are </w:t>
      </w:r>
      <w:r w:rsidR="00A6048B">
        <w:t>a</w:t>
      </w:r>
      <w:r w:rsidRPr="00FE5848">
        <w:t>gency</w:t>
      </w:r>
      <w:r w:rsidR="00F72028">
        <w:t>.</w:t>
      </w:r>
    </w:p>
    <w:p w14:paraId="605461C1" w14:textId="4059BC7F" w:rsidR="008D4101" w:rsidRPr="00754422" w:rsidRDefault="008D4101" w:rsidP="00191517">
      <w:pPr>
        <w:pStyle w:val="ListBullet2"/>
      </w:pPr>
      <w:r w:rsidRPr="00FE5848">
        <w:t>Invest in the design and construction of a community-controlled</w:t>
      </w:r>
      <w:r w:rsidR="00A6048B">
        <w:t xml:space="preserve"> </w:t>
      </w:r>
      <w:r w:rsidRPr="00FE5848">
        <w:t>Aboriginal</w:t>
      </w:r>
      <w:r w:rsidR="00A6048B">
        <w:t xml:space="preserve"> </w:t>
      </w:r>
      <w:r w:rsidRPr="00FE5848">
        <w:t>residential </w:t>
      </w:r>
      <w:proofErr w:type="spellStart"/>
      <w:r w:rsidRPr="00FE5848">
        <w:t>AOD</w:t>
      </w:r>
      <w:proofErr w:type="spellEnd"/>
      <w:r w:rsidRPr="00FE5848">
        <w:t> </w:t>
      </w:r>
      <w:r w:rsidRPr="00754422">
        <w:t>rehabilitation facility</w:t>
      </w:r>
      <w:r w:rsidR="00F72028" w:rsidRPr="00754422">
        <w:t>.</w:t>
      </w:r>
      <w:r w:rsidRPr="00754422">
        <w:t> </w:t>
      </w:r>
    </w:p>
    <w:p w14:paraId="20371ED4" w14:textId="202DA6EA" w:rsidR="008D4101" w:rsidRPr="00FE5848" w:rsidRDefault="00A6048B" w:rsidP="00191517">
      <w:pPr>
        <w:pStyle w:val="ListBullet2"/>
      </w:pPr>
      <w:r>
        <w:t>Provide a</w:t>
      </w:r>
      <w:r w:rsidR="008D4101" w:rsidRPr="00FE5848">
        <w:t>dditional investment in autonomous, holistic health and wellbeing services at the AMC</w:t>
      </w:r>
      <w:r w:rsidR="00F72028">
        <w:t>.</w:t>
      </w:r>
    </w:p>
    <w:p w14:paraId="7DA66C33" w14:textId="41A08500" w:rsidR="008D4101" w:rsidRPr="00754422" w:rsidRDefault="008D4101" w:rsidP="00191517">
      <w:pPr>
        <w:pStyle w:val="ListBullet2"/>
      </w:pPr>
      <w:r w:rsidRPr="00FE5848">
        <w:t>Investigat</w:t>
      </w:r>
      <w:r w:rsidR="00B666AA">
        <w:t>e</w:t>
      </w:r>
      <w:r w:rsidRPr="00FE5848">
        <w:t xml:space="preserve"> an expansion of the Ngunnawal Bush Healing Farm to have cottages that can accommodate </w:t>
      </w:r>
      <w:r w:rsidRPr="00754422">
        <w:t>families</w:t>
      </w:r>
      <w:r w:rsidR="00F72028" w:rsidRPr="00754422">
        <w:t>.</w:t>
      </w:r>
      <w:r w:rsidRPr="00754422">
        <w:t> </w:t>
      </w:r>
    </w:p>
    <w:p w14:paraId="7491E1C7" w14:textId="625D7E81" w:rsidR="008D4101" w:rsidRPr="00FE5848" w:rsidRDefault="008D4101" w:rsidP="00191517">
      <w:pPr>
        <w:pStyle w:val="ListBullet2"/>
        <w:rPr>
          <w:rFonts w:eastAsia="MS Mincho"/>
        </w:rPr>
      </w:pPr>
      <w:r w:rsidRPr="00FE5848">
        <w:rPr>
          <w:rFonts w:eastAsia="MS Mincho"/>
        </w:rPr>
        <w:t>Fund the Aboriginal and Torres Strait Islander Elected Body (</w:t>
      </w:r>
      <w:proofErr w:type="spellStart"/>
      <w:r w:rsidRPr="00FE5848">
        <w:rPr>
          <w:rFonts w:eastAsia="MS Mincho"/>
        </w:rPr>
        <w:t>ATSIEB</w:t>
      </w:r>
      <w:proofErr w:type="spellEnd"/>
      <w:r w:rsidRPr="00FE5848">
        <w:rPr>
          <w:rFonts w:eastAsia="MS Mincho"/>
        </w:rPr>
        <w:t>) positions at a full-time rate</w:t>
      </w:r>
      <w:r w:rsidR="00F72028">
        <w:rPr>
          <w:rFonts w:eastAsia="MS Mincho"/>
        </w:rPr>
        <w:t>.</w:t>
      </w:r>
    </w:p>
    <w:p w14:paraId="1B8F75DF" w14:textId="4ABAFB34" w:rsidR="008D4101" w:rsidRPr="00E5355B" w:rsidRDefault="008D4101" w:rsidP="00191517">
      <w:pPr>
        <w:pStyle w:val="ListBullet2"/>
        <w:rPr>
          <w:rFonts w:eastAsia="MS Mincho"/>
        </w:rPr>
      </w:pPr>
      <w:r w:rsidRPr="00E5355B">
        <w:rPr>
          <w:rFonts w:eastAsia="MS Mincho"/>
        </w:rPr>
        <w:t>Use its position at the table at National Cabinet to promote treaty and respect, respond and realise the call for a First Nations voice to Parliament.</w:t>
      </w:r>
    </w:p>
    <w:p w14:paraId="1AA0012B" w14:textId="17F28F3C" w:rsidR="003D35A1" w:rsidRDefault="008D018F" w:rsidP="00D97E8D">
      <w:pPr>
        <w:pStyle w:val="Heading1-Pagebreakbefore"/>
        <w:rPr>
          <w:lang w:eastAsia="en-AU"/>
        </w:rPr>
      </w:pPr>
      <w:bookmarkStart w:id="10" w:name="_Toc75534046"/>
      <w:r>
        <w:rPr>
          <w:lang w:eastAsia="en-AU"/>
        </w:rPr>
        <w:t>Poverty, inequality and cost of living</w:t>
      </w:r>
      <w:bookmarkEnd w:id="10"/>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422CAC07" w14:textId="77777777" w:rsidTr="00FE5848">
        <w:tc>
          <w:tcPr>
            <w:tcW w:w="8494" w:type="dxa"/>
          </w:tcPr>
          <w:p w14:paraId="7925ED47" w14:textId="37C05A68" w:rsidR="003D35A1" w:rsidRPr="00CA7855" w:rsidRDefault="003D35A1" w:rsidP="00C35763">
            <w:pPr>
              <w:pStyle w:val="Recommendationsheading"/>
            </w:pPr>
            <w:r>
              <w:t>Key stats</w:t>
            </w:r>
            <w:r w:rsidR="0040459A">
              <w:t xml:space="preserve"> </w:t>
            </w:r>
          </w:p>
          <w:p w14:paraId="1B96AC99" w14:textId="510A7583" w:rsidR="00B1557B" w:rsidRPr="00FE5848" w:rsidRDefault="00D24372" w:rsidP="00191517">
            <w:pPr>
              <w:pStyle w:val="ListBullet"/>
            </w:pPr>
            <w:r w:rsidRPr="00FE5848">
              <w:t>Approximately 8.6% of people in the ACT (c. 38,000) are living below the poverty line</w:t>
            </w:r>
            <w:r w:rsidR="00FE5848">
              <w:t>.</w:t>
            </w:r>
            <w:r w:rsidR="002C25B7" w:rsidRPr="00FE5848">
              <w:rPr>
                <w:rStyle w:val="EndnoteReference"/>
              </w:rPr>
              <w:endnoteReference w:id="39"/>
            </w:r>
          </w:p>
          <w:p w14:paraId="1C978C5E" w14:textId="4ED4B401" w:rsidR="00B1557B" w:rsidRPr="00FE5848" w:rsidRDefault="00D24372" w:rsidP="00191517">
            <w:pPr>
              <w:pStyle w:val="ListBullet"/>
            </w:pPr>
            <w:r w:rsidRPr="00FE5848">
              <w:t>Almost 40,000 people live in households that are among Australia’s most disadvantaged</w:t>
            </w:r>
            <w:r w:rsidR="00FE5848">
              <w:t>.</w:t>
            </w:r>
            <w:r w:rsidR="00A417C5" w:rsidRPr="00FE5848">
              <w:rPr>
                <w:rStyle w:val="EndnoteReference"/>
              </w:rPr>
              <w:endnoteReference w:id="40"/>
            </w:r>
          </w:p>
          <w:p w14:paraId="7FA2C21F" w14:textId="26380997" w:rsidR="00B1557B" w:rsidRPr="00FE5848" w:rsidRDefault="00D24372" w:rsidP="00191517">
            <w:pPr>
              <w:pStyle w:val="ListBullet"/>
            </w:pPr>
            <w:r w:rsidRPr="00FE5848">
              <w:t>Over 25,000 people in low-income households are experiencing food stress</w:t>
            </w:r>
            <w:r w:rsidR="00FE5848">
              <w:t>.</w:t>
            </w:r>
            <w:r w:rsidR="00E86A67" w:rsidRPr="00FE5848">
              <w:rPr>
                <w:rStyle w:val="EndnoteReference"/>
              </w:rPr>
              <w:endnoteReference w:id="41"/>
            </w:r>
          </w:p>
          <w:p w14:paraId="60AE8C3B" w14:textId="73377CEE" w:rsidR="00B1557B" w:rsidRPr="00FE5848" w:rsidRDefault="00D24372" w:rsidP="00191517">
            <w:pPr>
              <w:pStyle w:val="ListBullet"/>
            </w:pPr>
            <w:r w:rsidRPr="00FE5848">
              <w:t>In March 2021</w:t>
            </w:r>
            <w:r w:rsidR="0063293A">
              <w:t>,</w:t>
            </w:r>
            <w:r w:rsidRPr="00FE5848">
              <w:t xml:space="preserve"> there were 11,311 Canberrans in search of work and relying on </w:t>
            </w:r>
            <w:proofErr w:type="spellStart"/>
            <w:r w:rsidRPr="00FE5848">
              <w:t>JobSeeker</w:t>
            </w:r>
            <w:proofErr w:type="spellEnd"/>
            <w:r w:rsidRPr="00FE5848">
              <w:t> and Youth Allowance payments compared to 7,135 in March 2020 – representing an increase of almost 60% above the pre-COVID level – under the current rate of </w:t>
            </w:r>
            <w:proofErr w:type="spellStart"/>
            <w:r w:rsidRPr="00FE5848">
              <w:t>JobSeeker</w:t>
            </w:r>
            <w:proofErr w:type="spellEnd"/>
            <w:r w:rsidRPr="00FE5848">
              <w:t> people are living on just $44 a day or even less</w:t>
            </w:r>
            <w:r w:rsidR="00FE5848">
              <w:t>.</w:t>
            </w:r>
            <w:r w:rsidR="00BA0347" w:rsidRPr="00FE5848">
              <w:rPr>
                <w:rStyle w:val="EndnoteReference"/>
              </w:rPr>
              <w:endnoteReference w:id="42"/>
            </w:r>
          </w:p>
          <w:p w14:paraId="52544093" w14:textId="5869FE1C" w:rsidR="00B1557B" w:rsidRPr="00FE5848" w:rsidRDefault="00D24372" w:rsidP="00191517">
            <w:pPr>
              <w:pStyle w:val="ListBullet"/>
            </w:pPr>
            <w:r w:rsidRPr="00FE5848">
              <w:t>In March 2021, out of 1,058 private rental properties on the market in the ACT and Queanbeyan, only seven were affordable for a single person on the Disability Support Pension, just two were affordable for a single person on the </w:t>
            </w:r>
            <w:proofErr w:type="spellStart"/>
            <w:r w:rsidRPr="00FE5848">
              <w:t>JobSeeker</w:t>
            </w:r>
            <w:proofErr w:type="spellEnd"/>
            <w:r w:rsidRPr="00FE5848">
              <w:t> payment, while none were affordable for a single person on Youth Allowance</w:t>
            </w:r>
            <w:r w:rsidR="00FE5848">
              <w:t>.</w:t>
            </w:r>
            <w:r w:rsidR="00914A45" w:rsidRPr="00FE5848">
              <w:rPr>
                <w:rStyle w:val="EndnoteReference"/>
              </w:rPr>
              <w:endnoteReference w:id="43"/>
            </w:r>
          </w:p>
          <w:p w14:paraId="782B50A8" w14:textId="59818220" w:rsidR="00B1557B" w:rsidRPr="00FE5848" w:rsidRDefault="00D24372" w:rsidP="00191517">
            <w:pPr>
              <w:pStyle w:val="ListBullet"/>
            </w:pPr>
            <w:r w:rsidRPr="00FE5848">
              <w:t>Around 43% of low-income rental households are in rental stress – spending more than 30% of their gross income on rent</w:t>
            </w:r>
            <w:r w:rsidR="00FE5848">
              <w:t>.</w:t>
            </w:r>
            <w:r w:rsidR="00B24133" w:rsidRPr="00FE5848">
              <w:rPr>
                <w:rStyle w:val="EndnoteReference"/>
              </w:rPr>
              <w:endnoteReference w:id="44"/>
            </w:r>
          </w:p>
          <w:p w14:paraId="5516E94A" w14:textId="34F2966C" w:rsidR="00B1557B" w:rsidRPr="00FE5848" w:rsidRDefault="00D24372" w:rsidP="00191517">
            <w:pPr>
              <w:pStyle w:val="ListBullet"/>
            </w:pPr>
            <w:r w:rsidRPr="00FE5848">
              <w:t>Over the past five years, prices for medical and hospital services in Canberra have increased by 28% and prices for electricity and gas have increased by 25% and 31% respectively</w:t>
            </w:r>
            <w:r w:rsidR="00FE5848">
              <w:t>.</w:t>
            </w:r>
            <w:r w:rsidR="001D3389" w:rsidRPr="00FE5848">
              <w:rPr>
                <w:rStyle w:val="EndnoteReference"/>
              </w:rPr>
              <w:endnoteReference w:id="45"/>
            </w:r>
          </w:p>
          <w:p w14:paraId="445F7C86" w14:textId="78625927" w:rsidR="00B1557B" w:rsidRPr="00FE5848" w:rsidRDefault="00D24372" w:rsidP="00191517">
            <w:pPr>
              <w:pStyle w:val="ListBullet"/>
            </w:pPr>
            <w:r w:rsidRPr="00FE5848">
              <w:t>Prior to COVID-19 and even with an increase in online gambling, pokies continued to cause the most significant harm in the Canberra community – playing poker machines is the single most effective predictor of problem gambling</w:t>
            </w:r>
            <w:r w:rsidR="00FE5848">
              <w:t>.</w:t>
            </w:r>
            <w:r w:rsidR="000119A7" w:rsidRPr="00FE5848">
              <w:rPr>
                <w:rStyle w:val="EndnoteReference"/>
              </w:rPr>
              <w:endnoteReference w:id="46"/>
            </w:r>
          </w:p>
          <w:p w14:paraId="62D5E12F" w14:textId="303C6D72" w:rsidR="003D35A1" w:rsidRPr="00CA7855" w:rsidRDefault="00D24372" w:rsidP="00191517">
            <w:pPr>
              <w:pStyle w:val="ListBullet"/>
            </w:pPr>
            <w:r w:rsidRPr="00FE5848">
              <w:t>The 2019 ACT Gambling Survey found that, in the previous 12 months, 44,000 people or nearly 14% of the ACT adult population had been affected by gambling harm.</w:t>
            </w:r>
            <w:r w:rsidR="000D410D" w:rsidRPr="00FE5848">
              <w:rPr>
                <w:rStyle w:val="EndnoteReference"/>
              </w:rPr>
              <w:endnoteReference w:id="47"/>
            </w:r>
          </w:p>
        </w:tc>
      </w:tr>
    </w:tbl>
    <w:p w14:paraId="1CCB51F3" w14:textId="72AF252A" w:rsidR="003D35A1" w:rsidRPr="003D35A1" w:rsidRDefault="003D35A1" w:rsidP="003D35A1">
      <w:pPr>
        <w:pStyle w:val="BodyText"/>
        <w:rPr>
          <w:lang w:eastAsia="en-AU"/>
        </w:rPr>
      </w:pPr>
      <w:r w:rsidRPr="00CA7855">
        <w:rPr>
          <w:lang w:eastAsia="en-AU"/>
        </w:rPr>
        <w:t xml:space="preserve"> </w:t>
      </w:r>
    </w:p>
    <w:p w14:paraId="05FD9451" w14:textId="55D262A6" w:rsidR="006208DB" w:rsidRPr="00FE5848" w:rsidRDefault="006208DB" w:rsidP="00191517">
      <w:pPr>
        <w:pStyle w:val="ListBullet"/>
      </w:pPr>
      <w:r w:rsidRPr="00FE5848">
        <w:t>Take action on key cost of living pressures, including housing, health, transport, education, energy, and ensuring equal access to justice</w:t>
      </w:r>
      <w:r w:rsidR="00FE5848">
        <w:rPr>
          <w:rStyle w:val="eop"/>
        </w:rPr>
        <w:t>.</w:t>
      </w:r>
    </w:p>
    <w:p w14:paraId="6C2F8D30" w14:textId="7CD5FBD3" w:rsidR="006208DB" w:rsidRPr="00FE5848" w:rsidRDefault="006208DB" w:rsidP="00191517">
      <w:pPr>
        <w:pStyle w:val="ListBullet"/>
      </w:pPr>
      <w:r w:rsidRPr="00FE5848">
        <w:t>Review the ACT Targeted Assistance Strategy to ensure concessions are targeted to need</w:t>
      </w:r>
      <w:r w:rsidR="00FE5848">
        <w:rPr>
          <w:rStyle w:val="eop"/>
        </w:rPr>
        <w:t>.</w:t>
      </w:r>
    </w:p>
    <w:p w14:paraId="77485941" w14:textId="7FA42B23" w:rsidR="006208DB" w:rsidRPr="00FE5848" w:rsidRDefault="006208DB" w:rsidP="00191517">
      <w:pPr>
        <w:pStyle w:val="ListBullet"/>
      </w:pPr>
      <w:r w:rsidRPr="00FE5848">
        <w:t>Ensure that ACT Government revenue is collected in a way that is progressive,</w:t>
      </w:r>
      <w:r w:rsidR="00BB5AE0">
        <w:t xml:space="preserve"> </w:t>
      </w:r>
      <w:r w:rsidRPr="00FE5848">
        <w:t>equitable, efficient, and sufficient to fund</w:t>
      </w:r>
      <w:r w:rsidR="00BB5AE0">
        <w:t xml:space="preserve"> </w:t>
      </w:r>
      <w:r w:rsidRPr="00FE5848">
        <w:t>quality</w:t>
      </w:r>
      <w:r w:rsidR="00BB5AE0">
        <w:t xml:space="preserve"> </w:t>
      </w:r>
      <w:r w:rsidRPr="00FE5848">
        <w:t>community</w:t>
      </w:r>
      <w:r w:rsidR="00BB5AE0">
        <w:t xml:space="preserve"> </w:t>
      </w:r>
      <w:r w:rsidRPr="00FE5848">
        <w:t>services</w:t>
      </w:r>
      <w:r w:rsidR="00BB5AE0">
        <w:t xml:space="preserve"> </w:t>
      </w:r>
      <w:r w:rsidRPr="00FE5848">
        <w:t>and infrastructure</w:t>
      </w:r>
      <w:r w:rsidR="00FE5848">
        <w:rPr>
          <w:rStyle w:val="eop"/>
        </w:rPr>
        <w:t>.</w:t>
      </w:r>
    </w:p>
    <w:p w14:paraId="2D950554" w14:textId="3A7F07B9" w:rsidR="006208DB" w:rsidRPr="00FE5848" w:rsidRDefault="006208DB" w:rsidP="00191517">
      <w:pPr>
        <w:pStyle w:val="ListBullet"/>
      </w:pPr>
      <w:r w:rsidRPr="00FE5848">
        <w:t>Introduce an income-based approach to ACT Government fines, fees, and other charges</w:t>
      </w:r>
      <w:r w:rsidR="00FE5848">
        <w:rPr>
          <w:rStyle w:val="eop"/>
        </w:rPr>
        <w:t>.</w:t>
      </w:r>
    </w:p>
    <w:p w14:paraId="48FA44F3" w14:textId="1E6CD663" w:rsidR="006208DB" w:rsidRPr="00FE5848" w:rsidRDefault="00553A82" w:rsidP="00191517">
      <w:pPr>
        <w:pStyle w:val="ListBullet"/>
      </w:pPr>
      <w:r>
        <w:t>Make f</w:t>
      </w:r>
      <w:r w:rsidR="006208DB" w:rsidRPr="00FE5848">
        <w:t xml:space="preserve">ree </w:t>
      </w:r>
      <w:r>
        <w:t>the</w:t>
      </w:r>
      <w:r w:rsidR="006208DB" w:rsidRPr="00FE5848">
        <w:t xml:space="preserve"> provision of period products in the ACT targeted to those in need</w:t>
      </w:r>
      <w:r w:rsidR="00FE5848">
        <w:rPr>
          <w:rStyle w:val="eop"/>
        </w:rPr>
        <w:t>.</w:t>
      </w:r>
    </w:p>
    <w:p w14:paraId="44340B86" w14:textId="3FABF6AB" w:rsidR="006208DB" w:rsidRPr="00FE5848" w:rsidRDefault="006208DB" w:rsidP="00191517">
      <w:pPr>
        <w:pStyle w:val="ListBullet"/>
      </w:pPr>
      <w:r w:rsidRPr="00FE5848">
        <w:t>Increase funding to financial counselling services</w:t>
      </w:r>
      <w:r w:rsidR="00FE5848">
        <w:rPr>
          <w:rStyle w:val="eop"/>
        </w:rPr>
        <w:t>.</w:t>
      </w:r>
    </w:p>
    <w:p w14:paraId="1BAAE714" w14:textId="24C3880D" w:rsidR="006208DB" w:rsidRPr="00FE5848" w:rsidRDefault="006208DB" w:rsidP="00191517">
      <w:pPr>
        <w:pStyle w:val="ListBullet"/>
      </w:pPr>
      <w:r w:rsidRPr="00FE5848">
        <w:t>Extend financial and other support for all young people transitioning from</w:t>
      </w:r>
      <w:r w:rsidR="00BB5AE0">
        <w:t xml:space="preserve"> </w:t>
      </w:r>
      <w:r w:rsidRPr="00FE5848">
        <w:t>care</w:t>
      </w:r>
      <w:r w:rsidR="00FE5848">
        <w:rPr>
          <w:rStyle w:val="eop"/>
        </w:rPr>
        <w:t>.</w:t>
      </w:r>
    </w:p>
    <w:p w14:paraId="066FA41D" w14:textId="455A8161" w:rsidR="006208DB" w:rsidRPr="00FE5848" w:rsidRDefault="006208DB" w:rsidP="00191517">
      <w:pPr>
        <w:pStyle w:val="ListBullet"/>
      </w:pPr>
      <w:r w:rsidRPr="00FE5848">
        <w:t>Implement the Canberra Gambling Reform Alliance’s program for reducing gambling harm</w:t>
      </w:r>
      <w:r w:rsidR="00FE5848">
        <w:rPr>
          <w:rStyle w:val="eop"/>
        </w:rPr>
        <w:t>.</w:t>
      </w:r>
    </w:p>
    <w:p w14:paraId="03F7A8B5" w14:textId="066BEEB0" w:rsidR="006208DB" w:rsidRPr="00FE5848" w:rsidRDefault="006208DB" w:rsidP="00191517">
      <w:pPr>
        <w:pStyle w:val="ListBullet"/>
      </w:pPr>
      <w:r w:rsidRPr="00FE5848">
        <w:t>Call for a permanent and adequate increase (above the poverty line) to </w:t>
      </w:r>
      <w:proofErr w:type="spellStart"/>
      <w:r w:rsidRPr="00FE5848">
        <w:t>JobSeeker</w:t>
      </w:r>
      <w:proofErr w:type="spellEnd"/>
      <w:r w:rsidRPr="00FE5848">
        <w:t>, Youth Allowance, and other working-age social security payments</w:t>
      </w:r>
      <w:r w:rsidR="00FE5848">
        <w:rPr>
          <w:rStyle w:val="eop"/>
        </w:rPr>
        <w:t>.</w:t>
      </w:r>
    </w:p>
    <w:p w14:paraId="4F0FD5C2" w14:textId="0ED40D5C" w:rsidR="006208DB" w:rsidRPr="00FE5848" w:rsidRDefault="006208DB" w:rsidP="00191517">
      <w:pPr>
        <w:pStyle w:val="ListBullet"/>
      </w:pPr>
      <w:r w:rsidRPr="00FE5848">
        <w:t>Incorporate all economic, social, and cultural rights in the </w:t>
      </w:r>
      <w:r w:rsidRPr="00FE5848">
        <w:rPr>
          <w:i/>
        </w:rPr>
        <w:t>Human Rights Act 2004</w:t>
      </w:r>
      <w:r w:rsidRPr="00FE5848">
        <w:t> (ACT)</w:t>
      </w:r>
      <w:r w:rsidR="00FE5848">
        <w:t>.</w:t>
      </w:r>
    </w:p>
    <w:p w14:paraId="2D88618C" w14:textId="1828B884" w:rsidR="006208DB" w:rsidRPr="00FE5848" w:rsidRDefault="006208DB" w:rsidP="00191517">
      <w:pPr>
        <w:pStyle w:val="ListBullet"/>
      </w:pPr>
      <w:r w:rsidRPr="00FE5848">
        <w:t>Recognise the significant economic value and direct role the community services sector plays in improving the wellbeing of all Canberrans</w:t>
      </w:r>
      <w:r w:rsidR="00FE5848">
        <w:rPr>
          <w:rStyle w:val="eop"/>
        </w:rPr>
        <w:t>.</w:t>
      </w:r>
    </w:p>
    <w:p w14:paraId="64130B2E" w14:textId="77777777" w:rsidR="006208DB" w:rsidRPr="00754422" w:rsidRDefault="006208DB" w:rsidP="00191517">
      <w:pPr>
        <w:pStyle w:val="ListBullet"/>
      </w:pPr>
      <w:r w:rsidRPr="00FE5848">
        <w:t xml:space="preserve">Recognise the contribution of older Canberrans to our community through a range of targeted supports and assistance points </w:t>
      </w:r>
      <w:r w:rsidRPr="00754422">
        <w:t>across the city. </w:t>
      </w:r>
    </w:p>
    <w:p w14:paraId="1B15D0F1" w14:textId="4A9AA956" w:rsidR="008D018F" w:rsidRDefault="008D018F" w:rsidP="00D97E8D">
      <w:pPr>
        <w:pStyle w:val="Heading1-Pagebreakbefore"/>
        <w:rPr>
          <w:lang w:eastAsia="en-AU"/>
        </w:rPr>
      </w:pPr>
      <w:bookmarkStart w:id="11" w:name="_Toc75534047"/>
      <w:r>
        <w:rPr>
          <w:lang w:eastAsia="en-AU"/>
        </w:rPr>
        <w:t>Disability</w:t>
      </w:r>
      <w:bookmarkEnd w:id="11"/>
    </w:p>
    <w:tbl>
      <w:tblPr>
        <w:tblStyle w:val="RecommendationsBox"/>
        <w:tblW w:w="5000" w:type="pct"/>
        <w:tblLook w:val="01E0" w:firstRow="1" w:lastRow="1" w:firstColumn="1" w:lastColumn="1" w:noHBand="0" w:noVBand="0"/>
      </w:tblPr>
      <w:tblGrid>
        <w:gridCol w:w="8494"/>
      </w:tblGrid>
      <w:tr w:rsidR="003D35A1" w:rsidRPr="00CA7855" w14:paraId="0BA806D0" w14:textId="77777777" w:rsidTr="00FE5848">
        <w:tc>
          <w:tcPr>
            <w:tcW w:w="9923" w:type="dxa"/>
          </w:tcPr>
          <w:p w14:paraId="5506D9C0" w14:textId="2EFD6E37" w:rsidR="003D35A1" w:rsidRPr="00CA7855" w:rsidRDefault="003D35A1" w:rsidP="00C35763">
            <w:pPr>
              <w:pStyle w:val="Recommendationsheading"/>
            </w:pPr>
            <w:r>
              <w:t>Key stats</w:t>
            </w:r>
            <w:r w:rsidR="0040459A">
              <w:t xml:space="preserve"> </w:t>
            </w:r>
          </w:p>
          <w:p w14:paraId="6D8FA040" w14:textId="72C9748A" w:rsidR="00455CB5" w:rsidRPr="00FE5848" w:rsidRDefault="00455CB5" w:rsidP="00191517">
            <w:pPr>
              <w:pStyle w:val="ListBullet"/>
            </w:pPr>
            <w:r w:rsidRPr="00FE5848">
              <w:t xml:space="preserve">In 2018, 19.4% of </w:t>
            </w:r>
            <w:r w:rsidR="009E5548">
              <w:t xml:space="preserve">people who usually reside in </w:t>
            </w:r>
            <w:r w:rsidR="002B008E">
              <w:t xml:space="preserve">the </w:t>
            </w:r>
            <w:r w:rsidR="009E5548">
              <w:t>ACT</w:t>
            </w:r>
            <w:r w:rsidRPr="00FE5848">
              <w:t xml:space="preserve"> had a disability</w:t>
            </w:r>
            <w:r w:rsidR="000930BF">
              <w:t>, an i</w:t>
            </w:r>
            <w:r w:rsidRPr="00FE5848">
              <w:t>ncrea</w:t>
            </w:r>
            <w:r w:rsidR="000930BF">
              <w:t>se</w:t>
            </w:r>
            <w:r w:rsidRPr="00FE5848">
              <w:t xml:space="preserve"> from 16.2% in 2015</w:t>
            </w:r>
            <w:r w:rsidR="00FE5848">
              <w:t>.</w:t>
            </w:r>
            <w:r w:rsidR="0038712A" w:rsidRPr="00FE5848">
              <w:rPr>
                <w:rStyle w:val="EndnoteReference"/>
              </w:rPr>
              <w:endnoteReference w:id="48"/>
            </w:r>
          </w:p>
          <w:p w14:paraId="362711B2" w14:textId="5C58FB6D" w:rsidR="00455CB5" w:rsidRPr="00FE5848" w:rsidRDefault="00455CB5" w:rsidP="00191517">
            <w:pPr>
              <w:pStyle w:val="ListBullet"/>
            </w:pPr>
            <w:r w:rsidRPr="00FE5848">
              <w:t>The rate of disability generally increases with age for both males and females</w:t>
            </w:r>
            <w:r w:rsidR="00DB6ED2">
              <w:t>.</w:t>
            </w:r>
            <w:r w:rsidR="006B616B" w:rsidRPr="00FE5848">
              <w:rPr>
                <w:rStyle w:val="EndnoteReference"/>
              </w:rPr>
              <w:endnoteReference w:id="49"/>
            </w:r>
            <w:r w:rsidRPr="00FE5848">
              <w:t> The ACT is expected to experience a significant ageing of our population. The number of Canberrans aged 85 years and over is expected to increase by 509%, reaching a total of 22,500 persons in 2056</w:t>
            </w:r>
            <w:r w:rsidR="00FE5848">
              <w:t>.</w:t>
            </w:r>
            <w:r w:rsidR="007F4A01" w:rsidRPr="00FE5848">
              <w:rPr>
                <w:rStyle w:val="EndnoteReference"/>
              </w:rPr>
              <w:endnoteReference w:id="50"/>
            </w:r>
          </w:p>
          <w:p w14:paraId="558D61AB" w14:textId="1AF65FBF" w:rsidR="00455CB5" w:rsidRPr="00FE5848" w:rsidRDefault="00455CB5" w:rsidP="00191517">
            <w:pPr>
              <w:pStyle w:val="ListBullet"/>
              <w:rPr>
                <w:rStyle w:val="eop"/>
              </w:rPr>
            </w:pPr>
            <w:r w:rsidRPr="00FE5848">
              <w:t>47% of adults with disability have experienced violence after the age of 15, compared with 36% without disability</w:t>
            </w:r>
            <w:r w:rsidR="00FE5848">
              <w:t>.</w:t>
            </w:r>
            <w:r w:rsidR="00475CEF" w:rsidRPr="00FE5848">
              <w:rPr>
                <w:rStyle w:val="EndnoteReference"/>
              </w:rPr>
              <w:endnoteReference w:id="51"/>
            </w:r>
          </w:p>
          <w:p w14:paraId="211B6E40" w14:textId="3F5780D6" w:rsidR="00455CB5" w:rsidRPr="00FE5848" w:rsidRDefault="00455CB5" w:rsidP="00191517">
            <w:pPr>
              <w:pStyle w:val="ListBullet"/>
              <w:rPr>
                <w:rStyle w:val="eop"/>
              </w:rPr>
            </w:pPr>
            <w:r w:rsidRPr="00FE5848">
              <w:t>Only 24% of adults with disability experience very good or excellent health, compared with 65% of without disability</w:t>
            </w:r>
            <w:r w:rsidR="00FE5848">
              <w:t>.</w:t>
            </w:r>
            <w:r w:rsidR="00A13366" w:rsidRPr="00FE5848">
              <w:rPr>
                <w:rStyle w:val="EndnoteReference"/>
              </w:rPr>
              <w:endnoteReference w:id="52"/>
            </w:r>
            <w:r w:rsidRPr="00FE5848">
              <w:rPr>
                <w:rStyle w:val="eop"/>
              </w:rPr>
              <w:t> </w:t>
            </w:r>
          </w:p>
          <w:p w14:paraId="5DFE9BB3" w14:textId="5485C7DB" w:rsidR="003D35A1" w:rsidRPr="00CA7855" w:rsidRDefault="00455CB5" w:rsidP="00191517">
            <w:pPr>
              <w:pStyle w:val="ListBullet"/>
            </w:pPr>
            <w:r w:rsidRPr="00FE5848">
              <w:t xml:space="preserve">Australia wide in 2018 there were 2.65 million carers, representing 10.8% of all </w:t>
            </w:r>
            <w:r w:rsidRPr="00191517">
              <w:t>Australians</w:t>
            </w:r>
            <w:r w:rsidRPr="00FE5848">
              <w:t>.</w:t>
            </w:r>
            <w:r w:rsidR="00A1656D">
              <w:rPr>
                <w:rStyle w:val="EndnoteReference"/>
              </w:rPr>
              <w:endnoteReference w:id="53"/>
            </w:r>
            <w:r w:rsidRPr="00FE5848">
              <w:t xml:space="preserve"> Seven in ten (71.8%) primary carers were women</w:t>
            </w:r>
            <w:r w:rsidR="00355AE2">
              <w:t>.</w:t>
            </w:r>
            <w:r w:rsidR="00ED48FB">
              <w:rPr>
                <w:rStyle w:val="EndnoteReference"/>
              </w:rPr>
              <w:endnoteReference w:id="54"/>
            </w:r>
            <w:r w:rsidRPr="00FE5848">
              <w:t> Half (50.2%) of all carers lived in a household in the lowest two equivalised gross income quintiles, twice the rate of non-carers (25.6%)</w:t>
            </w:r>
            <w:r w:rsidR="00FE5848">
              <w:t>.</w:t>
            </w:r>
            <w:r w:rsidR="001141FE" w:rsidRPr="00FE5848">
              <w:rPr>
                <w:rStyle w:val="EndnoteReference"/>
              </w:rPr>
              <w:endnoteReference w:id="55"/>
            </w:r>
          </w:p>
        </w:tc>
      </w:tr>
    </w:tbl>
    <w:p w14:paraId="729240D0" w14:textId="77777777" w:rsidR="003D35A1" w:rsidRPr="003D35A1" w:rsidRDefault="003D35A1" w:rsidP="003D35A1">
      <w:pPr>
        <w:pStyle w:val="BodyText"/>
        <w:rPr>
          <w:lang w:eastAsia="en-AU"/>
        </w:rPr>
      </w:pPr>
    </w:p>
    <w:p w14:paraId="53E52A42" w14:textId="22289A96" w:rsidR="00C03ED7" w:rsidRPr="00FE5848" w:rsidRDefault="00C03ED7" w:rsidP="00191517">
      <w:pPr>
        <w:pStyle w:val="ListBullet"/>
      </w:pPr>
      <w:r w:rsidRPr="00FE5848">
        <w:t>Deliver disability and carers commitments in the Parliamentary and Governing Agreement</w:t>
      </w:r>
      <w:r w:rsidR="00FE5848">
        <w:t>.</w:t>
      </w:r>
    </w:p>
    <w:p w14:paraId="1993013E" w14:textId="6184FB67" w:rsidR="00C03ED7" w:rsidRPr="00FE5848" w:rsidRDefault="00C03ED7" w:rsidP="00191517">
      <w:pPr>
        <w:pStyle w:val="ListBullet"/>
        <w:rPr>
          <w:rStyle w:val="s1"/>
          <w:rFonts w:ascii="Arial" w:hAnsi="Arial"/>
          <w:sz w:val="24"/>
          <w:szCs w:val="22"/>
        </w:rPr>
      </w:pPr>
      <w:r w:rsidRPr="00FE5848">
        <w:rPr>
          <w:rStyle w:val="s1"/>
          <w:rFonts w:ascii="Arial" w:hAnsi="Arial"/>
          <w:sz w:val="24"/>
          <w:szCs w:val="22"/>
        </w:rPr>
        <w:t xml:space="preserve">Resource all six areas of the </w:t>
      </w:r>
      <w:hyperlink r:id="rId19" w:history="1">
        <w:r w:rsidRPr="00FE5848">
          <w:rPr>
            <w:rStyle w:val="Hyperlink"/>
          </w:rPr>
          <w:t>National Disability Strategy</w:t>
        </w:r>
      </w:hyperlink>
      <w:r w:rsidR="00FE5848">
        <w:rPr>
          <w:rStyle w:val="s1"/>
        </w:rPr>
        <w:t>.</w:t>
      </w:r>
    </w:p>
    <w:p w14:paraId="37A36424" w14:textId="64363C5E" w:rsidR="00C03ED7" w:rsidRPr="00FE5848" w:rsidRDefault="00C03ED7" w:rsidP="00191517">
      <w:pPr>
        <w:pStyle w:val="ListBullet"/>
      </w:pPr>
      <w:r w:rsidRPr="00FE5848">
        <w:t>Adequately resource the design and implementation of a Disability Health Strategy</w:t>
      </w:r>
      <w:r w:rsidRPr="00FE5848" w:rsidDel="007B1BCF">
        <w:t xml:space="preserve"> </w:t>
      </w:r>
      <w:r w:rsidRPr="00FE5848">
        <w:t xml:space="preserve">with multi-year funding for the </w:t>
      </w:r>
      <w:r w:rsidR="00E6593A">
        <w:t>s</w:t>
      </w:r>
      <w:r w:rsidRPr="00FE5848">
        <w:t>trategy and co-design work</w:t>
      </w:r>
      <w:r w:rsidR="00FE5848">
        <w:t>.</w:t>
      </w:r>
    </w:p>
    <w:p w14:paraId="124590E6" w14:textId="3B3CC668" w:rsidR="00C03ED7" w:rsidRPr="00FE5848" w:rsidRDefault="00C03ED7" w:rsidP="00191517">
      <w:pPr>
        <w:pStyle w:val="ListBullet"/>
      </w:pPr>
      <w:r w:rsidRPr="00FE5848">
        <w:t>Ensure people with disability, volunteers, carers, family members and support workers have timely and priority access to the COVID</w:t>
      </w:r>
      <w:r w:rsidR="00AF2E67">
        <w:t>-</w:t>
      </w:r>
      <w:r w:rsidRPr="00FE5848">
        <w:t>19 vaccination, personal protective equipment, respite, practical supports, essentials for living and connectivity and mental health supports as the pandemic continues. The</w:t>
      </w:r>
      <w:r w:rsidR="006D7178">
        <w:t xml:space="preserve"> ACT</w:t>
      </w:r>
      <w:r w:rsidRPr="00FE5848">
        <w:t xml:space="preserve"> Government should continue the flexible respite grants.</w:t>
      </w:r>
    </w:p>
    <w:p w14:paraId="11D4768A" w14:textId="77777777" w:rsidR="00C03ED7" w:rsidRPr="00FE5848" w:rsidRDefault="00C03ED7" w:rsidP="00191517">
      <w:pPr>
        <w:pStyle w:val="ListBullet"/>
      </w:pPr>
      <w:r w:rsidRPr="00FE5848">
        <w:t>Commit to ending restrictive practices and meet Optional Protocol to the Convention against Torture (</w:t>
      </w:r>
      <w:proofErr w:type="spellStart"/>
      <w:r w:rsidRPr="00FE5848">
        <w:t>OPCAT</w:t>
      </w:r>
      <w:proofErr w:type="spellEnd"/>
      <w:r w:rsidRPr="00FE5848">
        <w:t>) obligations in all congregate living situations in the ACT including in aged care facilities.</w:t>
      </w:r>
    </w:p>
    <w:p w14:paraId="1ED43B57" w14:textId="38B9792B" w:rsidR="00C03ED7" w:rsidRPr="00FE5848" w:rsidRDefault="00C03ED7" w:rsidP="00191517">
      <w:pPr>
        <w:pStyle w:val="ListBullet"/>
      </w:pPr>
      <w:r w:rsidRPr="00FE5848">
        <w:t>Improve access to justice for people with disability and older people by funding the expansion of individual advocacy supports and community legal services</w:t>
      </w:r>
      <w:r w:rsidR="00FE5848">
        <w:t>.</w:t>
      </w:r>
    </w:p>
    <w:p w14:paraId="4EF53CB7" w14:textId="77777777" w:rsidR="00C03ED7" w:rsidRPr="00FE5848" w:rsidRDefault="00C03ED7" w:rsidP="00191517">
      <w:pPr>
        <w:pStyle w:val="ListBullet"/>
      </w:pPr>
      <w:r w:rsidRPr="00FE5848">
        <w:t>Establish and fund a lived experience committee and support lived experience consultative forums focused on improving physical and sensory access for people with disabilities to transport, public space and infrastructure.</w:t>
      </w:r>
    </w:p>
    <w:p w14:paraId="31271697" w14:textId="77777777" w:rsidR="00C03ED7" w:rsidRPr="00FE5848" w:rsidRDefault="00C03ED7" w:rsidP="00191517">
      <w:pPr>
        <w:pStyle w:val="ListBullet"/>
      </w:pPr>
      <w:r w:rsidRPr="00FE5848">
        <w:t>Ensure ongoing funding for community transport to meet demand.</w:t>
      </w:r>
    </w:p>
    <w:p w14:paraId="439A7E17" w14:textId="77777777" w:rsidR="00C03ED7" w:rsidRPr="00FE5848" w:rsidRDefault="00C03ED7" w:rsidP="00191517">
      <w:pPr>
        <w:pStyle w:val="ListBullet"/>
      </w:pPr>
      <w:r w:rsidRPr="00FE5848">
        <w:t>Properly fund the ACT Taxi Subsidy Scheme by removing the trip limit and increasing the monetary cap to keep pace with increases in taxi fares.</w:t>
      </w:r>
    </w:p>
    <w:p w14:paraId="18E40D07" w14:textId="3E6A2B7B" w:rsidR="00C03ED7" w:rsidRPr="00FE5848" w:rsidRDefault="00C03ED7" w:rsidP="00191517">
      <w:pPr>
        <w:pStyle w:val="ListBullet"/>
      </w:pPr>
      <w:r w:rsidRPr="00FE5848">
        <w:t>Commit to all new residential properties in the ACT being built to meet and exceed the Universal Design standards as agreed in the National Construction Code</w:t>
      </w:r>
      <w:r w:rsidR="00FE5848">
        <w:t>.</w:t>
      </w:r>
    </w:p>
    <w:p w14:paraId="7FD482C1" w14:textId="11DE7624" w:rsidR="00C03ED7" w:rsidRPr="00FE5848" w:rsidRDefault="00C03ED7" w:rsidP="00191517">
      <w:pPr>
        <w:pStyle w:val="ListBullet"/>
      </w:pPr>
      <w:r w:rsidRPr="00FE5848">
        <w:t>Prioritise funding to improve school infrastructure to support inclusive education</w:t>
      </w:r>
      <w:r w:rsidR="00FE5848">
        <w:t>.</w:t>
      </w:r>
    </w:p>
    <w:p w14:paraId="16A935AE" w14:textId="77777777" w:rsidR="00C03ED7" w:rsidRPr="00FE5848" w:rsidRDefault="00C03ED7" w:rsidP="00191517">
      <w:pPr>
        <w:pStyle w:val="ListBullet"/>
      </w:pPr>
      <w:r w:rsidRPr="00FE5848">
        <w:t>Reduce institutionalisation and segregation: commit to a target to reduce the number of people in congregate living situations and special education.</w:t>
      </w:r>
    </w:p>
    <w:p w14:paraId="747D0895" w14:textId="1E66F522" w:rsidR="00C03ED7" w:rsidRPr="00FE5848" w:rsidRDefault="00C03ED7" w:rsidP="00191517">
      <w:pPr>
        <w:pStyle w:val="ListBullet"/>
      </w:pPr>
      <w:r w:rsidRPr="00FE5848">
        <w:t>Any new regulations impacting the disability services sector with reporting or compliance obligations need to be accompanied by funding to undertake them</w:t>
      </w:r>
      <w:r w:rsidR="00FE5848">
        <w:t>.</w:t>
      </w:r>
    </w:p>
    <w:p w14:paraId="7BBF3B0E" w14:textId="56D2A3A1" w:rsidR="00C03ED7" w:rsidRPr="00FE5848" w:rsidRDefault="00C03ED7" w:rsidP="00191517">
      <w:pPr>
        <w:pStyle w:val="ListBullet"/>
      </w:pPr>
      <w:r w:rsidRPr="00FE5848">
        <w:t>Meet gaps between the health care system and disability support such as transport and in</w:t>
      </w:r>
      <w:r w:rsidR="00BE3022">
        <w:t>-</w:t>
      </w:r>
      <w:r w:rsidRPr="00FE5848">
        <w:t xml:space="preserve">home support for people ineligible for the National Disability Insurance Scheme (NDIS) or experience gaps in NDIS support including ongoing support for the ACT Community Assistance and Support Program and the </w:t>
      </w:r>
      <w:hyperlink r:id="rId20" w:history="1">
        <w:r w:rsidRPr="00FE5848">
          <w:rPr>
            <w:rStyle w:val="Hyperlink"/>
          </w:rPr>
          <w:t>Integrated Service Response Program</w:t>
        </w:r>
      </w:hyperlink>
      <w:r w:rsidR="00FE5848" w:rsidRPr="00FE5848">
        <w:t>.</w:t>
      </w:r>
    </w:p>
    <w:p w14:paraId="72497CE5" w14:textId="2A53D1AC" w:rsidR="00C03ED7" w:rsidRPr="00FE5848" w:rsidRDefault="00C03ED7" w:rsidP="00191517">
      <w:pPr>
        <w:pStyle w:val="ListBullet"/>
      </w:pPr>
      <w:r w:rsidRPr="00FE5848">
        <w:t>Increase and improve holistic support for families with children with disability including services to support early identification.</w:t>
      </w:r>
    </w:p>
    <w:p w14:paraId="0849644A" w14:textId="363C8F3F" w:rsidR="00C03ED7" w:rsidRPr="00FE5848" w:rsidRDefault="00C03ED7" w:rsidP="00191517">
      <w:pPr>
        <w:pStyle w:val="ListBullet"/>
      </w:pPr>
      <w:r w:rsidRPr="00FE5848">
        <w:t>Meet the needs of women with disability experiencing violence, abuse or assaults</w:t>
      </w:r>
      <w:r w:rsidR="00DC2C63">
        <w:t>,</w:t>
      </w:r>
      <w:r w:rsidRPr="00FE5848">
        <w:t xml:space="preserve"> including upgrading ACT women’s crisis shelters to improve accessibility.</w:t>
      </w:r>
    </w:p>
    <w:p w14:paraId="0299318B" w14:textId="77777777" w:rsidR="00C03ED7" w:rsidRPr="00FE5848" w:rsidRDefault="00C03ED7" w:rsidP="00191517">
      <w:pPr>
        <w:pStyle w:val="ListBullet"/>
      </w:pPr>
      <w:r w:rsidRPr="00FE5848">
        <w:t xml:space="preserve">Address mental illness in people with disability through targeted initiatives. </w:t>
      </w:r>
    </w:p>
    <w:p w14:paraId="4A0E5FFC" w14:textId="1B3F5C38" w:rsidR="00C03ED7" w:rsidRPr="00FE5848" w:rsidRDefault="00C03ED7" w:rsidP="00191517">
      <w:pPr>
        <w:pStyle w:val="ListBullet"/>
      </w:pPr>
      <w:r w:rsidRPr="00FE5848">
        <w:t>Fully fund the second ACT Carers Strategy Action Plan</w:t>
      </w:r>
      <w:r w:rsidR="00FE5848">
        <w:t>.</w:t>
      </w:r>
    </w:p>
    <w:p w14:paraId="2485331F" w14:textId="77777777" w:rsidR="00C03ED7" w:rsidRPr="00FE5848" w:rsidRDefault="00C03ED7" w:rsidP="00191517">
      <w:pPr>
        <w:pStyle w:val="ListBullet"/>
      </w:pPr>
      <w:r w:rsidRPr="00FE5848">
        <w:t>Fund a feasibility study and co-design of a mental health carers respite facility.</w:t>
      </w:r>
    </w:p>
    <w:p w14:paraId="366F6879" w14:textId="04BF7D8A" w:rsidR="00FE5848" w:rsidRPr="00FE5848" w:rsidRDefault="008D018F" w:rsidP="00D97E8D">
      <w:pPr>
        <w:pStyle w:val="Heading1-Pagebreakbefore"/>
        <w:rPr>
          <w:lang w:eastAsia="en-AU"/>
        </w:rPr>
      </w:pPr>
      <w:bookmarkStart w:id="12" w:name="_Toc75534048"/>
      <w:r>
        <w:rPr>
          <w:lang w:eastAsia="en-AU"/>
        </w:rPr>
        <w:t xml:space="preserve">Climate and </w:t>
      </w:r>
      <w:r w:rsidR="00FE5848">
        <w:rPr>
          <w:lang w:eastAsia="en-AU"/>
        </w:rPr>
        <w:t>e</w:t>
      </w:r>
      <w:r>
        <w:rPr>
          <w:lang w:eastAsia="en-AU"/>
        </w:rPr>
        <w:t>nergy</w:t>
      </w:r>
      <w:bookmarkEnd w:id="12"/>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0D844992" w14:textId="77777777" w:rsidTr="00FE5848">
        <w:tc>
          <w:tcPr>
            <w:tcW w:w="9923" w:type="dxa"/>
          </w:tcPr>
          <w:p w14:paraId="48F5C8D8" w14:textId="1595202F" w:rsidR="003D35A1" w:rsidRPr="00CA7855" w:rsidRDefault="003D35A1" w:rsidP="00C35763">
            <w:pPr>
              <w:pStyle w:val="Recommendationsheading"/>
            </w:pPr>
            <w:r>
              <w:t>Key stats</w:t>
            </w:r>
            <w:r w:rsidR="0040459A">
              <w:t xml:space="preserve"> </w:t>
            </w:r>
          </w:p>
          <w:p w14:paraId="22719B8A" w14:textId="26D52F59" w:rsidR="000F384F" w:rsidRPr="00FE5848" w:rsidRDefault="002D3F15" w:rsidP="00191517">
            <w:pPr>
              <w:pStyle w:val="ListBullet"/>
            </w:pPr>
            <w:r w:rsidRPr="00FE5848">
              <w:t>People experiencing social and economic disadvantage are disproportionately impacted by climate change</w:t>
            </w:r>
            <w:r w:rsidR="00714933" w:rsidRPr="00FE5848">
              <w:t>.</w:t>
            </w:r>
            <w:r w:rsidR="007F69D3" w:rsidRPr="00FE5848">
              <w:rPr>
                <w:rStyle w:val="EndnoteReference"/>
              </w:rPr>
              <w:endnoteReference w:id="56"/>
            </w:r>
          </w:p>
          <w:p w14:paraId="66F0A335" w14:textId="03066406" w:rsidR="000F384F" w:rsidRPr="00FE5848" w:rsidRDefault="002D3F15" w:rsidP="00191517">
            <w:pPr>
              <w:pStyle w:val="ListBullet"/>
              <w:rPr>
                <w:rStyle w:val="eop"/>
              </w:rPr>
            </w:pPr>
            <w:r w:rsidRPr="00FE5848">
              <w:t>More than one</w:t>
            </w:r>
            <w:r w:rsidR="005E40F6">
              <w:t xml:space="preserve"> </w:t>
            </w:r>
            <w:r w:rsidRPr="00FE5848">
              <w:t>third of ACT region residents (35.9%) live in homes that perform poorly in heatwaves: they heat up quickly, cool down slowly, and high costs are incurred to cool them during extended heatwaves</w:t>
            </w:r>
            <w:r w:rsidR="008012EF" w:rsidRPr="00FE5848">
              <w:t>.</w:t>
            </w:r>
            <w:r w:rsidR="00AC5676" w:rsidRPr="00FE5848">
              <w:rPr>
                <w:rStyle w:val="EndnoteReference"/>
              </w:rPr>
              <w:endnoteReference w:id="57"/>
            </w:r>
          </w:p>
          <w:p w14:paraId="2ACD2F41" w14:textId="097EAD95" w:rsidR="000F384F" w:rsidRPr="00FE5848" w:rsidRDefault="002D3F15" w:rsidP="00191517">
            <w:pPr>
              <w:pStyle w:val="ListBullet"/>
              <w:rPr>
                <w:rStyle w:val="eop"/>
              </w:rPr>
            </w:pPr>
            <w:r w:rsidRPr="00FE5848">
              <w:t>Low-income households in the ACT spend a greater proportion of their income on energy than the average household – nationally, one in four households whose main source of income is an income support payment spend 10% of their income on energy</w:t>
            </w:r>
            <w:r w:rsidR="008012EF" w:rsidRPr="00FE5848">
              <w:t>.</w:t>
            </w:r>
            <w:r w:rsidR="00310401" w:rsidRPr="00FE5848">
              <w:rPr>
                <w:rStyle w:val="EndnoteReference"/>
              </w:rPr>
              <w:endnoteReference w:id="58"/>
            </w:r>
          </w:p>
          <w:p w14:paraId="634A6046" w14:textId="6A869E4D" w:rsidR="008012EF" w:rsidRPr="00FE5848" w:rsidRDefault="002D3F15" w:rsidP="00191517">
            <w:pPr>
              <w:pStyle w:val="ListBullet"/>
              <w:rPr>
                <w:rStyle w:val="eop"/>
              </w:rPr>
            </w:pPr>
            <w:r w:rsidRPr="00FE5848">
              <w:t>Over the past five years, electricity and gas prices in Canberra have increased by 25.1% and 30.7% respectively</w:t>
            </w:r>
            <w:r w:rsidR="008012EF" w:rsidRPr="00FE5848">
              <w:t>.</w:t>
            </w:r>
            <w:r w:rsidR="00A11F31" w:rsidRPr="00FE5848">
              <w:rPr>
                <w:rStyle w:val="EndnoteReference"/>
              </w:rPr>
              <w:endnoteReference w:id="59"/>
            </w:r>
          </w:p>
          <w:p w14:paraId="6EFCEF93" w14:textId="5221EA58" w:rsidR="008012EF" w:rsidRPr="00FE5848" w:rsidRDefault="002D3F15" w:rsidP="00191517">
            <w:pPr>
              <w:pStyle w:val="ListBullet"/>
              <w:rPr>
                <w:rStyle w:val="eop"/>
              </w:rPr>
            </w:pPr>
            <w:r w:rsidRPr="00FE5848">
              <w:t>The Australian Energy Regulator estimates that the network component of the typical bill for </w:t>
            </w:r>
            <w:proofErr w:type="spellStart"/>
            <w:r w:rsidRPr="00FE5848">
              <w:t>Evoenergy</w:t>
            </w:r>
            <w:proofErr w:type="spellEnd"/>
            <w:r w:rsidRPr="00FE5848">
              <w:t> customers to be $241 higher for households and $1,476 higher for small business in 2021-22 – this increase is primarily due to the impact of the ACT Government’s Large-scale Feed-in Tariff scheme</w:t>
            </w:r>
            <w:r w:rsidR="008012EF" w:rsidRPr="00FE5848">
              <w:t>.</w:t>
            </w:r>
            <w:r w:rsidR="00C249E9" w:rsidRPr="00FE5848">
              <w:rPr>
                <w:rStyle w:val="EndnoteReference"/>
              </w:rPr>
              <w:endnoteReference w:id="60"/>
            </w:r>
          </w:p>
          <w:p w14:paraId="2510B88A" w14:textId="672746A6" w:rsidR="008012EF" w:rsidRPr="00FE5848" w:rsidRDefault="002D3F15" w:rsidP="00191517">
            <w:pPr>
              <w:pStyle w:val="ListBullet"/>
            </w:pPr>
            <w:r w:rsidRPr="00FE5848">
              <w:t>The complexity in comparing market electricity offers has acted as a barrier to consumers’ ability to change plans or switch retailers to lower their energy bills, with 67% of ACT residents who had tried to compare electricity offers finding the experience difficult.</w:t>
            </w:r>
            <w:r w:rsidR="00384717" w:rsidRPr="00FE5848">
              <w:rPr>
                <w:rStyle w:val="EndnoteReference"/>
              </w:rPr>
              <w:endnoteReference w:id="61"/>
            </w:r>
          </w:p>
        </w:tc>
      </w:tr>
    </w:tbl>
    <w:p w14:paraId="6618E9B8" w14:textId="3A8CCF24" w:rsidR="003D35A1" w:rsidRPr="003D35A1" w:rsidRDefault="003D35A1" w:rsidP="003D35A1">
      <w:pPr>
        <w:pStyle w:val="BodyText"/>
        <w:rPr>
          <w:lang w:eastAsia="en-AU"/>
        </w:rPr>
      </w:pPr>
      <w:r w:rsidRPr="00CA7855">
        <w:rPr>
          <w:lang w:eastAsia="en-AU"/>
        </w:rPr>
        <w:t xml:space="preserve"> </w:t>
      </w:r>
    </w:p>
    <w:p w14:paraId="4C166EAE" w14:textId="4CF98D1A" w:rsidR="000A7D7B" w:rsidRPr="00FE5848" w:rsidRDefault="000A7D7B" w:rsidP="00191517">
      <w:pPr>
        <w:pStyle w:val="ListBullet"/>
      </w:pPr>
      <w:r w:rsidRPr="00FE5848">
        <w:t>Implement an effective plan for a just transition to net zero greenhouse gas emissions in the ACT by 2045, if not sooner. This must: </w:t>
      </w:r>
    </w:p>
    <w:p w14:paraId="13A0EBD2" w14:textId="5CB5F45D" w:rsidR="000A7D7B" w:rsidRPr="00FE5848" w:rsidRDefault="000A7D7B" w:rsidP="00191517">
      <w:pPr>
        <w:pStyle w:val="ListBullet2"/>
      </w:pPr>
      <w:r w:rsidRPr="00FE5848">
        <w:t>Develop a roadmap for low-income and other vulnerable households in the transition from natural gas and to zero emission vehicles that identifies and addresses barriers, ensuring no one is left behind</w:t>
      </w:r>
      <w:r w:rsidR="00FE5848">
        <w:t>.</w:t>
      </w:r>
    </w:p>
    <w:p w14:paraId="1F838C44" w14:textId="04CD0EDC" w:rsidR="000A7D7B" w:rsidRPr="00FE5848" w:rsidRDefault="000A7D7B" w:rsidP="00191517">
      <w:pPr>
        <w:pStyle w:val="ListBullet2"/>
      </w:pPr>
      <w:r w:rsidRPr="00FE5848">
        <w:t>Resource the collection of detailed data to assess whether a just transition is occurring in the ACT</w:t>
      </w:r>
      <w:r w:rsidR="00FE5848">
        <w:t>.</w:t>
      </w:r>
    </w:p>
    <w:p w14:paraId="14A8D04B" w14:textId="5A29D83B" w:rsidR="000A7D7B" w:rsidRPr="00FE5848" w:rsidRDefault="000A7D7B" w:rsidP="00191517">
      <w:pPr>
        <w:pStyle w:val="ListBullet2"/>
      </w:pPr>
      <w:r w:rsidRPr="00FE5848">
        <w:t>Establish a mechanism for joint governance of a just transition by community, government, social and technical experts, and business</w:t>
      </w:r>
      <w:r w:rsidR="00FE5848">
        <w:t>.</w:t>
      </w:r>
    </w:p>
    <w:p w14:paraId="2B4B7A94" w14:textId="77777777" w:rsidR="000A7D7B" w:rsidRPr="00754422" w:rsidRDefault="000A7D7B" w:rsidP="00191517">
      <w:pPr>
        <w:pStyle w:val="ListBullet2"/>
      </w:pPr>
      <w:r w:rsidRPr="00FA60A4">
        <w:t>Review the Large-scale Feed-in Tariff scheme to ensure </w:t>
      </w:r>
      <w:r w:rsidRPr="00754422">
        <w:t>risks and costs of the transition to 100% renewable electricity are distributed equitably. </w:t>
      </w:r>
    </w:p>
    <w:p w14:paraId="09AA557D" w14:textId="464C4D9D" w:rsidR="000A7D7B" w:rsidRPr="00FE5848" w:rsidRDefault="000A7D7B" w:rsidP="00255B91">
      <w:pPr>
        <w:pStyle w:val="ListBullet"/>
      </w:pPr>
      <w:r w:rsidRPr="00FE5848">
        <w:t>Prioritise funding for energy efficiency improvements for low-income, social housing, and private rental households including through the Sustainable Household Scheme and Vulnerable Household Energy Support Scheme</w:t>
      </w:r>
      <w:r w:rsidR="00FE5848">
        <w:t>.</w:t>
      </w:r>
    </w:p>
    <w:p w14:paraId="669E4817" w14:textId="406AEB8A" w:rsidR="000A7D7B" w:rsidRPr="00FE5848" w:rsidRDefault="000A7D7B" w:rsidP="00255B91">
      <w:pPr>
        <w:pStyle w:val="ListBullet"/>
      </w:pPr>
      <w:r w:rsidRPr="00FE5848">
        <w:t>Ensure Utilities Concession eligibility is adequate and targeted toward need (including to ACT Services Access Card holders), continue the Utilities Hardship Fund, and fund community education to improve energy literacy across the community</w:t>
      </w:r>
      <w:r w:rsidR="00FE5848">
        <w:t>.</w:t>
      </w:r>
    </w:p>
    <w:p w14:paraId="61409696" w14:textId="1E7104B7" w:rsidR="000A7D7B" w:rsidRPr="00FE5848" w:rsidRDefault="000A7D7B" w:rsidP="00255B91">
      <w:pPr>
        <w:pStyle w:val="ListBullet"/>
      </w:pPr>
      <w:r w:rsidRPr="00FE5848">
        <w:t>Introduce legislation for staged minimum energy performance requirements for rental properties by the end of 2021</w:t>
      </w:r>
      <w:r w:rsidR="00FE5848">
        <w:t>.</w:t>
      </w:r>
    </w:p>
    <w:p w14:paraId="05DDD87B" w14:textId="0A2044AB" w:rsidR="000A7D7B" w:rsidRPr="000F30A7" w:rsidRDefault="00F66776" w:rsidP="00255B91">
      <w:pPr>
        <w:pStyle w:val="ListBullet"/>
      </w:pPr>
      <w:r>
        <w:t>Provide o</w:t>
      </w:r>
      <w:r w:rsidR="000A7D7B" w:rsidRPr="000F30A7">
        <w:t>ngoing funding for energy consumer advocacy to represent the long-term interests of small energy consumers in decision making on climate and energy policy and programs</w:t>
      </w:r>
      <w:r w:rsidR="003A4377">
        <w:t>.</w:t>
      </w:r>
    </w:p>
    <w:p w14:paraId="2AC68DF3" w14:textId="7DE8ADED" w:rsidR="000A7D7B" w:rsidRPr="00754422" w:rsidRDefault="000A7D7B" w:rsidP="00255B91">
      <w:pPr>
        <w:pStyle w:val="ListBullet"/>
      </w:pPr>
      <w:r w:rsidRPr="00FE5848">
        <w:t xml:space="preserve">Deliver commitments in the Parliamentary and Governing </w:t>
      </w:r>
      <w:r w:rsidR="009438AE">
        <w:t>A</w:t>
      </w:r>
      <w:r w:rsidRPr="00FE5848">
        <w:t xml:space="preserve">greement prioritising those which meet the energy needs of low-income households and address </w:t>
      </w:r>
      <w:r w:rsidRPr="00754422">
        <w:t>consumer vulnerability</w:t>
      </w:r>
      <w:r w:rsidR="00787480" w:rsidRPr="00754422">
        <w:t>.</w:t>
      </w:r>
    </w:p>
    <w:p w14:paraId="6E1F64BC" w14:textId="516A01F7" w:rsidR="008D018F" w:rsidRDefault="008D018F" w:rsidP="00D97E8D">
      <w:pPr>
        <w:pStyle w:val="Heading1-Pagebreakbefore"/>
        <w:rPr>
          <w:lang w:eastAsia="en-AU"/>
        </w:rPr>
      </w:pPr>
      <w:bookmarkStart w:id="13" w:name="_Toc75534049"/>
      <w:r>
        <w:rPr>
          <w:lang w:eastAsia="en-AU"/>
        </w:rPr>
        <w:t>Justice</w:t>
      </w:r>
      <w:bookmarkEnd w:id="13"/>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179E19E6" w14:textId="77777777" w:rsidTr="00E34170">
        <w:tc>
          <w:tcPr>
            <w:tcW w:w="9923" w:type="dxa"/>
          </w:tcPr>
          <w:p w14:paraId="0886D749" w14:textId="0B10B70A" w:rsidR="003D35A1" w:rsidRPr="00CA7855" w:rsidRDefault="003D35A1" w:rsidP="00C35763">
            <w:pPr>
              <w:pStyle w:val="Recommendationsheading"/>
            </w:pPr>
            <w:r>
              <w:t>Key stats</w:t>
            </w:r>
            <w:r w:rsidR="0040459A">
              <w:t xml:space="preserve"> </w:t>
            </w:r>
          </w:p>
          <w:p w14:paraId="16858C8C" w14:textId="18D641FA" w:rsidR="005464A0" w:rsidRPr="003B3060" w:rsidRDefault="005464A0" w:rsidP="00080655">
            <w:pPr>
              <w:pStyle w:val="ListBullet"/>
              <w:rPr>
                <w:rStyle w:val="eop"/>
              </w:rPr>
            </w:pPr>
            <w:r w:rsidRPr="003B3060">
              <w:t>Despite making up only 1.9% of the ACT population, Aboriginal and</w:t>
            </w:r>
            <w:r>
              <w:t xml:space="preserve">/or </w:t>
            </w:r>
            <w:r w:rsidRPr="003B3060">
              <w:t xml:space="preserve">Torres Strait Islander </w:t>
            </w:r>
            <w:r w:rsidRPr="00080655">
              <w:t>people</w:t>
            </w:r>
            <w:r w:rsidRPr="003B3060">
              <w:t xml:space="preserve"> make up </w:t>
            </w:r>
            <w:r>
              <w:t>over</w:t>
            </w:r>
            <w:r w:rsidRPr="003B3060">
              <w:t xml:space="preserve"> a quarter (</w:t>
            </w:r>
            <w:r>
              <w:t>25.8</w:t>
            </w:r>
            <w:r w:rsidRPr="003B3060">
              <w:t>%) of the AMC prison population.</w:t>
            </w:r>
            <w:r w:rsidR="00401C4B">
              <w:rPr>
                <w:rStyle w:val="EndnoteReference"/>
              </w:rPr>
              <w:endnoteReference w:id="62"/>
            </w:r>
            <w:r w:rsidRPr="003B3060">
              <w:t> </w:t>
            </w:r>
            <w:r>
              <w:t>Between</w:t>
            </w:r>
            <w:r w:rsidRPr="003B3060">
              <w:t xml:space="preserve"> 2019</w:t>
            </w:r>
            <w:r>
              <w:t xml:space="preserve"> and 2020</w:t>
            </w:r>
            <w:r w:rsidRPr="003B3060">
              <w:t>, Aboriginal and/or Torres Strait Islander detainees in the AMC increased by 12%</w:t>
            </w:r>
            <w:r>
              <w:t>.</w:t>
            </w:r>
            <w:r w:rsidRPr="003B3060">
              <w:rPr>
                <w:rStyle w:val="EndnoteReference"/>
              </w:rPr>
              <w:endnoteReference w:id="63"/>
            </w:r>
          </w:p>
          <w:p w14:paraId="50A5C3EB" w14:textId="5610A919" w:rsidR="00C86037" w:rsidRPr="00E34170" w:rsidRDefault="00C86037" w:rsidP="00191517">
            <w:pPr>
              <w:pStyle w:val="ListBullet"/>
            </w:pPr>
            <w:r w:rsidRPr="00E34170">
              <w:t xml:space="preserve">The ACT has a high rate of re-imprisonment. </w:t>
            </w:r>
            <w:r w:rsidR="00FF5E39">
              <w:t>2020</w:t>
            </w:r>
            <w:r w:rsidRPr="00E34170">
              <w:t xml:space="preserve"> ABS data shows that 7</w:t>
            </w:r>
            <w:r w:rsidR="00FF5E39">
              <w:t>8</w:t>
            </w:r>
            <w:r w:rsidRPr="00E34170">
              <w:t>% of all detainees had prior imprisonment.</w:t>
            </w:r>
            <w:r w:rsidR="001B034D">
              <w:rPr>
                <w:rStyle w:val="EndnoteReference"/>
              </w:rPr>
              <w:endnoteReference w:id="64"/>
            </w:r>
            <w:r w:rsidRPr="00E34170">
              <w:t xml:space="preserve"> For Aboriginal and/or Torres Strait Islander detainees it is 9</w:t>
            </w:r>
            <w:r w:rsidR="00790220">
              <w:t>4</w:t>
            </w:r>
            <w:r w:rsidRPr="00E34170">
              <w:t>%</w:t>
            </w:r>
            <w:r w:rsidR="00E34170">
              <w:t>.</w:t>
            </w:r>
            <w:r w:rsidR="00121C96" w:rsidRPr="00E34170">
              <w:rPr>
                <w:rStyle w:val="EndnoteReference"/>
              </w:rPr>
              <w:endnoteReference w:id="65"/>
            </w:r>
          </w:p>
          <w:p w14:paraId="0259EECF" w14:textId="044D532B" w:rsidR="00C86037" w:rsidRPr="00E34170" w:rsidRDefault="00C86037" w:rsidP="00191517">
            <w:pPr>
              <w:pStyle w:val="ListBullet"/>
              <w:rPr>
                <w:rStyle w:val="eop"/>
              </w:rPr>
            </w:pPr>
            <w:r w:rsidRPr="00E34170">
              <w:t xml:space="preserve">In the ACT, First Nations </w:t>
            </w:r>
            <w:r w:rsidR="00CF0DE8">
              <w:t>children</w:t>
            </w:r>
            <w:r w:rsidRPr="00E34170">
              <w:t xml:space="preserve"> are locked up in detention at 18 times the rate of their non-Indigenous peers</w:t>
            </w:r>
            <w:r w:rsidR="00E34170">
              <w:t>.</w:t>
            </w:r>
            <w:r w:rsidR="00FC724B" w:rsidRPr="00E34170">
              <w:rPr>
                <w:rStyle w:val="EndnoteReference"/>
              </w:rPr>
              <w:endnoteReference w:id="66"/>
            </w:r>
          </w:p>
          <w:p w14:paraId="43CBE439" w14:textId="4E636EAC" w:rsidR="00C76FDB" w:rsidRPr="00E34170" w:rsidRDefault="00C76FDB" w:rsidP="00191517">
            <w:pPr>
              <w:pStyle w:val="ListBullet"/>
              <w:rPr>
                <w:rStyle w:val="eop"/>
              </w:rPr>
            </w:pPr>
            <w:r w:rsidRPr="00E34170">
              <w:t>More than one in two Australians (51%) support raising the age of criminal responsibility to 14 years, which is twice as many as those who oppose raising the age to 14 years (26% oppose)</w:t>
            </w:r>
            <w:r w:rsidR="00E34170">
              <w:t>.</w:t>
            </w:r>
            <w:r w:rsidR="007635E2" w:rsidRPr="00E34170">
              <w:rPr>
                <w:rStyle w:val="EndnoteReference"/>
              </w:rPr>
              <w:endnoteReference w:id="67"/>
            </w:r>
            <w:r w:rsidRPr="00E34170">
              <w:rPr>
                <w:rStyle w:val="eop"/>
              </w:rPr>
              <w:t> </w:t>
            </w:r>
          </w:p>
          <w:p w14:paraId="1B5E9C47" w14:textId="2A55F22B" w:rsidR="003D35A1" w:rsidRPr="00CA7855" w:rsidRDefault="00E0005F" w:rsidP="00191517">
            <w:pPr>
              <w:pStyle w:val="ListBullet"/>
            </w:pPr>
            <w:r w:rsidRPr="00E34170">
              <w:t>81.6% of detainees in the Alexander Maconochie Centre reported that it was difficult to get general medical services when needed, and 86.1% said it was difficult to get specialist medical services</w:t>
            </w:r>
            <w:r w:rsidR="00E34170">
              <w:t>.</w:t>
            </w:r>
            <w:r w:rsidR="002959D0" w:rsidRPr="00E34170">
              <w:rPr>
                <w:rStyle w:val="EndnoteReference"/>
              </w:rPr>
              <w:endnoteReference w:id="68"/>
            </w:r>
          </w:p>
        </w:tc>
      </w:tr>
    </w:tbl>
    <w:p w14:paraId="74A0BC2B" w14:textId="42D99B8C" w:rsidR="003D35A1" w:rsidRPr="003D35A1" w:rsidRDefault="003D35A1" w:rsidP="003D35A1">
      <w:pPr>
        <w:pStyle w:val="BodyText"/>
        <w:rPr>
          <w:lang w:eastAsia="en-AU"/>
        </w:rPr>
      </w:pPr>
      <w:r w:rsidRPr="00CA7855">
        <w:rPr>
          <w:lang w:eastAsia="en-AU"/>
        </w:rPr>
        <w:t xml:space="preserve"> </w:t>
      </w:r>
    </w:p>
    <w:p w14:paraId="4D3A3DF5" w14:textId="7B0E1F49" w:rsidR="00787480" w:rsidRPr="00B706B4" w:rsidRDefault="00787480" w:rsidP="00191517">
      <w:pPr>
        <w:pStyle w:val="ListBullet"/>
      </w:pPr>
      <w:r w:rsidRPr="00B706B4">
        <w:t>Enact legislation to Raise the Minimum age of Criminal Responsibility from 10 to 14 years of age as committed to in the Parliamentary and Governing Agreement and invest in related support services for vulnerable young people and their families</w:t>
      </w:r>
      <w:r w:rsidR="00B706B4">
        <w:t>.</w:t>
      </w:r>
    </w:p>
    <w:p w14:paraId="4E67B50C" w14:textId="4018FD58" w:rsidR="00787480" w:rsidRPr="00B706B4" w:rsidRDefault="00787480" w:rsidP="00191517">
      <w:pPr>
        <w:pStyle w:val="ListBullet"/>
      </w:pPr>
      <w:r w:rsidRPr="00B706B4">
        <w:t>In partnership with the Aboriginal and</w:t>
      </w:r>
      <w:r w:rsidR="00FE5848" w:rsidRPr="00B706B4">
        <w:t>/</w:t>
      </w:r>
      <w:r w:rsidRPr="00B706B4">
        <w:t xml:space="preserve">or Torres Strait Islander </w:t>
      </w:r>
      <w:r w:rsidR="006B02F1">
        <w:t>c</w:t>
      </w:r>
      <w:r w:rsidRPr="00B706B4">
        <w:t>ommunity</w:t>
      </w:r>
      <w:r w:rsidR="006B02F1">
        <w:t>,</w:t>
      </w:r>
      <w:r w:rsidRPr="00B706B4">
        <w:t xml:space="preserve"> establish an appropriate inquiry process to investigate the</w:t>
      </w:r>
      <w:r w:rsidR="006B02F1">
        <w:t xml:space="preserve"> </w:t>
      </w:r>
      <w:r w:rsidRPr="00B706B4">
        <w:t>overrepresentation</w:t>
      </w:r>
      <w:r w:rsidR="006B02F1">
        <w:t xml:space="preserve"> </w:t>
      </w:r>
      <w:r w:rsidRPr="00B706B4">
        <w:t>of Aboriginal and</w:t>
      </w:r>
      <w:r w:rsidR="00FE5848" w:rsidRPr="00B706B4">
        <w:t>/</w:t>
      </w:r>
      <w:r w:rsidRPr="00B706B4">
        <w:t>or Torres Strait Islander peoples in the ACT justice system</w:t>
      </w:r>
      <w:r w:rsidR="00B706B4">
        <w:t>.</w:t>
      </w:r>
    </w:p>
    <w:p w14:paraId="7B996D6A" w14:textId="66BCE7D9" w:rsidR="00787480" w:rsidRPr="00B706B4" w:rsidRDefault="00787480" w:rsidP="00191517">
      <w:pPr>
        <w:pStyle w:val="ListBullet"/>
      </w:pPr>
      <w:r w:rsidRPr="00B706B4">
        <w:t>Improve access to justice by increasing funding to community legal centres, mediation and individual advocacy supports</w:t>
      </w:r>
      <w:r w:rsidR="00632835">
        <w:t xml:space="preserve"> including clinics for women, people with disabilities and / or Aboriginal and/or Torres Strait Islander people</w:t>
      </w:r>
      <w:r w:rsidR="00B706B4">
        <w:t>.</w:t>
      </w:r>
    </w:p>
    <w:p w14:paraId="48077677" w14:textId="1E959A14" w:rsidR="00787480" w:rsidRPr="00B706B4" w:rsidRDefault="00787480" w:rsidP="00191517">
      <w:pPr>
        <w:pStyle w:val="ListBullet"/>
      </w:pPr>
      <w:r w:rsidRPr="00B706B4">
        <w:t>Resource the Disability Justice Strategy</w:t>
      </w:r>
      <w:r w:rsidR="00B706B4">
        <w:t>.</w:t>
      </w:r>
    </w:p>
    <w:p w14:paraId="61588FEA" w14:textId="588FF5B1" w:rsidR="00787480" w:rsidRPr="00B706B4" w:rsidRDefault="00787480" w:rsidP="00191517">
      <w:pPr>
        <w:pStyle w:val="ListBullet"/>
      </w:pPr>
      <w:r w:rsidRPr="00B706B4">
        <w:t>Resource the Justice Reinvestment Strategy: meet recidivism targets, significantly reduce Aboriginal and/or Torres Strait Islander incarceration,</w:t>
      </w:r>
      <w:r w:rsidR="006B02F1">
        <w:t xml:space="preserve"> </w:t>
      </w:r>
      <w:r w:rsidRPr="00B706B4">
        <w:t>and introduce gender-specific rehabilitation and diversion programs</w:t>
      </w:r>
      <w:r w:rsidR="00B706B4">
        <w:t>.</w:t>
      </w:r>
    </w:p>
    <w:p w14:paraId="1D95F84D" w14:textId="6E2940FF" w:rsidR="00787480" w:rsidRPr="00754422" w:rsidRDefault="00787480" w:rsidP="00191517">
      <w:pPr>
        <w:pStyle w:val="ListBullet"/>
      </w:pPr>
      <w:r w:rsidRPr="00E343DD">
        <w:t xml:space="preserve">Fix the prison: </w:t>
      </w:r>
      <w:r w:rsidR="006B02F1" w:rsidRPr="00E343DD">
        <w:t>f</w:t>
      </w:r>
      <w:r w:rsidRPr="00E343DD">
        <w:t xml:space="preserve">ocus the Alexander Maconochie Centre on </w:t>
      </w:r>
      <w:r w:rsidRPr="00754422">
        <w:t>rehabilitation</w:t>
      </w:r>
      <w:r w:rsidR="000F30A7" w:rsidRPr="00754422">
        <w:t>.</w:t>
      </w:r>
      <w:r w:rsidRPr="00754422">
        <w:t>  </w:t>
      </w:r>
    </w:p>
    <w:p w14:paraId="1D6351DB" w14:textId="6BF1F280" w:rsidR="00787480" w:rsidRPr="000F30A7" w:rsidRDefault="00787480" w:rsidP="00191517">
      <w:pPr>
        <w:pStyle w:val="ListBullet"/>
      </w:pPr>
      <w:r w:rsidRPr="000F30A7">
        <w:t>Implement and fund all ACT Inspector of Correctional Services Healthy Prison Review recommendations</w:t>
      </w:r>
      <w:r w:rsidR="00B706B4" w:rsidRPr="000F30A7">
        <w:t>.</w:t>
      </w:r>
    </w:p>
    <w:p w14:paraId="0647F4A9" w14:textId="086A6998" w:rsidR="00787480" w:rsidRPr="000F30A7" w:rsidRDefault="00787480" w:rsidP="00191517">
      <w:pPr>
        <w:pStyle w:val="ListBullet"/>
      </w:pPr>
      <w:r w:rsidRPr="000F30A7">
        <w:t xml:space="preserve">Separate people on remand, including </w:t>
      </w:r>
      <w:r w:rsidR="000C7D25">
        <w:t xml:space="preserve">a </w:t>
      </w:r>
      <w:r w:rsidRPr="000F30A7">
        <w:t>women’s section</w:t>
      </w:r>
      <w:r w:rsidR="00B706B4" w:rsidRPr="000F30A7">
        <w:t>.</w:t>
      </w:r>
    </w:p>
    <w:p w14:paraId="1181B06B" w14:textId="2F667B29" w:rsidR="00787480" w:rsidRPr="000F30A7" w:rsidRDefault="00787480" w:rsidP="00191517">
      <w:pPr>
        <w:pStyle w:val="ListBullet"/>
      </w:pPr>
      <w:r w:rsidRPr="000F30A7">
        <w:t>Implement a needle and syringe program for the AMC</w:t>
      </w:r>
      <w:r w:rsidR="00B706B4" w:rsidRPr="000F30A7">
        <w:t>.</w:t>
      </w:r>
    </w:p>
    <w:p w14:paraId="3759B51D" w14:textId="7D72B63C" w:rsidR="00787480" w:rsidRPr="000F30A7" w:rsidRDefault="00787480" w:rsidP="00191517">
      <w:pPr>
        <w:pStyle w:val="ListBullet"/>
      </w:pPr>
      <w:r w:rsidRPr="000F30A7">
        <w:t>Ensure equivalence of health care and other services for people in the AMC, including for people who use drugs</w:t>
      </w:r>
      <w:r w:rsidR="00B706B4" w:rsidRPr="000F30A7">
        <w:t>.</w:t>
      </w:r>
    </w:p>
    <w:p w14:paraId="0785F4E0" w14:textId="77777777" w:rsidR="00787480" w:rsidRPr="00754422" w:rsidRDefault="00787480" w:rsidP="00E343DD">
      <w:pPr>
        <w:pStyle w:val="ListBullet"/>
      </w:pPr>
      <w:r w:rsidRPr="00E343DD">
        <w:t>Ensure equal access to services and su</w:t>
      </w:r>
      <w:r w:rsidRPr="008D0482">
        <w:t xml:space="preserve">pport </w:t>
      </w:r>
      <w:r w:rsidRPr="00754422">
        <w:t>for women in the AMC. </w:t>
      </w:r>
    </w:p>
    <w:p w14:paraId="390FF8F6" w14:textId="77777777" w:rsidR="00787480" w:rsidRPr="00754422" w:rsidRDefault="00787480" w:rsidP="00E343DD">
      <w:pPr>
        <w:pStyle w:val="ListBullet"/>
      </w:pPr>
      <w:r w:rsidRPr="00E343DD">
        <w:t xml:space="preserve">Expand specialist drug and alcohol programs and fix legislative barriers to enable the diversion of Canberrans away from the justice system and towards </w:t>
      </w:r>
      <w:r w:rsidRPr="00754422">
        <w:t>support. </w:t>
      </w:r>
    </w:p>
    <w:p w14:paraId="34CEC910" w14:textId="77777777" w:rsidR="00787480" w:rsidRPr="00754422" w:rsidRDefault="00787480" w:rsidP="00E343DD">
      <w:pPr>
        <w:pStyle w:val="ListBullet"/>
      </w:pPr>
      <w:r w:rsidRPr="00E343DD">
        <w:t xml:space="preserve">Revisit plans for the </w:t>
      </w:r>
      <w:r w:rsidRPr="00754422">
        <w:t>Reintegration Centre. </w:t>
      </w:r>
    </w:p>
    <w:p w14:paraId="7ED2F673" w14:textId="63DADE8F" w:rsidR="00070DA1" w:rsidRDefault="00070DA1" w:rsidP="00D97E8D">
      <w:pPr>
        <w:pStyle w:val="Heading1-Pagebreakbefore"/>
        <w:rPr>
          <w:lang w:eastAsia="en-AU"/>
        </w:rPr>
      </w:pPr>
      <w:bookmarkStart w:id="15" w:name="_Toc75534050"/>
      <w:r>
        <w:rPr>
          <w:lang w:eastAsia="en-AU"/>
        </w:rPr>
        <w:t xml:space="preserve">Children, </w:t>
      </w:r>
      <w:r w:rsidR="00B706B4">
        <w:rPr>
          <w:lang w:eastAsia="en-AU"/>
        </w:rPr>
        <w:t>y</w:t>
      </w:r>
      <w:r>
        <w:rPr>
          <w:lang w:eastAsia="en-AU"/>
        </w:rPr>
        <w:t xml:space="preserve">oung </w:t>
      </w:r>
      <w:r w:rsidR="00B706B4">
        <w:rPr>
          <w:lang w:eastAsia="en-AU"/>
        </w:rPr>
        <w:t>p</w:t>
      </w:r>
      <w:r>
        <w:rPr>
          <w:lang w:eastAsia="en-AU"/>
        </w:rPr>
        <w:t xml:space="preserve">eople </w:t>
      </w:r>
      <w:r w:rsidR="00B706B4">
        <w:rPr>
          <w:lang w:eastAsia="en-AU"/>
        </w:rPr>
        <w:t>and</w:t>
      </w:r>
      <w:r>
        <w:rPr>
          <w:lang w:eastAsia="en-AU"/>
        </w:rPr>
        <w:t xml:space="preserve"> </w:t>
      </w:r>
      <w:r w:rsidR="00B706B4">
        <w:rPr>
          <w:lang w:eastAsia="en-AU"/>
        </w:rPr>
        <w:t>f</w:t>
      </w:r>
      <w:r>
        <w:rPr>
          <w:lang w:eastAsia="en-AU"/>
        </w:rPr>
        <w:t>amilies</w:t>
      </w:r>
      <w:bookmarkEnd w:id="15"/>
    </w:p>
    <w:tbl>
      <w:tblPr>
        <w:tblStyle w:val="RecommendationsBox"/>
        <w:tblW w:w="5000" w:type="pct"/>
        <w:tblLook w:val="01E0" w:firstRow="1" w:lastRow="1" w:firstColumn="1" w:lastColumn="1" w:noHBand="0" w:noVBand="0"/>
      </w:tblPr>
      <w:tblGrid>
        <w:gridCol w:w="8494"/>
      </w:tblGrid>
      <w:tr w:rsidR="00070DA1" w:rsidRPr="00CA7855" w14:paraId="74669E25" w14:textId="77777777" w:rsidTr="00A43634">
        <w:tc>
          <w:tcPr>
            <w:tcW w:w="9923" w:type="dxa"/>
          </w:tcPr>
          <w:p w14:paraId="32DC76C0" w14:textId="77777777" w:rsidR="00070DA1" w:rsidRPr="00CA7855" w:rsidRDefault="00070DA1" w:rsidP="00672254">
            <w:pPr>
              <w:pStyle w:val="Recommendationsheading"/>
            </w:pPr>
            <w:r>
              <w:t xml:space="preserve">Key stats </w:t>
            </w:r>
          </w:p>
          <w:p w14:paraId="1ACE4CFF" w14:textId="116058EF" w:rsidR="00F8426D" w:rsidRPr="00A43634" w:rsidRDefault="00E4555E" w:rsidP="00191517">
            <w:pPr>
              <w:pStyle w:val="ListBullet"/>
            </w:pPr>
            <w:r w:rsidRPr="00A43634">
              <w:t>Aboriginal and</w:t>
            </w:r>
            <w:r w:rsidR="00A43634">
              <w:t>/or</w:t>
            </w:r>
            <w:r w:rsidRPr="00A43634">
              <w:t xml:space="preserve"> Torres Strait Islander children in the ACT are </w:t>
            </w:r>
            <w:r w:rsidR="004A2D84" w:rsidRPr="00A43634">
              <w:t xml:space="preserve">13 times more likely than non-Indigenous children to be in </w:t>
            </w:r>
            <w:r w:rsidR="00B44D74">
              <w:t>out-</w:t>
            </w:r>
            <w:r w:rsidR="004A2D84">
              <w:t>of</w:t>
            </w:r>
            <w:r w:rsidR="00B44D74">
              <w:t>-home</w:t>
            </w:r>
            <w:r w:rsidR="004A2D84" w:rsidRPr="00A43634">
              <w:t xml:space="preserve"> </w:t>
            </w:r>
            <w:r w:rsidR="00B44D74">
              <w:t>c</w:t>
            </w:r>
            <w:r w:rsidR="004A2D84" w:rsidRPr="00A43634">
              <w:t xml:space="preserve">are, and make up almost a third (29%) of children in </w:t>
            </w:r>
            <w:proofErr w:type="spellStart"/>
            <w:r w:rsidR="004A2D84" w:rsidRPr="00A43634">
              <w:t>OOHC</w:t>
            </w:r>
            <w:proofErr w:type="spellEnd"/>
            <w:r w:rsidR="005B74A9" w:rsidRPr="00A43634">
              <w:t xml:space="preserve"> or other supported placements in the 2018-19 reporting period</w:t>
            </w:r>
            <w:r w:rsidR="00A43634">
              <w:t>.</w:t>
            </w:r>
            <w:r w:rsidR="00AE69C7" w:rsidRPr="00A43634">
              <w:rPr>
                <w:rStyle w:val="EndnoteReference"/>
              </w:rPr>
              <w:endnoteReference w:id="69"/>
            </w:r>
          </w:p>
          <w:p w14:paraId="39C8A04C" w14:textId="4ADDFF1D" w:rsidR="00B20439" w:rsidRPr="00A43634" w:rsidRDefault="00E16D86" w:rsidP="00191517">
            <w:pPr>
              <w:pStyle w:val="ListBullet"/>
            </w:pPr>
            <w:r w:rsidRPr="00A43634">
              <w:t>Acc</w:t>
            </w:r>
            <w:r w:rsidR="008208C8" w:rsidRPr="00A43634">
              <w:t>ording to A</w:t>
            </w:r>
            <w:r w:rsidR="0057309D">
              <w:t>CT</w:t>
            </w:r>
            <w:r w:rsidR="008208C8" w:rsidRPr="00A43634">
              <w:t xml:space="preserve"> Electoral Commission accessibility reports, </w:t>
            </w:r>
            <w:r w:rsidR="00C53EB1" w:rsidRPr="00A43634">
              <w:t>of the 86 currently listed polling places, 62 are schools and all are listed as ‘Assisted Access’, none are ‘Fully Accessible’</w:t>
            </w:r>
            <w:r w:rsidR="00DE24BD" w:rsidRPr="00A43634">
              <w:t xml:space="preserve"> (personal </w:t>
            </w:r>
            <w:r w:rsidR="00252ACC" w:rsidRPr="00A43634">
              <w:t xml:space="preserve">correspondence, </w:t>
            </w:r>
            <w:r w:rsidR="0077234C" w:rsidRPr="00A43634">
              <w:t>14 May 2021).</w:t>
            </w:r>
          </w:p>
          <w:p w14:paraId="0EEE2375" w14:textId="0DFD4CDE" w:rsidR="002E1732" w:rsidRPr="00A43634" w:rsidRDefault="00A97581" w:rsidP="00191517">
            <w:pPr>
              <w:pStyle w:val="ListBullet"/>
            </w:pPr>
            <w:r w:rsidRPr="00A43634">
              <w:t xml:space="preserve">Students with disability in Australia experience </w:t>
            </w:r>
            <w:r w:rsidR="00CE28DA" w:rsidRPr="00A43634">
              <w:t>considerably poorer educational outcomes than non-disabled students. A third of people with disability aged 20 or over have completed Year 12-level schooling, compared with 62% of people without a disability</w:t>
            </w:r>
            <w:r w:rsidR="00964A70">
              <w:t>.</w:t>
            </w:r>
            <w:r w:rsidR="00610720" w:rsidRPr="00A43634">
              <w:rPr>
                <w:rStyle w:val="EndnoteReference"/>
              </w:rPr>
              <w:endnoteReference w:id="70"/>
            </w:r>
          </w:p>
          <w:p w14:paraId="38B78B45" w14:textId="4E7C548C" w:rsidR="008667C6" w:rsidRPr="00A43634" w:rsidRDefault="00EB1A19" w:rsidP="00191517">
            <w:pPr>
              <w:pStyle w:val="ListBullet"/>
            </w:pPr>
            <w:r w:rsidRPr="00A43634">
              <w:t>Young people with a disability are overrepresented in the youth justice system</w:t>
            </w:r>
            <w:r w:rsidR="00964A70">
              <w:t>.</w:t>
            </w:r>
            <w:r w:rsidR="00E27290" w:rsidRPr="00A43634">
              <w:rPr>
                <w:rStyle w:val="EndnoteReference"/>
              </w:rPr>
              <w:endnoteReference w:id="71"/>
            </w:r>
          </w:p>
        </w:tc>
      </w:tr>
    </w:tbl>
    <w:p w14:paraId="1CB69D74" w14:textId="77777777" w:rsidR="008667C6" w:rsidRPr="00964A70" w:rsidRDefault="008667C6" w:rsidP="00964A70">
      <w:pPr>
        <w:pStyle w:val="BodyText"/>
      </w:pPr>
    </w:p>
    <w:p w14:paraId="05510D04" w14:textId="31030E98" w:rsidR="008667C6" w:rsidRPr="00964A70" w:rsidRDefault="001E0F25" w:rsidP="00191517">
      <w:pPr>
        <w:pStyle w:val="ListBullet"/>
      </w:pPr>
      <w:r w:rsidRPr="00964A70">
        <w:t>Implement an independent external review mechanism for all child protection decisions in the ACT, as well as an internal review mechanism supported and trusted by all stakeholders</w:t>
      </w:r>
      <w:r w:rsidR="000720D8">
        <w:t>.</w:t>
      </w:r>
    </w:p>
    <w:p w14:paraId="3CE5AF91" w14:textId="5D53A932" w:rsidR="001E0F25" w:rsidRPr="00964A70" w:rsidRDefault="001E0F25" w:rsidP="00191517">
      <w:pPr>
        <w:pStyle w:val="ListBullet"/>
      </w:pPr>
      <w:r w:rsidRPr="00964A70">
        <w:t>Build a restorative child protection system</w:t>
      </w:r>
      <w:r w:rsidR="005E5232" w:rsidRPr="00964A70">
        <w:t xml:space="preserve"> which includes Functional Family Therapy, early support services</w:t>
      </w:r>
      <w:r w:rsidR="00672254" w:rsidRPr="00964A70">
        <w:t>, and training for workers in child and youth protection services on restorative practices</w:t>
      </w:r>
      <w:r w:rsidR="000720D8">
        <w:t>.</w:t>
      </w:r>
    </w:p>
    <w:p w14:paraId="6108AEB2" w14:textId="77777777" w:rsidR="001E0F25" w:rsidRPr="00964A70" w:rsidRDefault="001E0F25" w:rsidP="00191517">
      <w:pPr>
        <w:pStyle w:val="ListBullet"/>
      </w:pPr>
      <w:r w:rsidRPr="00964A70">
        <w:t>Provide more funding for and better access to advocacy and legal support for parents, children and families in the child protection system, especially for parents with disability and mental ill health and Aboriginal and</w:t>
      </w:r>
      <w:r w:rsidR="000720D8">
        <w:t>/or</w:t>
      </w:r>
      <w:r w:rsidRPr="00964A70">
        <w:t xml:space="preserve"> Torres Strait Islander families</w:t>
      </w:r>
      <w:r w:rsidR="000720D8">
        <w:t>.</w:t>
      </w:r>
    </w:p>
    <w:p w14:paraId="38ED09CD" w14:textId="4B4EE876" w:rsidR="00204657" w:rsidRPr="007D64CD" w:rsidRDefault="00D0595F" w:rsidP="007D64CD">
      <w:pPr>
        <w:pStyle w:val="ListBullet"/>
      </w:pPr>
      <w:r w:rsidRPr="007D64CD">
        <w:t xml:space="preserve">Provide </w:t>
      </w:r>
      <w:r w:rsidR="006F4916" w:rsidRPr="007D64CD">
        <w:t xml:space="preserve">more </w:t>
      </w:r>
      <w:r w:rsidRPr="007D64CD">
        <w:t>funding for adequate services</w:t>
      </w:r>
      <w:r w:rsidR="008B0E93" w:rsidRPr="007D64CD">
        <w:t>, including information services,</w:t>
      </w:r>
      <w:r w:rsidRPr="007D64CD">
        <w:t xml:space="preserve"> for</w:t>
      </w:r>
      <w:r w:rsidR="00055CD8" w:rsidRPr="007D64CD">
        <w:t xml:space="preserve"> children, </w:t>
      </w:r>
      <w:r w:rsidR="00275290" w:rsidRPr="007D64CD">
        <w:t xml:space="preserve">youth, </w:t>
      </w:r>
      <w:r w:rsidRPr="007D64CD">
        <w:t>p</w:t>
      </w:r>
      <w:r w:rsidR="008A298E" w:rsidRPr="007D64CD">
        <w:t xml:space="preserve">arents </w:t>
      </w:r>
      <w:r w:rsidR="00055CD8" w:rsidRPr="007D64CD">
        <w:t xml:space="preserve">and families </w:t>
      </w:r>
      <w:r w:rsidR="008A298E" w:rsidRPr="007D64CD">
        <w:t xml:space="preserve">including parents with vulnerability </w:t>
      </w:r>
      <w:r w:rsidR="00055CD8" w:rsidRPr="007D64CD">
        <w:t xml:space="preserve">and perinatal </w:t>
      </w:r>
      <w:r w:rsidR="0037729B" w:rsidRPr="007D64CD">
        <w:t>services</w:t>
      </w:r>
      <w:r w:rsidR="007D64CD" w:rsidRPr="00DC2B1B">
        <w:t>.</w:t>
      </w:r>
    </w:p>
    <w:p w14:paraId="296B092D" w14:textId="1903D4E2" w:rsidR="001E0F25" w:rsidRPr="00964A70" w:rsidRDefault="001E0F25" w:rsidP="00191517">
      <w:pPr>
        <w:pStyle w:val="ListBullet"/>
      </w:pPr>
      <w:r w:rsidRPr="00964A70">
        <w:t xml:space="preserve">Implement and fully fund all recommendations of the Our </w:t>
      </w:r>
      <w:proofErr w:type="spellStart"/>
      <w:r w:rsidRPr="00964A70">
        <w:t>Booris</w:t>
      </w:r>
      <w:proofErr w:type="spellEnd"/>
      <w:r w:rsidRPr="00964A70">
        <w:t>, Our Way</w:t>
      </w:r>
      <w:r w:rsidR="00C94B0A" w:rsidRPr="00964A70">
        <w:t xml:space="preserve"> review into the care and protection of Aboriginal children in the ACT</w:t>
      </w:r>
      <w:r w:rsidR="000720D8">
        <w:t>.</w:t>
      </w:r>
    </w:p>
    <w:p w14:paraId="2361761A" w14:textId="546563FA" w:rsidR="00301BAA" w:rsidRPr="007D64CD" w:rsidRDefault="00301BAA" w:rsidP="00191517">
      <w:pPr>
        <w:pStyle w:val="ListBullet"/>
        <w:rPr>
          <w:lang w:eastAsia="en-AU"/>
        </w:rPr>
      </w:pPr>
      <w:r w:rsidRPr="00E343DD">
        <w:t xml:space="preserve">Increase investment in the </w:t>
      </w:r>
      <w:proofErr w:type="spellStart"/>
      <w:r w:rsidRPr="00E343DD">
        <w:t>OOHC</w:t>
      </w:r>
      <w:proofErr w:type="spellEnd"/>
      <w:r w:rsidRPr="00E343DD">
        <w:t xml:space="preserve"> system, including expansion of supported placements for all young people in </w:t>
      </w:r>
      <w:proofErr w:type="spellStart"/>
      <w:r w:rsidRPr="007D64CD">
        <w:t>OOHC</w:t>
      </w:r>
      <w:proofErr w:type="spellEnd"/>
      <w:r w:rsidRPr="007D64CD">
        <w:t xml:space="preserve"> </w:t>
      </w:r>
      <w:r w:rsidR="007F5405" w:rsidRPr="007D64CD">
        <w:t>without individual assessments and incremental approval, from 18 to 21 years.</w:t>
      </w:r>
    </w:p>
    <w:p w14:paraId="116CF5BF" w14:textId="430A9162" w:rsidR="008667C6" w:rsidRPr="000F30A7" w:rsidRDefault="007F5405" w:rsidP="00191517">
      <w:pPr>
        <w:pStyle w:val="ListBullet"/>
      </w:pPr>
      <w:r w:rsidRPr="000F30A7">
        <w:t>Improve inclusive education in the ACT to enable children with disability to participate in mainstream schooling safely and successfully</w:t>
      </w:r>
      <w:r w:rsidR="000720D8" w:rsidRPr="000F30A7">
        <w:t>.</w:t>
      </w:r>
    </w:p>
    <w:p w14:paraId="749D84B6" w14:textId="7134F110" w:rsidR="008329BF" w:rsidRPr="00E343DD" w:rsidRDefault="008329BF" w:rsidP="00E343DD">
      <w:pPr>
        <w:pStyle w:val="ListBullet"/>
      </w:pPr>
      <w:r w:rsidRPr="00E343DD">
        <w:t xml:space="preserve">Fund and implement </w:t>
      </w:r>
      <w:r w:rsidRPr="00964A70">
        <w:t>an</w:t>
      </w:r>
      <w:r w:rsidRPr="00E343DD">
        <w:t xml:space="preserve"> audit of accessibility levels for all ACT schools to address gaps</w:t>
      </w:r>
      <w:r w:rsidR="000720D8" w:rsidRPr="00E343DD">
        <w:t>.</w:t>
      </w:r>
    </w:p>
    <w:p w14:paraId="182A8730" w14:textId="27971834" w:rsidR="008329BF" w:rsidRPr="00E343DD" w:rsidRDefault="008329BF" w:rsidP="00E343DD">
      <w:pPr>
        <w:pStyle w:val="ListBullet"/>
      </w:pPr>
      <w:r w:rsidRPr="00E343DD">
        <w:t>Commit to raise the minimum age of criminal responsibility from 10 to at least 14 years of age</w:t>
      </w:r>
      <w:r w:rsidR="000720D8" w:rsidRPr="00E343DD">
        <w:t>.</w:t>
      </w:r>
    </w:p>
    <w:p w14:paraId="21F46878" w14:textId="6A883C22" w:rsidR="00F3329B" w:rsidRPr="00E343DD" w:rsidRDefault="00D13117" w:rsidP="00E343DD">
      <w:pPr>
        <w:pStyle w:val="ListBullet"/>
      </w:pPr>
      <w:r w:rsidRPr="00E343DD">
        <w:t xml:space="preserve">Fund and implement </w:t>
      </w:r>
      <w:r w:rsidR="0019755C" w:rsidRPr="00E343DD">
        <w:t xml:space="preserve">all recommendations in the Inspector of Correctional Services </w:t>
      </w:r>
      <w:r w:rsidR="00CF29EB" w:rsidRPr="00E343DD">
        <w:t xml:space="preserve">Healthy Centre Review of </w:t>
      </w:r>
      <w:proofErr w:type="spellStart"/>
      <w:r w:rsidR="00CF29EB" w:rsidRPr="00E343DD">
        <w:t>Bimberi</w:t>
      </w:r>
      <w:proofErr w:type="spellEnd"/>
      <w:r w:rsidR="00CF29EB" w:rsidRPr="00E343DD">
        <w:t xml:space="preserve"> Youth Justice Centre</w:t>
      </w:r>
      <w:r w:rsidR="000720D8" w:rsidRPr="00E343DD">
        <w:t>.</w:t>
      </w:r>
    </w:p>
    <w:p w14:paraId="043FF0B9" w14:textId="6A562398" w:rsidR="00606A67" w:rsidRPr="00754422" w:rsidRDefault="00606A67" w:rsidP="00E343DD">
      <w:pPr>
        <w:pStyle w:val="ListBullet"/>
      </w:pPr>
      <w:r w:rsidRPr="00E343DD">
        <w:t xml:space="preserve">Establish and fund a youth homelessness service, including for young people transitioning from </w:t>
      </w:r>
      <w:proofErr w:type="spellStart"/>
      <w:r w:rsidRPr="00754422">
        <w:t>OOHC</w:t>
      </w:r>
      <w:proofErr w:type="spellEnd"/>
      <w:r w:rsidR="00CF29EB" w:rsidRPr="00754422">
        <w:t>.</w:t>
      </w:r>
    </w:p>
    <w:p w14:paraId="550855C1" w14:textId="709AA831" w:rsidR="003D35A1" w:rsidRPr="00AE2E85" w:rsidRDefault="008D018F" w:rsidP="00D97E8D">
      <w:pPr>
        <w:pStyle w:val="Heading1-Pagebreakbefore"/>
        <w:rPr>
          <w:lang w:eastAsia="en-AU"/>
        </w:rPr>
      </w:pPr>
      <w:bookmarkStart w:id="16" w:name="_Toc75534051"/>
      <w:r>
        <w:rPr>
          <w:lang w:eastAsia="en-AU"/>
        </w:rPr>
        <w:t xml:space="preserve">Women, </w:t>
      </w:r>
      <w:r w:rsidR="000720D8">
        <w:rPr>
          <w:lang w:eastAsia="en-AU"/>
        </w:rPr>
        <w:t>g</w:t>
      </w:r>
      <w:r>
        <w:rPr>
          <w:lang w:eastAsia="en-AU"/>
        </w:rPr>
        <w:t xml:space="preserve">ender and </w:t>
      </w:r>
      <w:r w:rsidR="000720D8">
        <w:rPr>
          <w:lang w:eastAsia="en-AU"/>
        </w:rPr>
        <w:t>s</w:t>
      </w:r>
      <w:r>
        <w:rPr>
          <w:lang w:eastAsia="en-AU"/>
        </w:rPr>
        <w:t>exuality</w:t>
      </w:r>
      <w:bookmarkEnd w:id="16"/>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47C50212" w14:textId="77777777" w:rsidTr="000720D8">
        <w:tc>
          <w:tcPr>
            <w:tcW w:w="9923" w:type="dxa"/>
          </w:tcPr>
          <w:p w14:paraId="3BCEBA0F" w14:textId="63AED6E1" w:rsidR="003D35A1" w:rsidRPr="00CA7855" w:rsidRDefault="003D35A1" w:rsidP="00C35763">
            <w:pPr>
              <w:pStyle w:val="Recommendationsheading"/>
            </w:pPr>
            <w:r>
              <w:t>Key stats</w:t>
            </w:r>
            <w:r w:rsidR="0040459A">
              <w:t xml:space="preserve"> </w:t>
            </w:r>
          </w:p>
          <w:p w14:paraId="5003F1D9" w14:textId="50A6D7C6" w:rsidR="00D34E9A" w:rsidRPr="000720D8" w:rsidRDefault="00D34E9A" w:rsidP="00191517">
            <w:pPr>
              <w:pStyle w:val="ListBullet"/>
            </w:pPr>
            <w:r w:rsidRPr="000720D8">
              <w:t>The cost of violence against women – of which the vast majority is domestic and family violence – is high and increasing in Australia and currently stands at $21.7 billion a year.</w:t>
            </w:r>
            <w:r w:rsidR="00061B55">
              <w:rPr>
                <w:rStyle w:val="EndnoteReference"/>
              </w:rPr>
              <w:endnoteReference w:id="72"/>
            </w:r>
            <w:r w:rsidRPr="000720D8">
              <w:t xml:space="preserve"> In 2015, Price Waterhouse Coopers and the Women’s Centre for Health Matters calculate that the share of those costs of violence against women in the ACT equated to $355.2 million a year</w:t>
            </w:r>
            <w:r w:rsidR="000720D8">
              <w:t>.</w:t>
            </w:r>
            <w:r w:rsidR="00835DCB" w:rsidRPr="000720D8">
              <w:rPr>
                <w:rStyle w:val="EndnoteReference"/>
              </w:rPr>
              <w:endnoteReference w:id="73"/>
            </w:r>
          </w:p>
          <w:p w14:paraId="2C537552" w14:textId="09AD0985" w:rsidR="009E0135" w:rsidRPr="000720D8" w:rsidRDefault="00D34E9A" w:rsidP="00191517">
            <w:pPr>
              <w:pStyle w:val="ListBullet"/>
            </w:pPr>
            <w:r w:rsidRPr="000720D8">
              <w:t>ACT women with disabilities experience violence at approximately twice the rate of non-disabled women</w:t>
            </w:r>
            <w:r w:rsidR="000720D8">
              <w:t>.</w:t>
            </w:r>
            <w:r w:rsidR="004875C0" w:rsidRPr="000720D8">
              <w:rPr>
                <w:rStyle w:val="EndnoteReference"/>
              </w:rPr>
              <w:endnoteReference w:id="74"/>
            </w:r>
          </w:p>
          <w:p w14:paraId="4136C4F4" w14:textId="0AE62C3A" w:rsidR="00E17E13" w:rsidRPr="000720D8" w:rsidRDefault="009E0135" w:rsidP="00191517">
            <w:pPr>
              <w:pStyle w:val="ListBullet"/>
            </w:pPr>
            <w:proofErr w:type="spellStart"/>
            <w:r w:rsidRPr="000720D8">
              <w:t>LGBTIQA</w:t>
            </w:r>
            <w:proofErr w:type="spellEnd"/>
            <w:r w:rsidRPr="000720D8">
              <w:t>+ people are two and a half times more likely to have been diagnosed or treated for a mental health condition in the past 12 months</w:t>
            </w:r>
            <w:r w:rsidR="000144C9" w:rsidRPr="000720D8">
              <w:rPr>
                <w:rStyle w:val="EndnoteReference"/>
              </w:rPr>
              <w:endnoteReference w:id="75"/>
            </w:r>
            <w:r w:rsidRPr="000720D8">
              <w:t> </w:t>
            </w:r>
            <w:r w:rsidR="00E17E13" w:rsidRPr="000720D8">
              <w:t>and m</w:t>
            </w:r>
            <w:r w:rsidRPr="000720D8">
              <w:t xml:space="preserve">ore than half (57.2%) of young </w:t>
            </w:r>
            <w:proofErr w:type="spellStart"/>
            <w:r w:rsidRPr="000720D8">
              <w:t>LGBTIQA</w:t>
            </w:r>
            <w:proofErr w:type="spellEnd"/>
            <w:r w:rsidRPr="000720D8">
              <w:t>+ people in the ACT felt unsafe or uncomfortable at high school due to their sexuality or gender identity</w:t>
            </w:r>
            <w:r w:rsidR="000720D8">
              <w:t>.</w:t>
            </w:r>
            <w:r w:rsidR="00B8657D" w:rsidRPr="000720D8">
              <w:rPr>
                <w:rStyle w:val="EndnoteReference"/>
              </w:rPr>
              <w:endnoteReference w:id="76"/>
            </w:r>
          </w:p>
          <w:p w14:paraId="08874093" w14:textId="7A03A1CF" w:rsidR="00E51A86" w:rsidRPr="000720D8" w:rsidRDefault="009E0135" w:rsidP="00191517">
            <w:pPr>
              <w:pStyle w:val="ListBullet"/>
            </w:pPr>
            <w:r w:rsidRPr="000720D8">
              <w:t xml:space="preserve">One fifth (20.8%) of young </w:t>
            </w:r>
            <w:proofErr w:type="spellStart"/>
            <w:r w:rsidRPr="000720D8">
              <w:t>LGBTIQA</w:t>
            </w:r>
            <w:proofErr w:type="spellEnd"/>
            <w:r w:rsidRPr="000720D8">
              <w:t>+ people in the ACT had experienced one or more forms of homelessness in their lifetime</w:t>
            </w:r>
            <w:r w:rsidR="000720D8">
              <w:t>.</w:t>
            </w:r>
            <w:r w:rsidR="00B8657D" w:rsidRPr="000720D8">
              <w:rPr>
                <w:rStyle w:val="EndnoteReference"/>
              </w:rPr>
              <w:endnoteReference w:id="77"/>
            </w:r>
          </w:p>
        </w:tc>
      </w:tr>
    </w:tbl>
    <w:p w14:paraId="1BD74688" w14:textId="5501B364" w:rsidR="003D35A1" w:rsidRPr="003D35A1" w:rsidRDefault="003D35A1" w:rsidP="003D35A1">
      <w:pPr>
        <w:pStyle w:val="BodyText"/>
        <w:rPr>
          <w:lang w:eastAsia="en-AU"/>
        </w:rPr>
      </w:pPr>
      <w:r w:rsidRPr="00CA7855">
        <w:rPr>
          <w:lang w:eastAsia="en-AU"/>
        </w:rPr>
        <w:t xml:space="preserve"> </w:t>
      </w:r>
    </w:p>
    <w:p w14:paraId="2FB25217" w14:textId="5D6982C1" w:rsidR="003003F0" w:rsidRPr="000720D8" w:rsidRDefault="003003F0" w:rsidP="00191517">
      <w:pPr>
        <w:pStyle w:val="ListBullet"/>
      </w:pPr>
      <w:r w:rsidRPr="000720D8">
        <w:t>Implement all commitments in the Parliamentary and Governing Agreement pertaining to women, gender and sexuality</w:t>
      </w:r>
      <w:r w:rsidR="000720D8">
        <w:t>.</w:t>
      </w:r>
    </w:p>
    <w:p w14:paraId="67040FC0" w14:textId="33CA1635" w:rsidR="003003F0" w:rsidRPr="000720D8" w:rsidRDefault="003003F0" w:rsidP="00191517">
      <w:pPr>
        <w:pStyle w:val="ListBullet"/>
      </w:pPr>
      <w:r w:rsidRPr="000720D8">
        <w:t>Provide additional funding for community-based specialist women’s services including domestic violence services, community legal services and housing and homelessness services</w:t>
      </w:r>
      <w:r w:rsidR="000720D8">
        <w:t>.</w:t>
      </w:r>
    </w:p>
    <w:p w14:paraId="21DD18F6" w14:textId="26B0C2B3" w:rsidR="003003F0" w:rsidRPr="000720D8" w:rsidRDefault="003003F0" w:rsidP="00191517">
      <w:pPr>
        <w:pStyle w:val="ListBullet"/>
      </w:pPr>
      <w:r w:rsidRPr="000720D8">
        <w:t xml:space="preserve">Implement Respectful Relationships Education at a minimum standard for all staff and students in education settings, including from </w:t>
      </w:r>
      <w:r w:rsidR="005E40F6">
        <w:t>p</w:t>
      </w:r>
      <w:r w:rsidRPr="000720D8">
        <w:t>reschool to Year 12, universities and vocational training facilities</w:t>
      </w:r>
      <w:r w:rsidR="000720D8">
        <w:t>.</w:t>
      </w:r>
    </w:p>
    <w:p w14:paraId="3A135189" w14:textId="4C2280FA" w:rsidR="003003F0" w:rsidRPr="000720D8" w:rsidRDefault="003003F0" w:rsidP="00191517">
      <w:pPr>
        <w:pStyle w:val="ListBullet"/>
      </w:pPr>
      <w:r w:rsidRPr="000720D8">
        <w:t>Increase transparency and accountability around the Family Safety Levy and ensure a fairer share for community services</w:t>
      </w:r>
      <w:r w:rsidR="000720D8">
        <w:t>.</w:t>
      </w:r>
    </w:p>
    <w:p w14:paraId="122BC924" w14:textId="62BAE796" w:rsidR="003003F0" w:rsidRPr="000720D8" w:rsidRDefault="003003F0" w:rsidP="00191517">
      <w:pPr>
        <w:pStyle w:val="ListBullet"/>
      </w:pPr>
      <w:r w:rsidRPr="000720D8">
        <w:t>Invest in ensuring women have access to affordable, accessible and safe transport in the ACT</w:t>
      </w:r>
      <w:r w:rsidR="000720D8">
        <w:t>.</w:t>
      </w:r>
    </w:p>
    <w:p w14:paraId="34D031C9" w14:textId="580BB066" w:rsidR="003003F0" w:rsidRPr="000720D8" w:rsidRDefault="003003F0" w:rsidP="00191517">
      <w:pPr>
        <w:pStyle w:val="ListBullet"/>
      </w:pPr>
      <w:r w:rsidRPr="000720D8">
        <w:t>Provide additional funding for legal assistance services that support</w:t>
      </w:r>
      <w:r w:rsidR="00EE7F1B">
        <w:t xml:space="preserve"> </w:t>
      </w:r>
      <w:r w:rsidRPr="000720D8">
        <w:t>women</w:t>
      </w:r>
      <w:r w:rsidR="00EE7F1B">
        <w:t xml:space="preserve"> </w:t>
      </w:r>
      <w:r w:rsidRPr="000720D8">
        <w:t>experiencing sexual harassment at work</w:t>
      </w:r>
      <w:r w:rsidR="000720D8">
        <w:t>.</w:t>
      </w:r>
    </w:p>
    <w:p w14:paraId="3212BF57" w14:textId="11D0B91C" w:rsidR="003003F0" w:rsidRPr="000720D8" w:rsidRDefault="003003F0" w:rsidP="00191517">
      <w:pPr>
        <w:pStyle w:val="ListBullet"/>
      </w:pPr>
      <w:r w:rsidRPr="000720D8">
        <w:t>Commit to greater transparency and gender disaggregated data collection on women’s safety</w:t>
      </w:r>
      <w:r w:rsidR="000720D8">
        <w:t>.</w:t>
      </w:r>
    </w:p>
    <w:p w14:paraId="144345D9" w14:textId="0F5A34F3" w:rsidR="003003F0" w:rsidRPr="000720D8" w:rsidRDefault="003003F0" w:rsidP="00191517">
      <w:pPr>
        <w:pStyle w:val="ListBullet"/>
      </w:pPr>
      <w:r w:rsidRPr="000720D8">
        <w:t>Develop a new, funded ACT Prevention of Violence Against Women and Children Strategy in line with national commitments</w:t>
      </w:r>
      <w:r w:rsidR="000720D8">
        <w:t>.</w:t>
      </w:r>
    </w:p>
    <w:p w14:paraId="73DB561E" w14:textId="3A5B1542" w:rsidR="003003F0" w:rsidRPr="000720D8" w:rsidRDefault="003003F0" w:rsidP="00191517">
      <w:pPr>
        <w:pStyle w:val="ListBullet"/>
      </w:pPr>
      <w:r w:rsidRPr="000720D8">
        <w:t xml:space="preserve">Fund and support </w:t>
      </w:r>
      <w:proofErr w:type="spellStart"/>
      <w:r w:rsidRPr="000720D8">
        <w:t>LGBTIQA</w:t>
      </w:r>
      <w:proofErr w:type="spellEnd"/>
      <w:r w:rsidRPr="000720D8">
        <w:t>+ awareness training for frontline community service, particularly in housing, healthcare and domestic and family violence responses</w:t>
      </w:r>
      <w:r w:rsidR="000720D8">
        <w:t>.</w:t>
      </w:r>
      <w:r w:rsidR="005542F3">
        <w:t xml:space="preserve"> </w:t>
      </w:r>
    </w:p>
    <w:p w14:paraId="4083B742" w14:textId="628BEB3E" w:rsidR="003003F0" w:rsidRPr="000720D8" w:rsidRDefault="003003F0" w:rsidP="00191517">
      <w:pPr>
        <w:pStyle w:val="ListBullet"/>
      </w:pPr>
      <w:r w:rsidRPr="000720D8">
        <w:t>Amend the </w:t>
      </w:r>
      <w:r w:rsidRPr="000720D8">
        <w:rPr>
          <w:i/>
        </w:rPr>
        <w:t>Crimes Act 1900</w:t>
      </w:r>
      <w:r w:rsidRPr="000720D8">
        <w:t> (ACT) to include the concept of positive consent as recommended by the Inquiry into Crimes (Consent) Amendment Bill</w:t>
      </w:r>
      <w:r w:rsidR="000720D8">
        <w:t>.</w:t>
      </w:r>
    </w:p>
    <w:p w14:paraId="181A2A48" w14:textId="2CCC870A" w:rsidR="003003F0" w:rsidRPr="000720D8" w:rsidRDefault="003003F0" w:rsidP="00191517">
      <w:pPr>
        <w:pStyle w:val="ListBullet"/>
      </w:pPr>
      <w:r w:rsidRPr="000720D8">
        <w:t>Introduce progressive paid parental leave entitlements that encourage shared parenting and build a culture that normalises male employees’ access to parental leave</w:t>
      </w:r>
      <w:r w:rsidR="000720D8">
        <w:t>.</w:t>
      </w:r>
    </w:p>
    <w:p w14:paraId="3ED4D4B0" w14:textId="3D654920" w:rsidR="003003F0" w:rsidRPr="000720D8" w:rsidRDefault="003003F0" w:rsidP="00191517">
      <w:pPr>
        <w:pStyle w:val="ListBullet"/>
      </w:pPr>
      <w:r w:rsidRPr="000720D8">
        <w:t>Increase funding for community</w:t>
      </w:r>
      <w:r w:rsidR="00FE5848" w:rsidRPr="000720D8">
        <w:t>-</w:t>
      </w:r>
      <w:r w:rsidRPr="000720D8">
        <w:t xml:space="preserve">controlled </w:t>
      </w:r>
      <w:proofErr w:type="spellStart"/>
      <w:r w:rsidRPr="000720D8">
        <w:t>LGBTIQA</w:t>
      </w:r>
      <w:proofErr w:type="spellEnd"/>
      <w:r w:rsidRPr="000720D8">
        <w:t>+ organisations to continue to support </w:t>
      </w:r>
      <w:proofErr w:type="spellStart"/>
      <w:r w:rsidRPr="000720D8">
        <w:t>LGBTIQA</w:t>
      </w:r>
      <w:proofErr w:type="spellEnd"/>
      <w:r w:rsidRPr="000720D8">
        <w:t>+ communities</w:t>
      </w:r>
      <w:r w:rsidR="000720D8">
        <w:t>.</w:t>
      </w:r>
    </w:p>
    <w:p w14:paraId="05F03730" w14:textId="77777777" w:rsidR="003003F0" w:rsidRPr="000720D8" w:rsidRDefault="003003F0" w:rsidP="00191517">
      <w:pPr>
        <w:pStyle w:val="ListBullet"/>
      </w:pPr>
      <w:r w:rsidRPr="000720D8">
        <w:t>Further reform legislation to be more inclusive of </w:t>
      </w:r>
      <w:proofErr w:type="spellStart"/>
      <w:r w:rsidRPr="000720D8">
        <w:t>LGBTIQA</w:t>
      </w:r>
      <w:proofErr w:type="spellEnd"/>
      <w:r w:rsidRPr="000720D8">
        <w:t>+ people in line with A Gender Agenda’s position on transition accessibility. </w:t>
      </w:r>
    </w:p>
    <w:p w14:paraId="449E8F5B" w14:textId="7376500B" w:rsidR="003D35A1" w:rsidRPr="00AE2E85" w:rsidRDefault="008D018F" w:rsidP="00D97E8D">
      <w:pPr>
        <w:pStyle w:val="Heading1-Pagebreakbefore"/>
        <w:rPr>
          <w:lang w:eastAsia="en-AU"/>
        </w:rPr>
      </w:pPr>
      <w:bookmarkStart w:id="17" w:name="_Toc75534052"/>
      <w:r>
        <w:rPr>
          <w:lang w:eastAsia="en-AU"/>
        </w:rPr>
        <w:t xml:space="preserve">Human </w:t>
      </w:r>
      <w:r w:rsidR="000720D8">
        <w:rPr>
          <w:lang w:eastAsia="en-AU"/>
        </w:rPr>
        <w:t>r</w:t>
      </w:r>
      <w:r>
        <w:rPr>
          <w:lang w:eastAsia="en-AU"/>
        </w:rPr>
        <w:t>ights Jurisdiction</w:t>
      </w:r>
      <w:bookmarkEnd w:id="17"/>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170CEDAD" w14:textId="77777777" w:rsidTr="000720D8">
        <w:tc>
          <w:tcPr>
            <w:tcW w:w="9923" w:type="dxa"/>
          </w:tcPr>
          <w:p w14:paraId="11EE5F1E" w14:textId="72FDF50A" w:rsidR="003D35A1" w:rsidRPr="00CA7855" w:rsidRDefault="003D35A1" w:rsidP="00C35763">
            <w:pPr>
              <w:pStyle w:val="Recommendationsheading"/>
            </w:pPr>
            <w:r>
              <w:t xml:space="preserve">Key </w:t>
            </w:r>
            <w:r w:rsidR="008F6DB9">
              <w:t>data</w:t>
            </w:r>
          </w:p>
          <w:p w14:paraId="077B8791" w14:textId="27B57ACA" w:rsidR="001C052C" w:rsidRPr="000720D8" w:rsidRDefault="008F6DB9" w:rsidP="00191517">
            <w:pPr>
              <w:pStyle w:val="ListBullet"/>
            </w:pPr>
            <w:r w:rsidRPr="000720D8">
              <w:t>In 2019, the ACT Auditor-General published its report, </w:t>
            </w:r>
            <w:hyperlink r:id="rId21" w:tgtFrame="_blank" w:history="1">
              <w:r w:rsidRPr="00E343DD">
                <w:rPr>
                  <w:rStyle w:val="Hyperlink"/>
                  <w:i/>
                  <w:iCs/>
                </w:rPr>
                <w:t>Recognition and implementation of obligations under the Human Rights Act 2004</w:t>
              </w:r>
            </w:hyperlink>
            <w:r w:rsidRPr="000720D8">
              <w:t>. It found that:</w:t>
            </w:r>
            <w:r w:rsidRPr="000720D8">
              <w:rPr>
                <w:rStyle w:val="eop"/>
              </w:rPr>
              <w:t> </w:t>
            </w:r>
          </w:p>
          <w:p w14:paraId="221E6227" w14:textId="3F754E21" w:rsidR="008F6DB9" w:rsidRPr="006975F5" w:rsidRDefault="008F6DB9" w:rsidP="00191517">
            <w:pPr>
              <w:pStyle w:val="ListBullet2"/>
            </w:pPr>
            <w:r w:rsidRPr="000720D8">
              <w:t>Although proposed legislation requires a completed ‘Human Rights Scrutiny Assessment’, information for ACT agencies that provides guidance and explanation on the Human Rights Act is dated and mostly limited to legislation</w:t>
            </w:r>
          </w:p>
          <w:p w14:paraId="02A831A3" w14:textId="024C0270" w:rsidR="008F6DB9" w:rsidRPr="006975F5" w:rsidRDefault="008F6DB9" w:rsidP="00191517">
            <w:pPr>
              <w:pStyle w:val="ListBullet2"/>
            </w:pPr>
            <w:r w:rsidRPr="000720D8">
              <w:t>There is varied commitment to embedding a human rights culture across ACT Government Directorates</w:t>
            </w:r>
          </w:p>
          <w:p w14:paraId="0984E7ED" w14:textId="5D28D3A3" w:rsidR="008F6DB9" w:rsidRPr="006975F5" w:rsidRDefault="008F6DB9" w:rsidP="00191517">
            <w:pPr>
              <w:pStyle w:val="ListBullet2"/>
            </w:pPr>
            <w:r w:rsidRPr="000720D8">
              <w:t>Agencies should amend annual reports of Directorates to include minimum standards for format for human rights activities to be reported</w:t>
            </w:r>
          </w:p>
          <w:p w14:paraId="6FA48EF3" w14:textId="42103AAC" w:rsidR="006975F5" w:rsidRPr="006975F5" w:rsidRDefault="008F6DB9" w:rsidP="00191517">
            <w:pPr>
              <w:pStyle w:val="ListBullet2"/>
            </w:pPr>
            <w:r w:rsidRPr="000720D8">
              <w:t>Agencies should identify additional, meaningful information to be reported that will allow for assessments of the development of human rights culture.</w:t>
            </w:r>
            <w:r w:rsidR="003313FB">
              <w:rPr>
                <w:rStyle w:val="EndnoteReference"/>
              </w:rPr>
              <w:endnoteReference w:id="78"/>
            </w:r>
          </w:p>
        </w:tc>
      </w:tr>
    </w:tbl>
    <w:p w14:paraId="124B1C74" w14:textId="7893CFE0" w:rsidR="003D35A1" w:rsidRPr="003D35A1" w:rsidRDefault="003D35A1" w:rsidP="003D35A1">
      <w:pPr>
        <w:pStyle w:val="BodyText"/>
        <w:rPr>
          <w:lang w:eastAsia="en-AU"/>
        </w:rPr>
      </w:pPr>
      <w:r w:rsidRPr="00CA7855">
        <w:rPr>
          <w:lang w:eastAsia="en-AU"/>
        </w:rPr>
        <w:t xml:space="preserve"> </w:t>
      </w:r>
    </w:p>
    <w:p w14:paraId="47A53D36" w14:textId="23FC8A32" w:rsidR="00020FC2" w:rsidRPr="004B5D9B" w:rsidRDefault="00020FC2" w:rsidP="00191517">
      <w:pPr>
        <w:pStyle w:val="ListBullet"/>
      </w:pPr>
      <w:r w:rsidRPr="004B5D9B">
        <w:t>Incorporate all Economic, Social and Cultural Rights in the</w:t>
      </w:r>
      <w:r w:rsidRPr="00291D08">
        <w:t> ACT</w:t>
      </w:r>
      <w:r w:rsidRPr="004B5D9B">
        <w:rPr>
          <w:i/>
        </w:rPr>
        <w:t xml:space="preserve"> Human Rights Act 2004</w:t>
      </w:r>
      <w:r w:rsidRPr="004B5D9B">
        <w:t> including: the right to housing; the right to an adequate standard of living; the right to physical and mental health; and the right to a healthy environment</w:t>
      </w:r>
      <w:r w:rsidR="004B5D9B">
        <w:t>.</w:t>
      </w:r>
    </w:p>
    <w:p w14:paraId="292A22A0" w14:textId="2A4E774F" w:rsidR="00020FC2" w:rsidRPr="004B5D9B" w:rsidRDefault="00020FC2" w:rsidP="00191517">
      <w:pPr>
        <w:pStyle w:val="ListBullet"/>
      </w:pPr>
      <w:r w:rsidRPr="004B5D9B">
        <w:t>Through improved access to legal support and better funding for the ACT’s community legal services, ensure equality before the law for all ACT residents, including women and children, Aboriginal and</w:t>
      </w:r>
      <w:r w:rsidR="00FE5848" w:rsidRPr="004B5D9B">
        <w:t>/</w:t>
      </w:r>
      <w:r w:rsidRPr="004B5D9B">
        <w:t>or Torres Strait Islander people and other Canberrans facing legal disadvantage</w:t>
      </w:r>
      <w:r w:rsidR="00291D08">
        <w:t>.</w:t>
      </w:r>
      <w:r w:rsidRPr="004B5D9B">
        <w:t>  </w:t>
      </w:r>
    </w:p>
    <w:p w14:paraId="507F1E14" w14:textId="09166CBF" w:rsidR="00020FC2" w:rsidRPr="004B5D9B" w:rsidRDefault="00020FC2" w:rsidP="00191517">
      <w:pPr>
        <w:pStyle w:val="ListBullet"/>
      </w:pPr>
      <w:r w:rsidRPr="004B5D9B">
        <w:t>Improve access to the ACT Human Rights Act by adding a direct complaints mechanism through the ACT Human Rights Commission followed by referral to the ACT Civil and Administrative Tribunal (</w:t>
      </w:r>
      <w:proofErr w:type="spellStart"/>
      <w:r w:rsidRPr="004B5D9B">
        <w:t>ACAT</w:t>
      </w:r>
      <w:proofErr w:type="spellEnd"/>
      <w:r w:rsidRPr="004B5D9B">
        <w:t>) if the complaint cannot be resolved</w:t>
      </w:r>
      <w:r w:rsidR="00291D08">
        <w:t>.</w:t>
      </w:r>
    </w:p>
    <w:p w14:paraId="37B1C9D2" w14:textId="3ECA436B" w:rsidR="00020FC2" w:rsidRPr="00A13833" w:rsidRDefault="00020FC2" w:rsidP="00191517">
      <w:pPr>
        <w:pStyle w:val="ListBullet"/>
      </w:pPr>
      <w:r w:rsidRPr="00A13833">
        <w:t>Embed human rights principles and obligations in all procurement processes and service contracts</w:t>
      </w:r>
      <w:r w:rsidR="00A13833">
        <w:t>.</w:t>
      </w:r>
    </w:p>
    <w:p w14:paraId="3A984DFD" w14:textId="25B19F9E" w:rsidR="00020FC2" w:rsidRPr="00A13833" w:rsidRDefault="00020FC2" w:rsidP="00191517">
      <w:pPr>
        <w:pStyle w:val="ListBullet"/>
      </w:pPr>
      <w:r w:rsidRPr="00A13833">
        <w:t>Include a human rights reporting component in Director-General annual</w:t>
      </w:r>
      <w:r w:rsidR="00F52466">
        <w:t xml:space="preserve"> </w:t>
      </w:r>
      <w:r w:rsidRPr="00A13833">
        <w:t>reports</w:t>
      </w:r>
      <w:r w:rsidR="00A13833">
        <w:t>.</w:t>
      </w:r>
    </w:p>
    <w:p w14:paraId="7FF4AE6F" w14:textId="3B24A709" w:rsidR="00020FC2" w:rsidRPr="00A13833" w:rsidRDefault="00020FC2" w:rsidP="00191517">
      <w:pPr>
        <w:pStyle w:val="ListBullet"/>
      </w:pPr>
      <w:r w:rsidRPr="00A13833">
        <w:t>Establish an annual evaluation and report to the ACT Legislative Assembly</w:t>
      </w:r>
      <w:r w:rsidR="00F52466">
        <w:t xml:space="preserve"> </w:t>
      </w:r>
      <w:r w:rsidRPr="00A13833">
        <w:t>on human rights in the ACT</w:t>
      </w:r>
      <w:r w:rsidR="00A13833">
        <w:t>.</w:t>
      </w:r>
    </w:p>
    <w:p w14:paraId="68D4DC1F" w14:textId="316BCC6B" w:rsidR="00020FC2" w:rsidRPr="00A13833" w:rsidRDefault="00020FC2" w:rsidP="00191517">
      <w:pPr>
        <w:pStyle w:val="ListBullet"/>
      </w:pPr>
      <w:r w:rsidRPr="00A13833">
        <w:t>Implement and resource clear strategies to address racism, discrimination against LGBTIQ+ Canberrans, gendered discrimination and violence, and ableism</w:t>
      </w:r>
      <w:r w:rsidR="00A13833">
        <w:t>.</w:t>
      </w:r>
    </w:p>
    <w:p w14:paraId="490D7E95" w14:textId="5457AA76" w:rsidR="00020FC2" w:rsidRPr="00A13833" w:rsidRDefault="00020FC2" w:rsidP="00191517">
      <w:pPr>
        <w:pStyle w:val="ListBullet"/>
      </w:pPr>
      <w:r w:rsidRPr="00A13833">
        <w:t>Foster an independent advocacy voice for culturally and linguistically diverse Canberrans in the ACT</w:t>
      </w:r>
      <w:r w:rsidR="00A13833">
        <w:t>.</w:t>
      </w:r>
    </w:p>
    <w:p w14:paraId="25BDF47F" w14:textId="296CCEAB" w:rsidR="00020FC2" w:rsidRPr="00A13833" w:rsidRDefault="00020FC2" w:rsidP="00191517">
      <w:pPr>
        <w:pStyle w:val="ListBullet"/>
      </w:pPr>
      <w:r w:rsidRPr="00A13833">
        <w:t xml:space="preserve">Publicly commit to a </w:t>
      </w:r>
      <w:r w:rsidR="00A13833">
        <w:t>f</w:t>
      </w:r>
      <w:r w:rsidRPr="00A13833">
        <w:t>ederal Human Rights Act</w:t>
      </w:r>
      <w:r w:rsidR="00A13833">
        <w:t>.</w:t>
      </w:r>
    </w:p>
    <w:p w14:paraId="035961DD" w14:textId="373009DF" w:rsidR="00020FC2" w:rsidRPr="00A13833" w:rsidRDefault="00020FC2" w:rsidP="00191517">
      <w:pPr>
        <w:pStyle w:val="ListBullet"/>
      </w:pPr>
      <w:r w:rsidRPr="00A13833">
        <w:t>Commit to review police complaints handling mechanisms to ensure greater practical independence, accountability and transparency of investigations</w:t>
      </w:r>
      <w:r w:rsidR="00A13833">
        <w:t>.</w:t>
      </w:r>
    </w:p>
    <w:p w14:paraId="170C17D4" w14:textId="5E89DA97" w:rsidR="00020FC2" w:rsidRPr="00A13833" w:rsidRDefault="00020FC2" w:rsidP="00191517">
      <w:pPr>
        <w:pStyle w:val="ListBullet"/>
      </w:pPr>
      <w:r w:rsidRPr="00A13833">
        <w:t>Maintain position of opposing the introduction of anti-consorting laws and commit to not implementing Firearms Prohibition Legislation.</w:t>
      </w:r>
    </w:p>
    <w:p w14:paraId="32B76775" w14:textId="5B0F72E2" w:rsidR="003D35A1" w:rsidRPr="00AE2E85" w:rsidRDefault="008D018F" w:rsidP="00D97E8D">
      <w:pPr>
        <w:pStyle w:val="Heading1-Pagebreakbefore"/>
        <w:rPr>
          <w:lang w:eastAsia="en-AU"/>
        </w:rPr>
      </w:pPr>
      <w:bookmarkStart w:id="18" w:name="_Toc75534053"/>
      <w:r>
        <w:rPr>
          <w:lang w:eastAsia="en-AU"/>
        </w:rPr>
        <w:t>Older Canberrans</w:t>
      </w:r>
      <w:bookmarkEnd w:id="18"/>
      <w:r>
        <w:rPr>
          <w:lang w:eastAsia="en-AU"/>
        </w:rPr>
        <w:t xml:space="preserve"> </w:t>
      </w:r>
    </w:p>
    <w:tbl>
      <w:tblPr>
        <w:tblStyle w:val="RecommendationsBox"/>
        <w:tblW w:w="5000" w:type="pct"/>
        <w:tblLook w:val="01E0" w:firstRow="1" w:lastRow="1" w:firstColumn="1" w:lastColumn="1" w:noHBand="0" w:noVBand="0"/>
      </w:tblPr>
      <w:tblGrid>
        <w:gridCol w:w="8494"/>
      </w:tblGrid>
      <w:tr w:rsidR="003D35A1" w:rsidRPr="00CA7855" w14:paraId="66C9D011" w14:textId="77777777" w:rsidTr="00A13833">
        <w:tc>
          <w:tcPr>
            <w:tcW w:w="9923" w:type="dxa"/>
          </w:tcPr>
          <w:p w14:paraId="4108B657" w14:textId="2AC1557B" w:rsidR="003D35A1" w:rsidRPr="00CA7855" w:rsidRDefault="003D35A1" w:rsidP="00C35763">
            <w:pPr>
              <w:pStyle w:val="Recommendationsheading"/>
            </w:pPr>
            <w:r>
              <w:t>Key stats</w:t>
            </w:r>
            <w:r w:rsidR="0040459A">
              <w:t xml:space="preserve"> </w:t>
            </w:r>
          </w:p>
          <w:p w14:paraId="7537AAA8" w14:textId="7AB7248F" w:rsidR="002D297D" w:rsidRPr="00A13833" w:rsidRDefault="002D297D" w:rsidP="00191517">
            <w:pPr>
              <w:pStyle w:val="ListBullet"/>
            </w:pPr>
            <w:r w:rsidRPr="00A13833">
              <w:t>The number of Canberrans aged 85 years and over is expected to increase by 509%, reaching a total of 22,500 persons in 2056</w:t>
            </w:r>
            <w:r w:rsidR="00A13833">
              <w:t>.</w:t>
            </w:r>
            <w:r w:rsidR="00AF1D1C" w:rsidRPr="00A13833">
              <w:rPr>
                <w:rStyle w:val="EndnoteReference"/>
              </w:rPr>
              <w:endnoteReference w:id="79"/>
            </w:r>
          </w:p>
          <w:p w14:paraId="739AE62A" w14:textId="369949CD" w:rsidR="002D297D" w:rsidRPr="00A13833" w:rsidRDefault="002D297D" w:rsidP="00191517">
            <w:pPr>
              <w:pStyle w:val="ListBullet"/>
            </w:pPr>
            <w:r w:rsidRPr="00A13833">
              <w:t xml:space="preserve">In </w:t>
            </w:r>
            <w:r w:rsidR="004E018F">
              <w:t>March 2021</w:t>
            </w:r>
            <w:r w:rsidRPr="00A13833">
              <w:t xml:space="preserve">, only </w:t>
            </w:r>
            <w:r w:rsidR="000121DF">
              <w:t>32</w:t>
            </w:r>
            <w:r w:rsidRPr="00A13833">
              <w:t xml:space="preserve"> out of </w:t>
            </w:r>
            <w:r w:rsidR="000121DF">
              <w:t>1,058</w:t>
            </w:r>
            <w:r w:rsidRPr="00A13833">
              <w:t xml:space="preserve"> private rental properties in the ACT were affordable for a couple on the age pension, while </w:t>
            </w:r>
            <w:r w:rsidR="000121DF">
              <w:t>only 20</w:t>
            </w:r>
            <w:r w:rsidRPr="00A13833">
              <w:t xml:space="preserve"> were affordable for a single person on the age pension</w:t>
            </w:r>
            <w:r w:rsidR="00A13833">
              <w:t>.</w:t>
            </w:r>
            <w:r w:rsidR="00300DFE" w:rsidRPr="00A13833">
              <w:rPr>
                <w:rStyle w:val="EndnoteReference"/>
              </w:rPr>
              <w:endnoteReference w:id="80"/>
            </w:r>
            <w:r w:rsidRPr="00A13833">
              <w:t> </w:t>
            </w:r>
            <w:r w:rsidRPr="00A13833">
              <w:rPr>
                <w:rStyle w:val="eop"/>
              </w:rPr>
              <w:t> </w:t>
            </w:r>
          </w:p>
          <w:p w14:paraId="187CD245" w14:textId="1F3DA70C" w:rsidR="002D297D" w:rsidRPr="00A13833" w:rsidRDefault="002D297D" w:rsidP="00191517">
            <w:pPr>
              <w:pStyle w:val="ListBullet"/>
            </w:pPr>
            <w:r w:rsidRPr="00A13833">
              <w:t xml:space="preserve">Older women – those aged 55 and over – was the fastest growing cohort of homeless Australians between 2011 and 2016, increasing by </w:t>
            </w:r>
            <w:r w:rsidR="0067769A">
              <w:t>over 30</w:t>
            </w:r>
            <w:r w:rsidRPr="00A13833">
              <w:t>%. It is likely this trend will continue given the ongoing shortage of affordable housing, the ageing population and the significant gap in wealth accumulation between men and women across their lifetimes</w:t>
            </w:r>
            <w:r w:rsidR="00A13833">
              <w:t>.</w:t>
            </w:r>
            <w:r w:rsidR="004C1B6D" w:rsidRPr="00A13833">
              <w:rPr>
                <w:rStyle w:val="EndnoteReference"/>
              </w:rPr>
              <w:endnoteReference w:id="81"/>
            </w:r>
          </w:p>
          <w:p w14:paraId="079B6208" w14:textId="7BF5458D" w:rsidR="002D297D" w:rsidRPr="00A13833" w:rsidRDefault="002D297D" w:rsidP="00191517">
            <w:pPr>
              <w:pStyle w:val="ListBullet"/>
            </w:pPr>
            <w:r w:rsidRPr="00A13833">
              <w:t>Older people are among those demographic groups </w:t>
            </w:r>
            <w:r w:rsidR="00E51E1C" w:rsidRPr="00A13833">
              <w:t xml:space="preserve">most </w:t>
            </w:r>
            <w:r w:rsidRPr="00A13833">
              <w:t>likely to experience transport disadvantage</w:t>
            </w:r>
            <w:r w:rsidR="00A13833">
              <w:t>.</w:t>
            </w:r>
            <w:r w:rsidR="009F478D" w:rsidRPr="00A13833">
              <w:rPr>
                <w:rStyle w:val="EndnoteReference"/>
              </w:rPr>
              <w:endnoteReference w:id="82"/>
            </w:r>
          </w:p>
          <w:p w14:paraId="138EC289" w14:textId="2F836770" w:rsidR="003D35A1" w:rsidRPr="00CA7855" w:rsidRDefault="002D297D" w:rsidP="00191517">
            <w:pPr>
              <w:pStyle w:val="ListBullet"/>
            </w:pPr>
            <w:r w:rsidRPr="00A13833">
              <w:t xml:space="preserve">It is </w:t>
            </w:r>
            <w:r w:rsidR="003A55AB" w:rsidRPr="00A13833">
              <w:t xml:space="preserve">estimated </w:t>
            </w:r>
            <w:r w:rsidRPr="00A13833">
              <w:t xml:space="preserve">that between 2% and 14% of older Australians experience elder abuse in any given year, with the prevalence of neglect </w:t>
            </w:r>
            <w:r w:rsidR="003A55AB" w:rsidRPr="00A13833">
              <w:t xml:space="preserve">likely </w:t>
            </w:r>
            <w:r w:rsidRPr="00A13833">
              <w:t>higher</w:t>
            </w:r>
            <w:r w:rsidR="00A13833">
              <w:t>.</w:t>
            </w:r>
            <w:r w:rsidR="003318EE" w:rsidRPr="00A13833">
              <w:rPr>
                <w:rStyle w:val="EndnoteReference"/>
              </w:rPr>
              <w:endnoteReference w:id="83"/>
            </w:r>
          </w:p>
        </w:tc>
      </w:tr>
    </w:tbl>
    <w:p w14:paraId="67401542" w14:textId="77777777" w:rsidR="003D35A1" w:rsidRPr="00061774" w:rsidRDefault="003D35A1" w:rsidP="003D35A1">
      <w:pPr>
        <w:pStyle w:val="BodyText"/>
        <w:rPr>
          <w:lang w:eastAsia="en-AU"/>
        </w:rPr>
      </w:pPr>
      <w:r w:rsidRPr="00CA7855">
        <w:rPr>
          <w:lang w:eastAsia="en-AU"/>
        </w:rPr>
        <w:t xml:space="preserve"> </w:t>
      </w:r>
    </w:p>
    <w:p w14:paraId="6CE43C88" w14:textId="6E0B0AE2" w:rsidR="00972024" w:rsidRPr="006814CC" w:rsidRDefault="00972024" w:rsidP="00191517">
      <w:pPr>
        <w:pStyle w:val="ListBullet"/>
      </w:pPr>
      <w:r w:rsidRPr="006814CC">
        <w:t>Invest in social housing and community transport to meet community need, including for older Canberrans</w:t>
      </w:r>
      <w:r w:rsidR="00844173">
        <w:t>.</w:t>
      </w:r>
    </w:p>
    <w:p w14:paraId="0AF32A9D" w14:textId="10E0BC52" w:rsidR="00972024" w:rsidRPr="006814CC" w:rsidRDefault="00972024" w:rsidP="00191517">
      <w:pPr>
        <w:pStyle w:val="ListBullet"/>
      </w:pPr>
      <w:r w:rsidRPr="006814CC">
        <w:t>Provide ACT</w:t>
      </w:r>
      <w:r w:rsidR="006814CC" w:rsidRPr="006814CC">
        <w:t xml:space="preserve"> public service</w:t>
      </w:r>
      <w:r w:rsidRPr="006814CC">
        <w:t xml:space="preserve"> staff with up to two years leave without pay for people caring for aged parents under the ACT Public Service Enterprise Agreement. </w:t>
      </w:r>
    </w:p>
    <w:p w14:paraId="2DB69098" w14:textId="3EBF4DF1" w:rsidR="00972024" w:rsidRPr="006814CC" w:rsidRDefault="00972024" w:rsidP="00191517">
      <w:pPr>
        <w:pStyle w:val="ListBullet"/>
      </w:pPr>
      <w:r w:rsidRPr="006814CC">
        <w:t>Commit to all new residential properties in the ACT built to meet Universal Design standards making them accessible to all people regardless of age, disability or other factors</w:t>
      </w:r>
      <w:r w:rsidR="00374155">
        <w:t>.</w:t>
      </w:r>
    </w:p>
    <w:p w14:paraId="4FD5DC9A" w14:textId="282386FF" w:rsidR="00972024" w:rsidRPr="006814CC" w:rsidRDefault="00972024" w:rsidP="00191517">
      <w:pPr>
        <w:pStyle w:val="ListBullet"/>
      </w:pPr>
      <w:r w:rsidRPr="006814CC">
        <w:t>Provide a range of targeted supports and assistance points across the city for older Canberrans, including seniors hubs in the southern suburbs of the ACT (Tuggeranong) and in a northern suburb of Canberra</w:t>
      </w:r>
      <w:r w:rsidR="00374155">
        <w:t>.</w:t>
      </w:r>
    </w:p>
    <w:p w14:paraId="5A7CE16D" w14:textId="4B6C7DEA" w:rsidR="00972024" w:rsidRPr="006814CC" w:rsidRDefault="00972024" w:rsidP="00191517">
      <w:pPr>
        <w:pStyle w:val="ListBullet"/>
      </w:pPr>
      <w:r w:rsidRPr="006814CC">
        <w:t>Ensure the new planning system results in an aged</w:t>
      </w:r>
      <w:r w:rsidR="00B03109">
        <w:t>-</w:t>
      </w:r>
      <w:r w:rsidRPr="006814CC">
        <w:t>friendly suburb focus – for instance</w:t>
      </w:r>
      <w:r w:rsidR="00D8649F">
        <w:t>,</w:t>
      </w:r>
      <w:r w:rsidRPr="006814CC">
        <w:t> so footpaths in Canberra are suitable for people who are aged and enable independent community participation, support independence and prevent falls.  </w:t>
      </w:r>
    </w:p>
    <w:p w14:paraId="03E0F881" w14:textId="039A1813" w:rsidR="00972024" w:rsidRPr="006814CC" w:rsidRDefault="00972024" w:rsidP="00191517">
      <w:pPr>
        <w:pStyle w:val="ListBullet"/>
      </w:pPr>
      <w:r w:rsidRPr="006814CC">
        <w:t>Invest in I</w:t>
      </w:r>
      <w:r w:rsidR="004C44A6">
        <w:t>C</w:t>
      </w:r>
      <w:r w:rsidRPr="006814CC">
        <w:t>T training for seniors and other supports that keep people connected including during the COVID</w:t>
      </w:r>
      <w:r w:rsidR="00D919BE">
        <w:t>-</w:t>
      </w:r>
      <w:r w:rsidRPr="006814CC">
        <w:t>19 pandemic. Consult with older Canberrans when moving to cashless and online systems and ensure alternatives are available so people unable to operate smartphones can continue to access the community.</w:t>
      </w:r>
    </w:p>
    <w:p w14:paraId="68AA2189" w14:textId="1DE6BD0D" w:rsidR="00972024" w:rsidRPr="006814CC" w:rsidRDefault="00972024" w:rsidP="00191517">
      <w:pPr>
        <w:pStyle w:val="ListBullet"/>
      </w:pPr>
      <w:r w:rsidRPr="006814CC">
        <w:t>Commit to ending restrictive practices and ensure Australia’s Optional Protocol to the Convention against Torture obligations apply to all congregate living situations in the ACT, including aged care facilities</w:t>
      </w:r>
      <w:r w:rsidR="00581875">
        <w:t>.</w:t>
      </w:r>
    </w:p>
    <w:p w14:paraId="61D57935" w14:textId="01E67B36" w:rsidR="00972024" w:rsidRPr="00560A82" w:rsidRDefault="00972024" w:rsidP="00191517">
      <w:pPr>
        <w:pStyle w:val="ListBullet"/>
      </w:pPr>
      <w:r w:rsidRPr="00560A82">
        <w:t>Reduce violence and institutionalisation and fully fund the implementation of the</w:t>
      </w:r>
      <w:r w:rsidR="00560A82">
        <w:t xml:space="preserve"> ACT</w:t>
      </w:r>
      <w:r w:rsidRPr="00560A82">
        <w:t> </w:t>
      </w:r>
      <w:r w:rsidRPr="00560A82">
        <w:rPr>
          <w:i/>
        </w:rPr>
        <w:t>Crimes (Offences Against Vulnerable People) Legislation Amendment Act 2020</w:t>
      </w:r>
      <w:r w:rsidR="00560A82">
        <w:t>.</w:t>
      </w:r>
    </w:p>
    <w:p w14:paraId="5597CA6F" w14:textId="35EC4090" w:rsidR="00972024" w:rsidRPr="0087599D" w:rsidRDefault="00972024" w:rsidP="00191517">
      <w:pPr>
        <w:pStyle w:val="ListBullet"/>
      </w:pPr>
      <w:r w:rsidRPr="0087599D">
        <w:t xml:space="preserve">Ensure adequate levels of both wellbeing and mental health supports are available to Canberra’s older people and their </w:t>
      </w:r>
      <w:proofErr w:type="spellStart"/>
      <w:r w:rsidRPr="0087599D">
        <w:t>carers</w:t>
      </w:r>
      <w:proofErr w:type="spellEnd"/>
      <w:r w:rsidR="0087599D">
        <w:t>.</w:t>
      </w:r>
    </w:p>
    <w:p w14:paraId="3B3DD88B" w14:textId="1134678C" w:rsidR="00972024" w:rsidRPr="0087599D" w:rsidRDefault="00972024" w:rsidP="00191517">
      <w:pPr>
        <w:pStyle w:val="ListBullet"/>
      </w:pPr>
      <w:r w:rsidRPr="0087599D">
        <w:t>Improve access to justice for older people engaged with the justice system by expanding individual advocacy supports</w:t>
      </w:r>
      <w:r w:rsidR="0087599D">
        <w:t>.</w:t>
      </w:r>
    </w:p>
    <w:p w14:paraId="4EA92CA1" w14:textId="46A98E90" w:rsidR="00972024" w:rsidRPr="0087599D" w:rsidRDefault="00972024" w:rsidP="00191517">
      <w:pPr>
        <w:pStyle w:val="ListBullet"/>
      </w:pPr>
      <w:r w:rsidRPr="0087599D">
        <w:t>Expand palliative care services and support respite opportunities</w:t>
      </w:r>
      <w:r w:rsidR="0087599D">
        <w:t xml:space="preserve"> </w:t>
      </w:r>
      <w:r w:rsidRPr="0087599D">
        <w:t>including</w:t>
      </w:r>
      <w:r w:rsidR="0087599D">
        <w:t xml:space="preserve"> </w:t>
      </w:r>
      <w:r w:rsidRPr="0087599D">
        <w:t>for carers and</w:t>
      </w:r>
      <w:r w:rsidR="0087599D">
        <w:t xml:space="preserve"> </w:t>
      </w:r>
      <w:r w:rsidRPr="0087599D">
        <w:t>palliative care patients.</w:t>
      </w:r>
    </w:p>
    <w:p w14:paraId="4B21F80D" w14:textId="4F39C1C1" w:rsidR="00972024" w:rsidRPr="0087599D" w:rsidRDefault="00972024" w:rsidP="00191517">
      <w:pPr>
        <w:pStyle w:val="ListBullet"/>
      </w:pPr>
      <w:r w:rsidRPr="0087599D">
        <w:t>Meet gaps in Commonwealth aged care services</w:t>
      </w:r>
      <w:r w:rsidR="0087599D">
        <w:t>.</w:t>
      </w:r>
    </w:p>
    <w:p w14:paraId="7135E336" w14:textId="76F240B6" w:rsidR="00972024" w:rsidRPr="0087599D" w:rsidRDefault="00972024" w:rsidP="00191517">
      <w:pPr>
        <w:pStyle w:val="ListBullet"/>
      </w:pPr>
      <w:r w:rsidRPr="0087599D">
        <w:t xml:space="preserve">Ensure community transport for older people is guaranteed and adequately funded and that mass transit is accessible (see also </w:t>
      </w:r>
      <w:r w:rsidR="00257EE7">
        <w:t xml:space="preserve">planning and </w:t>
      </w:r>
      <w:r w:rsidRPr="0087599D">
        <w:t>transport)</w:t>
      </w:r>
      <w:r w:rsidR="0087599D">
        <w:t>.</w:t>
      </w:r>
    </w:p>
    <w:p w14:paraId="3B5A7C50" w14:textId="36FD0764" w:rsidR="00972024" w:rsidRPr="0087599D" w:rsidRDefault="00972024" w:rsidP="00191517">
      <w:pPr>
        <w:pStyle w:val="ListBullet"/>
      </w:pPr>
      <w:r w:rsidRPr="0087599D">
        <w:t>Ensure that carers are valued, recognised and respected</w:t>
      </w:r>
      <w:r w:rsidR="0087599D">
        <w:t xml:space="preserve"> </w:t>
      </w:r>
      <w:r w:rsidRPr="0087599D">
        <w:t>with a fully funded Carers Strategy and actions and investments that support them in caring roles such as leave from work, funding, respite and other supports.</w:t>
      </w:r>
    </w:p>
    <w:p w14:paraId="195FDFE8" w14:textId="24114ED0" w:rsidR="00972024" w:rsidRPr="0087599D" w:rsidRDefault="00972024" w:rsidP="00191517">
      <w:pPr>
        <w:pStyle w:val="ListBullet"/>
      </w:pPr>
      <w:r w:rsidRPr="0087599D">
        <w:t>Deliver commitments in the Parliamentary and Governing Agreement for older Canberrans.</w:t>
      </w:r>
    </w:p>
    <w:p w14:paraId="4144DEDB" w14:textId="44F38FAE" w:rsidR="003D35A1" w:rsidRPr="00AE2E85" w:rsidRDefault="009A4037" w:rsidP="00D97E8D">
      <w:pPr>
        <w:pStyle w:val="Heading1-Pagebreakbefore"/>
        <w:rPr>
          <w:lang w:eastAsia="en-AU"/>
        </w:rPr>
      </w:pPr>
      <w:bookmarkStart w:id="19" w:name="_Toc75534054"/>
      <w:r>
        <w:rPr>
          <w:lang w:eastAsia="en-AU"/>
        </w:rPr>
        <w:t xml:space="preserve">Planning and </w:t>
      </w:r>
      <w:r w:rsidR="0087599D">
        <w:rPr>
          <w:lang w:eastAsia="en-AU"/>
        </w:rPr>
        <w:t>t</w:t>
      </w:r>
      <w:r>
        <w:rPr>
          <w:lang w:eastAsia="en-AU"/>
        </w:rPr>
        <w:t>ransport</w:t>
      </w:r>
      <w:bookmarkEnd w:id="19"/>
    </w:p>
    <w:tbl>
      <w:tblPr>
        <w:tblStyle w:val="RecommendationsBox"/>
        <w:tblW w:w="5000" w:type="pct"/>
        <w:tblLook w:val="01E0" w:firstRow="1" w:lastRow="1" w:firstColumn="1" w:lastColumn="1" w:noHBand="0" w:noVBand="0"/>
      </w:tblPr>
      <w:tblGrid>
        <w:gridCol w:w="8494"/>
      </w:tblGrid>
      <w:tr w:rsidR="003D35A1" w:rsidRPr="00CA7855" w14:paraId="7BB2BC4E" w14:textId="77777777" w:rsidTr="0087599D">
        <w:tc>
          <w:tcPr>
            <w:tcW w:w="9923" w:type="dxa"/>
          </w:tcPr>
          <w:p w14:paraId="0A2660C3" w14:textId="66695D99" w:rsidR="003D35A1" w:rsidRPr="00CA7855" w:rsidRDefault="003D35A1" w:rsidP="00C35763">
            <w:pPr>
              <w:pStyle w:val="Recommendationsheading"/>
            </w:pPr>
            <w:r>
              <w:t>Key stats</w:t>
            </w:r>
            <w:r w:rsidR="0040459A">
              <w:t xml:space="preserve">  </w:t>
            </w:r>
          </w:p>
          <w:p w14:paraId="1B72F93C" w14:textId="4CD7D6CC" w:rsidR="003D35A1" w:rsidRPr="0087599D" w:rsidRDefault="00A3287A" w:rsidP="00191517">
            <w:pPr>
              <w:pStyle w:val="ListBullet"/>
            </w:pPr>
            <w:r w:rsidRPr="0087599D">
              <w:t xml:space="preserve">Population projections indicate our city will need to </w:t>
            </w:r>
            <w:r w:rsidR="003C0820" w:rsidRPr="0087599D">
              <w:t xml:space="preserve">support </w:t>
            </w:r>
            <w:r w:rsidRPr="0087599D">
              <w:t>over 600,000 people by 2050</w:t>
            </w:r>
            <w:r w:rsidR="0087599D">
              <w:t>.</w:t>
            </w:r>
            <w:r w:rsidR="00407531" w:rsidRPr="0087599D">
              <w:rPr>
                <w:rStyle w:val="EndnoteReference"/>
              </w:rPr>
              <w:endnoteReference w:id="84"/>
            </w:r>
          </w:p>
          <w:p w14:paraId="4EB4F67F" w14:textId="46D203FB" w:rsidR="000F4B79" w:rsidRPr="0087599D" w:rsidRDefault="000F4B79" w:rsidP="00191517">
            <w:pPr>
              <w:pStyle w:val="ListBullet"/>
            </w:pPr>
            <w:r w:rsidRPr="0087599D">
              <w:t>Transport is the third highest category of expenditure for low-income households in the ACT after housing and food</w:t>
            </w:r>
            <w:r w:rsidR="0087599D">
              <w:t>.</w:t>
            </w:r>
            <w:r w:rsidR="007E7350" w:rsidRPr="0087599D">
              <w:rPr>
                <w:rStyle w:val="EndnoteReference"/>
              </w:rPr>
              <w:endnoteReference w:id="85"/>
            </w:r>
          </w:p>
          <w:p w14:paraId="01290250" w14:textId="01EF8B2E" w:rsidR="00F442D6" w:rsidRPr="0087599D" w:rsidRDefault="00F442D6" w:rsidP="00191517">
            <w:pPr>
              <w:pStyle w:val="ListBullet"/>
            </w:pPr>
            <w:r w:rsidRPr="0087599D">
              <w:t>There is growing body of evidence that links well-planned cities to good health, wellbeing, human rights and social justice outcomes</w:t>
            </w:r>
            <w:r w:rsidR="0087599D">
              <w:t>.</w:t>
            </w:r>
            <w:r w:rsidR="00101EA4" w:rsidRPr="0087599D">
              <w:rPr>
                <w:rStyle w:val="EndnoteReference"/>
              </w:rPr>
              <w:endnoteReference w:id="86"/>
            </w:r>
          </w:p>
          <w:p w14:paraId="2D612675" w14:textId="3DAFACB9" w:rsidR="00FB1080" w:rsidRPr="0087599D" w:rsidRDefault="00FB1080" w:rsidP="00191517">
            <w:pPr>
              <w:pStyle w:val="ListBullet"/>
            </w:pPr>
            <w:r w:rsidRPr="0087599D">
              <w:t>The ACT has a shortage of community facilities.</w:t>
            </w:r>
          </w:p>
          <w:p w14:paraId="1F7F8F8C" w14:textId="6CCBC5BD" w:rsidR="00301AF2" w:rsidRPr="00CA7855" w:rsidRDefault="00E2454D" w:rsidP="00191517">
            <w:pPr>
              <w:pStyle w:val="ListBullet"/>
            </w:pPr>
            <w:r w:rsidRPr="0087599D">
              <w:t>There is a well-established relationship between transport disadvantage, social exclusion and poor health and wellbeing outcomes</w:t>
            </w:r>
            <w:r w:rsidR="0087599D">
              <w:t>.</w:t>
            </w:r>
            <w:r w:rsidR="00E01FE1" w:rsidRPr="0087599D">
              <w:rPr>
                <w:rStyle w:val="EndnoteReference"/>
              </w:rPr>
              <w:endnoteReference w:id="87"/>
            </w:r>
          </w:p>
        </w:tc>
      </w:tr>
    </w:tbl>
    <w:p w14:paraId="12EF035C" w14:textId="77777777" w:rsidR="003D35A1" w:rsidRPr="00061774" w:rsidRDefault="003D35A1" w:rsidP="003D35A1">
      <w:pPr>
        <w:pStyle w:val="BodyText"/>
        <w:rPr>
          <w:lang w:eastAsia="en-AU"/>
        </w:rPr>
      </w:pPr>
      <w:r w:rsidRPr="00CA7855">
        <w:rPr>
          <w:lang w:eastAsia="en-AU"/>
        </w:rPr>
        <w:t xml:space="preserve"> </w:t>
      </w:r>
    </w:p>
    <w:p w14:paraId="2A7247FA" w14:textId="3BA999BF" w:rsidR="002120A1" w:rsidRPr="0087599D" w:rsidRDefault="002120A1" w:rsidP="00191517">
      <w:pPr>
        <w:pStyle w:val="ListBullet"/>
      </w:pPr>
      <w:r w:rsidRPr="0087599D">
        <w:t>Ensure development in Canberra is integrated, sustainable, high quality</w:t>
      </w:r>
      <w:r w:rsidR="0087599D">
        <w:t xml:space="preserve"> </w:t>
      </w:r>
      <w:r w:rsidRPr="0087599D">
        <w:t>and inclusive of people on low incomes and facing disadvantage</w:t>
      </w:r>
      <w:r w:rsidR="00527D37">
        <w:t>.</w:t>
      </w:r>
    </w:p>
    <w:p w14:paraId="7D3FF897" w14:textId="166B1E9A" w:rsidR="002120A1" w:rsidRPr="0066334B" w:rsidRDefault="002120A1" w:rsidP="00191517">
      <w:pPr>
        <w:pStyle w:val="ListBullet"/>
      </w:pPr>
      <w:r w:rsidRPr="0087599D">
        <w:t>Fund the</w:t>
      </w:r>
      <w:r w:rsidR="0087599D">
        <w:t xml:space="preserve"> </w:t>
      </w:r>
      <w:r w:rsidRPr="0087599D">
        <w:t>ACT Planning Strategy</w:t>
      </w:r>
      <w:r w:rsidR="0087599D">
        <w:t xml:space="preserve"> </w:t>
      </w:r>
      <w:r w:rsidRPr="0087599D">
        <w:t>including:</w:t>
      </w:r>
    </w:p>
    <w:p w14:paraId="1A30B098" w14:textId="42B3BC76" w:rsidR="002120A1" w:rsidRPr="0066334B" w:rsidRDefault="002120A1" w:rsidP="00191517">
      <w:pPr>
        <w:pStyle w:val="ListBullet2"/>
      </w:pPr>
      <w:r w:rsidRPr="0087599D">
        <w:t>Create Social</w:t>
      </w:r>
      <w:r w:rsidR="0087599D">
        <w:t xml:space="preserve"> </w:t>
      </w:r>
      <w:r w:rsidRPr="0087599D">
        <w:t>Planning Unit in the ACT Government with a focus on engagement with marginalised groups</w:t>
      </w:r>
      <w:r w:rsidR="002A27CF">
        <w:t xml:space="preserve"> </w:t>
      </w:r>
      <w:r w:rsidRPr="0087599D">
        <w:t>and</w:t>
      </w:r>
      <w:r w:rsidR="002A27CF">
        <w:t xml:space="preserve"> </w:t>
      </w:r>
      <w:r w:rsidRPr="0087599D">
        <w:t>to</w:t>
      </w:r>
      <w:r w:rsidR="002A27CF">
        <w:t xml:space="preserve"> </w:t>
      </w:r>
      <w:r w:rsidRPr="0087599D">
        <w:t>ensure</w:t>
      </w:r>
      <w:r w:rsidR="002A27CF">
        <w:t xml:space="preserve"> </w:t>
      </w:r>
      <w:r w:rsidRPr="0087599D">
        <w:t>that planning</w:t>
      </w:r>
      <w:r w:rsidR="002A27CF">
        <w:t xml:space="preserve"> </w:t>
      </w:r>
      <w:r w:rsidRPr="0087599D">
        <w:t>leads to improved wellbeing</w:t>
      </w:r>
      <w:r w:rsidR="00CF74CE">
        <w:t>.</w:t>
      </w:r>
    </w:p>
    <w:p w14:paraId="58F374E2" w14:textId="202EE92A" w:rsidR="002120A1" w:rsidRPr="0066334B" w:rsidRDefault="002120A1" w:rsidP="00191517">
      <w:pPr>
        <w:pStyle w:val="ListBullet2"/>
      </w:pPr>
      <w:r w:rsidRPr="0087599D">
        <w:t>Fund transport needs analysis with a focus on community transport</w:t>
      </w:r>
      <w:r w:rsidR="00CF74CE">
        <w:t>.</w:t>
      </w:r>
      <w:r w:rsidRPr="0087599D">
        <w:t>  </w:t>
      </w:r>
    </w:p>
    <w:p w14:paraId="0ED7EEC0" w14:textId="77777777" w:rsidR="002120A1" w:rsidRPr="0066334B" w:rsidRDefault="002120A1" w:rsidP="00191517">
      <w:pPr>
        <w:pStyle w:val="ListBullet2"/>
      </w:pPr>
      <w:r w:rsidRPr="0087599D">
        <w:t>Fund a community infrastructure needs analysis. </w:t>
      </w:r>
    </w:p>
    <w:p w14:paraId="0CEEFDC4" w14:textId="3483DA48" w:rsidR="002120A1" w:rsidRPr="0066334B" w:rsidRDefault="002120A1" w:rsidP="00191517">
      <w:pPr>
        <w:pStyle w:val="ListBullet"/>
      </w:pPr>
      <w:r w:rsidRPr="0087599D">
        <w:t>Ensure planning system works to increase approval of high-quality social and</w:t>
      </w:r>
      <w:r w:rsidR="002A27CF">
        <w:t xml:space="preserve"> </w:t>
      </w:r>
      <w:r w:rsidRPr="0087599D">
        <w:t>affordable housing</w:t>
      </w:r>
      <w:r w:rsidR="0066334B" w:rsidRPr="0087599D">
        <w:t>:</w:t>
      </w:r>
      <w:r w:rsidRPr="0087599D">
        <w:t> </w:t>
      </w:r>
    </w:p>
    <w:p w14:paraId="4789FCA7" w14:textId="2AD09D4A" w:rsidR="002120A1" w:rsidRPr="0066334B" w:rsidRDefault="002120A1" w:rsidP="00191517">
      <w:pPr>
        <w:pStyle w:val="ListBullet2"/>
      </w:pPr>
      <w:r w:rsidRPr="0087599D">
        <w:t>Facilitating access to affordable land including using re-zoning</w:t>
      </w:r>
      <w:r w:rsidR="002A27CF">
        <w:t xml:space="preserve"> </w:t>
      </w:r>
      <w:r w:rsidRPr="0087599D">
        <w:t>and rates exemptions</w:t>
      </w:r>
      <w:r w:rsidR="002A27CF">
        <w:t xml:space="preserve"> </w:t>
      </w:r>
      <w:r w:rsidRPr="0087599D">
        <w:t>for community housing providers</w:t>
      </w:r>
      <w:r w:rsidR="00CF74CE">
        <w:t>.</w:t>
      </w:r>
      <w:r w:rsidRPr="0087599D">
        <w:t> </w:t>
      </w:r>
    </w:p>
    <w:p w14:paraId="13AE7234" w14:textId="33D4E493" w:rsidR="002120A1" w:rsidRPr="0066334B" w:rsidRDefault="002120A1" w:rsidP="00191517">
      <w:pPr>
        <w:pStyle w:val="ListBullet2"/>
      </w:pPr>
      <w:r w:rsidRPr="0087599D">
        <w:t>Ensuring planning regulations increase accessible housing</w:t>
      </w:r>
      <w:r w:rsidR="0087599D">
        <w:t xml:space="preserve"> </w:t>
      </w:r>
      <w:r w:rsidRPr="0087599D">
        <w:t>that</w:t>
      </w:r>
      <w:r w:rsidR="0087599D">
        <w:t xml:space="preserve"> </w:t>
      </w:r>
      <w:r w:rsidRPr="0087599D">
        <w:t>meets</w:t>
      </w:r>
      <w:r w:rsidR="0087599D">
        <w:t xml:space="preserve"> </w:t>
      </w:r>
      <w:r w:rsidRPr="0087599D">
        <w:t>and exceed</w:t>
      </w:r>
      <w:r w:rsidR="0087599D">
        <w:t xml:space="preserve"> </w:t>
      </w:r>
      <w:r w:rsidRPr="0087599D">
        <w:t>the new</w:t>
      </w:r>
      <w:r w:rsidR="0087599D">
        <w:t xml:space="preserve"> </w:t>
      </w:r>
      <w:r w:rsidRPr="0087599D">
        <w:t>specifications</w:t>
      </w:r>
      <w:r w:rsidR="0087599D">
        <w:t xml:space="preserve"> </w:t>
      </w:r>
      <w:r w:rsidRPr="0087599D">
        <w:t>for</w:t>
      </w:r>
      <w:r w:rsidR="0087599D">
        <w:t xml:space="preserve"> </w:t>
      </w:r>
      <w:r w:rsidRPr="0087599D">
        <w:t>Silver</w:t>
      </w:r>
      <w:r w:rsidR="0087599D">
        <w:t xml:space="preserve"> </w:t>
      </w:r>
      <w:r w:rsidRPr="0087599D">
        <w:t>level</w:t>
      </w:r>
      <w:r w:rsidR="0087599D">
        <w:t xml:space="preserve"> </w:t>
      </w:r>
      <w:r w:rsidRPr="0087599D">
        <w:t>in the National Construction Code</w:t>
      </w:r>
      <w:r w:rsidR="0087599D">
        <w:t>.</w:t>
      </w:r>
    </w:p>
    <w:p w14:paraId="265FFF12" w14:textId="5C8AD2E1" w:rsidR="002120A1" w:rsidRPr="0066334B" w:rsidRDefault="002120A1" w:rsidP="00191517">
      <w:pPr>
        <w:pStyle w:val="ListBullet"/>
      </w:pPr>
      <w:r w:rsidRPr="002A27CF">
        <w:t>Fund</w:t>
      </w:r>
      <w:r w:rsidR="002A27CF">
        <w:t xml:space="preserve"> </w:t>
      </w:r>
      <w:r w:rsidRPr="002A27CF">
        <w:t>expansion of and improvements to decaying community infrastructure</w:t>
      </w:r>
      <w:r w:rsidR="0066334B" w:rsidRPr="002A27CF">
        <w:t>:</w:t>
      </w:r>
    </w:p>
    <w:p w14:paraId="4BC928A2" w14:textId="44CDEB81" w:rsidR="002120A1" w:rsidRPr="0066334B" w:rsidRDefault="002120A1" w:rsidP="00191517">
      <w:pPr>
        <w:pStyle w:val="ListBullet2"/>
      </w:pPr>
      <w:r w:rsidRPr="002A27CF">
        <w:t>Develop a policy framework and investment model for the long-term provision of community facilities across the ACT</w:t>
      </w:r>
      <w:r w:rsidR="00CF74CE">
        <w:t>.</w:t>
      </w:r>
    </w:p>
    <w:p w14:paraId="7F28B98C" w14:textId="2F9DBCC1" w:rsidR="002120A1" w:rsidRPr="0066334B" w:rsidRDefault="002120A1" w:rsidP="00191517">
      <w:pPr>
        <w:pStyle w:val="ListBullet2"/>
      </w:pPr>
      <w:r w:rsidRPr="002A27CF">
        <w:t>Require developers to build community infrastructure into new developments</w:t>
      </w:r>
      <w:r w:rsidR="00CF74CE">
        <w:t>.</w:t>
      </w:r>
    </w:p>
    <w:p w14:paraId="586322E0" w14:textId="2AD64A02" w:rsidR="002120A1" w:rsidRPr="0066334B" w:rsidRDefault="002120A1" w:rsidP="00191517">
      <w:pPr>
        <w:pStyle w:val="ListBullet2"/>
      </w:pPr>
      <w:r w:rsidRPr="002A27CF">
        <w:t>Require developers to make developed spaces more liveable and inclusive.</w:t>
      </w:r>
    </w:p>
    <w:p w14:paraId="6E3DBE51" w14:textId="630A290D" w:rsidR="002120A1" w:rsidRPr="0066334B" w:rsidRDefault="002120A1" w:rsidP="00191517">
      <w:pPr>
        <w:pStyle w:val="ListBullet"/>
      </w:pPr>
      <w:r w:rsidRPr="002A27CF">
        <w:t>Invest to address transport disadvantage</w:t>
      </w:r>
      <w:r w:rsidR="0066334B" w:rsidRPr="002A27CF">
        <w:t>:</w:t>
      </w:r>
    </w:p>
    <w:p w14:paraId="51BB2C8D" w14:textId="75775982" w:rsidR="002120A1" w:rsidRPr="0066334B" w:rsidRDefault="002120A1" w:rsidP="00191517">
      <w:pPr>
        <w:pStyle w:val="ListBullet2"/>
      </w:pPr>
      <w:r w:rsidRPr="002A27CF">
        <w:t>Fund the transport needs analysis</w:t>
      </w:r>
      <w:r w:rsidR="00527D37">
        <w:t>.</w:t>
      </w:r>
    </w:p>
    <w:p w14:paraId="14A8F245" w14:textId="7431A542" w:rsidR="002120A1" w:rsidRPr="0066334B" w:rsidRDefault="002120A1" w:rsidP="00191517">
      <w:pPr>
        <w:pStyle w:val="ListBullet2"/>
      </w:pPr>
      <w:r w:rsidRPr="002A27CF">
        <w:t>Guarantee</w:t>
      </w:r>
      <w:r w:rsidR="002A27CF">
        <w:t xml:space="preserve"> </w:t>
      </w:r>
      <w:r w:rsidRPr="002A27CF">
        <w:t>and adequately fund on-demand transport</w:t>
      </w:r>
      <w:r w:rsidR="002A27CF">
        <w:t xml:space="preserve"> </w:t>
      </w:r>
      <w:r w:rsidRPr="002A27CF">
        <w:t>(like community transport) as well as mass transit</w:t>
      </w:r>
      <w:r w:rsidR="002A27CF">
        <w:t xml:space="preserve"> </w:t>
      </w:r>
      <w:r w:rsidRPr="002A27CF">
        <w:t>(like trams and buses)</w:t>
      </w:r>
      <w:r w:rsidR="00CF74CE">
        <w:t>.</w:t>
      </w:r>
    </w:p>
    <w:p w14:paraId="3062FAC3" w14:textId="6EA07DA8" w:rsidR="002120A1" w:rsidRPr="0066334B" w:rsidRDefault="002120A1" w:rsidP="00191517">
      <w:pPr>
        <w:pStyle w:val="ListBullet2"/>
      </w:pPr>
      <w:r w:rsidRPr="002A27CF">
        <w:t>Develop a cost benefit business case to make travel on public transport free and in the meantime extend concessions and lift the cap on the Taxi Subsidy Scheme</w:t>
      </w:r>
      <w:r w:rsidR="002A27CF">
        <w:t>.</w:t>
      </w:r>
    </w:p>
    <w:p w14:paraId="603ADF6F" w14:textId="4FF63704" w:rsidR="002120A1" w:rsidRPr="0066334B" w:rsidRDefault="002120A1" w:rsidP="00191517">
      <w:pPr>
        <w:pStyle w:val="ListBullet"/>
      </w:pPr>
      <w:r w:rsidRPr="002A27CF">
        <w:t>Community development</w:t>
      </w:r>
      <w:r w:rsidR="0066334B" w:rsidRPr="002A27CF">
        <w:t>:</w:t>
      </w:r>
      <w:r w:rsidRPr="002A27CF">
        <w:t> </w:t>
      </w:r>
    </w:p>
    <w:p w14:paraId="4D9A81EF" w14:textId="7EB1CAA8" w:rsidR="002120A1" w:rsidRPr="0066334B" w:rsidRDefault="002120A1" w:rsidP="00191517">
      <w:pPr>
        <w:pStyle w:val="ListBullet2"/>
      </w:pPr>
      <w:r w:rsidRPr="002A27CF">
        <w:t>Invest in more community development workers, including to mitigate isolation during COVID</w:t>
      </w:r>
      <w:r w:rsidR="00527D37">
        <w:t>-</w:t>
      </w:r>
      <w:r w:rsidRPr="002A27CF">
        <w:t>19</w:t>
      </w:r>
      <w:r w:rsidR="00CF74CE">
        <w:t>.</w:t>
      </w:r>
    </w:p>
    <w:p w14:paraId="58EF0B5A" w14:textId="741F4CC5" w:rsidR="005F7F73" w:rsidRDefault="002120A1" w:rsidP="00191517">
      <w:pPr>
        <w:pStyle w:val="ListBullet2"/>
      </w:pPr>
      <w:r w:rsidRPr="002A27CF">
        <w:t>Fund</w:t>
      </w:r>
      <w:r w:rsidR="002A27CF">
        <w:t xml:space="preserve"> </w:t>
      </w:r>
      <w:r w:rsidRPr="002A27CF">
        <w:t>the</w:t>
      </w:r>
      <w:r w:rsidR="002A27CF">
        <w:t xml:space="preserve"> </w:t>
      </w:r>
      <w:r w:rsidRPr="002A27CF">
        <w:t>Community Development Network for the ACT and</w:t>
      </w:r>
      <w:r w:rsidR="002A27CF">
        <w:t xml:space="preserve"> </w:t>
      </w:r>
      <w:r w:rsidRPr="002A27CF">
        <w:t>Region (</w:t>
      </w:r>
      <w:proofErr w:type="spellStart"/>
      <w:r w:rsidRPr="002A27CF">
        <w:t>CDNet</w:t>
      </w:r>
      <w:proofErr w:type="spellEnd"/>
      <w:r w:rsidRPr="002A27CF">
        <w:t>).</w:t>
      </w:r>
    </w:p>
    <w:p w14:paraId="08E0147B" w14:textId="343877A5" w:rsidR="002C4E3A" w:rsidRPr="00CA7855" w:rsidRDefault="00820D14" w:rsidP="002C4E3A">
      <w:pPr>
        <w:pStyle w:val="Heading1-Pagebreakbefore"/>
        <w:rPr>
          <w:lang w:eastAsia="en-AU"/>
        </w:rPr>
      </w:pPr>
      <w:bookmarkStart w:id="20" w:name="_Toc75534055"/>
      <w:r>
        <w:rPr>
          <w:lang w:eastAsia="en-AU"/>
        </w:rPr>
        <w:t>Endnotes</w:t>
      </w:r>
      <w:bookmarkEnd w:id="20"/>
    </w:p>
    <w:sectPr w:rsidR="002C4E3A" w:rsidRPr="00CA7855" w:rsidSect="002C4E3A">
      <w:footerReference w:type="even" r:id="rId22"/>
      <w:footerReference w:type="default" r:id="rId23"/>
      <w:endnotePr>
        <w:numFmt w:val="decimal"/>
      </w:endnotePr>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6F35" w14:textId="77777777" w:rsidR="00D77ECE" w:rsidRDefault="00D77ECE">
      <w:r>
        <w:separator/>
      </w:r>
    </w:p>
  </w:endnote>
  <w:endnote w:type="continuationSeparator" w:id="0">
    <w:p w14:paraId="520BC461" w14:textId="77777777" w:rsidR="00D77ECE" w:rsidRDefault="00D77ECE">
      <w:r>
        <w:continuationSeparator/>
      </w:r>
    </w:p>
  </w:endnote>
  <w:endnote w:type="continuationNotice" w:id="1">
    <w:p w14:paraId="5CA2A08E" w14:textId="77777777" w:rsidR="00D77ECE" w:rsidRDefault="00D77ECE"/>
  </w:endnote>
  <w:endnote w:id="2">
    <w:p w14:paraId="622FBD35" w14:textId="57049F99" w:rsidR="007A13C4" w:rsidRDefault="007A13C4">
      <w:pPr>
        <w:pStyle w:val="EndnoteText"/>
      </w:pPr>
      <w:r w:rsidRPr="00820D14">
        <w:endnoteRef/>
      </w:r>
      <w:r>
        <w:t xml:space="preserve"> </w:t>
      </w:r>
      <w:bookmarkStart w:id="2" w:name="_Hlk75268369"/>
      <w:r w:rsidR="00820D14" w:rsidRPr="00820D14">
        <w:tab/>
      </w:r>
      <w:r w:rsidR="00D34855" w:rsidRPr="00D34855">
        <w:t xml:space="preserve">ACOSS and UNSW, </w:t>
      </w:r>
      <w:hyperlink r:id="rId1" w:history="1">
        <w:r w:rsidR="00FA265D" w:rsidRPr="006508E5">
          <w:rPr>
            <w:rStyle w:val="Hyperlink"/>
            <w:i/>
          </w:rPr>
          <w:t>Data and Figures: Rate of poverty by state/territory of residence</w:t>
        </w:r>
      </w:hyperlink>
      <w:r w:rsidR="00FA265D">
        <w:t>,</w:t>
      </w:r>
      <w:r w:rsidR="00FA265D" w:rsidRPr="00FA265D">
        <w:t xml:space="preserve"> </w:t>
      </w:r>
      <w:r w:rsidR="00CB6BFF" w:rsidRPr="006508E5">
        <w:t>Research insights into p</w:t>
      </w:r>
      <w:r w:rsidR="00D34855" w:rsidRPr="006508E5">
        <w:t xml:space="preserve">overty and </w:t>
      </w:r>
      <w:r w:rsidR="00CB6BFF" w:rsidRPr="006508E5">
        <w:t>i</w:t>
      </w:r>
      <w:r w:rsidR="00D34855" w:rsidRPr="006508E5">
        <w:t xml:space="preserve">nequality </w:t>
      </w:r>
      <w:r w:rsidR="00CB6BFF" w:rsidRPr="006508E5">
        <w:t xml:space="preserve">in Australia </w:t>
      </w:r>
      <w:r w:rsidR="004541C3" w:rsidRPr="006508E5">
        <w:t>website</w:t>
      </w:r>
      <w:r w:rsidR="00D34855" w:rsidRPr="00D34855">
        <w:t>, 2020</w:t>
      </w:r>
      <w:r w:rsidR="001F7173">
        <w:t>, accessed 22 June 2021</w:t>
      </w:r>
      <w:r w:rsidR="00D34855" w:rsidRPr="00D34855">
        <w:t>; P Davidson, email, 18 May 2020.</w:t>
      </w:r>
    </w:p>
    <w:bookmarkEnd w:id="2"/>
  </w:endnote>
  <w:endnote w:id="3">
    <w:p w14:paraId="54ACBF33" w14:textId="03E95D9C" w:rsidR="00170DEF" w:rsidRDefault="00170DEF">
      <w:pPr>
        <w:pStyle w:val="EndnoteText"/>
      </w:pPr>
      <w:r w:rsidRPr="00820D14">
        <w:endnoteRef/>
      </w:r>
      <w:r w:rsidRPr="00820D14">
        <w:t xml:space="preserve"> </w:t>
      </w:r>
      <w:r w:rsidR="00820D14" w:rsidRPr="00820D14">
        <w:tab/>
      </w:r>
      <w:r w:rsidRPr="00170DEF">
        <w:t>A</w:t>
      </w:r>
      <w:r w:rsidR="003D066F">
        <w:t xml:space="preserve">ustralian </w:t>
      </w:r>
      <w:r w:rsidRPr="00170DEF">
        <w:t>B</w:t>
      </w:r>
      <w:r w:rsidR="003D066F">
        <w:t xml:space="preserve">ureau of </w:t>
      </w:r>
      <w:r w:rsidRPr="00170DEF">
        <w:t>S</w:t>
      </w:r>
      <w:r w:rsidR="003D066F">
        <w:t>tatistics (ABS)</w:t>
      </w:r>
      <w:r w:rsidRPr="00170DEF">
        <w:t xml:space="preserve">, </w:t>
      </w:r>
      <w:hyperlink r:id="rId2" w:history="1">
        <w:r w:rsidRPr="00912BF6">
          <w:rPr>
            <w:rStyle w:val="Hyperlink"/>
            <w:i/>
            <w:iCs/>
          </w:rPr>
          <w:t>4198.0 Experimental Index of Household Advantage and Disadvantage</w:t>
        </w:r>
      </w:hyperlink>
      <w:r>
        <w:rPr>
          <w:rStyle w:val="Hyperlink"/>
          <w:i/>
        </w:rPr>
        <w:t>, 2016</w:t>
      </w:r>
      <w:r w:rsidRPr="00170DEF">
        <w:t xml:space="preserve">, ABS, Canberra, 2019, State and territory, percentage of persons, </w:t>
      </w:r>
      <w:proofErr w:type="spellStart"/>
      <w:r w:rsidRPr="00170DEF">
        <w:t>IHAD</w:t>
      </w:r>
      <w:proofErr w:type="spellEnd"/>
      <w:r w:rsidRPr="00170DEF">
        <w:t xml:space="preserve">, 2016, Table 6, </w:t>
      </w:r>
      <w:r w:rsidR="00114D1F">
        <w:t>accessed 22 June 2021.</w:t>
      </w:r>
    </w:p>
  </w:endnote>
  <w:endnote w:id="4">
    <w:p w14:paraId="5F8BA747" w14:textId="1EDDD2AA" w:rsidR="00E94AD6" w:rsidRDefault="00E94AD6">
      <w:pPr>
        <w:pStyle w:val="EndnoteText"/>
      </w:pPr>
      <w:r w:rsidRPr="008177DE">
        <w:endnoteRef/>
      </w:r>
      <w:r w:rsidR="008177DE" w:rsidRPr="008177DE">
        <w:t xml:space="preserve"> </w:t>
      </w:r>
      <w:r w:rsidR="008177DE" w:rsidRPr="008177DE">
        <w:tab/>
      </w:r>
      <w:r w:rsidR="00B41C41" w:rsidRPr="00B41C41">
        <w:t xml:space="preserve">ACTCOSS, </w:t>
      </w:r>
      <w:hyperlink r:id="rId3" w:history="1">
        <w:r w:rsidR="00B41C41" w:rsidRPr="00734C0A">
          <w:rPr>
            <w:rStyle w:val="Hyperlink"/>
            <w:i/>
            <w:iCs/>
          </w:rPr>
          <w:t>Food security, food assistance and the affordability of healthy food in Canberra</w:t>
        </w:r>
      </w:hyperlink>
      <w:r w:rsidR="00B41C41" w:rsidRPr="00B41C41">
        <w:t>, ACTCOSS, May 2019, p 22</w:t>
      </w:r>
      <w:r w:rsidR="00734C0A">
        <w:t>, accessed 22 June 2021</w:t>
      </w:r>
      <w:r w:rsidR="00B41C41" w:rsidRPr="00B41C41">
        <w:t>.</w:t>
      </w:r>
      <w:r>
        <w:t xml:space="preserve"> </w:t>
      </w:r>
    </w:p>
  </w:endnote>
  <w:endnote w:id="5">
    <w:p w14:paraId="54D1C7F8" w14:textId="03B21BA4" w:rsidR="00A76AB1" w:rsidRDefault="00A76AB1">
      <w:pPr>
        <w:pStyle w:val="EndnoteText"/>
      </w:pPr>
      <w:r w:rsidRPr="008177DE">
        <w:endnoteRef/>
      </w:r>
      <w:r>
        <w:t xml:space="preserve"> </w:t>
      </w:r>
      <w:r w:rsidR="008177DE">
        <w:tab/>
      </w:r>
      <w:r w:rsidRPr="00A76AB1">
        <w:t>Department of Social Services</w:t>
      </w:r>
      <w:r w:rsidR="008177DE">
        <w:t xml:space="preserve"> (DSS)</w:t>
      </w:r>
      <w:r w:rsidRPr="00A76AB1">
        <w:t xml:space="preserve">, </w:t>
      </w:r>
      <w:hyperlink r:id="rId4" w:history="1">
        <w:proofErr w:type="spellStart"/>
        <w:r w:rsidRPr="009032CB">
          <w:rPr>
            <w:rStyle w:val="Hyperlink"/>
            <w:i/>
            <w:iCs/>
          </w:rPr>
          <w:t>JobSeeker</w:t>
        </w:r>
        <w:proofErr w:type="spellEnd"/>
        <w:r w:rsidRPr="009032CB">
          <w:rPr>
            <w:rStyle w:val="Hyperlink"/>
            <w:i/>
            <w:iCs/>
          </w:rPr>
          <w:t xml:space="preserve"> Payment and Youth Allowance Recipients - monthly profile - March 2020 &amp; March 2021</w:t>
        </w:r>
      </w:hyperlink>
      <w:r w:rsidRPr="00A76AB1">
        <w:t xml:space="preserve">, DSS, 2020 &amp; 2021, </w:t>
      </w:r>
      <w:r w:rsidR="009032CB">
        <w:t>accessed 22 June 2021.</w:t>
      </w:r>
    </w:p>
  </w:endnote>
  <w:endnote w:id="6">
    <w:p w14:paraId="0E261142" w14:textId="3C473B48" w:rsidR="00380886" w:rsidRDefault="00380886">
      <w:pPr>
        <w:pStyle w:val="EndnoteText"/>
      </w:pPr>
      <w:r w:rsidRPr="008F5C86">
        <w:endnoteRef/>
      </w:r>
      <w:r>
        <w:t xml:space="preserve"> </w:t>
      </w:r>
      <w:r w:rsidR="008F5C86">
        <w:tab/>
      </w:r>
      <w:r w:rsidR="00D202C5" w:rsidRPr="00D202C5">
        <w:t xml:space="preserve">J Lawson, H Pawson, L Troy, R van den </w:t>
      </w:r>
      <w:proofErr w:type="spellStart"/>
      <w:r w:rsidR="00D202C5" w:rsidRPr="00D202C5">
        <w:t>Nouwelant</w:t>
      </w:r>
      <w:proofErr w:type="spellEnd"/>
      <w:r w:rsidR="00D202C5" w:rsidRPr="00D202C5">
        <w:t xml:space="preserve"> and C Hamilton, </w:t>
      </w:r>
      <w:hyperlink r:id="rId5" w:history="1">
        <w:r w:rsidR="00D202C5" w:rsidRPr="00D202C5">
          <w:rPr>
            <w:rStyle w:val="Hyperlink"/>
            <w:i/>
            <w:iCs/>
          </w:rPr>
          <w:t>Social housing as infrastructure: an investment pathway</w:t>
        </w:r>
      </w:hyperlink>
      <w:r w:rsidR="00D202C5" w:rsidRPr="00D202C5">
        <w:t xml:space="preserve">, </w:t>
      </w:r>
      <w:proofErr w:type="spellStart"/>
      <w:r w:rsidR="00D202C5" w:rsidRPr="00D202C5">
        <w:t>AHURI</w:t>
      </w:r>
      <w:proofErr w:type="spellEnd"/>
      <w:r w:rsidR="00D202C5" w:rsidRPr="00D202C5">
        <w:t xml:space="preserve"> Final Report 306, Australian Housing and Urban Research Institute Limited, 2018, p 63, </w:t>
      </w:r>
      <w:r w:rsidR="00D202C5">
        <w:t>accessed 22 June 2021.</w:t>
      </w:r>
    </w:p>
  </w:endnote>
  <w:endnote w:id="7">
    <w:p w14:paraId="5080653B" w14:textId="70ED03B2" w:rsidR="00A30211" w:rsidRDefault="00A30211">
      <w:pPr>
        <w:pStyle w:val="EndnoteText"/>
      </w:pPr>
      <w:r w:rsidRPr="00BB60EF">
        <w:endnoteRef/>
      </w:r>
      <w:r>
        <w:t xml:space="preserve"> </w:t>
      </w:r>
      <w:r w:rsidR="00BB60EF">
        <w:tab/>
      </w:r>
      <w:r w:rsidR="00F73172">
        <w:t xml:space="preserve">Data analysis by </w:t>
      </w:r>
      <w:r w:rsidR="00F73172" w:rsidRPr="00F73172">
        <w:t xml:space="preserve">Dr Ryan Van Den </w:t>
      </w:r>
      <w:proofErr w:type="spellStart"/>
      <w:r w:rsidR="00F73172" w:rsidRPr="00F73172">
        <w:t>Nouwelant</w:t>
      </w:r>
      <w:proofErr w:type="spellEnd"/>
      <w:r w:rsidR="00F73172" w:rsidRPr="00F73172">
        <w:t>, Urban and Regional Research Program, University of Western Sydney</w:t>
      </w:r>
      <w:r w:rsidR="00F73172">
        <w:t xml:space="preserve"> </w:t>
      </w:r>
      <w:r w:rsidR="004873FC">
        <w:t xml:space="preserve">on </w:t>
      </w:r>
      <w:hyperlink r:id="rId6" w:history="1">
        <w:r w:rsidR="00BC4492" w:rsidRPr="000F2124">
          <w:rPr>
            <w:rStyle w:val="Hyperlink"/>
            <w:i/>
            <w:iCs/>
          </w:rPr>
          <w:t>Homelessness and social housing need: Look up your local federal electorate</w:t>
        </w:r>
      </w:hyperlink>
      <w:r w:rsidR="00BC4492">
        <w:t xml:space="preserve"> [</w:t>
      </w:r>
      <w:r w:rsidR="004873FC">
        <w:t>interactive</w:t>
      </w:r>
      <w:r w:rsidR="000F2124">
        <w:t xml:space="preserve"> heat</w:t>
      </w:r>
      <w:r w:rsidR="004873FC">
        <w:t xml:space="preserve"> map],</w:t>
      </w:r>
      <w:r w:rsidR="00F73172">
        <w:t xml:space="preserve"> </w:t>
      </w:r>
      <w:r w:rsidR="00AD6A4E" w:rsidRPr="003A4845">
        <w:t>Everybod</w:t>
      </w:r>
      <w:r w:rsidR="00693E1B" w:rsidRPr="003A4845">
        <w:t>y’s Home</w:t>
      </w:r>
      <w:r w:rsidR="00F73172">
        <w:t xml:space="preserve"> </w:t>
      </w:r>
      <w:r w:rsidR="003A4845" w:rsidRPr="003A4845">
        <w:t>website</w:t>
      </w:r>
      <w:r w:rsidR="00BB60EF" w:rsidRPr="003A4845">
        <w:t>,</w:t>
      </w:r>
      <w:r w:rsidR="00BB60EF">
        <w:t xml:space="preserve"> </w:t>
      </w:r>
      <w:r w:rsidR="004C4A68">
        <w:t>2021</w:t>
      </w:r>
      <w:r w:rsidR="00BB60EF">
        <w:t>, accessed</w:t>
      </w:r>
      <w:r w:rsidR="00B5141E">
        <w:t xml:space="preserve"> </w:t>
      </w:r>
      <w:r w:rsidR="00BF5516">
        <w:t>22 June 2021</w:t>
      </w:r>
      <w:r w:rsidR="001A65BF">
        <w:t>.</w:t>
      </w:r>
    </w:p>
  </w:endnote>
  <w:endnote w:id="8">
    <w:p w14:paraId="2BBF64AF" w14:textId="16A1C229" w:rsidR="00386571" w:rsidRDefault="00386571" w:rsidP="00386571">
      <w:pPr>
        <w:pStyle w:val="EndnoteText"/>
      </w:pPr>
      <w:r w:rsidRPr="001A65BF">
        <w:endnoteRef/>
      </w:r>
      <w:r w:rsidRPr="001A65BF">
        <w:t xml:space="preserve"> </w:t>
      </w:r>
      <w:r w:rsidR="001A65BF">
        <w:tab/>
      </w:r>
      <w:r w:rsidR="00A76D5A">
        <w:t xml:space="preserve">KPMG, </w:t>
      </w:r>
      <w:hyperlink r:id="rId7" w:history="1">
        <w:r w:rsidRPr="00904A27">
          <w:rPr>
            <w:rStyle w:val="Hyperlink"/>
            <w:i/>
            <w:iCs/>
          </w:rPr>
          <w:t>Housing Ministers’ Advisory Committee</w:t>
        </w:r>
        <w:r w:rsidR="003A4DD1" w:rsidRPr="00904A27">
          <w:rPr>
            <w:rStyle w:val="Hyperlink"/>
            <w:i/>
            <w:iCs/>
          </w:rPr>
          <w:t xml:space="preserve">, </w:t>
        </w:r>
        <w:r w:rsidR="00610E19" w:rsidRPr="00904A27">
          <w:rPr>
            <w:rStyle w:val="Hyperlink"/>
            <w:i/>
            <w:iCs/>
          </w:rPr>
          <w:t>Social Housing Initiative Review</w:t>
        </w:r>
        <w:r w:rsidR="001A65BF" w:rsidRPr="00904A27">
          <w:rPr>
            <w:rStyle w:val="Hyperlink"/>
            <w:i/>
            <w:iCs/>
          </w:rPr>
          <w:t xml:space="preserve"> </w:t>
        </w:r>
        <w:r w:rsidR="001A65BF" w:rsidRPr="00904A27">
          <w:rPr>
            <w:rStyle w:val="Hyperlink"/>
          </w:rPr>
          <w:t>[PDF]</w:t>
        </w:r>
      </w:hyperlink>
      <w:r w:rsidR="00610E19" w:rsidRPr="001A65BF">
        <w:t xml:space="preserve">, </w:t>
      </w:r>
      <w:r w:rsidR="00511AC5">
        <w:t xml:space="preserve">prepared by </w:t>
      </w:r>
      <w:r w:rsidR="00904A27">
        <w:t>KPMG for</w:t>
      </w:r>
      <w:r w:rsidR="00511AC5">
        <w:t xml:space="preserve"> th</w:t>
      </w:r>
      <w:r w:rsidR="00511AC5" w:rsidRPr="00511AC5">
        <w:t>e Department of Housing</w:t>
      </w:r>
      <w:r w:rsidR="00511AC5">
        <w:t>,</w:t>
      </w:r>
      <w:r w:rsidR="00904A27">
        <w:t xml:space="preserve"> </w:t>
      </w:r>
      <w:r w:rsidR="00610E19" w:rsidRPr="001A65BF">
        <w:t>September</w:t>
      </w:r>
      <w:r w:rsidR="00610E19">
        <w:t xml:space="preserve"> 2012, p</w:t>
      </w:r>
      <w:r w:rsidR="00904A27">
        <w:t xml:space="preserve"> </w:t>
      </w:r>
      <w:r w:rsidR="00285915">
        <w:t>2</w:t>
      </w:r>
      <w:r w:rsidR="00042F75">
        <w:t xml:space="preserve">, </w:t>
      </w:r>
      <w:r w:rsidR="00904A27">
        <w:t>accessed</w:t>
      </w:r>
      <w:r w:rsidR="00042F75">
        <w:t xml:space="preserve"> 22 June 2021</w:t>
      </w:r>
      <w:r w:rsidR="00904A27">
        <w:t>.</w:t>
      </w:r>
    </w:p>
  </w:endnote>
  <w:endnote w:id="9">
    <w:p w14:paraId="0C5BAE0A" w14:textId="730A4E8D" w:rsidR="00B94B7A" w:rsidRDefault="00B94B7A">
      <w:pPr>
        <w:pStyle w:val="EndnoteText"/>
      </w:pPr>
      <w:r w:rsidRPr="00511AC5">
        <w:endnoteRef/>
      </w:r>
      <w:r w:rsidRPr="00511AC5">
        <w:t xml:space="preserve"> </w:t>
      </w:r>
      <w:r w:rsidR="00511AC5">
        <w:tab/>
      </w:r>
      <w:r w:rsidR="0079671D">
        <w:t xml:space="preserve">ACT Government </w:t>
      </w:r>
      <w:r w:rsidRPr="00B94B7A">
        <w:t xml:space="preserve">Community Services Directorate, </w:t>
      </w:r>
      <w:hyperlink r:id="rId8" w:history="1">
        <w:r w:rsidRPr="00511AC5">
          <w:rPr>
            <w:rStyle w:val="Hyperlink"/>
            <w:i/>
            <w:iCs/>
          </w:rPr>
          <w:t xml:space="preserve">Social </w:t>
        </w:r>
        <w:r w:rsidR="0079671D">
          <w:rPr>
            <w:rStyle w:val="Hyperlink"/>
            <w:i/>
            <w:iCs/>
          </w:rPr>
          <w:t>H</w:t>
        </w:r>
        <w:r w:rsidRPr="00511AC5">
          <w:rPr>
            <w:rStyle w:val="Hyperlink"/>
            <w:i/>
            <w:iCs/>
          </w:rPr>
          <w:t xml:space="preserve">ousing </w:t>
        </w:r>
        <w:r w:rsidR="0079671D">
          <w:rPr>
            <w:rStyle w:val="Hyperlink"/>
            <w:i/>
            <w:iCs/>
          </w:rPr>
          <w:t>W</w:t>
        </w:r>
        <w:r w:rsidRPr="00511AC5">
          <w:rPr>
            <w:rStyle w:val="Hyperlink"/>
            <w:i/>
            <w:iCs/>
          </w:rPr>
          <w:t xml:space="preserve">aiting </w:t>
        </w:r>
        <w:r w:rsidR="0079671D">
          <w:rPr>
            <w:rStyle w:val="Hyperlink"/>
            <w:i/>
            <w:iCs/>
          </w:rPr>
          <w:t>L</w:t>
        </w:r>
        <w:r w:rsidRPr="00511AC5">
          <w:rPr>
            <w:rStyle w:val="Hyperlink"/>
            <w:i/>
            <w:iCs/>
          </w:rPr>
          <w:t>ist</w:t>
        </w:r>
      </w:hyperlink>
      <w:r w:rsidRPr="00B94B7A">
        <w:t xml:space="preserve">, </w:t>
      </w:r>
      <w:r w:rsidR="0079671D">
        <w:t xml:space="preserve">ACT Government </w:t>
      </w:r>
      <w:r w:rsidRPr="00B94B7A">
        <w:t>Community Services Directorate, 202</w:t>
      </w:r>
      <w:r w:rsidR="0007122A">
        <w:t>1</w:t>
      </w:r>
      <w:r w:rsidRPr="00B94B7A">
        <w:t>,</w:t>
      </w:r>
      <w:r w:rsidR="0079671D">
        <w:t xml:space="preserve"> </w:t>
      </w:r>
      <w:r w:rsidR="00C7562A">
        <w:t>7 June 2021,</w:t>
      </w:r>
      <w:r w:rsidRPr="00B94B7A">
        <w:t xml:space="preserve"> </w:t>
      </w:r>
      <w:r w:rsidR="00511AC5">
        <w:t>accessed</w:t>
      </w:r>
      <w:r w:rsidR="0007122A">
        <w:t xml:space="preserve"> </w:t>
      </w:r>
      <w:r w:rsidR="00C7562A">
        <w:t>21</w:t>
      </w:r>
      <w:r w:rsidR="0007122A">
        <w:t xml:space="preserve"> June 2021</w:t>
      </w:r>
      <w:r w:rsidR="00511AC5">
        <w:t>.</w:t>
      </w:r>
      <w:r w:rsidRPr="00B94B7A">
        <w:t xml:space="preserve"> </w:t>
      </w:r>
    </w:p>
  </w:endnote>
  <w:endnote w:id="10">
    <w:p w14:paraId="4BC7DF01" w14:textId="35B0A1D1" w:rsidR="0008213C" w:rsidRDefault="0008213C">
      <w:pPr>
        <w:pStyle w:val="EndnoteText"/>
      </w:pPr>
      <w:r w:rsidRPr="00C7562A">
        <w:endnoteRef/>
      </w:r>
      <w:r w:rsidRPr="00C7562A">
        <w:t xml:space="preserve"> </w:t>
      </w:r>
      <w:r w:rsidR="00C7562A">
        <w:tab/>
      </w:r>
      <w:r w:rsidR="00832A7B">
        <w:t>Australian Government</w:t>
      </w:r>
      <w:r>
        <w:t xml:space="preserve"> </w:t>
      </w:r>
      <w:r w:rsidR="008F1789">
        <w:t xml:space="preserve">Productivity Commission, </w:t>
      </w:r>
      <w:hyperlink r:id="rId9" w:history="1">
        <w:r w:rsidR="0016358A" w:rsidRPr="00832A7B">
          <w:rPr>
            <w:rStyle w:val="Hyperlink"/>
            <w:i/>
          </w:rPr>
          <w:t>Report on Government Services</w:t>
        </w:r>
        <w:r w:rsidR="00E20112" w:rsidRPr="00832A7B">
          <w:rPr>
            <w:rStyle w:val="Hyperlink"/>
            <w:i/>
          </w:rPr>
          <w:t xml:space="preserve"> 2021</w:t>
        </w:r>
      </w:hyperlink>
      <w:r w:rsidR="0016358A">
        <w:t xml:space="preserve">, </w:t>
      </w:r>
      <w:r w:rsidR="00832A7B">
        <w:t>Australian Government</w:t>
      </w:r>
      <w:r w:rsidR="0016358A">
        <w:t xml:space="preserve"> </w:t>
      </w:r>
      <w:r w:rsidR="00187D6D">
        <w:t xml:space="preserve">Productivity Commission, 2021, </w:t>
      </w:r>
      <w:r w:rsidR="00EB76E9">
        <w:t xml:space="preserve">Table GA.3 </w:t>
      </w:r>
      <w:r w:rsidR="001B6E2E" w:rsidRPr="001B6E2E">
        <w:t>Proportion of lower income private rental households paying more than 30 per cent of income on housing costs, by State and Territory</w:t>
      </w:r>
      <w:r w:rsidR="00FC45BB">
        <w:t xml:space="preserve">, </w:t>
      </w:r>
      <w:r w:rsidR="005D0492">
        <w:t>accessed 22 June 2021.</w:t>
      </w:r>
    </w:p>
  </w:endnote>
  <w:endnote w:id="11">
    <w:p w14:paraId="69240223" w14:textId="5FD8B765" w:rsidR="001E0E48" w:rsidRDefault="001E0E48">
      <w:pPr>
        <w:pStyle w:val="EndnoteText"/>
      </w:pPr>
      <w:r w:rsidRPr="00385E56">
        <w:endnoteRef/>
      </w:r>
      <w:r w:rsidRPr="00385E56">
        <w:t xml:space="preserve"> </w:t>
      </w:r>
      <w:r w:rsidR="0003115A" w:rsidRPr="00385E56">
        <w:tab/>
      </w:r>
      <w:r w:rsidRPr="00385E56">
        <w:t xml:space="preserve">Mission Australia, </w:t>
      </w:r>
      <w:hyperlink r:id="rId10" w:history="1">
        <w:r w:rsidRPr="00385E56">
          <w:rPr>
            <w:rStyle w:val="Hyperlink"/>
            <w:i/>
            <w:iCs/>
          </w:rPr>
          <w:t>Staying Hom</w:t>
        </w:r>
        <w:r w:rsidR="00E36CFC" w:rsidRPr="00385E56">
          <w:rPr>
            <w:rStyle w:val="Hyperlink"/>
            <w:i/>
            <w:iCs/>
          </w:rPr>
          <w:t>e:</w:t>
        </w:r>
        <w:r w:rsidR="00C3608A" w:rsidRPr="00385E56">
          <w:rPr>
            <w:rStyle w:val="Hyperlink"/>
            <w:i/>
            <w:iCs/>
          </w:rPr>
          <w:t xml:space="preserve"> A Youth Survey report on young people’s experience of homelessness</w:t>
        </w:r>
      </w:hyperlink>
      <w:r w:rsidRPr="00385E56">
        <w:t xml:space="preserve">, </w:t>
      </w:r>
      <w:r w:rsidR="00385E56" w:rsidRPr="00385E56">
        <w:t>Mission Australia</w:t>
      </w:r>
      <w:r w:rsidR="00CB1E54" w:rsidRPr="00385E56">
        <w:t xml:space="preserve">, </w:t>
      </w:r>
      <w:r w:rsidR="00385E56" w:rsidRPr="00385E56">
        <w:t xml:space="preserve">p </w:t>
      </w:r>
      <w:r w:rsidR="00C20300" w:rsidRPr="00385E56">
        <w:t>72</w:t>
      </w:r>
      <w:r w:rsidR="00385E56" w:rsidRPr="00385E56">
        <w:t>,</w:t>
      </w:r>
      <w:r w:rsidR="00C20300" w:rsidRPr="00385E56">
        <w:t xml:space="preserve"> acces</w:t>
      </w:r>
      <w:r w:rsidR="001E742C" w:rsidRPr="00385E56">
        <w:t>sed 22 June 2021</w:t>
      </w:r>
      <w:r w:rsidR="00385E56" w:rsidRPr="00385E56">
        <w:t>.</w:t>
      </w:r>
    </w:p>
  </w:endnote>
  <w:endnote w:id="12">
    <w:p w14:paraId="146FC3B5" w14:textId="6BF75241" w:rsidR="00F65988" w:rsidRDefault="00F65988">
      <w:pPr>
        <w:pStyle w:val="EndnoteText"/>
      </w:pPr>
      <w:r w:rsidRPr="00385E56">
        <w:endnoteRef/>
      </w:r>
      <w:r>
        <w:t xml:space="preserve"> </w:t>
      </w:r>
      <w:r w:rsidR="00385E56">
        <w:tab/>
      </w:r>
      <w:r>
        <w:t xml:space="preserve">Meridian, </w:t>
      </w:r>
      <w:hyperlink r:id="rId11" w:history="1">
        <w:proofErr w:type="spellStart"/>
        <w:r w:rsidR="00594AC1" w:rsidRPr="00AF3CF2">
          <w:rPr>
            <w:rStyle w:val="Hyperlink"/>
            <w:i/>
          </w:rPr>
          <w:t>LG</w:t>
        </w:r>
        <w:r w:rsidR="00AD0C4E" w:rsidRPr="00AF3CF2">
          <w:rPr>
            <w:rStyle w:val="Hyperlink"/>
            <w:i/>
          </w:rPr>
          <w:t>B</w:t>
        </w:r>
        <w:r w:rsidR="00594AC1" w:rsidRPr="00AF3CF2">
          <w:rPr>
            <w:rStyle w:val="Hyperlink"/>
            <w:i/>
          </w:rPr>
          <w:t>TIQA</w:t>
        </w:r>
        <w:proofErr w:type="spellEnd"/>
        <w:r w:rsidR="00542C72" w:rsidRPr="00AF3CF2">
          <w:rPr>
            <w:rStyle w:val="Hyperlink"/>
            <w:i/>
          </w:rPr>
          <w:t xml:space="preserve">+ </w:t>
        </w:r>
        <w:r w:rsidR="00AF3CF2" w:rsidRPr="00AF3CF2">
          <w:rPr>
            <w:rStyle w:val="Hyperlink"/>
            <w:i/>
            <w:iCs/>
          </w:rPr>
          <w:t xml:space="preserve">Housing </w:t>
        </w:r>
        <w:r w:rsidR="00542C72" w:rsidRPr="00AF3CF2">
          <w:rPr>
            <w:rStyle w:val="Hyperlink"/>
            <w:i/>
          </w:rPr>
          <w:t>Position Paper</w:t>
        </w:r>
        <w:r w:rsidR="00AF3CF2">
          <w:rPr>
            <w:rStyle w:val="Hyperlink"/>
          </w:rPr>
          <w:t xml:space="preserve"> [PDF]</w:t>
        </w:r>
      </w:hyperlink>
      <w:r w:rsidR="00542C72">
        <w:t xml:space="preserve">, </w:t>
      </w:r>
      <w:r w:rsidR="00AF3CF2">
        <w:t xml:space="preserve">Meridian, </w:t>
      </w:r>
      <w:r w:rsidR="002931E3">
        <w:t xml:space="preserve">n.d., </w:t>
      </w:r>
      <w:r w:rsidR="00AD0C4E">
        <w:t xml:space="preserve">p 3, </w:t>
      </w:r>
      <w:r w:rsidR="00AF3CF2">
        <w:t>accessed</w:t>
      </w:r>
      <w:r w:rsidR="00542C72">
        <w:t xml:space="preserve"> 22 June 2021</w:t>
      </w:r>
      <w:r w:rsidR="00AF3CF2">
        <w:t>.</w:t>
      </w:r>
    </w:p>
  </w:endnote>
  <w:endnote w:id="13">
    <w:p w14:paraId="3BB8703E" w14:textId="7E2ED586" w:rsidR="00C70350" w:rsidRDefault="00C70350">
      <w:pPr>
        <w:pStyle w:val="EndnoteText"/>
      </w:pPr>
      <w:r w:rsidRPr="002931E3">
        <w:endnoteRef/>
      </w:r>
      <w:r>
        <w:t xml:space="preserve"> </w:t>
      </w:r>
      <w:r w:rsidR="002931E3">
        <w:tab/>
      </w:r>
      <w:r w:rsidR="00CC0EB9">
        <w:t xml:space="preserve">Anglicare </w:t>
      </w:r>
      <w:r w:rsidR="00347266">
        <w:t>NSW South</w:t>
      </w:r>
      <w:r w:rsidR="00B34E60">
        <w:t>, NSW West</w:t>
      </w:r>
      <w:r w:rsidR="00CC0EB9">
        <w:t xml:space="preserve"> and ACT, </w:t>
      </w:r>
      <w:hyperlink r:id="rId12" w:history="1">
        <w:r w:rsidR="00B34E60" w:rsidRPr="00B34E60">
          <w:rPr>
            <w:rStyle w:val="Hyperlink"/>
          </w:rPr>
          <w:t>Anglicare Research: Rental Affordability forcing more Canberrans into financial hardship</w:t>
        </w:r>
      </w:hyperlink>
      <w:r w:rsidR="00BF59EF" w:rsidRPr="00BF59EF">
        <w:t xml:space="preserve"> [media release]</w:t>
      </w:r>
      <w:r w:rsidR="00CC0EB9" w:rsidRPr="00BF59EF">
        <w:t xml:space="preserve">, </w:t>
      </w:r>
      <w:r w:rsidR="00BF59EF" w:rsidRPr="002931E3">
        <w:t>Anglicare</w:t>
      </w:r>
      <w:r w:rsidR="00BF59EF">
        <w:t xml:space="preserve"> NSW South, NSW West and ACT, </w:t>
      </w:r>
      <w:r w:rsidR="00411DBF">
        <w:t>29 April 2021</w:t>
      </w:r>
      <w:r w:rsidR="00B34E60">
        <w:t>,</w:t>
      </w:r>
      <w:r w:rsidR="00411DBF">
        <w:t xml:space="preserve"> </w:t>
      </w:r>
      <w:r w:rsidR="00BF59EF">
        <w:t>accessed</w:t>
      </w:r>
      <w:r w:rsidR="00411DBF">
        <w:t xml:space="preserve"> 22 June 2021</w:t>
      </w:r>
      <w:r w:rsidR="00BF59EF">
        <w:t>.</w:t>
      </w:r>
    </w:p>
  </w:endnote>
  <w:endnote w:id="14">
    <w:p w14:paraId="25BC376B" w14:textId="7AC427E0" w:rsidR="00EF1400" w:rsidRDefault="00EF1400">
      <w:pPr>
        <w:pStyle w:val="EndnoteText"/>
      </w:pPr>
      <w:r w:rsidRPr="00BF59EF">
        <w:endnoteRef/>
      </w:r>
      <w:r>
        <w:t xml:space="preserve"> </w:t>
      </w:r>
      <w:r w:rsidR="00BF59EF">
        <w:tab/>
      </w:r>
      <w:r w:rsidR="00233EB3">
        <w:t xml:space="preserve">ABS, </w:t>
      </w:r>
      <w:hyperlink r:id="rId13" w:history="1">
        <w:r w:rsidR="00233EB3" w:rsidRPr="00587FCC">
          <w:rPr>
            <w:rStyle w:val="Hyperlink"/>
          </w:rPr>
          <w:t>3105.0.65.001 - Australian Historical Population Statistics</w:t>
        </w:r>
        <w:r w:rsidR="003C7E45" w:rsidRPr="005A454B">
          <w:rPr>
            <w:rStyle w:val="Hyperlink"/>
          </w:rPr>
          <w:t>, 2016</w:t>
        </w:r>
      </w:hyperlink>
      <w:r w:rsidR="00233EB3" w:rsidRPr="00FE1548">
        <w:t xml:space="preserve">, </w:t>
      </w:r>
      <w:r w:rsidR="00233EB3" w:rsidRPr="005A454B">
        <w:t>201</w:t>
      </w:r>
      <w:r w:rsidR="005A454B" w:rsidRPr="005A454B">
        <w:t>9</w:t>
      </w:r>
      <w:r w:rsidR="00F31CD9">
        <w:t>,</w:t>
      </w:r>
      <w:r w:rsidR="00302A72">
        <w:t xml:space="preserve"> accesse</w:t>
      </w:r>
      <w:r w:rsidR="00D87365">
        <w:t xml:space="preserve">d </w:t>
      </w:r>
      <w:r w:rsidR="00587FCC">
        <w:t xml:space="preserve">22 June 2021. </w:t>
      </w:r>
    </w:p>
  </w:endnote>
  <w:endnote w:id="15">
    <w:p w14:paraId="2581AD06" w14:textId="33256AD1" w:rsidR="00316F1B" w:rsidRDefault="00316F1B">
      <w:pPr>
        <w:pStyle w:val="EndnoteText"/>
      </w:pPr>
      <w:r w:rsidRPr="00314FDE">
        <w:endnoteRef/>
      </w:r>
      <w:r>
        <w:t xml:space="preserve"> </w:t>
      </w:r>
      <w:r w:rsidR="00314FDE">
        <w:tab/>
      </w:r>
      <w:r w:rsidR="00DA3ED6" w:rsidRPr="00B76E5E">
        <w:t xml:space="preserve">ACTCOSS, </w:t>
      </w:r>
      <w:hyperlink r:id="rId14" w:anchor=":~:text=The%202020%20ACT%20Cost%20of,12%20months%20and%20five%20years.&amp;text=We%20must%20address%20cost%20of,a%20just%20and%20fair%20Canberra." w:history="1">
        <w:r w:rsidR="00DA3ED6" w:rsidRPr="00D2679B">
          <w:rPr>
            <w:rStyle w:val="Hyperlink"/>
            <w:i/>
            <w:iCs/>
          </w:rPr>
          <w:t>ACT cost of living report: tracking changes in the cost of living for low-income households in the Australian Capital Territory</w:t>
        </w:r>
      </w:hyperlink>
      <w:r w:rsidR="00DA3ED6" w:rsidRPr="00B76E5E">
        <w:t xml:space="preserve">, </w:t>
      </w:r>
      <w:r w:rsidR="006E456F">
        <w:t>ACTCOSS,</w:t>
      </w:r>
      <w:r w:rsidR="00DA3ED6" w:rsidRPr="00B76E5E">
        <w:t xml:space="preserve"> </w:t>
      </w:r>
      <w:r w:rsidR="00C31B07">
        <w:t>September 2020, accessed 22 June 2021</w:t>
      </w:r>
      <w:r w:rsidR="00DA3ED6" w:rsidRPr="00B76E5E">
        <w:t>.</w:t>
      </w:r>
    </w:p>
  </w:endnote>
  <w:endnote w:id="16">
    <w:p w14:paraId="3F199D5A" w14:textId="3E27046C" w:rsidR="00C34D28" w:rsidRDefault="00C34D28">
      <w:pPr>
        <w:pStyle w:val="EndnoteText"/>
      </w:pPr>
      <w:r w:rsidRPr="00BB11C7">
        <w:endnoteRef/>
      </w:r>
      <w:r>
        <w:t xml:space="preserve"> </w:t>
      </w:r>
      <w:r w:rsidR="00BB11C7">
        <w:tab/>
      </w:r>
      <w:r w:rsidR="00425410">
        <w:t xml:space="preserve">Workplace Gender Equality Agency, </w:t>
      </w:r>
      <w:hyperlink r:id="rId15" w:history="1">
        <w:r w:rsidR="009A5D45" w:rsidRPr="009A5D45">
          <w:rPr>
            <w:rStyle w:val="Hyperlink"/>
            <w:i/>
            <w:iCs/>
          </w:rPr>
          <w:t>Australia’s Gender Pay Gap Statistics 2021</w:t>
        </w:r>
      </w:hyperlink>
      <w:r w:rsidR="009A5D45">
        <w:t xml:space="preserve">, Australian Government, 26 February 2021, accessed 22 June 2021. </w:t>
      </w:r>
    </w:p>
  </w:endnote>
  <w:endnote w:id="17">
    <w:p w14:paraId="555CF271" w14:textId="05782590" w:rsidR="00F626D8" w:rsidRPr="000A22BE" w:rsidRDefault="00F626D8">
      <w:pPr>
        <w:pStyle w:val="EndnoteText"/>
        <w:rPr>
          <w:i/>
        </w:rPr>
      </w:pPr>
      <w:r w:rsidRPr="00A259B7">
        <w:endnoteRef/>
      </w:r>
      <w:r w:rsidRPr="00A259B7">
        <w:t xml:space="preserve"> </w:t>
      </w:r>
      <w:r w:rsidR="00A259B7">
        <w:tab/>
      </w:r>
      <w:r w:rsidR="007C48E5">
        <w:t xml:space="preserve">ACT Government </w:t>
      </w:r>
      <w:r w:rsidR="007C48E5" w:rsidRPr="007C48E5">
        <w:t>Community Services Directorate and the ACT Community Services Industry</w:t>
      </w:r>
      <w:r w:rsidR="000A22BE">
        <w:t xml:space="preserve">, </w:t>
      </w:r>
      <w:hyperlink r:id="rId16" w:history="1">
        <w:r w:rsidR="00102F5A" w:rsidRPr="009C59B9">
          <w:rPr>
            <w:rStyle w:val="Hyperlink"/>
            <w:i/>
          </w:rPr>
          <w:t>ACT Community Services Industry Strategy 2016-</w:t>
        </w:r>
        <w:r w:rsidR="009C59B9" w:rsidRPr="009C59B9">
          <w:rPr>
            <w:rStyle w:val="Hyperlink"/>
            <w:i/>
            <w:iCs/>
          </w:rPr>
          <w:t>20</w:t>
        </w:r>
        <w:r w:rsidR="00102F5A" w:rsidRPr="009C59B9">
          <w:rPr>
            <w:rStyle w:val="Hyperlink"/>
            <w:i/>
            <w:iCs/>
          </w:rPr>
          <w:t>26</w:t>
        </w:r>
      </w:hyperlink>
      <w:r w:rsidR="00A66E11">
        <w:t xml:space="preserve">, </w:t>
      </w:r>
      <w:r w:rsidR="007C48E5">
        <w:t xml:space="preserve">ACT Government </w:t>
      </w:r>
      <w:r w:rsidR="007C48E5" w:rsidRPr="007C48E5">
        <w:t>Community Services Directorate</w:t>
      </w:r>
      <w:r w:rsidR="007C48E5">
        <w:t>,</w:t>
      </w:r>
      <w:r w:rsidR="00A66E11">
        <w:t xml:space="preserve"> </w:t>
      </w:r>
      <w:r w:rsidR="00AC674A">
        <w:t>July 2016</w:t>
      </w:r>
      <w:r w:rsidR="007826A1">
        <w:t xml:space="preserve">, accessed 22 June 2021. </w:t>
      </w:r>
    </w:p>
  </w:endnote>
  <w:endnote w:id="18">
    <w:p w14:paraId="3996792A" w14:textId="5B146476" w:rsidR="00AD189A" w:rsidRDefault="00AD189A">
      <w:pPr>
        <w:pStyle w:val="EndnoteText"/>
      </w:pPr>
      <w:r w:rsidRPr="007C48E5">
        <w:endnoteRef/>
      </w:r>
      <w:r w:rsidRPr="007C48E5">
        <w:t xml:space="preserve"> </w:t>
      </w:r>
      <w:r w:rsidR="007C48E5">
        <w:tab/>
      </w:r>
      <w:r w:rsidR="009C59B9">
        <w:t>D Wood, K Griffiths and T Crowley,</w:t>
      </w:r>
      <w:r w:rsidR="008038A4">
        <w:t xml:space="preserve"> </w:t>
      </w:r>
      <w:hyperlink r:id="rId17" w:history="1">
        <w:r w:rsidR="008038A4" w:rsidRPr="009C59B9">
          <w:rPr>
            <w:rStyle w:val="Hyperlink"/>
            <w:i/>
          </w:rPr>
          <w:t>Women’s work: The impact of the COVID crisis on Australian women</w:t>
        </w:r>
      </w:hyperlink>
      <w:r w:rsidR="008038A4">
        <w:t xml:space="preserve">, </w:t>
      </w:r>
      <w:r w:rsidR="009C59B9">
        <w:t>Grattan Institute,</w:t>
      </w:r>
      <w:r w:rsidR="008038A4">
        <w:t xml:space="preserve"> </w:t>
      </w:r>
      <w:r w:rsidR="00C44157">
        <w:t xml:space="preserve">March 2021, </w:t>
      </w:r>
      <w:r w:rsidR="009F2684">
        <w:t xml:space="preserve">p 38, </w:t>
      </w:r>
      <w:r w:rsidR="00C44157">
        <w:t xml:space="preserve">accessed 22 June 2021. </w:t>
      </w:r>
    </w:p>
  </w:endnote>
  <w:endnote w:id="19">
    <w:p w14:paraId="5C694A7A" w14:textId="7EC7CC2F" w:rsidR="00261A27" w:rsidRPr="00BF74FA" w:rsidRDefault="00261A27">
      <w:pPr>
        <w:pStyle w:val="EndnoteText"/>
      </w:pPr>
      <w:r w:rsidRPr="009C59B9">
        <w:endnoteRef/>
      </w:r>
      <w:r w:rsidRPr="009C59B9">
        <w:t xml:space="preserve"> </w:t>
      </w:r>
      <w:r w:rsidR="009C59B9">
        <w:tab/>
      </w:r>
      <w:r w:rsidR="00E71105" w:rsidRPr="00BF74FA">
        <w:t>A</w:t>
      </w:r>
      <w:r w:rsidR="009C59B9" w:rsidRPr="00BF74FA">
        <w:t>ustralian Institute of Health and Welfare</w:t>
      </w:r>
      <w:r w:rsidR="002D00AA" w:rsidRPr="00BF74FA">
        <w:t xml:space="preserve"> (</w:t>
      </w:r>
      <w:proofErr w:type="spellStart"/>
      <w:r w:rsidR="002D00AA" w:rsidRPr="00BF74FA">
        <w:t>A</w:t>
      </w:r>
      <w:r w:rsidR="00E71105" w:rsidRPr="00BF74FA">
        <w:t>IHW</w:t>
      </w:r>
      <w:proofErr w:type="spellEnd"/>
      <w:r w:rsidR="002D00AA" w:rsidRPr="00BF74FA">
        <w:t>)</w:t>
      </w:r>
      <w:r w:rsidR="00E71105" w:rsidRPr="00BF74FA">
        <w:t xml:space="preserve">, </w:t>
      </w:r>
      <w:r w:rsidR="00BF74FA" w:rsidRPr="00BF74FA">
        <w:t>‘</w:t>
      </w:r>
      <w:hyperlink r:id="rId18" w:history="1">
        <w:r w:rsidR="00E71105" w:rsidRPr="00BF74FA">
          <w:rPr>
            <w:rStyle w:val="Hyperlink"/>
          </w:rPr>
          <w:t>Waiting times for elective surgery: percentage waited more than 365 days</w:t>
        </w:r>
      </w:hyperlink>
      <w:r w:rsidR="00BF74FA" w:rsidRPr="00BF74FA">
        <w:t>’</w:t>
      </w:r>
      <w:r w:rsidR="00E71105" w:rsidRPr="00BF74FA">
        <w:t xml:space="preserve">, </w:t>
      </w:r>
      <w:r w:rsidR="00BF74FA" w:rsidRPr="00BF74FA">
        <w:rPr>
          <w:i/>
          <w:iCs/>
        </w:rPr>
        <w:t>Health system: Accessibility</w:t>
      </w:r>
      <w:r w:rsidR="00BF74FA" w:rsidRPr="00BF74FA">
        <w:t xml:space="preserve">, </w:t>
      </w:r>
      <w:proofErr w:type="spellStart"/>
      <w:r w:rsidR="00E71105" w:rsidRPr="00BF74FA">
        <w:t>AIHW</w:t>
      </w:r>
      <w:proofErr w:type="spellEnd"/>
      <w:r w:rsidR="00E71105" w:rsidRPr="00BF74FA">
        <w:t xml:space="preserve"> website, 25 March 2021,</w:t>
      </w:r>
      <w:r w:rsidR="00BF74FA" w:rsidRPr="00BF74FA">
        <w:t xml:space="preserve"> a</w:t>
      </w:r>
      <w:r w:rsidR="00F03FF3" w:rsidRPr="00BF74FA">
        <w:rPr>
          <w:rFonts w:eastAsia="Segoe UI"/>
        </w:rPr>
        <w:t xml:space="preserve">ccessed </w:t>
      </w:r>
      <w:r w:rsidR="00E04CE5" w:rsidRPr="00BF74FA">
        <w:rPr>
          <w:rFonts w:eastAsia="Segoe UI"/>
        </w:rPr>
        <w:t>22</w:t>
      </w:r>
      <w:r w:rsidR="00BF74FA" w:rsidRPr="00BF74FA">
        <w:rPr>
          <w:rFonts w:eastAsia="Segoe UI"/>
        </w:rPr>
        <w:t xml:space="preserve"> June 2021.</w:t>
      </w:r>
    </w:p>
  </w:endnote>
  <w:endnote w:id="20">
    <w:p w14:paraId="521C9E77" w14:textId="0A9C03D3" w:rsidR="009C5E11" w:rsidRPr="007F1371" w:rsidRDefault="009C5E11">
      <w:pPr>
        <w:pStyle w:val="EndnoteText"/>
      </w:pPr>
      <w:r w:rsidRPr="00BF74FA">
        <w:endnoteRef/>
      </w:r>
      <w:r w:rsidRPr="00BF74FA">
        <w:t xml:space="preserve"> </w:t>
      </w:r>
      <w:r w:rsidR="007F1371">
        <w:tab/>
      </w:r>
      <w:r w:rsidR="007F1371" w:rsidRPr="007F1371">
        <w:t xml:space="preserve">S </w:t>
      </w:r>
      <w:r w:rsidR="007A36FE" w:rsidRPr="007F1371">
        <w:t xml:space="preserve">Evans, </w:t>
      </w:r>
      <w:r w:rsidR="00D84472">
        <w:t>‘</w:t>
      </w:r>
      <w:hyperlink r:id="rId19" w:history="1">
        <w:r w:rsidR="007A36FE" w:rsidRPr="00D84472">
          <w:rPr>
            <w:rStyle w:val="Hyperlink"/>
          </w:rPr>
          <w:t>ACT Health Minister addresses children's health wait times in Canberra</w:t>
        </w:r>
      </w:hyperlink>
      <w:r w:rsidR="00D84472">
        <w:t>’</w:t>
      </w:r>
      <w:r w:rsidR="007A36FE" w:rsidRPr="007F1371">
        <w:t xml:space="preserve">, </w:t>
      </w:r>
      <w:r w:rsidR="007A36FE" w:rsidRPr="00145E1B">
        <w:rPr>
          <w:i/>
          <w:iCs/>
        </w:rPr>
        <w:t>The Canberra Times</w:t>
      </w:r>
      <w:r w:rsidR="007A36FE" w:rsidRPr="007F1371">
        <w:t xml:space="preserve"> website</w:t>
      </w:r>
      <w:r w:rsidR="00CE0530" w:rsidRPr="007F1371">
        <w:t>,</w:t>
      </w:r>
      <w:r w:rsidR="007A36FE" w:rsidRPr="007F1371">
        <w:t xml:space="preserve"> 25 August 2020</w:t>
      </w:r>
      <w:r w:rsidR="009D041A" w:rsidRPr="007F1371">
        <w:t>,</w:t>
      </w:r>
      <w:r w:rsidR="007A36FE" w:rsidRPr="007F1371">
        <w:t xml:space="preserve"> </w:t>
      </w:r>
      <w:r w:rsidR="005C7B9D" w:rsidRPr="007F1371">
        <w:t>accessed 22</w:t>
      </w:r>
      <w:r w:rsidR="007F1371" w:rsidRPr="007F1371">
        <w:t xml:space="preserve"> June 2021.</w:t>
      </w:r>
    </w:p>
  </w:endnote>
  <w:endnote w:id="21">
    <w:p w14:paraId="41728B2A" w14:textId="7538681E" w:rsidR="00AE1740" w:rsidRPr="00AE1740" w:rsidRDefault="00AE1740">
      <w:pPr>
        <w:pStyle w:val="EndnoteText"/>
        <w:rPr>
          <w:lang w:val="en-US"/>
        </w:rPr>
      </w:pPr>
      <w:r w:rsidRPr="007620F0">
        <w:endnoteRef/>
      </w:r>
      <w:r w:rsidRPr="007620F0">
        <w:t xml:space="preserve"> </w:t>
      </w:r>
      <w:r w:rsidR="007620F0">
        <w:tab/>
        <w:t>S Evans, 2020.</w:t>
      </w:r>
    </w:p>
  </w:endnote>
  <w:endnote w:id="22">
    <w:p w14:paraId="7783E874" w14:textId="6367D567" w:rsidR="00FB2551" w:rsidRPr="00A71720" w:rsidRDefault="00FB2551">
      <w:pPr>
        <w:pStyle w:val="EndnoteText"/>
      </w:pPr>
      <w:r w:rsidRPr="007620F0">
        <w:endnoteRef/>
      </w:r>
      <w:r w:rsidR="007620F0">
        <w:t xml:space="preserve"> </w:t>
      </w:r>
      <w:r w:rsidR="007620F0">
        <w:tab/>
      </w:r>
      <w:r w:rsidR="003531D3" w:rsidRPr="00A71720">
        <w:t xml:space="preserve">SL </w:t>
      </w:r>
      <w:proofErr w:type="spellStart"/>
      <w:r w:rsidR="002849E6">
        <w:t>Ettner</w:t>
      </w:r>
      <w:proofErr w:type="spellEnd"/>
      <w:r w:rsidR="003531D3" w:rsidRPr="00A71720">
        <w:t xml:space="preserve"> </w:t>
      </w:r>
      <w:r w:rsidR="00BB7179">
        <w:t>et al</w:t>
      </w:r>
      <w:r w:rsidR="00A51904" w:rsidRPr="00A71720">
        <w:t>.</w:t>
      </w:r>
      <w:r w:rsidR="00BB7179" w:rsidRPr="00A71720">
        <w:t>,</w:t>
      </w:r>
      <w:r w:rsidR="00BB7179">
        <w:t xml:space="preserve"> </w:t>
      </w:r>
      <w:r w:rsidRPr="00A71720">
        <w:t>‘Benefit-Cost in the California treatment outcome project: Does substance abuse treatment “pay for itself”?’</w:t>
      </w:r>
      <w:r w:rsidR="00A71720">
        <w:t>,</w:t>
      </w:r>
      <w:r w:rsidRPr="00A71720">
        <w:t> </w:t>
      </w:r>
      <w:r w:rsidRPr="00A71720">
        <w:rPr>
          <w:i/>
        </w:rPr>
        <w:t>Health Services Research</w:t>
      </w:r>
      <w:r w:rsidRPr="00A71720">
        <w:t xml:space="preserve">, </w:t>
      </w:r>
      <w:r w:rsidR="009747E1" w:rsidRPr="00A71720">
        <w:t>2006</w:t>
      </w:r>
      <w:r w:rsidR="001375AD" w:rsidRPr="00A71720">
        <w:t>,</w:t>
      </w:r>
      <w:r w:rsidRPr="00A71720">
        <w:t xml:space="preserve"> 41</w:t>
      </w:r>
      <w:r w:rsidR="00A71720" w:rsidRPr="00A71720">
        <w:t>:</w:t>
      </w:r>
      <w:r w:rsidRPr="00A71720">
        <w:t>192-213. </w:t>
      </w:r>
    </w:p>
  </w:endnote>
  <w:endnote w:id="23">
    <w:p w14:paraId="67E88D86" w14:textId="29F4ED71" w:rsidR="00FB2551" w:rsidRPr="00A71720" w:rsidRDefault="00FB2551">
      <w:pPr>
        <w:pStyle w:val="EndnoteText"/>
      </w:pPr>
      <w:r w:rsidRPr="00011EF6">
        <w:endnoteRef/>
      </w:r>
      <w:r>
        <w:t xml:space="preserve"> </w:t>
      </w:r>
      <w:r w:rsidR="00A71720" w:rsidRPr="00011EF6">
        <w:tab/>
      </w:r>
      <w:r w:rsidRPr="00011EF6">
        <w:t>Alcohol Tobacco and Other Drug Association ACT (</w:t>
      </w:r>
      <w:proofErr w:type="spellStart"/>
      <w:r w:rsidRPr="00011EF6">
        <w:t>ATODA</w:t>
      </w:r>
      <w:proofErr w:type="spellEnd"/>
      <w:r w:rsidRPr="00011EF6">
        <w:t>)</w:t>
      </w:r>
      <w:r w:rsidR="00A71720" w:rsidRPr="00011EF6">
        <w:t>,</w:t>
      </w:r>
      <w:r w:rsidRPr="00011EF6">
        <w:t xml:space="preserve"> </w:t>
      </w:r>
      <w:r w:rsidRPr="00011EF6">
        <w:rPr>
          <w:i/>
        </w:rPr>
        <w:t>Service Users' Satisfaction and Outcomes Survey 2018: a census of people accessing specialist alcohol and other drug services in the ACT</w:t>
      </w:r>
      <w:r w:rsidR="00963505" w:rsidRPr="00011EF6">
        <w:t>,</w:t>
      </w:r>
      <w:r w:rsidRPr="00011EF6">
        <w:t xml:space="preserve"> </w:t>
      </w:r>
      <w:proofErr w:type="spellStart"/>
      <w:r w:rsidRPr="00011EF6">
        <w:t>ATODA</w:t>
      </w:r>
      <w:proofErr w:type="spellEnd"/>
      <w:r w:rsidRPr="00011EF6">
        <w:t xml:space="preserve"> Monograph Series, No 9</w:t>
      </w:r>
      <w:r w:rsidR="00550FE6" w:rsidRPr="00011EF6">
        <w:t xml:space="preserve">, </w:t>
      </w:r>
      <w:proofErr w:type="spellStart"/>
      <w:r w:rsidRPr="00011EF6">
        <w:t>ATODA</w:t>
      </w:r>
      <w:proofErr w:type="spellEnd"/>
      <w:r w:rsidR="00550FE6" w:rsidRPr="00011EF6">
        <w:t>,</w:t>
      </w:r>
      <w:r w:rsidRPr="00011EF6">
        <w:t xml:space="preserve"> 2020.</w:t>
      </w:r>
      <w:r w:rsidRPr="00A71720">
        <w:t> </w:t>
      </w:r>
    </w:p>
  </w:endnote>
  <w:endnote w:id="24">
    <w:p w14:paraId="4A5A2B7A" w14:textId="113FAAF8" w:rsidR="008944F6" w:rsidRPr="008944F6" w:rsidRDefault="008944F6">
      <w:pPr>
        <w:pStyle w:val="EndnoteText"/>
        <w:rPr>
          <w:lang w:val="en-US"/>
        </w:rPr>
      </w:pPr>
      <w:r w:rsidRPr="00CF74CE">
        <w:endnoteRef/>
      </w:r>
      <w:r w:rsidRPr="00CF74CE">
        <w:t xml:space="preserve"> </w:t>
      </w:r>
      <w:r w:rsidR="00D660D3" w:rsidRPr="00CF74CE">
        <w:tab/>
      </w:r>
      <w:proofErr w:type="spellStart"/>
      <w:r w:rsidR="00D660D3" w:rsidRPr="003B6CB7">
        <w:t>AIHW</w:t>
      </w:r>
      <w:proofErr w:type="spellEnd"/>
      <w:r w:rsidR="00D660D3" w:rsidRPr="003B6CB7">
        <w:t xml:space="preserve">, </w:t>
      </w:r>
      <w:hyperlink r:id="rId20" w:history="1">
        <w:r w:rsidR="00D660D3" w:rsidRPr="003B6CB7">
          <w:rPr>
            <w:rStyle w:val="Hyperlink"/>
            <w:i/>
          </w:rPr>
          <w:t>Alcohol, tobacco &amp; other drugs in Australia</w:t>
        </w:r>
      </w:hyperlink>
      <w:r w:rsidR="00D660D3" w:rsidRPr="003B6CB7">
        <w:t xml:space="preserve">, Cat. No. </w:t>
      </w:r>
      <w:proofErr w:type="spellStart"/>
      <w:r w:rsidR="00D660D3" w:rsidRPr="003B6CB7">
        <w:t>PHE</w:t>
      </w:r>
      <w:proofErr w:type="spellEnd"/>
      <w:r w:rsidR="00D660D3" w:rsidRPr="003B6CB7">
        <w:t xml:space="preserve"> 221, </w:t>
      </w:r>
      <w:proofErr w:type="spellStart"/>
      <w:r w:rsidR="00D660D3">
        <w:t>AIHW</w:t>
      </w:r>
      <w:proofErr w:type="spellEnd"/>
      <w:r w:rsidR="00D660D3" w:rsidRPr="003B6CB7">
        <w:t>, 2021, accessed</w:t>
      </w:r>
      <w:r w:rsidR="00D660D3">
        <w:t xml:space="preserve"> 25</w:t>
      </w:r>
      <w:r w:rsidR="00D660D3" w:rsidRPr="003B6CB7">
        <w:t xml:space="preserve"> May 2021.</w:t>
      </w:r>
    </w:p>
  </w:endnote>
  <w:endnote w:id="25">
    <w:p w14:paraId="684E026B" w14:textId="109BE5BE" w:rsidR="00FB2551" w:rsidRPr="003B6CB7" w:rsidRDefault="00FB2551">
      <w:pPr>
        <w:pStyle w:val="EndnoteText"/>
      </w:pPr>
      <w:r w:rsidRPr="003B6CB7">
        <w:endnoteRef/>
      </w:r>
      <w:r w:rsidRPr="003B6CB7">
        <w:t xml:space="preserve"> </w:t>
      </w:r>
      <w:r w:rsidR="003B6CB7">
        <w:tab/>
      </w:r>
      <w:proofErr w:type="spellStart"/>
      <w:r w:rsidR="003B6CB7" w:rsidRPr="003B6CB7">
        <w:t>AIHW</w:t>
      </w:r>
      <w:proofErr w:type="spellEnd"/>
      <w:r w:rsidRPr="003B6CB7">
        <w:t xml:space="preserve">, </w:t>
      </w:r>
      <w:r w:rsidRPr="006F70D5">
        <w:rPr>
          <w:i/>
        </w:rPr>
        <w:t>Alcohol, tobacco &amp; other drugs in Australia</w:t>
      </w:r>
      <w:r w:rsidRPr="003B6CB7">
        <w:t>,</w:t>
      </w:r>
      <w:r w:rsidR="00A546F6" w:rsidRPr="003B6CB7">
        <w:t xml:space="preserve"> </w:t>
      </w:r>
      <w:r w:rsidR="00AE679E" w:rsidRPr="003B6CB7">
        <w:t>2021</w:t>
      </w:r>
      <w:r w:rsidRPr="003B6CB7">
        <w:t>.</w:t>
      </w:r>
    </w:p>
  </w:endnote>
  <w:endnote w:id="26">
    <w:p w14:paraId="502012C2" w14:textId="28370C3E" w:rsidR="00D660D3" w:rsidRPr="00724AB5" w:rsidRDefault="00D660D3" w:rsidP="00724AB5">
      <w:pPr>
        <w:pStyle w:val="EndnoteText"/>
      </w:pPr>
      <w:r w:rsidRPr="00CF74CE">
        <w:endnoteRef/>
      </w:r>
      <w:r w:rsidRPr="00CF74CE">
        <w:t xml:space="preserve"> </w:t>
      </w:r>
      <w:r w:rsidRPr="00CF74CE">
        <w:tab/>
      </w:r>
      <w:r w:rsidRPr="003B6CB7">
        <w:t xml:space="preserve">ACT Inspector of Correctional Services, </w:t>
      </w:r>
      <w:r w:rsidRPr="003B6CB7">
        <w:rPr>
          <w:i/>
        </w:rPr>
        <w:t>Healthy Prison Review of the Alexander Maconochie Centre 2019</w:t>
      </w:r>
      <w:r>
        <w:t>,</w:t>
      </w:r>
      <w:r w:rsidRPr="003B6CB7">
        <w:t xml:space="preserve"> ACT Inspector of Correctional Services, 2019.</w:t>
      </w:r>
    </w:p>
  </w:endnote>
  <w:endnote w:id="27">
    <w:p w14:paraId="662945CB" w14:textId="542467D5" w:rsidR="00724AB5" w:rsidRPr="00724AB5" w:rsidRDefault="00724AB5" w:rsidP="00724AB5">
      <w:pPr>
        <w:pStyle w:val="EndnoteText"/>
      </w:pPr>
      <w:r w:rsidRPr="00CF74CE">
        <w:endnoteRef/>
      </w:r>
      <w:r w:rsidRPr="00CF74CE">
        <w:t xml:space="preserve"> </w:t>
      </w:r>
      <w:r w:rsidRPr="00CF74CE">
        <w:tab/>
      </w:r>
      <w:r w:rsidRPr="003B6CB7">
        <w:t xml:space="preserve">ACT Inspector of Correctional Services, </w:t>
      </w:r>
      <w:r w:rsidRPr="003B6CB7">
        <w:rPr>
          <w:i/>
        </w:rPr>
        <w:t>Healthy Prison Review</w:t>
      </w:r>
      <w:r w:rsidR="00671E9B" w:rsidRPr="00671E9B">
        <w:t xml:space="preserve">, </w:t>
      </w:r>
      <w:r w:rsidRPr="00671E9B">
        <w:t>2019</w:t>
      </w:r>
      <w:r w:rsidRPr="003B6CB7">
        <w:t>.</w:t>
      </w:r>
    </w:p>
  </w:endnote>
  <w:endnote w:id="28">
    <w:p w14:paraId="2449916C" w14:textId="3B03F9C5" w:rsidR="004C147F" w:rsidRPr="003B6CB7" w:rsidRDefault="004C147F">
      <w:pPr>
        <w:pStyle w:val="EndnoteText"/>
      </w:pPr>
      <w:r w:rsidRPr="003B6CB7">
        <w:endnoteRef/>
      </w:r>
      <w:r>
        <w:t xml:space="preserve"> </w:t>
      </w:r>
      <w:r w:rsidR="003B6CB7">
        <w:tab/>
      </w:r>
      <w:r w:rsidR="00671E9B" w:rsidRPr="003B6CB7">
        <w:t xml:space="preserve">ACT Inspector of Correctional Services, </w:t>
      </w:r>
      <w:r w:rsidR="00671E9B" w:rsidRPr="003B6CB7">
        <w:rPr>
          <w:i/>
        </w:rPr>
        <w:t>Healthy Prison Review</w:t>
      </w:r>
      <w:r w:rsidR="00671E9B" w:rsidRPr="00671E9B">
        <w:t>, 2019</w:t>
      </w:r>
      <w:r w:rsidR="00671E9B" w:rsidRPr="003B6CB7">
        <w:t>.</w:t>
      </w:r>
    </w:p>
  </w:endnote>
  <w:endnote w:id="29">
    <w:p w14:paraId="6767D020" w14:textId="3282A919" w:rsidR="00701BEE" w:rsidRPr="00D85704" w:rsidRDefault="00701BEE">
      <w:pPr>
        <w:pStyle w:val="EndnoteText"/>
      </w:pPr>
      <w:r w:rsidRPr="00D85704">
        <w:endnoteRef/>
      </w:r>
      <w:r w:rsidRPr="00D85704">
        <w:t xml:space="preserve"> </w:t>
      </w:r>
      <w:r w:rsidR="00D85704" w:rsidRPr="00D85704">
        <w:tab/>
      </w:r>
      <w:r w:rsidR="00985C9C" w:rsidRPr="00D85704">
        <w:t xml:space="preserve">ACT Government, </w:t>
      </w:r>
      <w:hyperlink r:id="rId21" w:history="1">
        <w:r w:rsidR="00985C9C" w:rsidRPr="00063C33">
          <w:rPr>
            <w:rStyle w:val="Hyperlink"/>
            <w:i/>
            <w:iCs/>
          </w:rPr>
          <w:t xml:space="preserve">Mental health conditions </w:t>
        </w:r>
        <w:r w:rsidR="003A0031" w:rsidRPr="00063C33">
          <w:rPr>
            <w:rStyle w:val="Hyperlink"/>
            <w:i/>
            <w:iCs/>
          </w:rPr>
          <w:t>-</w:t>
        </w:r>
        <w:r w:rsidR="00985C9C" w:rsidRPr="00063C33">
          <w:rPr>
            <w:rStyle w:val="Hyperlink"/>
            <w:i/>
            <w:iCs/>
          </w:rPr>
          <w:t xml:space="preserve"> adults</w:t>
        </w:r>
      </w:hyperlink>
      <w:r w:rsidR="00CF1878">
        <w:t xml:space="preserve"> [</w:t>
      </w:r>
      <w:r w:rsidR="006B3FA1">
        <w:t>interactive chart]</w:t>
      </w:r>
      <w:r w:rsidR="003A0031">
        <w:rPr>
          <w:i/>
          <w:iCs/>
        </w:rPr>
        <w:t>,</w:t>
      </w:r>
      <w:r w:rsidR="00CF1878">
        <w:rPr>
          <w:i/>
          <w:iCs/>
        </w:rPr>
        <w:t xml:space="preserve"> </w:t>
      </w:r>
      <w:r w:rsidR="003A0031" w:rsidRPr="00CF1878">
        <w:t>ACT</w:t>
      </w:r>
      <w:r w:rsidR="003A0031" w:rsidRPr="003A0031">
        <w:t xml:space="preserve"> Health website,</w:t>
      </w:r>
      <w:r w:rsidR="00985C9C" w:rsidRPr="00D85704">
        <w:t xml:space="preserve"> </w:t>
      </w:r>
      <w:r w:rsidR="00EF1696">
        <w:t>2019</w:t>
      </w:r>
      <w:r w:rsidR="00F655E3">
        <w:t xml:space="preserve">, </w:t>
      </w:r>
      <w:r w:rsidR="003A0031">
        <w:t>a</w:t>
      </w:r>
      <w:r w:rsidR="00985C9C" w:rsidRPr="00D85704">
        <w:t>ccessed 22</w:t>
      </w:r>
      <w:r w:rsidR="00063C33">
        <w:t xml:space="preserve"> June 2021.</w:t>
      </w:r>
    </w:p>
  </w:endnote>
  <w:endnote w:id="30">
    <w:p w14:paraId="37279D4E" w14:textId="11D5B788" w:rsidR="005D7067" w:rsidRPr="00426BA8" w:rsidRDefault="005D7067">
      <w:pPr>
        <w:pStyle w:val="EndnoteText"/>
      </w:pPr>
      <w:r w:rsidRPr="00426BA8">
        <w:endnoteRef/>
      </w:r>
      <w:r w:rsidRPr="00426BA8">
        <w:t xml:space="preserve"> </w:t>
      </w:r>
      <w:r w:rsidR="00426BA8">
        <w:tab/>
      </w:r>
      <w:r w:rsidR="00426BA8" w:rsidRPr="00D85704">
        <w:t xml:space="preserve">ACT Government, </w:t>
      </w:r>
      <w:r w:rsidR="00426BA8" w:rsidRPr="006F70D5">
        <w:rPr>
          <w:i/>
          <w:iCs/>
        </w:rPr>
        <w:t>Mental health conditions - adults</w:t>
      </w:r>
      <w:r w:rsidR="00426BA8" w:rsidRPr="00426BA8">
        <w:t>, 2019.</w:t>
      </w:r>
    </w:p>
  </w:endnote>
  <w:endnote w:id="31">
    <w:p w14:paraId="5B9CDC01" w14:textId="77777777" w:rsidR="00D00737" w:rsidRPr="003B6CB7" w:rsidRDefault="00D00737" w:rsidP="00D00737">
      <w:pPr>
        <w:pStyle w:val="EndnoteText"/>
      </w:pPr>
      <w:r w:rsidRPr="003B6CB7">
        <w:endnoteRef/>
      </w:r>
      <w:r w:rsidRPr="003B6CB7">
        <w:t xml:space="preserve"> </w:t>
      </w:r>
      <w:r>
        <w:tab/>
      </w:r>
      <w:r w:rsidRPr="003B6CB7">
        <w:t xml:space="preserve">PWC Consulting Australia, </w:t>
      </w:r>
      <w:hyperlink r:id="rId22" w:history="1">
        <w:r w:rsidRPr="00D85704">
          <w:rPr>
            <w:rStyle w:val="Hyperlink"/>
            <w:i/>
            <w:iCs/>
          </w:rPr>
          <w:t xml:space="preserve">The cost of perinatal depression and anxiety in Australia </w:t>
        </w:r>
        <w:r w:rsidRPr="00D85704">
          <w:rPr>
            <w:rStyle w:val="Hyperlink"/>
          </w:rPr>
          <w:t>[PDF]</w:t>
        </w:r>
      </w:hyperlink>
      <w:r w:rsidRPr="003B6CB7">
        <w:t>,</w:t>
      </w:r>
      <w:r>
        <w:t xml:space="preserve"> Report prepared by PwC Consulting Australia for </w:t>
      </w:r>
      <w:proofErr w:type="spellStart"/>
      <w:r>
        <w:t>Gidget</w:t>
      </w:r>
      <w:proofErr w:type="spellEnd"/>
      <w:r>
        <w:t xml:space="preserve"> Foundation Australia, Perinatal Wellbeing Centre, PANDA and Peach Tree,</w:t>
      </w:r>
      <w:r w:rsidRPr="003B6CB7">
        <w:t xml:space="preserve"> November 2019,</w:t>
      </w:r>
      <w:r>
        <w:t xml:space="preserve"> </w:t>
      </w:r>
      <w:r w:rsidRPr="003B6CB7">
        <w:t>p</w:t>
      </w:r>
      <w:r>
        <w:t xml:space="preserve"> </w:t>
      </w:r>
      <w:r w:rsidRPr="003B6CB7">
        <w:t>4</w:t>
      </w:r>
      <w:r>
        <w:t>, a</w:t>
      </w:r>
      <w:r w:rsidRPr="003B6CB7">
        <w:t>ccessed 22</w:t>
      </w:r>
      <w:r>
        <w:t xml:space="preserve"> June 2021.</w:t>
      </w:r>
    </w:p>
  </w:endnote>
  <w:endnote w:id="32">
    <w:p w14:paraId="5B7EF7E8" w14:textId="36470918" w:rsidR="00055754" w:rsidRDefault="00055754">
      <w:pPr>
        <w:pStyle w:val="EndnoteText"/>
      </w:pPr>
      <w:r w:rsidRPr="00426BA8">
        <w:endnoteRef/>
      </w:r>
      <w:r w:rsidRPr="00426BA8">
        <w:t xml:space="preserve"> </w:t>
      </w:r>
      <w:r w:rsidR="00426BA8">
        <w:tab/>
      </w:r>
      <w:proofErr w:type="spellStart"/>
      <w:r w:rsidRPr="00426BA8">
        <w:t>AIHW</w:t>
      </w:r>
      <w:proofErr w:type="spellEnd"/>
      <w:r w:rsidRPr="00426BA8">
        <w:t xml:space="preserve">, </w:t>
      </w:r>
      <w:hyperlink r:id="rId23" w:history="1">
        <w:r w:rsidRPr="00F731B9">
          <w:rPr>
            <w:rStyle w:val="Hyperlink"/>
            <w:i/>
            <w:iCs/>
          </w:rPr>
          <w:t>Aboriginal and Torres Strait Islander people: a focus report on housing and homelessness</w:t>
        </w:r>
      </w:hyperlink>
      <w:r w:rsidRPr="00426BA8">
        <w:t xml:space="preserve">, </w:t>
      </w:r>
      <w:proofErr w:type="spellStart"/>
      <w:r w:rsidRPr="00426BA8">
        <w:t>AIHW</w:t>
      </w:r>
      <w:proofErr w:type="spellEnd"/>
      <w:r w:rsidRPr="00426BA8">
        <w:t xml:space="preserve">, 2019, </w:t>
      </w:r>
      <w:hyperlink r:id="rId24" w:history="1">
        <w:r w:rsidR="00F731B9">
          <w:t>accessed</w:t>
        </w:r>
      </w:hyperlink>
      <w:r w:rsidR="00F731B9">
        <w:t xml:space="preserve"> 22 June 2021</w:t>
      </w:r>
      <w:r w:rsidRPr="00426BA8">
        <w:t>.</w:t>
      </w:r>
    </w:p>
  </w:endnote>
  <w:endnote w:id="33">
    <w:p w14:paraId="59F4E370" w14:textId="01433026" w:rsidR="002D22DF" w:rsidRDefault="002D22DF">
      <w:pPr>
        <w:pStyle w:val="EndnoteText"/>
      </w:pPr>
      <w:r w:rsidRPr="003129AE">
        <w:endnoteRef/>
      </w:r>
      <w:r>
        <w:t xml:space="preserve"> </w:t>
      </w:r>
      <w:r w:rsidR="00D00737">
        <w:tab/>
      </w:r>
      <w:r>
        <w:t>ABS</w:t>
      </w:r>
      <w:r>
        <w:rPr>
          <w:lang w:val="en-US"/>
        </w:rPr>
        <w:t xml:space="preserve">, </w:t>
      </w:r>
      <w:hyperlink r:id="rId25" w:history="1">
        <w:r w:rsidRPr="005B56DC">
          <w:rPr>
            <w:rStyle w:val="Hyperlink"/>
            <w:i/>
            <w:lang w:val="en-US"/>
          </w:rPr>
          <w:t xml:space="preserve">Prisoners in </w:t>
        </w:r>
        <w:r w:rsidRPr="005B56DC">
          <w:rPr>
            <w:rStyle w:val="Hyperlink"/>
            <w:i/>
            <w:iCs/>
            <w:lang w:val="en-US"/>
          </w:rPr>
          <w:t>Australia</w:t>
        </w:r>
      </w:hyperlink>
      <w:r>
        <w:rPr>
          <w:lang w:val="en-US"/>
        </w:rPr>
        <w:t>, ABS, Canberra, 3 December 2020, Table 15, accessed 25 May 2021.</w:t>
      </w:r>
    </w:p>
  </w:endnote>
  <w:endnote w:id="34">
    <w:p w14:paraId="4683825C" w14:textId="325E0223" w:rsidR="00B6547E" w:rsidRDefault="00B6547E">
      <w:pPr>
        <w:pStyle w:val="EndnoteText"/>
      </w:pPr>
      <w:r w:rsidRPr="00B178FC">
        <w:endnoteRef/>
      </w:r>
      <w:r w:rsidRPr="00B178FC">
        <w:t xml:space="preserve"> </w:t>
      </w:r>
      <w:r w:rsidR="00B178FC">
        <w:tab/>
        <w:t>ABS</w:t>
      </w:r>
      <w:r w:rsidR="00B178FC">
        <w:rPr>
          <w:lang w:val="en-US"/>
        </w:rPr>
        <w:t>,</w:t>
      </w:r>
      <w:r>
        <w:rPr>
          <w:lang w:val="en-US"/>
        </w:rPr>
        <w:t xml:space="preserve"> </w:t>
      </w:r>
      <w:r w:rsidRPr="003129AE">
        <w:rPr>
          <w:i/>
          <w:lang w:val="en-US"/>
        </w:rPr>
        <w:t xml:space="preserve">Prisoners in </w:t>
      </w:r>
      <w:r w:rsidRPr="003129AE">
        <w:rPr>
          <w:i/>
          <w:iCs/>
          <w:lang w:val="en-US"/>
        </w:rPr>
        <w:t>Australia</w:t>
      </w:r>
      <w:r>
        <w:rPr>
          <w:lang w:val="en-US"/>
        </w:rPr>
        <w:t>,</w:t>
      </w:r>
      <w:r w:rsidR="00B178FC">
        <w:rPr>
          <w:lang w:val="en-US"/>
        </w:rPr>
        <w:t xml:space="preserve"> </w:t>
      </w:r>
      <w:r w:rsidR="005B56DC">
        <w:rPr>
          <w:lang w:val="en-US"/>
        </w:rPr>
        <w:t>3 December 2020,</w:t>
      </w:r>
      <w:r>
        <w:rPr>
          <w:lang w:val="en-US"/>
        </w:rPr>
        <w:t xml:space="preserve"> </w:t>
      </w:r>
      <w:r w:rsidR="00E200D7">
        <w:rPr>
          <w:lang w:val="en-US"/>
        </w:rPr>
        <w:t>Table 40</w:t>
      </w:r>
      <w:r>
        <w:rPr>
          <w:lang w:val="en-US"/>
        </w:rPr>
        <w:t>.</w:t>
      </w:r>
    </w:p>
  </w:endnote>
  <w:endnote w:id="35">
    <w:p w14:paraId="07642839" w14:textId="11040A50" w:rsidR="005C02E9" w:rsidRDefault="005C02E9">
      <w:pPr>
        <w:pStyle w:val="EndnoteText"/>
      </w:pPr>
      <w:r w:rsidRPr="005B56DC">
        <w:endnoteRef/>
      </w:r>
      <w:r w:rsidRPr="005B56DC">
        <w:t xml:space="preserve"> </w:t>
      </w:r>
      <w:r w:rsidR="005B56DC">
        <w:tab/>
      </w:r>
      <w:r w:rsidR="00C655E3" w:rsidRPr="005B56DC">
        <w:t>Australian Government Productivity Commission</w:t>
      </w:r>
      <w:r w:rsidR="005B56DC">
        <w:t>,</w:t>
      </w:r>
      <w:r w:rsidR="005B56DC" w:rsidRPr="005B56DC">
        <w:t xml:space="preserve"> </w:t>
      </w:r>
      <w:hyperlink r:id="rId26" w:history="1">
        <w:r w:rsidRPr="00662A80">
          <w:rPr>
            <w:rStyle w:val="Hyperlink"/>
            <w:i/>
            <w:iCs/>
          </w:rPr>
          <w:t>Report on Government Services 2021</w:t>
        </w:r>
        <w:r w:rsidR="00C655E3" w:rsidRPr="00662A80">
          <w:rPr>
            <w:rStyle w:val="Hyperlink"/>
            <w:i/>
            <w:iCs/>
          </w:rPr>
          <w:t>: 17</w:t>
        </w:r>
        <w:r w:rsidRPr="00662A80">
          <w:rPr>
            <w:rStyle w:val="Hyperlink"/>
            <w:i/>
            <w:iCs/>
          </w:rPr>
          <w:t xml:space="preserve"> Youth </w:t>
        </w:r>
        <w:r w:rsidR="00C655E3" w:rsidRPr="00662A80">
          <w:rPr>
            <w:rStyle w:val="Hyperlink"/>
            <w:i/>
            <w:iCs/>
          </w:rPr>
          <w:t>j</w:t>
        </w:r>
        <w:r w:rsidRPr="00662A80">
          <w:rPr>
            <w:rStyle w:val="Hyperlink"/>
            <w:i/>
            <w:iCs/>
          </w:rPr>
          <w:t>ustice</w:t>
        </w:r>
        <w:r w:rsidR="00C655E3" w:rsidRPr="00662A80">
          <w:rPr>
            <w:rStyle w:val="Hyperlink"/>
            <w:i/>
            <w:iCs/>
            <w:lang w:val="en-US"/>
          </w:rPr>
          <w:t xml:space="preserve"> services</w:t>
        </w:r>
      </w:hyperlink>
      <w:r w:rsidR="00C655E3">
        <w:rPr>
          <w:lang w:val="en-US"/>
        </w:rPr>
        <w:t>,</w:t>
      </w:r>
      <w:r w:rsidRPr="005B56DC">
        <w:t xml:space="preserve"> Australian Government Productivity Commission,</w:t>
      </w:r>
      <w:r>
        <w:t xml:space="preserve"> </w:t>
      </w:r>
      <w:r w:rsidR="00547A11">
        <w:t>20 January 2021,</w:t>
      </w:r>
      <w:r w:rsidRPr="005B56DC">
        <w:t xml:space="preserve"> accessed 25</w:t>
      </w:r>
      <w:r w:rsidR="005921C1">
        <w:t xml:space="preserve"> </w:t>
      </w:r>
      <w:r>
        <w:t xml:space="preserve">May </w:t>
      </w:r>
      <w:r w:rsidRPr="005B56DC">
        <w:t>2021</w:t>
      </w:r>
      <w:r w:rsidR="005921C1">
        <w:t>.</w:t>
      </w:r>
    </w:p>
  </w:endnote>
  <w:endnote w:id="36">
    <w:p w14:paraId="7FB927F2" w14:textId="77777777" w:rsidR="00601C9C" w:rsidRDefault="00601C9C" w:rsidP="00601C9C">
      <w:pPr>
        <w:pStyle w:val="EndnoteText"/>
      </w:pPr>
      <w:r w:rsidRPr="00D61558">
        <w:endnoteRef/>
      </w:r>
      <w:r w:rsidRPr="00D61558">
        <w:t xml:space="preserve"> </w:t>
      </w:r>
      <w:r>
        <w:tab/>
      </w:r>
      <w:r w:rsidRPr="005B56DC">
        <w:t>Australian Government Productivity Commission</w:t>
      </w:r>
      <w:r w:rsidRPr="00547A11">
        <w:rPr>
          <w:i/>
          <w:iCs/>
        </w:rPr>
        <w:t xml:space="preserve">, </w:t>
      </w:r>
      <w:hyperlink r:id="rId27" w:history="1">
        <w:r w:rsidRPr="00547A11">
          <w:rPr>
            <w:rStyle w:val="Hyperlink"/>
            <w:i/>
            <w:iCs/>
          </w:rPr>
          <w:t>Report on Government Services 2021: 16 Child protection services</w:t>
        </w:r>
      </w:hyperlink>
      <w:r w:rsidRPr="00D61558">
        <w:t>, Australian Government Productivity Commission,</w:t>
      </w:r>
      <w:r>
        <w:t xml:space="preserve"> 20 January 2021,</w:t>
      </w:r>
      <w:r w:rsidRPr="00D61558">
        <w:t xml:space="preserve"> </w:t>
      </w:r>
      <w:r>
        <w:t xml:space="preserve">Table 16A.2, </w:t>
      </w:r>
      <w:r w:rsidRPr="00D61558">
        <w:t xml:space="preserve">accessed </w:t>
      </w:r>
      <w:r>
        <w:t xml:space="preserve">3 </w:t>
      </w:r>
      <w:r w:rsidRPr="00D61558">
        <w:t>June 2021.</w:t>
      </w:r>
    </w:p>
  </w:endnote>
  <w:endnote w:id="37">
    <w:p w14:paraId="0C73FCCE" w14:textId="08C9DC62" w:rsidR="007E65F6" w:rsidRDefault="007E65F6" w:rsidP="00FA60A4">
      <w:pPr>
        <w:pStyle w:val="EndnoteText"/>
      </w:pPr>
      <w:r w:rsidRPr="00FA60A4">
        <w:endnoteRef/>
      </w:r>
      <w:r w:rsidR="00FA60A4">
        <w:t xml:space="preserve"> </w:t>
      </w:r>
      <w:r w:rsidR="00FA60A4">
        <w:tab/>
      </w:r>
      <w:r w:rsidRPr="00FA60A4">
        <w:t>Australian</w:t>
      </w:r>
      <w:r w:rsidRPr="005B56DC">
        <w:t xml:space="preserve"> Government Productivity Commission</w:t>
      </w:r>
      <w:r w:rsidRPr="00547A11">
        <w:rPr>
          <w:i/>
          <w:iCs/>
        </w:rPr>
        <w:t xml:space="preserve">, </w:t>
      </w:r>
      <w:r w:rsidRPr="00662A80">
        <w:rPr>
          <w:i/>
          <w:iCs/>
        </w:rPr>
        <w:t>Report on Government Services 2021: 16 Child protection services</w:t>
      </w:r>
      <w:r w:rsidRPr="00D61558">
        <w:t xml:space="preserve">, </w:t>
      </w:r>
      <w:r w:rsidR="008E22EE">
        <w:t>2021.</w:t>
      </w:r>
    </w:p>
  </w:endnote>
  <w:endnote w:id="38">
    <w:p w14:paraId="0CFFD777" w14:textId="1D2A2E8E" w:rsidR="003868F8" w:rsidRDefault="003868F8">
      <w:pPr>
        <w:pStyle w:val="EndnoteText"/>
      </w:pPr>
      <w:r w:rsidRPr="00527D37">
        <w:endnoteRef/>
      </w:r>
      <w:r w:rsidRPr="00527D37">
        <w:t xml:space="preserve"> </w:t>
      </w:r>
      <w:r w:rsidR="00527D37">
        <w:tab/>
      </w:r>
      <w:r w:rsidR="00527D37" w:rsidRPr="005B56DC">
        <w:t>Australian Government Productivity Commission</w:t>
      </w:r>
      <w:r w:rsidR="00527D37" w:rsidRPr="00547A11">
        <w:rPr>
          <w:i/>
          <w:iCs/>
        </w:rPr>
        <w:t xml:space="preserve">, </w:t>
      </w:r>
      <w:r w:rsidR="00527D37" w:rsidRPr="00662A80">
        <w:rPr>
          <w:i/>
          <w:iCs/>
        </w:rPr>
        <w:t>Report on Government Services 2021: 16 Child protection services</w:t>
      </w:r>
      <w:r w:rsidR="00DF1DB0">
        <w:t>, 2021.</w:t>
      </w:r>
    </w:p>
  </w:endnote>
  <w:endnote w:id="39">
    <w:p w14:paraId="46D469BB" w14:textId="715A1995" w:rsidR="002C25B7" w:rsidRDefault="002C25B7">
      <w:pPr>
        <w:pStyle w:val="EndnoteText"/>
      </w:pPr>
      <w:r w:rsidRPr="001D35F3">
        <w:endnoteRef/>
      </w:r>
      <w:r>
        <w:t xml:space="preserve"> </w:t>
      </w:r>
      <w:r w:rsidR="001D35F3">
        <w:tab/>
      </w:r>
      <w:r w:rsidR="0029539B" w:rsidRPr="00D34855">
        <w:t xml:space="preserve">ACOSS and UNSW, </w:t>
      </w:r>
      <w:hyperlink r:id="rId28" w:history="1">
        <w:r w:rsidR="0029539B" w:rsidRPr="006508E5">
          <w:rPr>
            <w:rStyle w:val="Hyperlink"/>
            <w:i/>
            <w:iCs/>
          </w:rPr>
          <w:t>Data and Figures: Rate of poverty by state/territory of residence</w:t>
        </w:r>
      </w:hyperlink>
      <w:r w:rsidR="0029539B">
        <w:t>,</w:t>
      </w:r>
      <w:r w:rsidR="0029539B" w:rsidRPr="00FA265D">
        <w:t xml:space="preserve"> </w:t>
      </w:r>
      <w:r w:rsidR="0029539B" w:rsidRPr="006508E5">
        <w:t>Research insights into poverty and inequality in Australia website</w:t>
      </w:r>
      <w:r w:rsidR="0029539B" w:rsidRPr="00D34855">
        <w:t>, 2020</w:t>
      </w:r>
      <w:r w:rsidR="0029539B">
        <w:t>, accessed 22 June 2021</w:t>
      </w:r>
      <w:r w:rsidR="0029539B" w:rsidRPr="00D34855">
        <w:t>; P Davidson, email, 18 May 2020.</w:t>
      </w:r>
    </w:p>
  </w:endnote>
  <w:endnote w:id="40">
    <w:p w14:paraId="68029378" w14:textId="61D04D7B" w:rsidR="00A417C5" w:rsidRDefault="00A417C5">
      <w:pPr>
        <w:pStyle w:val="EndnoteText"/>
      </w:pPr>
      <w:r w:rsidRPr="0071555D">
        <w:endnoteRef/>
      </w:r>
      <w:r>
        <w:t xml:space="preserve"> </w:t>
      </w:r>
      <w:r w:rsidR="0071555D">
        <w:tab/>
      </w:r>
      <w:r w:rsidR="0029539B" w:rsidRPr="00170DEF">
        <w:t xml:space="preserve">ABS, </w:t>
      </w:r>
      <w:hyperlink r:id="rId29" w:history="1">
        <w:r w:rsidR="0029539B" w:rsidRPr="00912BF6">
          <w:rPr>
            <w:rStyle w:val="Hyperlink"/>
            <w:i/>
            <w:iCs/>
          </w:rPr>
          <w:t>4198.0 Experimental Index of Household Advantage and Disadvantage</w:t>
        </w:r>
        <w:r w:rsidR="00141879">
          <w:rPr>
            <w:rStyle w:val="Hyperlink"/>
            <w:i/>
            <w:iCs/>
          </w:rPr>
          <w:t>, 2016</w:t>
        </w:r>
      </w:hyperlink>
      <w:r w:rsidR="0029539B" w:rsidRPr="00170DEF">
        <w:rPr>
          <w:i/>
          <w:iCs/>
        </w:rPr>
        <w:t xml:space="preserve">, </w:t>
      </w:r>
      <w:r w:rsidR="0029539B" w:rsidRPr="00170DEF">
        <w:t xml:space="preserve">ABS, 2019, </w:t>
      </w:r>
      <w:r w:rsidR="005D036C">
        <w:t>‘</w:t>
      </w:r>
      <w:r w:rsidR="0029539B" w:rsidRPr="00170DEF">
        <w:t xml:space="preserve">State and territory, percentage of persons, </w:t>
      </w:r>
      <w:proofErr w:type="spellStart"/>
      <w:r w:rsidR="0029539B" w:rsidRPr="00170DEF">
        <w:t>IHAD</w:t>
      </w:r>
      <w:proofErr w:type="spellEnd"/>
      <w:r w:rsidR="0029539B" w:rsidRPr="00F44F2F">
        <w:t xml:space="preserve"> 2016</w:t>
      </w:r>
      <w:r w:rsidR="005D036C">
        <w:t>’ [</w:t>
      </w:r>
      <w:proofErr w:type="spellStart"/>
      <w:r w:rsidR="005D036C">
        <w:t>XLS</w:t>
      </w:r>
      <w:proofErr w:type="spellEnd"/>
      <w:r w:rsidR="005D036C">
        <w:t>]</w:t>
      </w:r>
      <w:r w:rsidR="0029539B" w:rsidRPr="00F44F2F">
        <w:t>,</w:t>
      </w:r>
      <w:r w:rsidR="0029539B" w:rsidRPr="00170DEF">
        <w:t xml:space="preserve"> Table 6, </w:t>
      </w:r>
      <w:r w:rsidR="0029539B">
        <w:t>accessed 22 June 2021.</w:t>
      </w:r>
      <w:r w:rsidRPr="00A417C5">
        <w:t xml:space="preserve"> </w:t>
      </w:r>
    </w:p>
  </w:endnote>
  <w:endnote w:id="41">
    <w:p w14:paraId="3FBAD6CB" w14:textId="672CB508" w:rsidR="00E86A67" w:rsidRDefault="00E86A67">
      <w:pPr>
        <w:pStyle w:val="EndnoteText"/>
      </w:pPr>
      <w:r w:rsidRPr="00511F48">
        <w:endnoteRef/>
      </w:r>
      <w:r>
        <w:t xml:space="preserve"> </w:t>
      </w:r>
      <w:r w:rsidR="00511F48">
        <w:tab/>
      </w:r>
      <w:r w:rsidR="00207F8A" w:rsidRPr="00B41C41">
        <w:t xml:space="preserve">ACTCOSS, </w:t>
      </w:r>
      <w:hyperlink r:id="rId30" w:history="1">
        <w:r w:rsidR="00207F8A" w:rsidRPr="00734C0A">
          <w:rPr>
            <w:rStyle w:val="Hyperlink"/>
            <w:i/>
            <w:iCs/>
          </w:rPr>
          <w:t>Food security, food assistance and the affordability of healthy food in Canberra</w:t>
        </w:r>
      </w:hyperlink>
      <w:r w:rsidR="00207F8A" w:rsidRPr="00B41C41">
        <w:t>, ACTCOSS, May 2019, p 22</w:t>
      </w:r>
      <w:r w:rsidR="00207F8A">
        <w:t>, accessed 22 June 2021</w:t>
      </w:r>
      <w:r w:rsidR="00207F8A" w:rsidRPr="00B41C41">
        <w:t>.</w:t>
      </w:r>
    </w:p>
  </w:endnote>
  <w:endnote w:id="42">
    <w:p w14:paraId="7B1A5B7F" w14:textId="37A4F6F8" w:rsidR="00BA0347" w:rsidRDefault="00BA0347">
      <w:pPr>
        <w:pStyle w:val="EndnoteText"/>
      </w:pPr>
      <w:r w:rsidRPr="00511F48">
        <w:endnoteRef/>
      </w:r>
      <w:r>
        <w:t xml:space="preserve"> </w:t>
      </w:r>
      <w:r w:rsidR="00511F48">
        <w:tab/>
      </w:r>
      <w:r w:rsidR="00067420" w:rsidRPr="00A76AB1">
        <w:t xml:space="preserve">Department of Social Services, </w:t>
      </w:r>
      <w:hyperlink r:id="rId31" w:history="1">
        <w:proofErr w:type="spellStart"/>
        <w:r w:rsidR="00067420" w:rsidRPr="009032CB">
          <w:rPr>
            <w:rStyle w:val="Hyperlink"/>
            <w:i/>
            <w:iCs/>
          </w:rPr>
          <w:t>JobSeeker</w:t>
        </w:r>
        <w:proofErr w:type="spellEnd"/>
        <w:r w:rsidR="00067420" w:rsidRPr="009032CB">
          <w:rPr>
            <w:rStyle w:val="Hyperlink"/>
            <w:i/>
            <w:iCs/>
          </w:rPr>
          <w:t xml:space="preserve"> Payment and Youth Allowance Recipients - monthly profile - March 2020 &amp; March 2021</w:t>
        </w:r>
      </w:hyperlink>
      <w:r w:rsidR="00067420" w:rsidRPr="00A76AB1">
        <w:t xml:space="preserve">, DSS, 2020 &amp; 2021, </w:t>
      </w:r>
      <w:r w:rsidR="00067420">
        <w:t>accessed 22 June 2021.</w:t>
      </w:r>
      <w:r w:rsidRPr="00BA0347">
        <w:t xml:space="preserve"> </w:t>
      </w:r>
    </w:p>
  </w:endnote>
  <w:endnote w:id="43">
    <w:p w14:paraId="71AD099E" w14:textId="48AE3F69" w:rsidR="00914A45" w:rsidRDefault="00914A45">
      <w:pPr>
        <w:pStyle w:val="EndnoteText"/>
      </w:pPr>
      <w:r w:rsidRPr="00511F48">
        <w:endnoteRef/>
      </w:r>
      <w:r>
        <w:t xml:space="preserve"> </w:t>
      </w:r>
      <w:r w:rsidR="00511F48">
        <w:tab/>
      </w:r>
      <w:r w:rsidRPr="00914A45">
        <w:t xml:space="preserve">Anglicare Australia, </w:t>
      </w:r>
      <w:hyperlink r:id="rId32" w:history="1">
        <w:r w:rsidRPr="00C06869">
          <w:rPr>
            <w:rStyle w:val="Hyperlink"/>
            <w:i/>
            <w:iCs/>
          </w:rPr>
          <w:t>Rental Affordability Snapshot</w:t>
        </w:r>
        <w:r w:rsidR="0054618C">
          <w:rPr>
            <w:rStyle w:val="Hyperlink"/>
            <w:i/>
            <w:iCs/>
          </w:rPr>
          <w:t>:</w:t>
        </w:r>
        <w:r w:rsidRPr="00C06869">
          <w:rPr>
            <w:rStyle w:val="Hyperlink"/>
            <w:i/>
            <w:iCs/>
          </w:rPr>
          <w:t xml:space="preserve"> National Report </w:t>
        </w:r>
        <w:r w:rsidR="00B55B20">
          <w:rPr>
            <w:rStyle w:val="Hyperlink"/>
            <w:i/>
            <w:iCs/>
          </w:rPr>
          <w:t>/</w:t>
        </w:r>
        <w:r w:rsidRPr="00C06869">
          <w:rPr>
            <w:rStyle w:val="Hyperlink"/>
            <w:i/>
            <w:iCs/>
          </w:rPr>
          <w:t xml:space="preserve"> April 2021</w:t>
        </w:r>
      </w:hyperlink>
      <w:r w:rsidRPr="00914A45">
        <w:t>, Anglicare Australia, 2021,</w:t>
      </w:r>
      <w:r w:rsidR="00C06869" w:rsidRPr="00C06869">
        <w:t xml:space="preserve"> </w:t>
      </w:r>
      <w:r w:rsidR="00C06869" w:rsidRPr="00914A45">
        <w:t>Table 1: Rental Affordability in ACT and Queanbeyan, analysed by household type and percentage</w:t>
      </w:r>
      <w:r w:rsidR="00DA3EF9">
        <w:t xml:space="preserve">, </w:t>
      </w:r>
      <w:r w:rsidR="00C06869" w:rsidRPr="00914A45">
        <w:t>unpublished data provided by Anglicare Australia</w:t>
      </w:r>
      <w:r w:rsidR="00DA3EF9">
        <w:t>.</w:t>
      </w:r>
    </w:p>
  </w:endnote>
  <w:endnote w:id="44">
    <w:p w14:paraId="7B7B56E1" w14:textId="6944D5BE" w:rsidR="00B24133" w:rsidRDefault="00B24133">
      <w:pPr>
        <w:pStyle w:val="EndnoteText"/>
      </w:pPr>
      <w:r w:rsidRPr="00B55B20">
        <w:endnoteRef/>
      </w:r>
      <w:r>
        <w:t xml:space="preserve"> </w:t>
      </w:r>
      <w:r w:rsidR="00B55B20">
        <w:tab/>
      </w:r>
      <w:r w:rsidRPr="00B24133">
        <w:t xml:space="preserve">ABS, </w:t>
      </w:r>
      <w:hyperlink r:id="rId33" w:history="1">
        <w:r w:rsidRPr="00097BF9">
          <w:rPr>
            <w:rStyle w:val="Hyperlink"/>
            <w:i/>
            <w:iCs/>
          </w:rPr>
          <w:t>4130.0 - Housing Occupancy and Costs, 2017-18</w:t>
        </w:r>
      </w:hyperlink>
      <w:r w:rsidRPr="00B24133">
        <w:t xml:space="preserve">, ABS, 2019, Table 21.1, </w:t>
      </w:r>
      <w:r w:rsidR="00097BF9">
        <w:t>accessed 22 June 2021.</w:t>
      </w:r>
      <w:r w:rsidRPr="00B24133">
        <w:t xml:space="preserve"> </w:t>
      </w:r>
    </w:p>
  </w:endnote>
  <w:endnote w:id="45">
    <w:p w14:paraId="2DD11C3D" w14:textId="1777A456" w:rsidR="001D3389" w:rsidRDefault="001D3389">
      <w:pPr>
        <w:pStyle w:val="EndnoteText"/>
      </w:pPr>
      <w:r w:rsidRPr="00661FB7">
        <w:endnoteRef/>
      </w:r>
      <w:r>
        <w:t xml:space="preserve"> </w:t>
      </w:r>
      <w:r w:rsidR="00661FB7">
        <w:tab/>
      </w:r>
      <w:r w:rsidRPr="001D3389">
        <w:t xml:space="preserve">ACTCOSS, </w:t>
      </w:r>
      <w:hyperlink r:id="rId34" w:history="1">
        <w:r w:rsidRPr="00252847">
          <w:rPr>
            <w:rStyle w:val="Hyperlink"/>
            <w:i/>
            <w:iCs/>
          </w:rPr>
          <w:t>ACT cost of living report: tracking changes in the cost of living for low-income households in the Australian Capital Territory</w:t>
        </w:r>
      </w:hyperlink>
      <w:r w:rsidRPr="001D3389">
        <w:t>, ACTCOSS, 2020</w:t>
      </w:r>
      <w:r w:rsidR="00097BF9">
        <w:t>, accessed 22 June 2021.</w:t>
      </w:r>
    </w:p>
  </w:endnote>
  <w:endnote w:id="46">
    <w:p w14:paraId="1CC2F383" w14:textId="590CFE0C" w:rsidR="000119A7" w:rsidRDefault="000119A7">
      <w:pPr>
        <w:pStyle w:val="EndnoteText"/>
      </w:pPr>
      <w:r w:rsidRPr="00661FB7">
        <w:endnoteRef/>
      </w:r>
      <w:r>
        <w:t xml:space="preserve"> </w:t>
      </w:r>
      <w:r w:rsidR="00661FB7">
        <w:tab/>
      </w:r>
      <w:r w:rsidRPr="000119A7">
        <w:t xml:space="preserve">M Paterson, P Leslie </w:t>
      </w:r>
      <w:r w:rsidR="00661FB7">
        <w:t>and</w:t>
      </w:r>
      <w:r w:rsidRPr="000119A7">
        <w:t xml:space="preserve"> M Taylor, </w:t>
      </w:r>
      <w:hyperlink r:id="rId35" w:history="1">
        <w:r w:rsidRPr="006E3E83">
          <w:rPr>
            <w:rStyle w:val="Hyperlink"/>
            <w:i/>
            <w:iCs/>
          </w:rPr>
          <w:t>2019 ACT Gambling Survey</w:t>
        </w:r>
      </w:hyperlink>
      <w:r w:rsidRPr="000119A7">
        <w:t xml:space="preserve">, </w:t>
      </w:r>
      <w:r w:rsidR="000D62F6">
        <w:t>Australian National University</w:t>
      </w:r>
      <w:r w:rsidRPr="000119A7">
        <w:t xml:space="preserve"> Centre for Gambling Research, 2019, p 50,</w:t>
      </w:r>
      <w:r w:rsidR="006E3E83">
        <w:t xml:space="preserve"> accessed 22 June 2021.</w:t>
      </w:r>
    </w:p>
  </w:endnote>
  <w:endnote w:id="47">
    <w:p w14:paraId="5F38B363" w14:textId="41CC4637" w:rsidR="000D410D" w:rsidRDefault="000D410D">
      <w:pPr>
        <w:pStyle w:val="EndnoteText"/>
      </w:pPr>
      <w:r w:rsidRPr="00FC1FB2">
        <w:endnoteRef/>
      </w:r>
      <w:r w:rsidRPr="00FC1FB2">
        <w:t xml:space="preserve"> </w:t>
      </w:r>
      <w:r w:rsidR="00FC1FB2">
        <w:tab/>
      </w:r>
      <w:r w:rsidR="00FC1FB2" w:rsidRPr="00661FB7">
        <w:t>M Paterson</w:t>
      </w:r>
      <w:r w:rsidR="00FC1FB2" w:rsidRPr="000119A7">
        <w:t xml:space="preserve">, P Leslie </w:t>
      </w:r>
      <w:r w:rsidR="00FC1FB2">
        <w:t xml:space="preserve">and </w:t>
      </w:r>
      <w:r w:rsidR="00FC1FB2" w:rsidRPr="000119A7">
        <w:t xml:space="preserve">M Taylor, </w:t>
      </w:r>
      <w:r w:rsidR="00FC1FB2" w:rsidRPr="00CE4E81">
        <w:rPr>
          <w:i/>
          <w:iCs/>
        </w:rPr>
        <w:t>2019 ACT Gambling Survey</w:t>
      </w:r>
      <w:r w:rsidR="00FC1FB2" w:rsidRPr="000119A7">
        <w:t xml:space="preserve">, </w:t>
      </w:r>
      <w:r w:rsidR="00FC1FB2">
        <w:t>2019,</w:t>
      </w:r>
      <w:r w:rsidRPr="00FC1FB2">
        <w:t xml:space="preserve"> p 103.</w:t>
      </w:r>
    </w:p>
  </w:endnote>
  <w:endnote w:id="48">
    <w:p w14:paraId="3EA33D6E" w14:textId="270015FA" w:rsidR="0038712A" w:rsidRDefault="0038712A">
      <w:pPr>
        <w:pStyle w:val="EndnoteText"/>
      </w:pPr>
      <w:r w:rsidRPr="00FC1FB2">
        <w:endnoteRef/>
      </w:r>
      <w:r w:rsidRPr="00FC1FB2">
        <w:t xml:space="preserve"> </w:t>
      </w:r>
      <w:r w:rsidR="00FC1FB2">
        <w:tab/>
      </w:r>
      <w:r w:rsidRPr="00FC1FB2">
        <w:t>ABS,</w:t>
      </w:r>
      <w:r>
        <w:t xml:space="preserve"> </w:t>
      </w:r>
      <w:hyperlink r:id="rId36" w:history="1">
        <w:r w:rsidRPr="00997BF9">
          <w:rPr>
            <w:rStyle w:val="Hyperlink"/>
            <w:i/>
            <w:iCs/>
          </w:rPr>
          <w:t>4430.0 - Disability, Ageing and Carers, Australia: Summary of Findings, 2018</w:t>
        </w:r>
      </w:hyperlink>
      <w:r>
        <w:t>,</w:t>
      </w:r>
      <w:r w:rsidR="00997BF9">
        <w:t xml:space="preserve"> ABS,</w:t>
      </w:r>
      <w:r>
        <w:t xml:space="preserve"> 2019</w:t>
      </w:r>
      <w:r w:rsidR="00997BF9">
        <w:t>, accessed 22 June 2021</w:t>
      </w:r>
      <w:r>
        <w:t>.</w:t>
      </w:r>
    </w:p>
  </w:endnote>
  <w:endnote w:id="49">
    <w:p w14:paraId="37C53823" w14:textId="6A0F5445" w:rsidR="006B616B" w:rsidRDefault="006B616B">
      <w:pPr>
        <w:pStyle w:val="EndnoteText"/>
      </w:pPr>
      <w:r w:rsidRPr="00D61D85">
        <w:endnoteRef/>
      </w:r>
      <w:r w:rsidRPr="00D61D85">
        <w:t xml:space="preserve"> </w:t>
      </w:r>
      <w:r w:rsidR="00D61D85">
        <w:tab/>
      </w:r>
      <w:proofErr w:type="spellStart"/>
      <w:r w:rsidR="00D61D85">
        <w:t>AIHW</w:t>
      </w:r>
      <w:proofErr w:type="spellEnd"/>
      <w:r w:rsidRPr="005355DF">
        <w:t xml:space="preserve">, </w:t>
      </w:r>
      <w:hyperlink r:id="rId37" w:history="1">
        <w:r w:rsidRPr="00D61D85">
          <w:rPr>
            <w:rStyle w:val="Hyperlink"/>
            <w:i/>
            <w:iCs/>
          </w:rPr>
          <w:t>Health of people with disability</w:t>
        </w:r>
      </w:hyperlink>
      <w:r w:rsidRPr="005355DF">
        <w:t xml:space="preserve">, </w:t>
      </w:r>
      <w:proofErr w:type="spellStart"/>
      <w:r w:rsidR="00C30679">
        <w:t>AIHW</w:t>
      </w:r>
      <w:proofErr w:type="spellEnd"/>
      <w:r w:rsidRPr="005355DF">
        <w:t>, 2020,</w:t>
      </w:r>
      <w:r w:rsidR="00C30679">
        <w:t xml:space="preserve"> accessed 22 June 2021. </w:t>
      </w:r>
    </w:p>
  </w:endnote>
  <w:endnote w:id="50">
    <w:p w14:paraId="311CF5C0" w14:textId="4EA5B2E4" w:rsidR="007F4A01" w:rsidRDefault="007F4A01">
      <w:pPr>
        <w:pStyle w:val="EndnoteText"/>
      </w:pPr>
      <w:r w:rsidRPr="00C30679">
        <w:endnoteRef/>
      </w:r>
      <w:r w:rsidRPr="00C30679">
        <w:t xml:space="preserve"> </w:t>
      </w:r>
      <w:r w:rsidR="00C30679">
        <w:tab/>
      </w:r>
      <w:r w:rsidRPr="00C30679">
        <w:t>ACT Government</w:t>
      </w:r>
      <w:r>
        <w:t xml:space="preserve">, </w:t>
      </w:r>
      <w:hyperlink r:id="rId38" w:history="1">
        <w:r w:rsidRPr="00673502">
          <w:rPr>
            <w:rStyle w:val="Hyperlink"/>
            <w:i/>
            <w:iCs/>
          </w:rPr>
          <w:t>Population Ageing in the ACT: Issues and Analysis</w:t>
        </w:r>
        <w:r w:rsidR="00673502" w:rsidRPr="00673502">
          <w:rPr>
            <w:rStyle w:val="Hyperlink"/>
            <w:i/>
            <w:iCs/>
          </w:rPr>
          <w:t xml:space="preserve"> </w:t>
        </w:r>
        <w:r w:rsidR="00673502" w:rsidRPr="00673502">
          <w:rPr>
            <w:rStyle w:val="Hyperlink"/>
          </w:rPr>
          <w:t>[PDF]</w:t>
        </w:r>
      </w:hyperlink>
      <w:r>
        <w:t xml:space="preserve">, ACT Government, 2010, </w:t>
      </w:r>
      <w:r w:rsidR="00673502">
        <w:t>accessed 22 June 2021.</w:t>
      </w:r>
    </w:p>
  </w:endnote>
  <w:endnote w:id="51">
    <w:p w14:paraId="69D56C20" w14:textId="7ADA4987" w:rsidR="00475CEF" w:rsidRDefault="00475CEF">
      <w:pPr>
        <w:pStyle w:val="EndnoteText"/>
      </w:pPr>
      <w:r w:rsidRPr="00673502">
        <w:endnoteRef/>
      </w:r>
      <w:r w:rsidRPr="00673502">
        <w:t xml:space="preserve"> </w:t>
      </w:r>
      <w:r w:rsidR="00673502">
        <w:tab/>
      </w:r>
      <w:proofErr w:type="spellStart"/>
      <w:r w:rsidR="00673502">
        <w:t>AIHW</w:t>
      </w:r>
      <w:proofErr w:type="spellEnd"/>
      <w:r w:rsidRPr="005355DF">
        <w:t xml:space="preserve">, </w:t>
      </w:r>
      <w:hyperlink r:id="rId39" w:history="1">
        <w:r w:rsidRPr="0006270F">
          <w:rPr>
            <w:rStyle w:val="Hyperlink"/>
            <w:i/>
            <w:iCs/>
          </w:rPr>
          <w:t>People with disability in Australia</w:t>
        </w:r>
      </w:hyperlink>
      <w:r w:rsidRPr="005355DF">
        <w:t xml:space="preserve">, </w:t>
      </w:r>
      <w:proofErr w:type="spellStart"/>
      <w:r w:rsidR="0006270F">
        <w:t>AIHW</w:t>
      </w:r>
      <w:proofErr w:type="spellEnd"/>
      <w:r w:rsidRPr="005355DF">
        <w:t>, 2020,</w:t>
      </w:r>
      <w:r w:rsidR="0006270F" w:rsidRPr="0006270F">
        <w:t xml:space="preserve"> </w:t>
      </w:r>
      <w:r w:rsidR="0006270F">
        <w:t>accessed 22 June 2021.</w:t>
      </w:r>
    </w:p>
  </w:endnote>
  <w:endnote w:id="52">
    <w:p w14:paraId="360579F0" w14:textId="33B242C6" w:rsidR="00A13366" w:rsidRDefault="00A13366">
      <w:pPr>
        <w:pStyle w:val="EndnoteText"/>
      </w:pPr>
      <w:r w:rsidRPr="00B43C12">
        <w:endnoteRef/>
      </w:r>
      <w:r w:rsidRPr="00B43C12">
        <w:t xml:space="preserve"> </w:t>
      </w:r>
      <w:r w:rsidR="00B43C12">
        <w:tab/>
      </w:r>
      <w:proofErr w:type="spellStart"/>
      <w:r w:rsidR="00B43C12">
        <w:t>AIHW</w:t>
      </w:r>
      <w:proofErr w:type="spellEnd"/>
      <w:r w:rsidR="00B43C12" w:rsidRPr="005355DF">
        <w:t xml:space="preserve">, </w:t>
      </w:r>
      <w:r w:rsidR="00B43C12" w:rsidRPr="00CE4E81">
        <w:rPr>
          <w:i/>
          <w:iCs/>
        </w:rPr>
        <w:t>People with disability in Australia</w:t>
      </w:r>
      <w:r w:rsidR="00B43C12" w:rsidRPr="005355DF">
        <w:t>, 2020</w:t>
      </w:r>
      <w:r w:rsidR="00B43C12">
        <w:t xml:space="preserve">. </w:t>
      </w:r>
    </w:p>
  </w:endnote>
  <w:endnote w:id="53">
    <w:p w14:paraId="2B50FBDE" w14:textId="58BF716B" w:rsidR="00A1656D" w:rsidRPr="00A1656D" w:rsidRDefault="00A1656D">
      <w:pPr>
        <w:pStyle w:val="EndnoteText"/>
        <w:rPr>
          <w:lang w:val="en-US"/>
        </w:rPr>
      </w:pPr>
      <w:r w:rsidRPr="005B478B">
        <w:endnoteRef/>
      </w:r>
      <w:r w:rsidRPr="005B478B">
        <w:t xml:space="preserve"> </w:t>
      </w:r>
      <w:r w:rsidRPr="005B478B">
        <w:tab/>
      </w:r>
      <w:r>
        <w:t xml:space="preserve">ABS, </w:t>
      </w:r>
      <w:hyperlink r:id="rId40" w:history="1">
        <w:r w:rsidRPr="00B9429C">
          <w:rPr>
            <w:rStyle w:val="Hyperlink"/>
            <w:i/>
            <w:iCs/>
          </w:rPr>
          <w:t>Disability, Ageing and Carers, Australia: Summary of Findings</w:t>
        </w:r>
        <w:r>
          <w:rPr>
            <w:rStyle w:val="Hyperlink"/>
            <w:i/>
            <w:iCs/>
          </w:rPr>
          <w:t>,</w:t>
        </w:r>
        <w:r w:rsidRPr="00B9429C">
          <w:rPr>
            <w:rStyle w:val="Hyperlink"/>
            <w:i/>
            <w:iCs/>
          </w:rPr>
          <w:t xml:space="preserve"> 2018</w:t>
        </w:r>
      </w:hyperlink>
      <w:r>
        <w:t>, ABS, 2019, accessed 23 June 2021.</w:t>
      </w:r>
    </w:p>
  </w:endnote>
  <w:endnote w:id="54">
    <w:p w14:paraId="3182F279" w14:textId="23B33AAE" w:rsidR="00ED48FB" w:rsidRDefault="00ED48FB">
      <w:pPr>
        <w:pStyle w:val="EndnoteText"/>
      </w:pPr>
      <w:r w:rsidRPr="00B9429C">
        <w:endnoteRef/>
      </w:r>
      <w:r w:rsidRPr="00B9429C">
        <w:t xml:space="preserve"> </w:t>
      </w:r>
      <w:r w:rsidR="00E21F9B" w:rsidRPr="00B9429C">
        <w:tab/>
      </w:r>
      <w:r w:rsidR="00E21F9B">
        <w:t xml:space="preserve">ABS, </w:t>
      </w:r>
      <w:r w:rsidR="00FE5D63" w:rsidRPr="00CE4E81">
        <w:rPr>
          <w:i/>
          <w:iCs/>
        </w:rPr>
        <w:t>Disability, Ageing and Carers, Australia: Summary of Findings</w:t>
      </w:r>
      <w:r w:rsidR="002754A6" w:rsidRPr="00CE4E81">
        <w:rPr>
          <w:i/>
          <w:iCs/>
        </w:rPr>
        <w:t>,</w:t>
      </w:r>
      <w:r w:rsidR="00FE5D63" w:rsidRPr="00CE4E81">
        <w:rPr>
          <w:i/>
          <w:iCs/>
        </w:rPr>
        <w:t xml:space="preserve"> 2018</w:t>
      </w:r>
      <w:r w:rsidR="00B9429C">
        <w:t xml:space="preserve">, </w:t>
      </w:r>
      <w:r w:rsidR="00EF1228">
        <w:t>2019</w:t>
      </w:r>
      <w:r w:rsidR="00355AE2">
        <w:t>.</w:t>
      </w:r>
    </w:p>
  </w:endnote>
  <w:endnote w:id="55">
    <w:p w14:paraId="175425C9" w14:textId="221C9132" w:rsidR="001141FE" w:rsidRDefault="001141FE">
      <w:pPr>
        <w:pStyle w:val="EndnoteText"/>
      </w:pPr>
      <w:r w:rsidRPr="00367790">
        <w:endnoteRef/>
      </w:r>
      <w:r w:rsidRPr="00367790">
        <w:t xml:space="preserve"> </w:t>
      </w:r>
      <w:r w:rsidR="00367790">
        <w:tab/>
      </w:r>
      <w:r w:rsidR="00ED7426">
        <w:t xml:space="preserve">ABS, </w:t>
      </w:r>
      <w:r w:rsidR="00ED7426" w:rsidRPr="00CE4E81">
        <w:rPr>
          <w:i/>
          <w:iCs/>
        </w:rPr>
        <w:t>Disability, Ageing and Carers, Australia: Summary of Findings</w:t>
      </w:r>
      <w:r w:rsidR="002754A6" w:rsidRPr="00CE4E81">
        <w:rPr>
          <w:i/>
          <w:iCs/>
        </w:rPr>
        <w:t>,</w:t>
      </w:r>
      <w:r w:rsidR="00ED7426" w:rsidRPr="00CE4E81">
        <w:rPr>
          <w:i/>
          <w:iCs/>
        </w:rPr>
        <w:t xml:space="preserve"> 2018</w:t>
      </w:r>
      <w:r w:rsidR="00ED7426">
        <w:t>, 2019.</w:t>
      </w:r>
    </w:p>
  </w:endnote>
  <w:endnote w:id="56">
    <w:p w14:paraId="5B862B7E" w14:textId="75F456D5" w:rsidR="007F69D3" w:rsidRDefault="007F69D3">
      <w:pPr>
        <w:pStyle w:val="EndnoteText"/>
      </w:pPr>
      <w:r w:rsidRPr="00367790">
        <w:endnoteRef/>
      </w:r>
      <w:r>
        <w:t xml:space="preserve"> </w:t>
      </w:r>
      <w:r w:rsidR="00367790">
        <w:tab/>
      </w:r>
      <w:r w:rsidRPr="007F69D3">
        <w:t xml:space="preserve">N Islam </w:t>
      </w:r>
      <w:r w:rsidR="00367790">
        <w:t>and</w:t>
      </w:r>
      <w:r w:rsidRPr="007F69D3">
        <w:t xml:space="preserve"> J Winkel, </w:t>
      </w:r>
      <w:hyperlink r:id="rId41" w:history="1">
        <w:r w:rsidRPr="00F939E6">
          <w:rPr>
            <w:rStyle w:val="Hyperlink"/>
            <w:i/>
            <w:iCs/>
          </w:rPr>
          <w:t>Climate change and social inequality</w:t>
        </w:r>
      </w:hyperlink>
      <w:r w:rsidRPr="007F69D3">
        <w:t xml:space="preserve">, </w:t>
      </w:r>
      <w:proofErr w:type="spellStart"/>
      <w:r w:rsidRPr="007F69D3">
        <w:t>DESA</w:t>
      </w:r>
      <w:proofErr w:type="spellEnd"/>
      <w:r w:rsidRPr="007F69D3">
        <w:t xml:space="preserve"> Working Paper No. 152, United Nations Department of Economic and Social Affairs, October 2017, </w:t>
      </w:r>
      <w:r w:rsidR="00F939E6">
        <w:t xml:space="preserve">accessed 22 June 2021. </w:t>
      </w:r>
    </w:p>
  </w:endnote>
  <w:endnote w:id="57">
    <w:p w14:paraId="353D1EC1" w14:textId="40CD3651" w:rsidR="00AC5676" w:rsidRDefault="00AC5676">
      <w:pPr>
        <w:pStyle w:val="EndnoteText"/>
      </w:pPr>
      <w:r w:rsidRPr="00551C48">
        <w:endnoteRef/>
      </w:r>
      <w:r>
        <w:t xml:space="preserve"> </w:t>
      </w:r>
      <w:r w:rsidR="00551C48">
        <w:tab/>
      </w:r>
      <w:r w:rsidRPr="00AC5676">
        <w:t xml:space="preserve">J Schirmer </w:t>
      </w:r>
      <w:r w:rsidR="00551C48">
        <w:t>and</w:t>
      </w:r>
      <w:r w:rsidRPr="00AC5676">
        <w:t xml:space="preserve"> B </w:t>
      </w:r>
      <w:proofErr w:type="spellStart"/>
      <w:r w:rsidRPr="00AC5676">
        <w:t>Yabsley</w:t>
      </w:r>
      <w:proofErr w:type="spellEnd"/>
      <w:r w:rsidRPr="00AC5676">
        <w:t xml:space="preserve">, </w:t>
      </w:r>
      <w:hyperlink r:id="rId42" w:history="1">
        <w:r w:rsidRPr="0049525C">
          <w:rPr>
            <w:rStyle w:val="Hyperlink"/>
            <w:i/>
            <w:iCs/>
          </w:rPr>
          <w:t>Living well with a changing climate: findings of the 2018 ACT Longitudinal Survey on Climate Change</w:t>
        </w:r>
      </w:hyperlink>
      <w:r w:rsidRPr="00AC5676">
        <w:t xml:space="preserve">, </w:t>
      </w:r>
      <w:r w:rsidR="00CC3425" w:rsidRPr="00AC5676">
        <w:t>University of Canberra</w:t>
      </w:r>
      <w:r w:rsidRPr="00AC5676">
        <w:t xml:space="preserve"> Health Research Institute, July 2018, </w:t>
      </w:r>
      <w:r w:rsidR="00466E54">
        <w:t xml:space="preserve">accessed </w:t>
      </w:r>
      <w:r w:rsidR="009016C5">
        <w:t>22 June 2021.</w:t>
      </w:r>
    </w:p>
  </w:endnote>
  <w:endnote w:id="58">
    <w:p w14:paraId="5BD5E074" w14:textId="03544E1B" w:rsidR="00310401" w:rsidRDefault="00310401">
      <w:pPr>
        <w:pStyle w:val="EndnoteText"/>
      </w:pPr>
      <w:r w:rsidRPr="00CC3425">
        <w:endnoteRef/>
      </w:r>
      <w:r>
        <w:t xml:space="preserve"> </w:t>
      </w:r>
      <w:r w:rsidR="00CC3425">
        <w:tab/>
      </w:r>
      <w:r w:rsidRPr="00310401">
        <w:t xml:space="preserve">ACOSS, Brotherhood of St Laurence </w:t>
      </w:r>
      <w:r w:rsidR="00CC3425">
        <w:t>and</w:t>
      </w:r>
      <w:r w:rsidRPr="00310401">
        <w:t xml:space="preserve"> ANU Centre for Social Research and Methods, </w:t>
      </w:r>
      <w:hyperlink r:id="rId43" w:history="1">
        <w:r w:rsidRPr="00704ED7">
          <w:rPr>
            <w:rStyle w:val="Hyperlink"/>
            <w:i/>
            <w:iCs/>
          </w:rPr>
          <w:t>Energy stressed in Australia</w:t>
        </w:r>
      </w:hyperlink>
      <w:r w:rsidRPr="00310401">
        <w:t xml:space="preserve">, ACOSS, 2018, pp 4-6, </w:t>
      </w:r>
      <w:r w:rsidR="00704ED7">
        <w:t>accessed</w:t>
      </w:r>
      <w:r w:rsidR="00FA5051">
        <w:t xml:space="preserve"> 22 June 2021.</w:t>
      </w:r>
    </w:p>
  </w:endnote>
  <w:endnote w:id="59">
    <w:p w14:paraId="4973CDA2" w14:textId="2F5A3A99" w:rsidR="00A11F31" w:rsidRDefault="00A11F31">
      <w:pPr>
        <w:pStyle w:val="EndnoteText"/>
      </w:pPr>
      <w:r w:rsidRPr="0076006D">
        <w:endnoteRef/>
      </w:r>
      <w:r>
        <w:t xml:space="preserve"> </w:t>
      </w:r>
      <w:r w:rsidR="0076006D">
        <w:tab/>
      </w:r>
      <w:r w:rsidR="00FA5051" w:rsidRPr="001D3389">
        <w:t xml:space="preserve">ACTCOSS, </w:t>
      </w:r>
      <w:hyperlink r:id="rId44" w:history="1">
        <w:r w:rsidR="00FA5051" w:rsidRPr="00252847">
          <w:rPr>
            <w:rStyle w:val="Hyperlink"/>
            <w:i/>
            <w:iCs/>
          </w:rPr>
          <w:t>ACT cost of living report: tracking changes in the cost of living for low-income households in the Australian Capital Territory</w:t>
        </w:r>
      </w:hyperlink>
      <w:r w:rsidR="00FA5051" w:rsidRPr="001D3389">
        <w:t>, ACTCOSS, 2020</w:t>
      </w:r>
      <w:r w:rsidR="00FA5051">
        <w:t>, accessed 22 June 2021.</w:t>
      </w:r>
    </w:p>
  </w:endnote>
  <w:endnote w:id="60">
    <w:p w14:paraId="7A281F36" w14:textId="71D3601C" w:rsidR="00C249E9" w:rsidRDefault="00C249E9">
      <w:pPr>
        <w:pStyle w:val="EndnoteText"/>
      </w:pPr>
      <w:r w:rsidRPr="0076006D">
        <w:endnoteRef/>
      </w:r>
      <w:r>
        <w:t xml:space="preserve"> </w:t>
      </w:r>
      <w:r w:rsidR="0076006D">
        <w:tab/>
      </w:r>
      <w:r w:rsidRPr="00C249E9">
        <w:t>Australian Energy Regulator</w:t>
      </w:r>
      <w:r w:rsidR="0076006D">
        <w:t xml:space="preserve"> (AER)</w:t>
      </w:r>
      <w:r w:rsidRPr="00C249E9">
        <w:t xml:space="preserve">, </w:t>
      </w:r>
      <w:hyperlink r:id="rId45" w:anchor=":~:text=On%207%20May%202021%2C%20the,Evoenergy%20%2D%20Determination%202019%2D24." w:history="1">
        <w:r w:rsidRPr="009A2D5D">
          <w:rPr>
            <w:rStyle w:val="Hyperlink"/>
            <w:i/>
            <w:iCs/>
          </w:rPr>
          <w:t xml:space="preserve">Statement of reasons: </w:t>
        </w:r>
        <w:proofErr w:type="spellStart"/>
        <w:r w:rsidRPr="009A2D5D">
          <w:rPr>
            <w:rStyle w:val="Hyperlink"/>
            <w:i/>
            <w:iCs/>
          </w:rPr>
          <w:t>Evoenergy’s</w:t>
        </w:r>
        <w:proofErr w:type="spellEnd"/>
        <w:r w:rsidRPr="009A2D5D">
          <w:rPr>
            <w:rStyle w:val="Hyperlink"/>
            <w:i/>
            <w:iCs/>
          </w:rPr>
          <w:t xml:space="preserve"> Annual Pricing Proposal</w:t>
        </w:r>
      </w:hyperlink>
      <w:r w:rsidRPr="00C249E9">
        <w:t xml:space="preserve">, AER, May 2021, </w:t>
      </w:r>
      <w:r w:rsidR="009A2D5D">
        <w:t>accessed 22 June 2021.</w:t>
      </w:r>
    </w:p>
  </w:endnote>
  <w:endnote w:id="61">
    <w:p w14:paraId="68D0C550" w14:textId="13F685B0" w:rsidR="00384717" w:rsidRDefault="00384717">
      <w:pPr>
        <w:pStyle w:val="EndnoteText"/>
      </w:pPr>
      <w:r w:rsidRPr="00A03D86">
        <w:endnoteRef/>
      </w:r>
      <w:r>
        <w:t xml:space="preserve"> </w:t>
      </w:r>
      <w:r w:rsidR="00A03D86">
        <w:tab/>
      </w:r>
      <w:r w:rsidRPr="00384717">
        <w:t xml:space="preserve">ACT Government, </w:t>
      </w:r>
      <w:hyperlink r:id="rId46" w:history="1">
        <w:proofErr w:type="spellStart"/>
        <w:r w:rsidRPr="0091691A">
          <w:rPr>
            <w:rStyle w:val="Hyperlink"/>
            <w:i/>
            <w:iCs/>
          </w:rPr>
          <w:t>YourSay</w:t>
        </w:r>
        <w:proofErr w:type="spellEnd"/>
        <w:r w:rsidRPr="0091691A">
          <w:rPr>
            <w:rStyle w:val="Hyperlink"/>
            <w:i/>
            <w:iCs/>
          </w:rPr>
          <w:t xml:space="preserve"> Community Panel Electricity plan comparability survey</w:t>
        </w:r>
      </w:hyperlink>
      <w:r w:rsidRPr="00384717">
        <w:t xml:space="preserve">, ACT Government, 2020, </w:t>
      </w:r>
      <w:r w:rsidR="0091691A">
        <w:t>accessed 22 June 2021.</w:t>
      </w:r>
    </w:p>
  </w:endnote>
  <w:endnote w:id="62">
    <w:p w14:paraId="6EADD2FB" w14:textId="099ADDE7" w:rsidR="00401C4B" w:rsidRDefault="00401C4B">
      <w:pPr>
        <w:pStyle w:val="EndnoteText"/>
      </w:pPr>
      <w:r w:rsidRPr="007D4039">
        <w:endnoteRef/>
      </w:r>
      <w:r>
        <w:t xml:space="preserve"> </w:t>
      </w:r>
      <w:r w:rsidR="00D00737">
        <w:tab/>
      </w:r>
      <w:r w:rsidR="007D4039" w:rsidRPr="007D4039">
        <w:t xml:space="preserve">ABS, </w:t>
      </w:r>
      <w:r w:rsidR="007D4039" w:rsidRPr="007D4039">
        <w:rPr>
          <w:i/>
          <w:iCs/>
        </w:rPr>
        <w:t>Prisoners in Australia</w:t>
      </w:r>
      <w:r w:rsidR="007D4039" w:rsidRPr="007D4039">
        <w:t>, 2020</w:t>
      </w:r>
      <w:r w:rsidR="00051C4A">
        <w:t>, Table 1</w:t>
      </w:r>
      <w:r w:rsidR="00D175A2">
        <w:t>5</w:t>
      </w:r>
      <w:r w:rsidR="007D4039" w:rsidRPr="007D4039">
        <w:t>.</w:t>
      </w:r>
    </w:p>
  </w:endnote>
  <w:endnote w:id="63">
    <w:p w14:paraId="1A507051" w14:textId="480460E6" w:rsidR="005464A0" w:rsidRDefault="005464A0" w:rsidP="005464A0">
      <w:pPr>
        <w:pStyle w:val="EndnoteText"/>
      </w:pPr>
      <w:r w:rsidRPr="00B178FC">
        <w:endnoteRef/>
      </w:r>
      <w:r w:rsidRPr="00B178FC">
        <w:t xml:space="preserve"> </w:t>
      </w:r>
      <w:r>
        <w:tab/>
      </w:r>
      <w:r w:rsidR="007D4039" w:rsidRPr="007D4039">
        <w:t xml:space="preserve">ABS, </w:t>
      </w:r>
      <w:r w:rsidR="007D4039" w:rsidRPr="000E1537">
        <w:rPr>
          <w:i/>
          <w:iCs/>
        </w:rPr>
        <w:t>Prisoners in Australia</w:t>
      </w:r>
      <w:r w:rsidR="007D4039" w:rsidRPr="007D4039">
        <w:t>, 2020</w:t>
      </w:r>
      <w:r w:rsidR="00CD4FDC">
        <w:t>, Table 40</w:t>
      </w:r>
      <w:r w:rsidR="007D4039" w:rsidRPr="007D4039">
        <w:t>.</w:t>
      </w:r>
    </w:p>
  </w:endnote>
  <w:endnote w:id="64">
    <w:p w14:paraId="5833FCF3" w14:textId="585DC7FA" w:rsidR="001B034D" w:rsidRDefault="001B034D">
      <w:pPr>
        <w:pStyle w:val="EndnoteText"/>
      </w:pPr>
      <w:r w:rsidRPr="00D00737">
        <w:endnoteRef/>
      </w:r>
      <w:r w:rsidRPr="00D00737">
        <w:t xml:space="preserve"> </w:t>
      </w:r>
      <w:r w:rsidR="00D00737">
        <w:tab/>
      </w:r>
      <w:r>
        <w:t xml:space="preserve">ABS, </w:t>
      </w:r>
      <w:r w:rsidRPr="00F457C5">
        <w:rPr>
          <w:i/>
        </w:rPr>
        <w:t>Prisoners in Australia</w:t>
      </w:r>
      <w:r>
        <w:t>, 2020, Table</w:t>
      </w:r>
      <w:r w:rsidR="00F457C5">
        <w:t>1</w:t>
      </w:r>
      <w:r w:rsidR="00D175A2">
        <w:t>5</w:t>
      </w:r>
      <w:r w:rsidR="00F457C5">
        <w:t>.</w:t>
      </w:r>
    </w:p>
  </w:endnote>
  <w:endnote w:id="65">
    <w:p w14:paraId="77735D55" w14:textId="11D8B256" w:rsidR="00121C96" w:rsidRPr="00EF04A3" w:rsidRDefault="00121C96">
      <w:pPr>
        <w:pStyle w:val="EndnoteText"/>
      </w:pPr>
      <w:r w:rsidRPr="00EF04A3">
        <w:endnoteRef/>
      </w:r>
      <w:r w:rsidRPr="00EF04A3">
        <w:t xml:space="preserve"> </w:t>
      </w:r>
      <w:r w:rsidR="00EF04A3">
        <w:tab/>
      </w:r>
      <w:bookmarkStart w:id="14" w:name="_Hlk75525320"/>
      <w:r w:rsidR="00EF04A3">
        <w:t xml:space="preserve">ABS, </w:t>
      </w:r>
      <w:r w:rsidR="00EF04A3" w:rsidRPr="001757A7">
        <w:rPr>
          <w:i/>
          <w:iCs/>
        </w:rPr>
        <w:t>Prisoners in Australia</w:t>
      </w:r>
      <w:r w:rsidR="00934BBF" w:rsidRPr="00EF04A3">
        <w:t>, 2020</w:t>
      </w:r>
      <w:bookmarkEnd w:id="14"/>
      <w:r w:rsidR="00790220">
        <w:t>, Table</w:t>
      </w:r>
      <w:r w:rsidR="00BD0740">
        <w:t xml:space="preserve"> 29</w:t>
      </w:r>
      <w:r w:rsidRPr="00EF04A3">
        <w:t>.</w:t>
      </w:r>
    </w:p>
  </w:endnote>
  <w:endnote w:id="66">
    <w:p w14:paraId="00384D01" w14:textId="6F1E4FB2" w:rsidR="00FC724B" w:rsidRPr="00FC724B" w:rsidRDefault="00FC724B">
      <w:pPr>
        <w:pStyle w:val="EndnoteText"/>
        <w:rPr>
          <w:lang w:val="en-US"/>
        </w:rPr>
      </w:pPr>
      <w:r w:rsidRPr="00EF04A3">
        <w:endnoteRef/>
      </w:r>
      <w:r w:rsidRPr="00EF04A3">
        <w:t xml:space="preserve">  </w:t>
      </w:r>
      <w:r w:rsidR="00CC1B7C">
        <w:tab/>
      </w:r>
      <w:r w:rsidR="00CC1B7C" w:rsidRPr="005B56DC">
        <w:t>Australian Government Productivity Commission</w:t>
      </w:r>
      <w:r w:rsidR="00CC1B7C">
        <w:t>,</w:t>
      </w:r>
      <w:r w:rsidR="00CC1B7C" w:rsidRPr="005B56DC">
        <w:t xml:space="preserve"> </w:t>
      </w:r>
      <w:hyperlink r:id="rId47" w:history="1">
        <w:r w:rsidR="00CC1B7C" w:rsidRPr="001757A7">
          <w:rPr>
            <w:rStyle w:val="Hyperlink"/>
            <w:i/>
            <w:iCs/>
          </w:rPr>
          <w:t>Report on Government Services 2021: 17 Youth justice</w:t>
        </w:r>
        <w:r w:rsidR="00CC1B7C" w:rsidRPr="001757A7">
          <w:rPr>
            <w:rStyle w:val="Hyperlink"/>
            <w:i/>
            <w:iCs/>
            <w:lang w:val="en-US"/>
          </w:rPr>
          <w:t xml:space="preserve"> services</w:t>
        </w:r>
      </w:hyperlink>
      <w:r w:rsidR="00CC1B7C">
        <w:rPr>
          <w:lang w:val="en-US"/>
        </w:rPr>
        <w:t>,</w:t>
      </w:r>
      <w:r w:rsidR="00CC1B7C" w:rsidRPr="005B56DC">
        <w:t xml:space="preserve"> Australian Government Productivity Commission,</w:t>
      </w:r>
      <w:r w:rsidR="00CC1B7C">
        <w:t xml:space="preserve"> 20 January 2021,</w:t>
      </w:r>
      <w:r w:rsidR="00CC1B7C" w:rsidRPr="005B56DC">
        <w:t xml:space="preserve"> accessed</w:t>
      </w:r>
      <w:r w:rsidR="000C7705">
        <w:t xml:space="preserve"> 25</w:t>
      </w:r>
      <w:r w:rsidR="00CC1B7C" w:rsidRPr="005B56DC">
        <w:t xml:space="preserve"> May</w:t>
      </w:r>
      <w:r>
        <w:rPr>
          <w:rFonts w:cs="Arial"/>
          <w:color w:val="000000"/>
          <w:sz w:val="18"/>
          <w:szCs w:val="18"/>
          <w:shd w:val="clear" w:color="auto" w:fill="FFFFFF"/>
          <w:lang w:val="en-US"/>
        </w:rPr>
        <w:t>.</w:t>
      </w:r>
    </w:p>
  </w:endnote>
  <w:endnote w:id="67">
    <w:p w14:paraId="7CC84D75" w14:textId="5FADD7A3" w:rsidR="007635E2" w:rsidRPr="000C7705" w:rsidRDefault="007635E2">
      <w:pPr>
        <w:pStyle w:val="EndnoteText"/>
      </w:pPr>
      <w:r w:rsidRPr="000C7705">
        <w:endnoteRef/>
      </w:r>
      <w:r>
        <w:t xml:space="preserve"> </w:t>
      </w:r>
      <w:r w:rsidR="000C7705">
        <w:tab/>
      </w:r>
      <w:r w:rsidRPr="000C7705">
        <w:t>National Justice Coalition, </w:t>
      </w:r>
      <w:hyperlink r:id="rId48" w:history="1">
        <w:r w:rsidRPr="000C7705">
          <w:rPr>
            <w:rStyle w:val="Hyperlink"/>
            <w:i/>
          </w:rPr>
          <w:t>Kids do not belong in prison</w:t>
        </w:r>
      </w:hyperlink>
      <w:r w:rsidRPr="000C7705">
        <w:t>, Change the Record website, 2015, </w:t>
      </w:r>
      <w:r w:rsidR="001A31EA" w:rsidRPr="000C7705">
        <w:t>accessed 25 M</w:t>
      </w:r>
      <w:r w:rsidR="008B0D2B" w:rsidRPr="000C7705">
        <w:t>ay 2021.</w:t>
      </w:r>
    </w:p>
  </w:endnote>
  <w:endnote w:id="68">
    <w:p w14:paraId="0012796F" w14:textId="3DD4263B" w:rsidR="002959D0" w:rsidRPr="00437F03" w:rsidRDefault="002959D0">
      <w:pPr>
        <w:pStyle w:val="EndnoteText"/>
      </w:pPr>
      <w:r w:rsidRPr="00437F03">
        <w:endnoteRef/>
      </w:r>
      <w:r>
        <w:t xml:space="preserve"> </w:t>
      </w:r>
      <w:r w:rsidR="00437F03">
        <w:tab/>
      </w:r>
      <w:r w:rsidRPr="003B6CB7">
        <w:t>ACT Inspector of Correctional Services,</w:t>
      </w:r>
      <w:r w:rsidR="00437F03" w:rsidRPr="003B6CB7">
        <w:t xml:space="preserve"> </w:t>
      </w:r>
      <w:r w:rsidR="00437F03" w:rsidRPr="003B6CB7">
        <w:rPr>
          <w:i/>
          <w:iCs/>
        </w:rPr>
        <w:t>Healthy Prison Review</w:t>
      </w:r>
      <w:r w:rsidRPr="003B6CB7">
        <w:rPr>
          <w:i/>
        </w:rPr>
        <w:t xml:space="preserve"> of the Alexander Maconochie Centre</w:t>
      </w:r>
      <w:r w:rsidR="00437F03" w:rsidRPr="003B6CB7">
        <w:rPr>
          <w:i/>
          <w:iCs/>
        </w:rPr>
        <w:t xml:space="preserve"> 2019</w:t>
      </w:r>
      <w:r w:rsidR="00437F03">
        <w:t>,</w:t>
      </w:r>
      <w:r w:rsidR="00437F03" w:rsidRPr="003B6CB7">
        <w:t xml:space="preserve"> ACT Inspector of Correctional Services, </w:t>
      </w:r>
      <w:r w:rsidR="00070328" w:rsidRPr="003B6CB7">
        <w:t>2019</w:t>
      </w:r>
      <w:r w:rsidRPr="003B6CB7">
        <w:t>.</w:t>
      </w:r>
    </w:p>
  </w:endnote>
  <w:endnote w:id="69">
    <w:p w14:paraId="3C85464A" w14:textId="6F51C6BA" w:rsidR="00AE69C7" w:rsidRPr="00011EF6" w:rsidRDefault="00AE69C7">
      <w:pPr>
        <w:pStyle w:val="EndnoteText"/>
      </w:pPr>
      <w:r w:rsidRPr="00011EF6">
        <w:endnoteRef/>
      </w:r>
      <w:r w:rsidR="001C67A7" w:rsidRPr="00011EF6">
        <w:t xml:space="preserve"> </w:t>
      </w:r>
      <w:r w:rsidR="00011EF6">
        <w:tab/>
      </w:r>
      <w:r w:rsidR="00011EF6" w:rsidRPr="00011EF6">
        <w:t>Australian Government Productivity Commission</w:t>
      </w:r>
      <w:r w:rsidR="00011EF6">
        <w:t>,</w:t>
      </w:r>
      <w:r w:rsidR="00011EF6" w:rsidRPr="00011EF6">
        <w:t xml:space="preserve"> </w:t>
      </w:r>
      <w:hyperlink r:id="rId49" w:history="1">
        <w:r w:rsidR="001C67A7" w:rsidRPr="000C58CE">
          <w:rPr>
            <w:rStyle w:val="Hyperlink"/>
            <w:i/>
            <w:iCs/>
          </w:rPr>
          <w:t>Report on Government Services</w:t>
        </w:r>
        <w:r w:rsidR="00011EF6" w:rsidRPr="000C58CE">
          <w:rPr>
            <w:rStyle w:val="Hyperlink"/>
            <w:i/>
            <w:iCs/>
          </w:rPr>
          <w:t xml:space="preserve"> 2020:</w:t>
        </w:r>
        <w:r w:rsidRPr="000C58CE">
          <w:rPr>
            <w:rStyle w:val="Hyperlink"/>
            <w:i/>
            <w:iCs/>
          </w:rPr>
          <w:t> </w:t>
        </w:r>
        <w:r w:rsidRPr="000C58CE">
          <w:rPr>
            <w:rStyle w:val="Hyperlink"/>
            <w:i/>
          </w:rPr>
          <w:t>16 Child protection services</w:t>
        </w:r>
      </w:hyperlink>
      <w:r w:rsidRPr="000C58CE">
        <w:t>, </w:t>
      </w:r>
      <w:r w:rsidR="001C67A7" w:rsidRPr="000C58CE">
        <w:t>Australian</w:t>
      </w:r>
      <w:r w:rsidR="001C67A7" w:rsidRPr="00011EF6">
        <w:t xml:space="preserve"> Government Productivity Commission </w:t>
      </w:r>
      <w:r w:rsidRPr="00011EF6">
        <w:t>2020, </w:t>
      </w:r>
      <w:r w:rsidR="00011EF6" w:rsidRPr="00011EF6">
        <w:t xml:space="preserve"> </w:t>
      </w:r>
      <w:r w:rsidR="00013602" w:rsidRPr="00011EF6">
        <w:t>accessed 25 May 2021.</w:t>
      </w:r>
    </w:p>
  </w:endnote>
  <w:endnote w:id="70">
    <w:p w14:paraId="63E272AC" w14:textId="25CA0353" w:rsidR="00610720" w:rsidRPr="00011EF6" w:rsidRDefault="00610720">
      <w:pPr>
        <w:pStyle w:val="EndnoteText"/>
      </w:pPr>
      <w:r w:rsidRPr="00011EF6">
        <w:endnoteRef/>
      </w:r>
      <w:r>
        <w:t xml:space="preserve"> </w:t>
      </w:r>
      <w:r w:rsidR="00011EF6">
        <w:tab/>
      </w:r>
      <w:r w:rsidRPr="00011EF6">
        <w:t>Australian Coalition for Inclusive Education, </w:t>
      </w:r>
      <w:hyperlink r:id="rId50" w:tgtFrame="_blank" w:history="1">
        <w:r w:rsidRPr="00011EF6">
          <w:rPr>
            <w:rStyle w:val="Hyperlink"/>
            <w:i/>
          </w:rPr>
          <w:t>Driving change: A roadmap for achieving inclusive education in </w:t>
        </w:r>
        <w:r w:rsidRPr="00011EF6">
          <w:rPr>
            <w:rStyle w:val="Hyperlink"/>
            <w:i/>
            <w:iCs/>
          </w:rPr>
          <w:t>Australia</w:t>
        </w:r>
      </w:hyperlink>
      <w:r w:rsidRPr="00011EF6">
        <w:t>,</w:t>
      </w:r>
      <w:r w:rsidR="00A454E3" w:rsidRPr="00011EF6">
        <w:t xml:space="preserve"> </w:t>
      </w:r>
      <w:r w:rsidR="00DB7237" w:rsidRPr="00011EF6">
        <w:t>Australian Coalition for Inclusive Education</w:t>
      </w:r>
      <w:r w:rsidR="00DB7237">
        <w:t>,</w:t>
      </w:r>
      <w:r w:rsidR="00DB7237" w:rsidRPr="00011EF6">
        <w:t xml:space="preserve"> </w:t>
      </w:r>
      <w:r w:rsidR="00A454E3" w:rsidRPr="00011EF6">
        <w:t>2021,</w:t>
      </w:r>
      <w:r w:rsidRPr="00011EF6">
        <w:t xml:space="preserve"> accessed </w:t>
      </w:r>
      <w:r w:rsidR="00011EF6">
        <w:t xml:space="preserve">4 </w:t>
      </w:r>
      <w:r w:rsidRPr="00011EF6">
        <w:t>June 2021.</w:t>
      </w:r>
    </w:p>
  </w:endnote>
  <w:endnote w:id="71">
    <w:p w14:paraId="6632BFD1" w14:textId="00BA986B" w:rsidR="00E27290" w:rsidRPr="00817288" w:rsidRDefault="00E27290">
      <w:pPr>
        <w:pStyle w:val="EndnoteText"/>
        <w:rPr>
          <w:lang w:val="en-US"/>
        </w:rPr>
      </w:pPr>
      <w:r w:rsidRPr="003D60AA">
        <w:endnoteRef/>
      </w:r>
      <w:r>
        <w:t xml:space="preserve"> </w:t>
      </w:r>
      <w:r w:rsidR="003D60AA">
        <w:tab/>
      </w:r>
      <w:r w:rsidR="003D60AA" w:rsidRPr="003D60AA">
        <w:t>ACT</w:t>
      </w:r>
      <w:r w:rsidRPr="003D60AA">
        <w:t xml:space="preserve"> Inspector</w:t>
      </w:r>
      <w:r>
        <w:rPr>
          <w:lang w:val="en-US"/>
        </w:rPr>
        <w:t xml:space="preserve"> of Correctional Services, </w:t>
      </w:r>
      <w:hyperlink r:id="rId51" w:history="1">
        <w:r w:rsidRPr="00817288">
          <w:rPr>
            <w:rStyle w:val="Hyperlink"/>
            <w:i/>
            <w:iCs/>
            <w:lang w:val="en-US"/>
          </w:rPr>
          <w:t xml:space="preserve">Healthy Centre Review of </w:t>
        </w:r>
        <w:proofErr w:type="spellStart"/>
        <w:r w:rsidRPr="00817288">
          <w:rPr>
            <w:rStyle w:val="Hyperlink"/>
            <w:i/>
            <w:iCs/>
            <w:lang w:val="en-US"/>
          </w:rPr>
          <w:t>Bimberi</w:t>
        </w:r>
        <w:proofErr w:type="spellEnd"/>
        <w:r w:rsidRPr="00817288">
          <w:rPr>
            <w:rStyle w:val="Hyperlink"/>
            <w:i/>
            <w:iCs/>
            <w:lang w:val="en-US"/>
          </w:rPr>
          <w:t xml:space="preserve"> Youth Justice Centre 2020</w:t>
        </w:r>
      </w:hyperlink>
      <w:r w:rsidR="00817288">
        <w:rPr>
          <w:lang w:val="en-US"/>
        </w:rPr>
        <w:t>, ACT Inspector of Correctional Services, 2021</w:t>
      </w:r>
      <w:r w:rsidR="00B03F94">
        <w:rPr>
          <w:lang w:val="en-US"/>
        </w:rPr>
        <w:t>, pp</w:t>
      </w:r>
      <w:r w:rsidR="008667C6">
        <w:rPr>
          <w:lang w:val="en-US"/>
        </w:rPr>
        <w:t xml:space="preserve"> 76.</w:t>
      </w:r>
    </w:p>
  </w:endnote>
  <w:endnote w:id="72">
    <w:p w14:paraId="2BB09887" w14:textId="20CDB13E" w:rsidR="00061B55" w:rsidRDefault="00061B55">
      <w:pPr>
        <w:pStyle w:val="EndnoteText"/>
      </w:pPr>
      <w:r w:rsidRPr="00061B55">
        <w:endnoteRef/>
      </w:r>
      <w:r>
        <w:t xml:space="preserve"> </w:t>
      </w:r>
      <w:r w:rsidR="00D00737">
        <w:tab/>
      </w:r>
      <w:r w:rsidRPr="000C406F">
        <w:t>Women’s Centre for Health Matters, </w:t>
      </w:r>
      <w:hyperlink r:id="rId52" w:history="1">
        <w:r w:rsidRPr="000C406F">
          <w:rPr>
            <w:rStyle w:val="Hyperlink"/>
            <w:i/>
          </w:rPr>
          <w:t>Submission to the Standing Committee on Justice and Community Safety Inquiry into Domestic and Family Violence – Policy approaches and response</w:t>
        </w:r>
        <w:r>
          <w:rPr>
            <w:rStyle w:val="Hyperlink"/>
            <w:i/>
          </w:rPr>
          <w:t>s</w:t>
        </w:r>
        <w:r>
          <w:rPr>
            <w:rStyle w:val="Hyperlink"/>
            <w:i/>
            <w:iCs/>
          </w:rPr>
          <w:t xml:space="preserve"> </w:t>
        </w:r>
        <w:r w:rsidRPr="00734A80">
          <w:rPr>
            <w:rStyle w:val="Hyperlink"/>
          </w:rPr>
          <w:t>[PDF]</w:t>
        </w:r>
      </w:hyperlink>
      <w:r w:rsidRPr="000C406F">
        <w:t>, Women’s Centre for Health Matters, 2017,</w:t>
      </w:r>
      <w:r w:rsidR="00447667">
        <w:t xml:space="preserve"> p</w:t>
      </w:r>
      <w:r w:rsidR="00900214">
        <w:t xml:space="preserve"> 3,</w:t>
      </w:r>
      <w:r w:rsidRPr="000C406F">
        <w:t xml:space="preserve"> accessed 1 June 2021. </w:t>
      </w:r>
    </w:p>
  </w:endnote>
  <w:endnote w:id="73">
    <w:p w14:paraId="011C3141" w14:textId="29C71F53" w:rsidR="00835DCB" w:rsidRPr="000C406F" w:rsidRDefault="00835DCB">
      <w:pPr>
        <w:pStyle w:val="EndnoteText"/>
      </w:pPr>
      <w:r w:rsidRPr="000C406F">
        <w:endnoteRef/>
      </w:r>
      <w:r>
        <w:t xml:space="preserve"> </w:t>
      </w:r>
      <w:r w:rsidR="000C406F">
        <w:tab/>
      </w:r>
      <w:r w:rsidRPr="000C406F">
        <w:t>Women’s Centre for Health Matters, </w:t>
      </w:r>
      <w:r w:rsidRPr="0003635D">
        <w:rPr>
          <w:i/>
        </w:rPr>
        <w:t>Submission to the Standing Committee on Justice and Community Safety Inquiry into Domestic and Family Violence – Policy approaches and responses</w:t>
      </w:r>
      <w:r w:rsidR="00DB6453" w:rsidRPr="000C406F">
        <w:t>,</w:t>
      </w:r>
      <w:r w:rsidRPr="000C406F">
        <w:t xml:space="preserve"> 2017,</w:t>
      </w:r>
      <w:r w:rsidR="00DB6453" w:rsidRPr="000C406F">
        <w:t xml:space="preserve"> </w:t>
      </w:r>
      <w:r w:rsidR="007931D1">
        <w:t>p 4</w:t>
      </w:r>
      <w:r w:rsidR="007244B9" w:rsidRPr="000C406F">
        <w:t>.</w:t>
      </w:r>
      <w:r w:rsidRPr="000C406F">
        <w:t> </w:t>
      </w:r>
    </w:p>
  </w:endnote>
  <w:endnote w:id="74">
    <w:p w14:paraId="50E94850" w14:textId="00CEA7F7" w:rsidR="004875C0" w:rsidRPr="000C406F" w:rsidRDefault="004875C0">
      <w:pPr>
        <w:pStyle w:val="EndnoteText"/>
      </w:pPr>
      <w:r w:rsidRPr="000C406F">
        <w:endnoteRef/>
      </w:r>
      <w:r>
        <w:t xml:space="preserve"> </w:t>
      </w:r>
      <w:r w:rsidR="000C406F">
        <w:tab/>
      </w:r>
      <w:r w:rsidRPr="000C406F">
        <w:t>Women With Disabilities ACT, </w:t>
      </w:r>
      <w:hyperlink r:id="rId53" w:history="1">
        <w:r w:rsidRPr="000C406F">
          <w:rPr>
            <w:rStyle w:val="Hyperlink"/>
            <w:i/>
          </w:rPr>
          <w:t>Submission to Discussion Paper: </w:t>
        </w:r>
        <w:proofErr w:type="spellStart"/>
        <w:r w:rsidRPr="000C406F">
          <w:rPr>
            <w:rStyle w:val="Hyperlink"/>
            <w:i/>
          </w:rPr>
          <w:t>Domestice</w:t>
        </w:r>
        <w:proofErr w:type="spellEnd"/>
        <w:r w:rsidRPr="000C406F">
          <w:rPr>
            <w:rStyle w:val="Hyperlink"/>
            <w:i/>
          </w:rPr>
          <w:t xml:space="preserve"> and Family Violence – Policy Approaches and </w:t>
        </w:r>
        <w:r w:rsidRPr="000C406F">
          <w:rPr>
            <w:rStyle w:val="Hyperlink"/>
            <w:i/>
            <w:iCs/>
          </w:rPr>
          <w:t>Response</w:t>
        </w:r>
        <w:r w:rsidR="00734A80" w:rsidRPr="00734A80">
          <w:rPr>
            <w:rStyle w:val="Hyperlink"/>
          </w:rPr>
          <w:t xml:space="preserve"> [PDF]</w:t>
        </w:r>
      </w:hyperlink>
      <w:r w:rsidRPr="000C406F">
        <w:t xml:space="preserve">, </w:t>
      </w:r>
      <w:r w:rsidR="00EE7B72" w:rsidRPr="000C406F">
        <w:t xml:space="preserve">Women With Disabilities ACT, </w:t>
      </w:r>
      <w:r w:rsidRPr="000C406F">
        <w:t>2017,</w:t>
      </w:r>
      <w:r w:rsidR="00EE7B72" w:rsidRPr="000C406F">
        <w:t xml:space="preserve"> accessed 1 June 2021</w:t>
      </w:r>
      <w:r w:rsidRPr="000C406F">
        <w:t>.</w:t>
      </w:r>
    </w:p>
  </w:endnote>
  <w:endnote w:id="75">
    <w:p w14:paraId="6B55B003" w14:textId="1B01DA6A" w:rsidR="000144C9" w:rsidRPr="00734A80" w:rsidRDefault="000144C9">
      <w:pPr>
        <w:pStyle w:val="EndnoteText"/>
      </w:pPr>
      <w:r w:rsidRPr="00734A80">
        <w:endnoteRef/>
      </w:r>
      <w:r>
        <w:t xml:space="preserve"> </w:t>
      </w:r>
      <w:r w:rsidR="00734A80">
        <w:tab/>
      </w:r>
      <w:r w:rsidRPr="00734A80">
        <w:t xml:space="preserve">LGBTIQ+ Health Australia, </w:t>
      </w:r>
      <w:hyperlink r:id="rId54" w:tgtFrame="_blank" w:history="1">
        <w:r w:rsidRPr="00734A80">
          <w:rPr>
            <w:rStyle w:val="Hyperlink"/>
            <w:i/>
          </w:rPr>
          <w:t>Snapshot of mental health and suicide prevention statistics for LGBTIQ+ people</w:t>
        </w:r>
      </w:hyperlink>
      <w:r w:rsidR="00E735CE" w:rsidRPr="00734A80">
        <w:t xml:space="preserve">, </w:t>
      </w:r>
      <w:r w:rsidR="00E735CE">
        <w:t>LGBTIQ+ Health Australia, 2021, accessed</w:t>
      </w:r>
      <w:r w:rsidRPr="00734A80">
        <w:t xml:space="preserve"> </w:t>
      </w:r>
      <w:r w:rsidR="00614376" w:rsidRPr="00734A80">
        <w:t>26 May</w:t>
      </w:r>
      <w:r w:rsidRPr="00734A80">
        <w:t xml:space="preserve"> 2021.</w:t>
      </w:r>
    </w:p>
  </w:endnote>
  <w:endnote w:id="76">
    <w:p w14:paraId="50221F03" w14:textId="0C6DE8AD" w:rsidR="00B8657D" w:rsidRPr="00734A80" w:rsidRDefault="00B8657D">
      <w:pPr>
        <w:pStyle w:val="EndnoteText"/>
      </w:pPr>
      <w:r w:rsidRPr="00734A80">
        <w:endnoteRef/>
      </w:r>
      <w:r w:rsidRPr="00734A80">
        <w:t xml:space="preserve"> </w:t>
      </w:r>
      <w:r w:rsidR="00734A80">
        <w:tab/>
        <w:t>A</w:t>
      </w:r>
      <w:r>
        <w:t xml:space="preserve"> </w:t>
      </w:r>
      <w:r w:rsidRPr="00734A80">
        <w:t xml:space="preserve">Hill, </w:t>
      </w:r>
      <w:r>
        <w:t>A</w:t>
      </w:r>
      <w:r w:rsidRPr="00734A80">
        <w:t xml:space="preserve"> Lyons</w:t>
      </w:r>
      <w:r w:rsidR="00734A80">
        <w:t>, J</w:t>
      </w:r>
      <w:r>
        <w:t xml:space="preserve"> </w:t>
      </w:r>
      <w:r w:rsidRPr="00734A80">
        <w:t>Jones</w:t>
      </w:r>
      <w:r w:rsidR="00734A80">
        <w:t xml:space="preserve"> et al</w:t>
      </w:r>
      <w:r>
        <w:t>.,</w:t>
      </w:r>
      <w:r w:rsidRPr="00734A80">
        <w:t xml:space="preserve"> </w:t>
      </w:r>
      <w:r w:rsidRPr="004C3BEB">
        <w:rPr>
          <w:i/>
        </w:rPr>
        <w:t xml:space="preserve">Writing Themselves In 4: The health and wellbeing of </w:t>
      </w:r>
      <w:proofErr w:type="spellStart"/>
      <w:r w:rsidRPr="004C3BEB">
        <w:rPr>
          <w:i/>
        </w:rPr>
        <w:t>LGBTQA</w:t>
      </w:r>
      <w:proofErr w:type="spellEnd"/>
      <w:r w:rsidRPr="004C3BEB">
        <w:rPr>
          <w:i/>
        </w:rPr>
        <w:t>+ young people in Australia</w:t>
      </w:r>
      <w:r w:rsidRPr="00734A80">
        <w:t>, Australian Capital Territory summary report</w:t>
      </w:r>
      <w:r w:rsidR="00446851" w:rsidRPr="00734A80">
        <w:t>,</w:t>
      </w:r>
      <w:r w:rsidRPr="00734A80">
        <w:t xml:space="preserve"> Australian Research Centre in Sex, Health &amp; Society, La Trobe University</w:t>
      </w:r>
      <w:r w:rsidR="00446851" w:rsidRPr="00734A80">
        <w:t xml:space="preserve"> </w:t>
      </w:r>
      <w:r w:rsidRPr="00734A80">
        <w:t>Monograph series no. 125</w:t>
      </w:r>
      <w:r w:rsidR="00446851" w:rsidRPr="00734A80">
        <w:t>, 2021</w:t>
      </w:r>
      <w:r w:rsidRPr="00734A80">
        <w:t>. </w:t>
      </w:r>
    </w:p>
  </w:endnote>
  <w:endnote w:id="77">
    <w:p w14:paraId="6C32D5A0" w14:textId="2209FF48" w:rsidR="00B8657D" w:rsidRPr="003010FD" w:rsidRDefault="00B8657D">
      <w:pPr>
        <w:pStyle w:val="EndnoteText"/>
      </w:pPr>
      <w:r w:rsidRPr="003010FD">
        <w:endnoteRef/>
      </w:r>
      <w:r w:rsidRPr="003010FD">
        <w:t xml:space="preserve"> </w:t>
      </w:r>
      <w:r w:rsidR="003010FD">
        <w:tab/>
        <w:t>A</w:t>
      </w:r>
      <w:r>
        <w:t xml:space="preserve"> </w:t>
      </w:r>
      <w:r w:rsidR="003C4590" w:rsidRPr="003010FD">
        <w:t>Hill et al</w:t>
      </w:r>
      <w:r w:rsidR="003010FD">
        <w:t>.</w:t>
      </w:r>
      <w:r w:rsidR="004B58F2" w:rsidRPr="003010FD">
        <w:t xml:space="preserve">, </w:t>
      </w:r>
      <w:r w:rsidR="004B58F2" w:rsidRPr="003010FD">
        <w:rPr>
          <w:i/>
        </w:rPr>
        <w:t>Writing Themselves in 4</w:t>
      </w:r>
      <w:r w:rsidR="004B58F2" w:rsidRPr="003010FD">
        <w:t xml:space="preserve">, </w:t>
      </w:r>
      <w:r w:rsidR="00ED7EBC" w:rsidRPr="003010FD">
        <w:t>2021</w:t>
      </w:r>
      <w:r w:rsidR="00DC4911" w:rsidRPr="003010FD">
        <w:t>.</w:t>
      </w:r>
    </w:p>
  </w:endnote>
  <w:endnote w:id="78">
    <w:p w14:paraId="03A79E3F" w14:textId="2209BC0B" w:rsidR="003313FB" w:rsidRDefault="003313FB">
      <w:pPr>
        <w:pStyle w:val="EndnoteText"/>
      </w:pPr>
      <w:r w:rsidRPr="003A4BAB">
        <w:endnoteRef/>
      </w:r>
      <w:r w:rsidRPr="003A4BAB">
        <w:t xml:space="preserve"> </w:t>
      </w:r>
      <w:r w:rsidRPr="003A4BAB">
        <w:tab/>
      </w:r>
      <w:r>
        <w:t xml:space="preserve">ACT Auditor-General, </w:t>
      </w:r>
      <w:hyperlink r:id="rId55" w:history="1">
        <w:r w:rsidRPr="00A10D1E">
          <w:rPr>
            <w:rStyle w:val="Hyperlink"/>
            <w:i/>
            <w:iCs/>
          </w:rPr>
          <w:t>ACT Auditor-General’s</w:t>
        </w:r>
        <w:r w:rsidR="002B2A7D" w:rsidRPr="00A10D1E">
          <w:rPr>
            <w:rStyle w:val="Hyperlink"/>
            <w:i/>
            <w:iCs/>
          </w:rPr>
          <w:t xml:space="preserve"> report: Recognition and implementation of obligations under the Human Rights Act 2004</w:t>
        </w:r>
        <w:r w:rsidR="00EB55B0" w:rsidRPr="00A10D1E">
          <w:rPr>
            <w:rStyle w:val="Hyperlink"/>
          </w:rPr>
          <w:t xml:space="preserve"> [PDF]</w:t>
        </w:r>
      </w:hyperlink>
      <w:r w:rsidR="00C913A6">
        <w:t xml:space="preserve">, </w:t>
      </w:r>
      <w:r w:rsidR="007260D9">
        <w:t xml:space="preserve">Report No. 2/2019, </w:t>
      </w:r>
      <w:r w:rsidR="00145D99">
        <w:t xml:space="preserve">ACT Audit Office, 2019, accessed </w:t>
      </w:r>
      <w:r w:rsidR="003A4BAB">
        <w:t>24 June 2021.</w:t>
      </w:r>
    </w:p>
  </w:endnote>
  <w:endnote w:id="79">
    <w:p w14:paraId="028914FB" w14:textId="31A416EE" w:rsidR="00AF1D1C" w:rsidRDefault="00AF1D1C">
      <w:pPr>
        <w:pStyle w:val="EndnoteText"/>
      </w:pPr>
      <w:r w:rsidRPr="003010FD">
        <w:endnoteRef/>
      </w:r>
      <w:r w:rsidRPr="003010FD">
        <w:t xml:space="preserve"> </w:t>
      </w:r>
      <w:r w:rsidR="003010FD">
        <w:tab/>
      </w:r>
      <w:r w:rsidR="003010FD" w:rsidRPr="00C30679">
        <w:t>ACT Government</w:t>
      </w:r>
      <w:r w:rsidR="003010FD">
        <w:t xml:space="preserve">, </w:t>
      </w:r>
      <w:hyperlink r:id="rId56" w:history="1">
        <w:r w:rsidR="003010FD" w:rsidRPr="00673502">
          <w:rPr>
            <w:rStyle w:val="Hyperlink"/>
            <w:i/>
            <w:iCs/>
          </w:rPr>
          <w:t xml:space="preserve">Population Ageing in the ACT: Issues and Analysis </w:t>
        </w:r>
        <w:r w:rsidR="003010FD" w:rsidRPr="00673502">
          <w:rPr>
            <w:rStyle w:val="Hyperlink"/>
          </w:rPr>
          <w:t>[PDF]</w:t>
        </w:r>
      </w:hyperlink>
      <w:r w:rsidR="003010FD">
        <w:t>, ACT Government, 2010, accessed 22 June 2021.</w:t>
      </w:r>
    </w:p>
  </w:endnote>
  <w:endnote w:id="80">
    <w:p w14:paraId="5E4921E4" w14:textId="242CD604" w:rsidR="00300DFE" w:rsidRDefault="00300DFE">
      <w:pPr>
        <w:pStyle w:val="EndnoteText"/>
      </w:pPr>
      <w:r w:rsidRPr="00D70D0A">
        <w:endnoteRef/>
      </w:r>
      <w:r>
        <w:t xml:space="preserve"> </w:t>
      </w:r>
      <w:r w:rsidR="00D70D0A">
        <w:tab/>
      </w:r>
      <w:r>
        <w:t>Anglicare Australia</w:t>
      </w:r>
      <w:r w:rsidR="009B723F">
        <w:t>,</w:t>
      </w:r>
      <w:r>
        <w:t xml:space="preserve"> </w:t>
      </w:r>
      <w:r w:rsidR="00A65DEC">
        <w:t>T</w:t>
      </w:r>
      <w:r w:rsidR="00A65DEC" w:rsidRPr="00A65DEC">
        <w:rPr>
          <w:i/>
          <w:iCs/>
        </w:rPr>
        <w:t>able 1: Rental Affordability in</w:t>
      </w:r>
      <w:r w:rsidRPr="00A65DEC">
        <w:rPr>
          <w:i/>
        </w:rPr>
        <w:t xml:space="preserve"> ACT </w:t>
      </w:r>
      <w:r w:rsidR="00A65DEC" w:rsidRPr="00A65DEC">
        <w:rPr>
          <w:i/>
          <w:iCs/>
        </w:rPr>
        <w:t>and Queanbeyan, analysed by household type and percentage</w:t>
      </w:r>
      <w:r w:rsidRPr="002F233F">
        <w:t xml:space="preserve">, </w:t>
      </w:r>
      <w:r w:rsidR="00FC5009" w:rsidRPr="002F233F">
        <w:t xml:space="preserve">[unpublished </w:t>
      </w:r>
      <w:r w:rsidR="004960AA" w:rsidRPr="002F233F">
        <w:t>Rental Affordability Snapshot data],</w:t>
      </w:r>
      <w:r w:rsidR="00FC5009">
        <w:rPr>
          <w:i/>
          <w:iCs/>
        </w:rPr>
        <w:t xml:space="preserve"> </w:t>
      </w:r>
      <w:r>
        <w:t xml:space="preserve">Anglicare Australia, </w:t>
      </w:r>
      <w:r w:rsidR="00AD5F8B">
        <w:t xml:space="preserve">Canberra, </w:t>
      </w:r>
      <w:r>
        <w:t>202</w:t>
      </w:r>
      <w:r w:rsidR="004960AA">
        <w:t>1.</w:t>
      </w:r>
    </w:p>
  </w:endnote>
  <w:endnote w:id="81">
    <w:p w14:paraId="6DDD2B2A" w14:textId="0F128EA2" w:rsidR="004C1B6D" w:rsidRDefault="004C1B6D">
      <w:pPr>
        <w:pStyle w:val="EndnoteText"/>
      </w:pPr>
      <w:r w:rsidRPr="003010FD">
        <w:endnoteRef/>
      </w:r>
      <w:r w:rsidRPr="003010FD">
        <w:t xml:space="preserve"> </w:t>
      </w:r>
      <w:r w:rsidR="003010FD">
        <w:tab/>
      </w:r>
      <w:r w:rsidR="002D6BCF" w:rsidRPr="005314A4">
        <w:t>Australian Human Rights Commission</w:t>
      </w:r>
      <w:r>
        <w:t xml:space="preserve">, </w:t>
      </w:r>
      <w:hyperlink r:id="rId57" w:history="1">
        <w:r w:rsidRPr="003010FD">
          <w:rPr>
            <w:rStyle w:val="Hyperlink"/>
            <w:i/>
            <w:iCs/>
          </w:rPr>
          <w:t>Older Women’s Risk of Homelessness: Background Paper - Exploring a growing problem</w:t>
        </w:r>
      </w:hyperlink>
      <w:r>
        <w:t xml:space="preserve">, </w:t>
      </w:r>
      <w:r w:rsidRPr="005314A4">
        <w:t>Australian Human Rights Commission</w:t>
      </w:r>
      <w:r>
        <w:t>, April 2019</w:t>
      </w:r>
      <w:r w:rsidR="003010FD">
        <w:t xml:space="preserve">, accessed </w:t>
      </w:r>
      <w:r w:rsidR="00843E8D">
        <w:t>22 June 2021.</w:t>
      </w:r>
    </w:p>
  </w:endnote>
  <w:endnote w:id="82">
    <w:p w14:paraId="6FA592D6" w14:textId="652E9105" w:rsidR="009F478D" w:rsidRDefault="009F478D">
      <w:pPr>
        <w:pStyle w:val="EndnoteText"/>
      </w:pPr>
      <w:r w:rsidRPr="002D6BCF">
        <w:endnoteRef/>
      </w:r>
      <w:r w:rsidRPr="002D6BCF">
        <w:t xml:space="preserve"> </w:t>
      </w:r>
      <w:r w:rsidR="002D6BCF">
        <w:tab/>
      </w:r>
      <w:r w:rsidR="00BE78CF">
        <w:t xml:space="preserve">Currie &amp; </w:t>
      </w:r>
      <w:proofErr w:type="spellStart"/>
      <w:r w:rsidR="00BE78CF">
        <w:t>Senbergs</w:t>
      </w:r>
      <w:proofErr w:type="spellEnd"/>
      <w:r w:rsidR="00BE78CF">
        <w:t xml:space="preserve">, 2007; Currie, Stanley, &amp; Stanley, 2007 cited in </w:t>
      </w:r>
      <w:r w:rsidRPr="002D6BCF">
        <w:t>K Rosier</w:t>
      </w:r>
      <w:r w:rsidRPr="00152DF3">
        <w:t xml:space="preserve"> and M McDonald, </w:t>
      </w:r>
      <w:hyperlink r:id="rId58" w:history="1">
        <w:r w:rsidRPr="004E2C10">
          <w:rPr>
            <w:rStyle w:val="Hyperlink"/>
            <w:i/>
            <w:iCs/>
          </w:rPr>
          <w:t xml:space="preserve">The </w:t>
        </w:r>
        <w:r w:rsidRPr="004E2C10">
          <w:rPr>
            <w:rStyle w:val="Hyperlink"/>
            <w:i/>
          </w:rPr>
          <w:t>relationship</w:t>
        </w:r>
        <w:r w:rsidRPr="004E2C10">
          <w:rPr>
            <w:rStyle w:val="Hyperlink"/>
            <w:i/>
            <w:iCs/>
          </w:rPr>
          <w:t xml:space="preserve"> </w:t>
        </w:r>
        <w:r w:rsidRPr="004E2C10">
          <w:rPr>
            <w:rStyle w:val="Hyperlink"/>
            <w:i/>
          </w:rPr>
          <w:t>between</w:t>
        </w:r>
        <w:r w:rsidRPr="004E2C10">
          <w:rPr>
            <w:rStyle w:val="Hyperlink"/>
            <w:i/>
            <w:iCs/>
          </w:rPr>
          <w:t xml:space="preserve"> </w:t>
        </w:r>
        <w:r w:rsidRPr="004E2C10">
          <w:rPr>
            <w:rStyle w:val="Hyperlink"/>
            <w:i/>
          </w:rPr>
          <w:t>transport</w:t>
        </w:r>
        <w:r w:rsidRPr="004E2C10">
          <w:rPr>
            <w:rStyle w:val="Hyperlink"/>
            <w:i/>
            <w:iCs/>
          </w:rPr>
          <w:t xml:space="preserve"> </w:t>
        </w:r>
        <w:r w:rsidRPr="004E2C10">
          <w:rPr>
            <w:rStyle w:val="Hyperlink"/>
            <w:i/>
          </w:rPr>
          <w:t>and</w:t>
        </w:r>
        <w:r w:rsidRPr="004E2C10">
          <w:rPr>
            <w:rStyle w:val="Hyperlink"/>
            <w:i/>
            <w:iCs/>
          </w:rPr>
          <w:t xml:space="preserve"> </w:t>
        </w:r>
        <w:r w:rsidRPr="004E2C10">
          <w:rPr>
            <w:rStyle w:val="Hyperlink"/>
            <w:i/>
          </w:rPr>
          <w:t>disadvantage</w:t>
        </w:r>
        <w:r w:rsidRPr="004E2C10">
          <w:rPr>
            <w:rStyle w:val="Hyperlink"/>
            <w:i/>
            <w:iCs/>
          </w:rPr>
          <w:t xml:space="preserve"> in Australia</w:t>
        </w:r>
      </w:hyperlink>
      <w:r w:rsidRPr="004E2C10">
        <w:t>,</w:t>
      </w:r>
      <w:r w:rsidRPr="00152DF3">
        <w:t xml:space="preserve"> Communities and Families Clearinghouse Australia, Australian Institute of Family Studies, 2011</w:t>
      </w:r>
      <w:r w:rsidR="00F5480B">
        <w:t>.</w:t>
      </w:r>
    </w:p>
  </w:endnote>
  <w:endnote w:id="83">
    <w:p w14:paraId="1C2909A8" w14:textId="409344CF" w:rsidR="003318EE" w:rsidRDefault="003318EE">
      <w:pPr>
        <w:pStyle w:val="EndnoteText"/>
      </w:pPr>
      <w:r w:rsidRPr="00341D82">
        <w:endnoteRef/>
      </w:r>
      <w:r>
        <w:t xml:space="preserve"> </w:t>
      </w:r>
      <w:r w:rsidR="00341D82">
        <w:tab/>
      </w:r>
      <w:r>
        <w:t>Australian Institute of Family Studies</w:t>
      </w:r>
      <w:r w:rsidR="00341D82">
        <w:t xml:space="preserve"> (</w:t>
      </w:r>
      <w:r>
        <w:t>AIFS</w:t>
      </w:r>
      <w:r w:rsidR="00341D82">
        <w:t>)</w:t>
      </w:r>
      <w:r>
        <w:t xml:space="preserve">, </w:t>
      </w:r>
      <w:hyperlink r:id="rId59" w:history="1">
        <w:r w:rsidRPr="00341D82">
          <w:rPr>
            <w:rStyle w:val="Hyperlink"/>
            <w:i/>
            <w:iCs/>
          </w:rPr>
          <w:t>Elder Abuse</w:t>
        </w:r>
      </w:hyperlink>
      <w:r>
        <w:t>, AIFS, 2020</w:t>
      </w:r>
      <w:r w:rsidR="00DF359D">
        <w:t>, accessed 22 June 2021.</w:t>
      </w:r>
    </w:p>
  </w:endnote>
  <w:endnote w:id="84">
    <w:p w14:paraId="502CCE02" w14:textId="7D63A882" w:rsidR="00407531" w:rsidRDefault="00407531">
      <w:pPr>
        <w:pStyle w:val="EndnoteText"/>
      </w:pPr>
      <w:r w:rsidRPr="00DF359D">
        <w:endnoteRef/>
      </w:r>
      <w:r w:rsidRPr="00DF359D">
        <w:t xml:space="preserve"> </w:t>
      </w:r>
      <w:r w:rsidR="00DF359D">
        <w:tab/>
      </w:r>
      <w:r w:rsidRPr="00DF359D">
        <w:t>ACT Government</w:t>
      </w:r>
      <w:r>
        <w:t xml:space="preserve">, </w:t>
      </w:r>
      <w:hyperlink r:id="rId60" w:history="1">
        <w:r w:rsidRPr="00DF359D">
          <w:rPr>
            <w:rStyle w:val="Hyperlink"/>
            <w:i/>
            <w:iCs/>
          </w:rPr>
          <w:t>Canberra’s living infrastructure plan: cooling the city</w:t>
        </w:r>
      </w:hyperlink>
      <w:r>
        <w:t>, ACT Government, 2019</w:t>
      </w:r>
      <w:r w:rsidR="00DF359D">
        <w:t xml:space="preserve">, </w:t>
      </w:r>
      <w:r w:rsidR="00C10493">
        <w:t>accessed 22 June 2021</w:t>
      </w:r>
      <w:r>
        <w:t>.</w:t>
      </w:r>
    </w:p>
  </w:endnote>
  <w:endnote w:id="85">
    <w:p w14:paraId="47C22A3C" w14:textId="06E251F2" w:rsidR="007E7350" w:rsidRDefault="007E7350">
      <w:pPr>
        <w:pStyle w:val="EndnoteText"/>
      </w:pPr>
      <w:r w:rsidRPr="00C10493">
        <w:endnoteRef/>
      </w:r>
      <w:r w:rsidRPr="00C10493">
        <w:t xml:space="preserve"> </w:t>
      </w:r>
      <w:r w:rsidR="00C10493">
        <w:tab/>
      </w:r>
      <w:r w:rsidRPr="00C10493">
        <w:t>ABS</w:t>
      </w:r>
      <w:r>
        <w:t xml:space="preserve">, </w:t>
      </w:r>
      <w:hyperlink r:id="rId61" w:history="1">
        <w:r w:rsidRPr="00BA0C6E">
          <w:rPr>
            <w:rStyle w:val="Hyperlink"/>
            <w:i/>
            <w:iCs/>
          </w:rPr>
          <w:t>6530.0 - Household Expenditure Survey, Australia: Summary of Results, 2015-16</w:t>
        </w:r>
      </w:hyperlink>
      <w:r>
        <w:t>, ABS, 2017,</w:t>
      </w:r>
      <w:r w:rsidRPr="00682DEF">
        <w:t xml:space="preserve"> </w:t>
      </w:r>
      <w:r w:rsidR="00BA0C6E">
        <w:t>accessed 22 June 2021.</w:t>
      </w:r>
    </w:p>
  </w:endnote>
  <w:endnote w:id="86">
    <w:p w14:paraId="7DFD1041" w14:textId="36B3EB6F" w:rsidR="00101EA4" w:rsidRDefault="00101EA4">
      <w:pPr>
        <w:pStyle w:val="EndnoteText"/>
      </w:pPr>
      <w:r w:rsidRPr="00BA0C6E">
        <w:endnoteRef/>
      </w:r>
      <w:r w:rsidRPr="00BA0C6E">
        <w:t xml:space="preserve"> </w:t>
      </w:r>
      <w:r w:rsidR="00BA0C6E">
        <w:tab/>
      </w:r>
      <w:r w:rsidRPr="00BA0C6E">
        <w:t>Planning Institute</w:t>
      </w:r>
      <w:r w:rsidRPr="00D77A98">
        <w:t xml:space="preserve"> of Australia</w:t>
      </w:r>
      <w:r>
        <w:t xml:space="preserve">, </w:t>
      </w:r>
      <w:hyperlink r:id="rId62" w:history="1">
        <w:r w:rsidRPr="007E2F7B">
          <w:rPr>
            <w:rStyle w:val="Hyperlink"/>
            <w:i/>
            <w:iCs/>
          </w:rPr>
          <w:t>Planning for Healthy Communities Position Statement</w:t>
        </w:r>
      </w:hyperlink>
      <w:r>
        <w:t xml:space="preserve">, Planning Institute of Australia, May 2016, </w:t>
      </w:r>
      <w:r w:rsidR="00A27BC2">
        <w:t>accessed 22 June 2021.</w:t>
      </w:r>
    </w:p>
  </w:endnote>
  <w:endnote w:id="87">
    <w:p w14:paraId="14C3AD53" w14:textId="35C75597" w:rsidR="00E01FE1" w:rsidRDefault="00E01FE1">
      <w:pPr>
        <w:pStyle w:val="EndnoteText"/>
      </w:pPr>
      <w:r w:rsidRPr="00A27BC2">
        <w:endnoteRef/>
      </w:r>
      <w:r w:rsidRPr="00A27BC2">
        <w:t xml:space="preserve"> </w:t>
      </w:r>
      <w:r w:rsidR="00A27BC2">
        <w:tab/>
      </w:r>
      <w:r w:rsidRPr="00A27BC2">
        <w:t>L Ma,</w:t>
      </w:r>
      <w:r>
        <w:t xml:space="preserve"> J Kent and C Mulley, ‘</w:t>
      </w:r>
      <w:hyperlink r:id="rId63" w:anchor="metadata_info_tab_contents" w:history="1">
        <w:r w:rsidRPr="00A27BC2">
          <w:rPr>
            <w:rStyle w:val="Hyperlink"/>
          </w:rPr>
          <w:t xml:space="preserve">Transport disadvantage, social exclusion, and subjective well-being: The role of the </w:t>
        </w:r>
        <w:proofErr w:type="spellStart"/>
        <w:r w:rsidRPr="00A27BC2">
          <w:rPr>
            <w:rStyle w:val="Hyperlink"/>
          </w:rPr>
          <w:t>neighborhood</w:t>
        </w:r>
        <w:proofErr w:type="spellEnd"/>
        <w:r w:rsidRPr="00A27BC2">
          <w:rPr>
            <w:rStyle w:val="Hyperlink"/>
          </w:rPr>
          <w:t xml:space="preserve"> environment—evidence from Sydney, Australia</w:t>
        </w:r>
      </w:hyperlink>
      <w:r>
        <w:t xml:space="preserve">’, </w:t>
      </w:r>
      <w:r w:rsidRPr="00B2379A">
        <w:rPr>
          <w:i/>
          <w:iCs/>
        </w:rPr>
        <w:t>The Journal of Transport and Land Use</w:t>
      </w:r>
      <w:r>
        <w:t>, 2018, 11</w:t>
      </w:r>
      <w:r w:rsidR="00D70D0A">
        <w:t>(</w:t>
      </w:r>
      <w:r>
        <w:t>1</w:t>
      </w:r>
      <w:r w:rsidR="00D70D0A">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Regular">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84C9" w14:textId="77777777" w:rsidR="00D77ECE" w:rsidRDefault="00D77ECE">
      <w:r>
        <w:separator/>
      </w:r>
    </w:p>
  </w:footnote>
  <w:footnote w:type="continuationSeparator" w:id="0">
    <w:p w14:paraId="652072F8" w14:textId="77777777" w:rsidR="00D77ECE" w:rsidRDefault="00D77ECE">
      <w:r>
        <w:continuationSeparator/>
      </w:r>
    </w:p>
  </w:footnote>
  <w:footnote w:type="continuationNotice" w:id="1">
    <w:p w14:paraId="546DD918" w14:textId="77777777" w:rsidR="00D77ECE" w:rsidRDefault="00D77E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648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8" w15:restartNumberingAfterBreak="0">
    <w:nsid w:val="16B00023"/>
    <w:multiLevelType w:val="hybridMultilevel"/>
    <w:tmpl w:val="CCF2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310B0"/>
    <w:multiLevelType w:val="hybridMultilevel"/>
    <w:tmpl w:val="D2F248FE"/>
    <w:lvl w:ilvl="0" w:tplc="550631CA">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3AEA62FC"/>
    <w:multiLevelType w:val="hybridMultilevel"/>
    <w:tmpl w:val="46CA0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F12E6"/>
    <w:multiLevelType w:val="hybridMultilevel"/>
    <w:tmpl w:val="84F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A1BE2"/>
    <w:multiLevelType w:val="hybridMultilevel"/>
    <w:tmpl w:val="DE9A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652B7"/>
    <w:multiLevelType w:val="multilevel"/>
    <w:tmpl w:val="1AFEFAA0"/>
    <w:styleLink w:val="1111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03B0C"/>
    <w:multiLevelType w:val="multilevel"/>
    <w:tmpl w:val="6A9697C2"/>
    <w:styleLink w:val="ArticleSection"/>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4E66726F"/>
    <w:multiLevelType w:val="hybridMultilevel"/>
    <w:tmpl w:val="B93A5E8A"/>
    <w:lvl w:ilvl="0" w:tplc="550631CA">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194E070E"/>
    <w:styleLink w:val="1ai"/>
    <w:lvl w:ilvl="0">
      <w:start w:val="1"/>
      <w:numFmt w:val="decimal"/>
      <w:lvlText w:val="%1."/>
      <w:lvlJc w:val="left"/>
      <w:pPr>
        <w:tabs>
          <w:tab w:val="num" w:pos="567"/>
        </w:tabs>
        <w:ind w:left="567" w:hanging="567"/>
      </w:pPr>
      <w:rPr>
        <w:rFonts w:hint="default"/>
        <w:b w:val="0"/>
        <w:i w:val="0"/>
        <w:color w:val="auto"/>
      </w:rPr>
    </w:lvl>
    <w:lvl w:ilvl="1">
      <w:start w:val="1"/>
      <w:numFmt w:val="decimal"/>
      <w:lvlText w:val="%2."/>
      <w:lvlJc w:val="lef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hint="default"/>
        <w:b w:val="0"/>
        <w:i w:val="0"/>
        <w:color w:val="auto"/>
      </w:rPr>
    </w:lvl>
    <w:lvl w:ilvl="3">
      <w:start w:val="1"/>
      <w:numFmt w:val="decimal"/>
      <w:lvlText w:val="%4."/>
      <w:lvlJc w:val="left"/>
      <w:pPr>
        <w:tabs>
          <w:tab w:val="num" w:pos="2268"/>
        </w:tabs>
        <w:ind w:left="2268" w:hanging="567"/>
      </w:pPr>
      <w:rPr>
        <w:rFonts w:hint="default"/>
        <w:b w:val="0"/>
        <w:i w:val="0"/>
        <w:color w:val="auto"/>
      </w:rPr>
    </w:lvl>
    <w:lvl w:ilvl="4">
      <w:start w:val="1"/>
      <w:numFmt w:val="decimal"/>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90431ED"/>
    <w:multiLevelType w:val="hybridMultilevel"/>
    <w:tmpl w:val="0AF6E54C"/>
    <w:lvl w:ilvl="0" w:tplc="0AD279E4">
      <w:start w:val="1"/>
      <w:numFmt w:val="bullet"/>
      <w:lvlText w:val=""/>
      <w:lvlJc w:val="left"/>
      <w:pPr>
        <w:ind w:left="720" w:hanging="360"/>
      </w:pPr>
      <w:rPr>
        <w:rFonts w:ascii="Symbol" w:hAnsi="Symbol" w:hint="default"/>
        <w:color w:val="0066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C92064E"/>
    <w:multiLevelType w:val="hybridMultilevel"/>
    <w:tmpl w:val="00B8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798817B2"/>
    <w:multiLevelType w:val="hybridMultilevel"/>
    <w:tmpl w:val="1B42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17"/>
  </w:num>
  <w:num w:numId="5">
    <w:abstractNumId w:val="19"/>
  </w:num>
  <w:num w:numId="6">
    <w:abstractNumId w:val="7"/>
  </w:num>
  <w:num w:numId="7">
    <w:abstractNumId w:val="25"/>
  </w:num>
  <w:num w:numId="8">
    <w:abstractNumId w:val="4"/>
  </w:num>
  <w:num w:numId="9">
    <w:abstractNumId w:val="23"/>
  </w:num>
  <w:num w:numId="10">
    <w:abstractNumId w:val="6"/>
  </w:num>
  <w:num w:numId="11">
    <w:abstractNumId w:val="1"/>
  </w:num>
  <w:num w:numId="12">
    <w:abstractNumId w:val="21"/>
  </w:num>
  <w:num w:numId="13">
    <w:abstractNumId w:val="10"/>
  </w:num>
  <w:num w:numId="14">
    <w:abstractNumId w:val="11"/>
  </w:num>
  <w:num w:numId="15">
    <w:abstractNumId w:val="2"/>
  </w:num>
  <w:num w:numId="16">
    <w:abstractNumId w:val="12"/>
  </w:num>
  <w:num w:numId="17">
    <w:abstractNumId w:val="24"/>
  </w:num>
  <w:num w:numId="18">
    <w:abstractNumId w:val="26"/>
  </w:num>
  <w:num w:numId="19">
    <w:abstractNumId w:val="14"/>
  </w:num>
  <w:num w:numId="20">
    <w:abstractNumId w:val="8"/>
  </w:num>
  <w:num w:numId="21">
    <w:abstractNumId w:val="9"/>
  </w:num>
  <w:num w:numId="22">
    <w:abstractNumId w:val="18"/>
  </w:num>
  <w:num w:numId="23">
    <w:abstractNumId w:val="13"/>
  </w:num>
  <w:num w:numId="24">
    <w:abstractNumId w:val="16"/>
  </w:num>
  <w:num w:numId="25">
    <w:abstractNumId w:val="15"/>
  </w:num>
  <w:num w:numId="26">
    <w:abstractNumId w:val="0"/>
  </w:num>
  <w:num w:numId="27">
    <w:abstractNumId w:val="22"/>
  </w:num>
  <w:num w:numId="28">
    <w:abstractNumId w:val="3"/>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2FF"/>
    <w:rsid w:val="00000585"/>
    <w:rsid w:val="000010FA"/>
    <w:rsid w:val="00001157"/>
    <w:rsid w:val="00001961"/>
    <w:rsid w:val="00001CC1"/>
    <w:rsid w:val="0000255E"/>
    <w:rsid w:val="000027A8"/>
    <w:rsid w:val="00002C41"/>
    <w:rsid w:val="00003F93"/>
    <w:rsid w:val="000040BA"/>
    <w:rsid w:val="00004697"/>
    <w:rsid w:val="00004882"/>
    <w:rsid w:val="00004C9A"/>
    <w:rsid w:val="0000517C"/>
    <w:rsid w:val="0000588C"/>
    <w:rsid w:val="00005951"/>
    <w:rsid w:val="00005964"/>
    <w:rsid w:val="00005A28"/>
    <w:rsid w:val="00005AF7"/>
    <w:rsid w:val="00005B30"/>
    <w:rsid w:val="00005F5F"/>
    <w:rsid w:val="00005FF4"/>
    <w:rsid w:val="0000624F"/>
    <w:rsid w:val="00006629"/>
    <w:rsid w:val="00006B64"/>
    <w:rsid w:val="00007467"/>
    <w:rsid w:val="00007AF0"/>
    <w:rsid w:val="00007BCA"/>
    <w:rsid w:val="00007C64"/>
    <w:rsid w:val="00010F14"/>
    <w:rsid w:val="000116AF"/>
    <w:rsid w:val="00011872"/>
    <w:rsid w:val="000119A7"/>
    <w:rsid w:val="00011B78"/>
    <w:rsid w:val="00011EF6"/>
    <w:rsid w:val="000120D3"/>
    <w:rsid w:val="000121DF"/>
    <w:rsid w:val="00012365"/>
    <w:rsid w:val="000124A4"/>
    <w:rsid w:val="00012633"/>
    <w:rsid w:val="00012D83"/>
    <w:rsid w:val="00012E73"/>
    <w:rsid w:val="00013247"/>
    <w:rsid w:val="000132C9"/>
    <w:rsid w:val="00013602"/>
    <w:rsid w:val="0001367B"/>
    <w:rsid w:val="00013A58"/>
    <w:rsid w:val="00013ED8"/>
    <w:rsid w:val="00014172"/>
    <w:rsid w:val="00014206"/>
    <w:rsid w:val="00014249"/>
    <w:rsid w:val="000143A5"/>
    <w:rsid w:val="000144C9"/>
    <w:rsid w:val="00014A41"/>
    <w:rsid w:val="00014B3B"/>
    <w:rsid w:val="0001514A"/>
    <w:rsid w:val="000152FD"/>
    <w:rsid w:val="00015AE9"/>
    <w:rsid w:val="00015F0A"/>
    <w:rsid w:val="00015F7A"/>
    <w:rsid w:val="000162D8"/>
    <w:rsid w:val="000164F8"/>
    <w:rsid w:val="000166C8"/>
    <w:rsid w:val="00016946"/>
    <w:rsid w:val="00017087"/>
    <w:rsid w:val="00017591"/>
    <w:rsid w:val="00017887"/>
    <w:rsid w:val="00020FC2"/>
    <w:rsid w:val="000215B8"/>
    <w:rsid w:val="00021975"/>
    <w:rsid w:val="00022381"/>
    <w:rsid w:val="0002251B"/>
    <w:rsid w:val="00022CA9"/>
    <w:rsid w:val="000233EA"/>
    <w:rsid w:val="000238CB"/>
    <w:rsid w:val="000239A2"/>
    <w:rsid w:val="00023AD3"/>
    <w:rsid w:val="00023BC6"/>
    <w:rsid w:val="00023C3F"/>
    <w:rsid w:val="0002453D"/>
    <w:rsid w:val="000246AF"/>
    <w:rsid w:val="000247E6"/>
    <w:rsid w:val="00024A48"/>
    <w:rsid w:val="00024DDE"/>
    <w:rsid w:val="000252FB"/>
    <w:rsid w:val="000253A9"/>
    <w:rsid w:val="000255FF"/>
    <w:rsid w:val="0002589A"/>
    <w:rsid w:val="00025A2F"/>
    <w:rsid w:val="00025F23"/>
    <w:rsid w:val="00026723"/>
    <w:rsid w:val="00026A30"/>
    <w:rsid w:val="00026D7E"/>
    <w:rsid w:val="0002726C"/>
    <w:rsid w:val="000275D6"/>
    <w:rsid w:val="0002768E"/>
    <w:rsid w:val="00030229"/>
    <w:rsid w:val="000302A3"/>
    <w:rsid w:val="0003057E"/>
    <w:rsid w:val="00030AAE"/>
    <w:rsid w:val="00030F2D"/>
    <w:rsid w:val="0003115A"/>
    <w:rsid w:val="000315D9"/>
    <w:rsid w:val="00031E30"/>
    <w:rsid w:val="00031E69"/>
    <w:rsid w:val="00031F38"/>
    <w:rsid w:val="00031FE2"/>
    <w:rsid w:val="000320C0"/>
    <w:rsid w:val="000321B4"/>
    <w:rsid w:val="00032F54"/>
    <w:rsid w:val="0003306C"/>
    <w:rsid w:val="0003344E"/>
    <w:rsid w:val="00033717"/>
    <w:rsid w:val="0003387A"/>
    <w:rsid w:val="00033E4C"/>
    <w:rsid w:val="000340E0"/>
    <w:rsid w:val="000343C8"/>
    <w:rsid w:val="00034485"/>
    <w:rsid w:val="00034610"/>
    <w:rsid w:val="00034E48"/>
    <w:rsid w:val="0003516D"/>
    <w:rsid w:val="000355EE"/>
    <w:rsid w:val="00035679"/>
    <w:rsid w:val="000358E8"/>
    <w:rsid w:val="00036236"/>
    <w:rsid w:val="0003635D"/>
    <w:rsid w:val="00036701"/>
    <w:rsid w:val="00036EFE"/>
    <w:rsid w:val="000372C0"/>
    <w:rsid w:val="00037427"/>
    <w:rsid w:val="00037BE6"/>
    <w:rsid w:val="000400E6"/>
    <w:rsid w:val="00040A4C"/>
    <w:rsid w:val="00040CFB"/>
    <w:rsid w:val="00040DD7"/>
    <w:rsid w:val="00040F25"/>
    <w:rsid w:val="000413CC"/>
    <w:rsid w:val="000418AF"/>
    <w:rsid w:val="00041995"/>
    <w:rsid w:val="00041BF1"/>
    <w:rsid w:val="00041F28"/>
    <w:rsid w:val="00042180"/>
    <w:rsid w:val="000421AA"/>
    <w:rsid w:val="00042382"/>
    <w:rsid w:val="00042E96"/>
    <w:rsid w:val="00042F75"/>
    <w:rsid w:val="0004361B"/>
    <w:rsid w:val="0004372F"/>
    <w:rsid w:val="00043919"/>
    <w:rsid w:val="00043CF4"/>
    <w:rsid w:val="00043D22"/>
    <w:rsid w:val="00043F97"/>
    <w:rsid w:val="00044716"/>
    <w:rsid w:val="000447F4"/>
    <w:rsid w:val="0004499E"/>
    <w:rsid w:val="00044A07"/>
    <w:rsid w:val="00044D90"/>
    <w:rsid w:val="00044F7D"/>
    <w:rsid w:val="0004507D"/>
    <w:rsid w:val="00045456"/>
    <w:rsid w:val="000454CC"/>
    <w:rsid w:val="00045A16"/>
    <w:rsid w:val="000461A4"/>
    <w:rsid w:val="00046362"/>
    <w:rsid w:val="00046C0E"/>
    <w:rsid w:val="00046F42"/>
    <w:rsid w:val="000471FF"/>
    <w:rsid w:val="00047B01"/>
    <w:rsid w:val="00047BD8"/>
    <w:rsid w:val="000503BF"/>
    <w:rsid w:val="000504F5"/>
    <w:rsid w:val="00050620"/>
    <w:rsid w:val="000506CD"/>
    <w:rsid w:val="00050C3C"/>
    <w:rsid w:val="00050D10"/>
    <w:rsid w:val="00050E6A"/>
    <w:rsid w:val="00051B8A"/>
    <w:rsid w:val="00051C4A"/>
    <w:rsid w:val="0005220F"/>
    <w:rsid w:val="0005386B"/>
    <w:rsid w:val="00053941"/>
    <w:rsid w:val="00053BED"/>
    <w:rsid w:val="00054130"/>
    <w:rsid w:val="00054338"/>
    <w:rsid w:val="000546C5"/>
    <w:rsid w:val="00054AD4"/>
    <w:rsid w:val="000550E0"/>
    <w:rsid w:val="000550EC"/>
    <w:rsid w:val="0005513A"/>
    <w:rsid w:val="000553B2"/>
    <w:rsid w:val="00055754"/>
    <w:rsid w:val="00055A5F"/>
    <w:rsid w:val="00055CD8"/>
    <w:rsid w:val="00055D5E"/>
    <w:rsid w:val="00056271"/>
    <w:rsid w:val="0005637E"/>
    <w:rsid w:val="0005647A"/>
    <w:rsid w:val="00056819"/>
    <w:rsid w:val="00056969"/>
    <w:rsid w:val="000574A2"/>
    <w:rsid w:val="000576F3"/>
    <w:rsid w:val="00057763"/>
    <w:rsid w:val="00057A70"/>
    <w:rsid w:val="00057BF2"/>
    <w:rsid w:val="00060934"/>
    <w:rsid w:val="00060E6E"/>
    <w:rsid w:val="00060F36"/>
    <w:rsid w:val="00060F8B"/>
    <w:rsid w:val="00060FF2"/>
    <w:rsid w:val="0006167B"/>
    <w:rsid w:val="00061774"/>
    <w:rsid w:val="0006183F"/>
    <w:rsid w:val="00061B52"/>
    <w:rsid w:val="00061B55"/>
    <w:rsid w:val="00061BD0"/>
    <w:rsid w:val="00061DBB"/>
    <w:rsid w:val="00061F5A"/>
    <w:rsid w:val="000622B1"/>
    <w:rsid w:val="0006270F"/>
    <w:rsid w:val="00063064"/>
    <w:rsid w:val="000631D9"/>
    <w:rsid w:val="0006342A"/>
    <w:rsid w:val="000634BB"/>
    <w:rsid w:val="00063541"/>
    <w:rsid w:val="0006357C"/>
    <w:rsid w:val="0006399D"/>
    <w:rsid w:val="00063C33"/>
    <w:rsid w:val="00063DF4"/>
    <w:rsid w:val="00063EE6"/>
    <w:rsid w:val="0006459D"/>
    <w:rsid w:val="000646B1"/>
    <w:rsid w:val="0006512C"/>
    <w:rsid w:val="000659DC"/>
    <w:rsid w:val="00065AF2"/>
    <w:rsid w:val="00065C2A"/>
    <w:rsid w:val="00066252"/>
    <w:rsid w:val="000667B5"/>
    <w:rsid w:val="00066893"/>
    <w:rsid w:val="00066F37"/>
    <w:rsid w:val="00067018"/>
    <w:rsid w:val="00067145"/>
    <w:rsid w:val="00067248"/>
    <w:rsid w:val="00067420"/>
    <w:rsid w:val="00067529"/>
    <w:rsid w:val="000677B2"/>
    <w:rsid w:val="00067900"/>
    <w:rsid w:val="00067A96"/>
    <w:rsid w:val="00070148"/>
    <w:rsid w:val="00070328"/>
    <w:rsid w:val="0007044D"/>
    <w:rsid w:val="00070586"/>
    <w:rsid w:val="0007074A"/>
    <w:rsid w:val="00070DA1"/>
    <w:rsid w:val="00070DD5"/>
    <w:rsid w:val="0007122A"/>
    <w:rsid w:val="000717FA"/>
    <w:rsid w:val="00071BF7"/>
    <w:rsid w:val="000720D8"/>
    <w:rsid w:val="00072957"/>
    <w:rsid w:val="00072BB0"/>
    <w:rsid w:val="00072D06"/>
    <w:rsid w:val="0007344A"/>
    <w:rsid w:val="00073589"/>
    <w:rsid w:val="000739EE"/>
    <w:rsid w:val="00073A77"/>
    <w:rsid w:val="00073E5F"/>
    <w:rsid w:val="00073F40"/>
    <w:rsid w:val="00073F60"/>
    <w:rsid w:val="0007435C"/>
    <w:rsid w:val="0007474E"/>
    <w:rsid w:val="00074AF7"/>
    <w:rsid w:val="00074D53"/>
    <w:rsid w:val="0007534D"/>
    <w:rsid w:val="00075471"/>
    <w:rsid w:val="000755E9"/>
    <w:rsid w:val="000762BD"/>
    <w:rsid w:val="000765B6"/>
    <w:rsid w:val="00076AAA"/>
    <w:rsid w:val="00076CEF"/>
    <w:rsid w:val="00076D5C"/>
    <w:rsid w:val="00076F20"/>
    <w:rsid w:val="000771DF"/>
    <w:rsid w:val="000773D8"/>
    <w:rsid w:val="00077575"/>
    <w:rsid w:val="0007781F"/>
    <w:rsid w:val="00077C59"/>
    <w:rsid w:val="00077D45"/>
    <w:rsid w:val="00077FF6"/>
    <w:rsid w:val="00080655"/>
    <w:rsid w:val="00080AFB"/>
    <w:rsid w:val="00080F27"/>
    <w:rsid w:val="000812BB"/>
    <w:rsid w:val="00081317"/>
    <w:rsid w:val="00081AC1"/>
    <w:rsid w:val="00081DF2"/>
    <w:rsid w:val="00081DFA"/>
    <w:rsid w:val="00081EC0"/>
    <w:rsid w:val="00082109"/>
    <w:rsid w:val="0008213C"/>
    <w:rsid w:val="00082527"/>
    <w:rsid w:val="000825FA"/>
    <w:rsid w:val="00082CD6"/>
    <w:rsid w:val="00082E7C"/>
    <w:rsid w:val="00082F19"/>
    <w:rsid w:val="000837F9"/>
    <w:rsid w:val="00084C86"/>
    <w:rsid w:val="00085854"/>
    <w:rsid w:val="0008599F"/>
    <w:rsid w:val="00085B02"/>
    <w:rsid w:val="00085D47"/>
    <w:rsid w:val="00085EEB"/>
    <w:rsid w:val="00085F31"/>
    <w:rsid w:val="00085F3A"/>
    <w:rsid w:val="00086280"/>
    <w:rsid w:val="000863DF"/>
    <w:rsid w:val="0008672D"/>
    <w:rsid w:val="0008683F"/>
    <w:rsid w:val="00086BE3"/>
    <w:rsid w:val="00086DBE"/>
    <w:rsid w:val="00086E1B"/>
    <w:rsid w:val="00087011"/>
    <w:rsid w:val="00087369"/>
    <w:rsid w:val="000878CE"/>
    <w:rsid w:val="000900A1"/>
    <w:rsid w:val="00090209"/>
    <w:rsid w:val="000909A8"/>
    <w:rsid w:val="000909FD"/>
    <w:rsid w:val="00090A4F"/>
    <w:rsid w:val="000910AE"/>
    <w:rsid w:val="000915C3"/>
    <w:rsid w:val="00091E3A"/>
    <w:rsid w:val="00091F32"/>
    <w:rsid w:val="000923E3"/>
    <w:rsid w:val="000923E8"/>
    <w:rsid w:val="000924F7"/>
    <w:rsid w:val="00092606"/>
    <w:rsid w:val="000926B7"/>
    <w:rsid w:val="00092A6C"/>
    <w:rsid w:val="00092D66"/>
    <w:rsid w:val="000930BF"/>
    <w:rsid w:val="000932CC"/>
    <w:rsid w:val="000933B0"/>
    <w:rsid w:val="000938E3"/>
    <w:rsid w:val="00093E2F"/>
    <w:rsid w:val="00093E89"/>
    <w:rsid w:val="00093EB2"/>
    <w:rsid w:val="00093F44"/>
    <w:rsid w:val="00094301"/>
    <w:rsid w:val="000943A8"/>
    <w:rsid w:val="00095145"/>
    <w:rsid w:val="00095480"/>
    <w:rsid w:val="00095775"/>
    <w:rsid w:val="00095E56"/>
    <w:rsid w:val="00096103"/>
    <w:rsid w:val="0009615B"/>
    <w:rsid w:val="0009660D"/>
    <w:rsid w:val="00096802"/>
    <w:rsid w:val="00096939"/>
    <w:rsid w:val="00096D8F"/>
    <w:rsid w:val="00097098"/>
    <w:rsid w:val="00097786"/>
    <w:rsid w:val="00097BF9"/>
    <w:rsid w:val="000A056E"/>
    <w:rsid w:val="000A09E4"/>
    <w:rsid w:val="000A0B38"/>
    <w:rsid w:val="000A14E8"/>
    <w:rsid w:val="000A1539"/>
    <w:rsid w:val="000A161D"/>
    <w:rsid w:val="000A1786"/>
    <w:rsid w:val="000A21CD"/>
    <w:rsid w:val="000A2225"/>
    <w:rsid w:val="000A22BE"/>
    <w:rsid w:val="000A29A5"/>
    <w:rsid w:val="000A3386"/>
    <w:rsid w:val="000A34B6"/>
    <w:rsid w:val="000A3862"/>
    <w:rsid w:val="000A3A9E"/>
    <w:rsid w:val="000A3ABE"/>
    <w:rsid w:val="000A3BFE"/>
    <w:rsid w:val="000A3DD1"/>
    <w:rsid w:val="000A435D"/>
    <w:rsid w:val="000A4B05"/>
    <w:rsid w:val="000A501C"/>
    <w:rsid w:val="000A5475"/>
    <w:rsid w:val="000A59FF"/>
    <w:rsid w:val="000A5B0D"/>
    <w:rsid w:val="000A5C70"/>
    <w:rsid w:val="000A61ED"/>
    <w:rsid w:val="000A65BC"/>
    <w:rsid w:val="000A6756"/>
    <w:rsid w:val="000A762F"/>
    <w:rsid w:val="000A7647"/>
    <w:rsid w:val="000A76C9"/>
    <w:rsid w:val="000A7934"/>
    <w:rsid w:val="000A7A09"/>
    <w:rsid w:val="000A7D7B"/>
    <w:rsid w:val="000A7F11"/>
    <w:rsid w:val="000B0144"/>
    <w:rsid w:val="000B0386"/>
    <w:rsid w:val="000B039C"/>
    <w:rsid w:val="000B077E"/>
    <w:rsid w:val="000B07D4"/>
    <w:rsid w:val="000B102E"/>
    <w:rsid w:val="000B1357"/>
    <w:rsid w:val="000B16EF"/>
    <w:rsid w:val="000B1876"/>
    <w:rsid w:val="000B2114"/>
    <w:rsid w:val="000B2A20"/>
    <w:rsid w:val="000B2AF8"/>
    <w:rsid w:val="000B35E3"/>
    <w:rsid w:val="000B38C2"/>
    <w:rsid w:val="000B4051"/>
    <w:rsid w:val="000B4866"/>
    <w:rsid w:val="000B4A23"/>
    <w:rsid w:val="000B4BCF"/>
    <w:rsid w:val="000B531C"/>
    <w:rsid w:val="000B54FC"/>
    <w:rsid w:val="000B58B6"/>
    <w:rsid w:val="000B5CDA"/>
    <w:rsid w:val="000B69F9"/>
    <w:rsid w:val="000B6D3D"/>
    <w:rsid w:val="000B6F08"/>
    <w:rsid w:val="000B705F"/>
    <w:rsid w:val="000B7938"/>
    <w:rsid w:val="000B7BA2"/>
    <w:rsid w:val="000B7C76"/>
    <w:rsid w:val="000C034D"/>
    <w:rsid w:val="000C03B8"/>
    <w:rsid w:val="000C0530"/>
    <w:rsid w:val="000C06D1"/>
    <w:rsid w:val="000C0C16"/>
    <w:rsid w:val="000C0D40"/>
    <w:rsid w:val="000C1151"/>
    <w:rsid w:val="000C1329"/>
    <w:rsid w:val="000C1A4E"/>
    <w:rsid w:val="000C1B6B"/>
    <w:rsid w:val="000C22A7"/>
    <w:rsid w:val="000C363D"/>
    <w:rsid w:val="000C37C8"/>
    <w:rsid w:val="000C3B1E"/>
    <w:rsid w:val="000C406F"/>
    <w:rsid w:val="000C52BB"/>
    <w:rsid w:val="000C5437"/>
    <w:rsid w:val="000C57A3"/>
    <w:rsid w:val="000C5837"/>
    <w:rsid w:val="000C58CE"/>
    <w:rsid w:val="000C5BD7"/>
    <w:rsid w:val="000C5D11"/>
    <w:rsid w:val="000C60EE"/>
    <w:rsid w:val="000C662B"/>
    <w:rsid w:val="000C71AE"/>
    <w:rsid w:val="000C76EF"/>
    <w:rsid w:val="000C7705"/>
    <w:rsid w:val="000C7B0F"/>
    <w:rsid w:val="000C7B97"/>
    <w:rsid w:val="000C7C48"/>
    <w:rsid w:val="000C7D25"/>
    <w:rsid w:val="000D0228"/>
    <w:rsid w:val="000D02AE"/>
    <w:rsid w:val="000D0B03"/>
    <w:rsid w:val="000D0F31"/>
    <w:rsid w:val="000D0F69"/>
    <w:rsid w:val="000D108B"/>
    <w:rsid w:val="000D1282"/>
    <w:rsid w:val="000D16E4"/>
    <w:rsid w:val="000D1B74"/>
    <w:rsid w:val="000D1EE1"/>
    <w:rsid w:val="000D1F22"/>
    <w:rsid w:val="000D23EA"/>
    <w:rsid w:val="000D27EB"/>
    <w:rsid w:val="000D29EE"/>
    <w:rsid w:val="000D2B89"/>
    <w:rsid w:val="000D3102"/>
    <w:rsid w:val="000D32E6"/>
    <w:rsid w:val="000D3721"/>
    <w:rsid w:val="000D3F21"/>
    <w:rsid w:val="000D410D"/>
    <w:rsid w:val="000D457F"/>
    <w:rsid w:val="000D4915"/>
    <w:rsid w:val="000D4CA8"/>
    <w:rsid w:val="000D51EE"/>
    <w:rsid w:val="000D52C3"/>
    <w:rsid w:val="000D5432"/>
    <w:rsid w:val="000D545A"/>
    <w:rsid w:val="000D5A48"/>
    <w:rsid w:val="000D5DE6"/>
    <w:rsid w:val="000D5E6F"/>
    <w:rsid w:val="000D62F6"/>
    <w:rsid w:val="000D6BB1"/>
    <w:rsid w:val="000D6D83"/>
    <w:rsid w:val="000D6DE7"/>
    <w:rsid w:val="000D6F44"/>
    <w:rsid w:val="000D71DB"/>
    <w:rsid w:val="000D7415"/>
    <w:rsid w:val="000D786C"/>
    <w:rsid w:val="000E00D0"/>
    <w:rsid w:val="000E0CF7"/>
    <w:rsid w:val="000E0D39"/>
    <w:rsid w:val="000E0D95"/>
    <w:rsid w:val="000E1537"/>
    <w:rsid w:val="000E1A65"/>
    <w:rsid w:val="000E1A74"/>
    <w:rsid w:val="000E1C2E"/>
    <w:rsid w:val="000E203E"/>
    <w:rsid w:val="000E208D"/>
    <w:rsid w:val="000E20E8"/>
    <w:rsid w:val="000E2C55"/>
    <w:rsid w:val="000E31E8"/>
    <w:rsid w:val="000E3698"/>
    <w:rsid w:val="000E36BA"/>
    <w:rsid w:val="000E3A82"/>
    <w:rsid w:val="000E3D46"/>
    <w:rsid w:val="000E3E97"/>
    <w:rsid w:val="000E4AAD"/>
    <w:rsid w:val="000E4DA4"/>
    <w:rsid w:val="000E4F34"/>
    <w:rsid w:val="000E568B"/>
    <w:rsid w:val="000E5AC7"/>
    <w:rsid w:val="000E5F84"/>
    <w:rsid w:val="000E610D"/>
    <w:rsid w:val="000E6257"/>
    <w:rsid w:val="000E6774"/>
    <w:rsid w:val="000E769E"/>
    <w:rsid w:val="000E78F7"/>
    <w:rsid w:val="000F098E"/>
    <w:rsid w:val="000F0AA6"/>
    <w:rsid w:val="000F14F7"/>
    <w:rsid w:val="000F1A19"/>
    <w:rsid w:val="000F1CDC"/>
    <w:rsid w:val="000F2121"/>
    <w:rsid w:val="000F2124"/>
    <w:rsid w:val="000F262E"/>
    <w:rsid w:val="000F27FF"/>
    <w:rsid w:val="000F2E4C"/>
    <w:rsid w:val="000F30A7"/>
    <w:rsid w:val="000F3363"/>
    <w:rsid w:val="000F35DC"/>
    <w:rsid w:val="000F384F"/>
    <w:rsid w:val="000F39F4"/>
    <w:rsid w:val="000F405A"/>
    <w:rsid w:val="000F4692"/>
    <w:rsid w:val="000F4B79"/>
    <w:rsid w:val="000F4F71"/>
    <w:rsid w:val="000F4FF2"/>
    <w:rsid w:val="000F5014"/>
    <w:rsid w:val="000F5085"/>
    <w:rsid w:val="000F51C1"/>
    <w:rsid w:val="000F56AC"/>
    <w:rsid w:val="000F5B27"/>
    <w:rsid w:val="000F5FDF"/>
    <w:rsid w:val="000F632B"/>
    <w:rsid w:val="000F6BDC"/>
    <w:rsid w:val="000F6DC9"/>
    <w:rsid w:val="000F71B8"/>
    <w:rsid w:val="000F73C5"/>
    <w:rsid w:val="000F7C66"/>
    <w:rsid w:val="00100B87"/>
    <w:rsid w:val="00100BFB"/>
    <w:rsid w:val="00100C37"/>
    <w:rsid w:val="00100C86"/>
    <w:rsid w:val="00101373"/>
    <w:rsid w:val="00101589"/>
    <w:rsid w:val="001017B4"/>
    <w:rsid w:val="00101EA4"/>
    <w:rsid w:val="00101EE5"/>
    <w:rsid w:val="001027CF"/>
    <w:rsid w:val="00102A07"/>
    <w:rsid w:val="00102BBA"/>
    <w:rsid w:val="00102D95"/>
    <w:rsid w:val="00102D9C"/>
    <w:rsid w:val="00102F5A"/>
    <w:rsid w:val="00103BE9"/>
    <w:rsid w:val="00103FC7"/>
    <w:rsid w:val="001040E9"/>
    <w:rsid w:val="001040EC"/>
    <w:rsid w:val="00104C21"/>
    <w:rsid w:val="00104FBE"/>
    <w:rsid w:val="001052A2"/>
    <w:rsid w:val="001056BD"/>
    <w:rsid w:val="00106041"/>
    <w:rsid w:val="0010628C"/>
    <w:rsid w:val="001062B1"/>
    <w:rsid w:val="00106F30"/>
    <w:rsid w:val="00107469"/>
    <w:rsid w:val="00107A8C"/>
    <w:rsid w:val="00107C90"/>
    <w:rsid w:val="00110A2B"/>
    <w:rsid w:val="00111019"/>
    <w:rsid w:val="001112E3"/>
    <w:rsid w:val="0011178F"/>
    <w:rsid w:val="00111DEF"/>
    <w:rsid w:val="00112027"/>
    <w:rsid w:val="001120E4"/>
    <w:rsid w:val="00112C38"/>
    <w:rsid w:val="00112D44"/>
    <w:rsid w:val="00112D70"/>
    <w:rsid w:val="00113031"/>
    <w:rsid w:val="00113216"/>
    <w:rsid w:val="00113510"/>
    <w:rsid w:val="001135C2"/>
    <w:rsid w:val="00113866"/>
    <w:rsid w:val="0011411C"/>
    <w:rsid w:val="0011414E"/>
    <w:rsid w:val="001141FE"/>
    <w:rsid w:val="00114787"/>
    <w:rsid w:val="001148A7"/>
    <w:rsid w:val="00114932"/>
    <w:rsid w:val="00114CDF"/>
    <w:rsid w:val="00114D1F"/>
    <w:rsid w:val="00114D34"/>
    <w:rsid w:val="00115181"/>
    <w:rsid w:val="001151E6"/>
    <w:rsid w:val="00115270"/>
    <w:rsid w:val="001157D9"/>
    <w:rsid w:val="00115C21"/>
    <w:rsid w:val="00115F3B"/>
    <w:rsid w:val="00116097"/>
    <w:rsid w:val="0011629A"/>
    <w:rsid w:val="0011641A"/>
    <w:rsid w:val="00116AB3"/>
    <w:rsid w:val="00116D55"/>
    <w:rsid w:val="00116F58"/>
    <w:rsid w:val="001172F0"/>
    <w:rsid w:val="001175D4"/>
    <w:rsid w:val="00117F25"/>
    <w:rsid w:val="001203BF"/>
    <w:rsid w:val="0012045C"/>
    <w:rsid w:val="001204E3"/>
    <w:rsid w:val="001205A1"/>
    <w:rsid w:val="001205A4"/>
    <w:rsid w:val="00120858"/>
    <w:rsid w:val="00120B13"/>
    <w:rsid w:val="00120DE1"/>
    <w:rsid w:val="00121211"/>
    <w:rsid w:val="001213A3"/>
    <w:rsid w:val="001214EB"/>
    <w:rsid w:val="0012177B"/>
    <w:rsid w:val="00121AE3"/>
    <w:rsid w:val="00121AF5"/>
    <w:rsid w:val="00121C96"/>
    <w:rsid w:val="00121D44"/>
    <w:rsid w:val="001221BE"/>
    <w:rsid w:val="00122740"/>
    <w:rsid w:val="00122DF0"/>
    <w:rsid w:val="001232C5"/>
    <w:rsid w:val="00123B15"/>
    <w:rsid w:val="001244FA"/>
    <w:rsid w:val="001248DA"/>
    <w:rsid w:val="00124AEF"/>
    <w:rsid w:val="0012505F"/>
    <w:rsid w:val="001250CD"/>
    <w:rsid w:val="001254E9"/>
    <w:rsid w:val="001259F5"/>
    <w:rsid w:val="00125B92"/>
    <w:rsid w:val="00125C11"/>
    <w:rsid w:val="00126713"/>
    <w:rsid w:val="00126D22"/>
    <w:rsid w:val="001270EE"/>
    <w:rsid w:val="0012720B"/>
    <w:rsid w:val="00127303"/>
    <w:rsid w:val="00127321"/>
    <w:rsid w:val="001273B9"/>
    <w:rsid w:val="0012746B"/>
    <w:rsid w:val="0012762E"/>
    <w:rsid w:val="00127704"/>
    <w:rsid w:val="00127B24"/>
    <w:rsid w:val="001303D4"/>
    <w:rsid w:val="00130751"/>
    <w:rsid w:val="00130AC7"/>
    <w:rsid w:val="00131322"/>
    <w:rsid w:val="00131965"/>
    <w:rsid w:val="00131AFB"/>
    <w:rsid w:val="00131D3F"/>
    <w:rsid w:val="00131D95"/>
    <w:rsid w:val="001320F0"/>
    <w:rsid w:val="00132190"/>
    <w:rsid w:val="0013252D"/>
    <w:rsid w:val="0013252F"/>
    <w:rsid w:val="00132552"/>
    <w:rsid w:val="00132F54"/>
    <w:rsid w:val="00132F5E"/>
    <w:rsid w:val="0013344D"/>
    <w:rsid w:val="00133C57"/>
    <w:rsid w:val="001341A3"/>
    <w:rsid w:val="001347CA"/>
    <w:rsid w:val="00134B44"/>
    <w:rsid w:val="00134D46"/>
    <w:rsid w:val="00135A61"/>
    <w:rsid w:val="00135A7C"/>
    <w:rsid w:val="00135E66"/>
    <w:rsid w:val="0013698C"/>
    <w:rsid w:val="001375AD"/>
    <w:rsid w:val="001377DE"/>
    <w:rsid w:val="0013785B"/>
    <w:rsid w:val="00137AF8"/>
    <w:rsid w:val="00137D82"/>
    <w:rsid w:val="001405FD"/>
    <w:rsid w:val="001406ED"/>
    <w:rsid w:val="00140A42"/>
    <w:rsid w:val="00140A6B"/>
    <w:rsid w:val="00140D56"/>
    <w:rsid w:val="00140DEA"/>
    <w:rsid w:val="0014109E"/>
    <w:rsid w:val="00141410"/>
    <w:rsid w:val="0014153A"/>
    <w:rsid w:val="0014161E"/>
    <w:rsid w:val="00141879"/>
    <w:rsid w:val="001419EB"/>
    <w:rsid w:val="00142363"/>
    <w:rsid w:val="001428F3"/>
    <w:rsid w:val="00142B78"/>
    <w:rsid w:val="00143411"/>
    <w:rsid w:val="001434FA"/>
    <w:rsid w:val="001442B1"/>
    <w:rsid w:val="001442F4"/>
    <w:rsid w:val="0014484F"/>
    <w:rsid w:val="0014496B"/>
    <w:rsid w:val="00144FA2"/>
    <w:rsid w:val="001452BE"/>
    <w:rsid w:val="0014538A"/>
    <w:rsid w:val="001454B7"/>
    <w:rsid w:val="00145717"/>
    <w:rsid w:val="00145D99"/>
    <w:rsid w:val="00145E1B"/>
    <w:rsid w:val="00146833"/>
    <w:rsid w:val="00146E10"/>
    <w:rsid w:val="00146E81"/>
    <w:rsid w:val="001473BE"/>
    <w:rsid w:val="001473CD"/>
    <w:rsid w:val="00147756"/>
    <w:rsid w:val="00147AB7"/>
    <w:rsid w:val="00147F1C"/>
    <w:rsid w:val="0015006B"/>
    <w:rsid w:val="001503A1"/>
    <w:rsid w:val="00150904"/>
    <w:rsid w:val="00150D14"/>
    <w:rsid w:val="001517BD"/>
    <w:rsid w:val="001519C2"/>
    <w:rsid w:val="00151BC0"/>
    <w:rsid w:val="00151BFA"/>
    <w:rsid w:val="00152293"/>
    <w:rsid w:val="0015299B"/>
    <w:rsid w:val="00152A93"/>
    <w:rsid w:val="00152D3F"/>
    <w:rsid w:val="00153AD2"/>
    <w:rsid w:val="00153B0D"/>
    <w:rsid w:val="00153BAA"/>
    <w:rsid w:val="001542FF"/>
    <w:rsid w:val="0015462C"/>
    <w:rsid w:val="00154F9C"/>
    <w:rsid w:val="0015585B"/>
    <w:rsid w:val="00155BE5"/>
    <w:rsid w:val="00155E73"/>
    <w:rsid w:val="00156923"/>
    <w:rsid w:val="00156A23"/>
    <w:rsid w:val="00156BB1"/>
    <w:rsid w:val="00156BED"/>
    <w:rsid w:val="00156DB0"/>
    <w:rsid w:val="00157156"/>
    <w:rsid w:val="00157B88"/>
    <w:rsid w:val="00157BBE"/>
    <w:rsid w:val="00160900"/>
    <w:rsid w:val="00160947"/>
    <w:rsid w:val="00160AD9"/>
    <w:rsid w:val="001610FE"/>
    <w:rsid w:val="0016115D"/>
    <w:rsid w:val="0016197C"/>
    <w:rsid w:val="00161ABA"/>
    <w:rsid w:val="00161F07"/>
    <w:rsid w:val="0016245C"/>
    <w:rsid w:val="0016318D"/>
    <w:rsid w:val="00163482"/>
    <w:rsid w:val="00163494"/>
    <w:rsid w:val="0016358A"/>
    <w:rsid w:val="0016363B"/>
    <w:rsid w:val="001639DC"/>
    <w:rsid w:val="00163EB0"/>
    <w:rsid w:val="0016408C"/>
    <w:rsid w:val="00164895"/>
    <w:rsid w:val="001648A4"/>
    <w:rsid w:val="00164AF5"/>
    <w:rsid w:val="00165605"/>
    <w:rsid w:val="0016567E"/>
    <w:rsid w:val="00165792"/>
    <w:rsid w:val="001659AB"/>
    <w:rsid w:val="00165ABE"/>
    <w:rsid w:val="00165F8F"/>
    <w:rsid w:val="001661C2"/>
    <w:rsid w:val="0016628A"/>
    <w:rsid w:val="00166A67"/>
    <w:rsid w:val="00166D83"/>
    <w:rsid w:val="00167200"/>
    <w:rsid w:val="00167378"/>
    <w:rsid w:val="001674E6"/>
    <w:rsid w:val="001678D5"/>
    <w:rsid w:val="001704BE"/>
    <w:rsid w:val="00170817"/>
    <w:rsid w:val="001709B8"/>
    <w:rsid w:val="00170CE5"/>
    <w:rsid w:val="00170DEF"/>
    <w:rsid w:val="00171479"/>
    <w:rsid w:val="001719E8"/>
    <w:rsid w:val="00171F63"/>
    <w:rsid w:val="00172183"/>
    <w:rsid w:val="001721A3"/>
    <w:rsid w:val="00172414"/>
    <w:rsid w:val="0017265A"/>
    <w:rsid w:val="001728CB"/>
    <w:rsid w:val="00172970"/>
    <w:rsid w:val="001734E5"/>
    <w:rsid w:val="00173CE1"/>
    <w:rsid w:val="00173D1E"/>
    <w:rsid w:val="00174751"/>
    <w:rsid w:val="001747DD"/>
    <w:rsid w:val="00174EBA"/>
    <w:rsid w:val="00174F5C"/>
    <w:rsid w:val="001751C7"/>
    <w:rsid w:val="001757A7"/>
    <w:rsid w:val="001760A7"/>
    <w:rsid w:val="001761B3"/>
    <w:rsid w:val="00176412"/>
    <w:rsid w:val="00176562"/>
    <w:rsid w:val="00176607"/>
    <w:rsid w:val="001774D8"/>
    <w:rsid w:val="00177588"/>
    <w:rsid w:val="00177857"/>
    <w:rsid w:val="001779C5"/>
    <w:rsid w:val="00177FC3"/>
    <w:rsid w:val="001800E6"/>
    <w:rsid w:val="001800FA"/>
    <w:rsid w:val="001804E0"/>
    <w:rsid w:val="001809D2"/>
    <w:rsid w:val="00180A90"/>
    <w:rsid w:val="00180FA9"/>
    <w:rsid w:val="00181C54"/>
    <w:rsid w:val="001822D7"/>
    <w:rsid w:val="0018260E"/>
    <w:rsid w:val="00182858"/>
    <w:rsid w:val="00182B15"/>
    <w:rsid w:val="00182F1F"/>
    <w:rsid w:val="00182FE7"/>
    <w:rsid w:val="00183229"/>
    <w:rsid w:val="00183456"/>
    <w:rsid w:val="00183779"/>
    <w:rsid w:val="00183F6B"/>
    <w:rsid w:val="001845B2"/>
    <w:rsid w:val="00184787"/>
    <w:rsid w:val="00185011"/>
    <w:rsid w:val="001852B7"/>
    <w:rsid w:val="00185466"/>
    <w:rsid w:val="00185509"/>
    <w:rsid w:val="0018574B"/>
    <w:rsid w:val="00185A59"/>
    <w:rsid w:val="00185B63"/>
    <w:rsid w:val="00186329"/>
    <w:rsid w:val="0018638D"/>
    <w:rsid w:val="00186911"/>
    <w:rsid w:val="00186CFD"/>
    <w:rsid w:val="001870E5"/>
    <w:rsid w:val="0018739F"/>
    <w:rsid w:val="001875F8"/>
    <w:rsid w:val="00187A6C"/>
    <w:rsid w:val="00187CBC"/>
    <w:rsid w:val="00187D6D"/>
    <w:rsid w:val="00187EAE"/>
    <w:rsid w:val="0019036A"/>
    <w:rsid w:val="00190CA6"/>
    <w:rsid w:val="00190D7B"/>
    <w:rsid w:val="0019104D"/>
    <w:rsid w:val="00191517"/>
    <w:rsid w:val="00191BAB"/>
    <w:rsid w:val="00191DCE"/>
    <w:rsid w:val="00192451"/>
    <w:rsid w:val="0019257F"/>
    <w:rsid w:val="00192C79"/>
    <w:rsid w:val="00193B91"/>
    <w:rsid w:val="00193ED3"/>
    <w:rsid w:val="00194214"/>
    <w:rsid w:val="001943EF"/>
    <w:rsid w:val="0019496A"/>
    <w:rsid w:val="001949F5"/>
    <w:rsid w:val="00194AD4"/>
    <w:rsid w:val="00194B72"/>
    <w:rsid w:val="00194C6D"/>
    <w:rsid w:val="00194DDD"/>
    <w:rsid w:val="0019547A"/>
    <w:rsid w:val="00195619"/>
    <w:rsid w:val="00195B32"/>
    <w:rsid w:val="00195E3B"/>
    <w:rsid w:val="00195E7B"/>
    <w:rsid w:val="00196CA2"/>
    <w:rsid w:val="00196D40"/>
    <w:rsid w:val="00196F97"/>
    <w:rsid w:val="001971CB"/>
    <w:rsid w:val="00197372"/>
    <w:rsid w:val="00197504"/>
    <w:rsid w:val="0019755C"/>
    <w:rsid w:val="00197582"/>
    <w:rsid w:val="001975DC"/>
    <w:rsid w:val="001A0305"/>
    <w:rsid w:val="001A0F4E"/>
    <w:rsid w:val="001A0FF4"/>
    <w:rsid w:val="001A120B"/>
    <w:rsid w:val="001A14C2"/>
    <w:rsid w:val="001A1730"/>
    <w:rsid w:val="001A177A"/>
    <w:rsid w:val="001A177B"/>
    <w:rsid w:val="001A17EB"/>
    <w:rsid w:val="001A19AC"/>
    <w:rsid w:val="001A1A7D"/>
    <w:rsid w:val="001A1CA6"/>
    <w:rsid w:val="001A278D"/>
    <w:rsid w:val="001A2793"/>
    <w:rsid w:val="001A2A73"/>
    <w:rsid w:val="001A2E42"/>
    <w:rsid w:val="001A2E55"/>
    <w:rsid w:val="001A2FCA"/>
    <w:rsid w:val="001A31EA"/>
    <w:rsid w:val="001A3255"/>
    <w:rsid w:val="001A32E2"/>
    <w:rsid w:val="001A3635"/>
    <w:rsid w:val="001A37B1"/>
    <w:rsid w:val="001A3C8C"/>
    <w:rsid w:val="001A3CE4"/>
    <w:rsid w:val="001A3E46"/>
    <w:rsid w:val="001A40F4"/>
    <w:rsid w:val="001A43AB"/>
    <w:rsid w:val="001A4EF6"/>
    <w:rsid w:val="001A508A"/>
    <w:rsid w:val="001A52A3"/>
    <w:rsid w:val="001A65BF"/>
    <w:rsid w:val="001A68BD"/>
    <w:rsid w:val="001A6928"/>
    <w:rsid w:val="001A6C17"/>
    <w:rsid w:val="001A7AAD"/>
    <w:rsid w:val="001A7D8C"/>
    <w:rsid w:val="001A7E66"/>
    <w:rsid w:val="001B034D"/>
    <w:rsid w:val="001B05E9"/>
    <w:rsid w:val="001B07B5"/>
    <w:rsid w:val="001B0881"/>
    <w:rsid w:val="001B111D"/>
    <w:rsid w:val="001B162F"/>
    <w:rsid w:val="001B1863"/>
    <w:rsid w:val="001B1A7A"/>
    <w:rsid w:val="001B1D3A"/>
    <w:rsid w:val="001B1EE2"/>
    <w:rsid w:val="001B2112"/>
    <w:rsid w:val="001B211B"/>
    <w:rsid w:val="001B2807"/>
    <w:rsid w:val="001B28B6"/>
    <w:rsid w:val="001B29BA"/>
    <w:rsid w:val="001B2F70"/>
    <w:rsid w:val="001B2FCD"/>
    <w:rsid w:val="001B3041"/>
    <w:rsid w:val="001B35B6"/>
    <w:rsid w:val="001B3723"/>
    <w:rsid w:val="001B3BDD"/>
    <w:rsid w:val="001B3D3F"/>
    <w:rsid w:val="001B3DA9"/>
    <w:rsid w:val="001B44F9"/>
    <w:rsid w:val="001B46E4"/>
    <w:rsid w:val="001B4A5C"/>
    <w:rsid w:val="001B4FF0"/>
    <w:rsid w:val="001B5035"/>
    <w:rsid w:val="001B5137"/>
    <w:rsid w:val="001B5300"/>
    <w:rsid w:val="001B5490"/>
    <w:rsid w:val="001B55A4"/>
    <w:rsid w:val="001B55E6"/>
    <w:rsid w:val="001B6AF9"/>
    <w:rsid w:val="001B6C6C"/>
    <w:rsid w:val="001B6E2E"/>
    <w:rsid w:val="001B707A"/>
    <w:rsid w:val="001B7208"/>
    <w:rsid w:val="001B74C0"/>
    <w:rsid w:val="001B76ED"/>
    <w:rsid w:val="001B7AC6"/>
    <w:rsid w:val="001C017E"/>
    <w:rsid w:val="001C01A5"/>
    <w:rsid w:val="001C02A5"/>
    <w:rsid w:val="001C052C"/>
    <w:rsid w:val="001C061C"/>
    <w:rsid w:val="001C0DCF"/>
    <w:rsid w:val="001C177B"/>
    <w:rsid w:val="001C1A79"/>
    <w:rsid w:val="001C1DFC"/>
    <w:rsid w:val="001C204F"/>
    <w:rsid w:val="001C2617"/>
    <w:rsid w:val="001C2858"/>
    <w:rsid w:val="001C285C"/>
    <w:rsid w:val="001C2B7D"/>
    <w:rsid w:val="001C2E3F"/>
    <w:rsid w:val="001C2E76"/>
    <w:rsid w:val="001C2F1E"/>
    <w:rsid w:val="001C32D2"/>
    <w:rsid w:val="001C32EA"/>
    <w:rsid w:val="001C33E0"/>
    <w:rsid w:val="001C34D7"/>
    <w:rsid w:val="001C3589"/>
    <w:rsid w:val="001C3731"/>
    <w:rsid w:val="001C37BA"/>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7A7"/>
    <w:rsid w:val="001C69F0"/>
    <w:rsid w:val="001C6AF4"/>
    <w:rsid w:val="001C75E9"/>
    <w:rsid w:val="001C79BF"/>
    <w:rsid w:val="001C7C79"/>
    <w:rsid w:val="001C7CBE"/>
    <w:rsid w:val="001C7D84"/>
    <w:rsid w:val="001D01D4"/>
    <w:rsid w:val="001D03DC"/>
    <w:rsid w:val="001D08F7"/>
    <w:rsid w:val="001D0975"/>
    <w:rsid w:val="001D0ADC"/>
    <w:rsid w:val="001D0C5F"/>
    <w:rsid w:val="001D0FDD"/>
    <w:rsid w:val="001D17FD"/>
    <w:rsid w:val="001D1843"/>
    <w:rsid w:val="001D1A53"/>
    <w:rsid w:val="001D1E2C"/>
    <w:rsid w:val="001D2019"/>
    <w:rsid w:val="001D2123"/>
    <w:rsid w:val="001D31C1"/>
    <w:rsid w:val="001D3389"/>
    <w:rsid w:val="001D35F3"/>
    <w:rsid w:val="001D35F6"/>
    <w:rsid w:val="001D3902"/>
    <w:rsid w:val="001D3EEA"/>
    <w:rsid w:val="001D4272"/>
    <w:rsid w:val="001D50B3"/>
    <w:rsid w:val="001D52A0"/>
    <w:rsid w:val="001D5767"/>
    <w:rsid w:val="001D5CCF"/>
    <w:rsid w:val="001D6CDB"/>
    <w:rsid w:val="001D6D28"/>
    <w:rsid w:val="001D6EEF"/>
    <w:rsid w:val="001D6F6A"/>
    <w:rsid w:val="001D780C"/>
    <w:rsid w:val="001D7BDB"/>
    <w:rsid w:val="001D7BDE"/>
    <w:rsid w:val="001D7CE2"/>
    <w:rsid w:val="001E05EA"/>
    <w:rsid w:val="001E0E48"/>
    <w:rsid w:val="001E0F25"/>
    <w:rsid w:val="001E1035"/>
    <w:rsid w:val="001E1990"/>
    <w:rsid w:val="001E1A2C"/>
    <w:rsid w:val="001E1F60"/>
    <w:rsid w:val="001E1FC5"/>
    <w:rsid w:val="001E20E6"/>
    <w:rsid w:val="001E21A5"/>
    <w:rsid w:val="001E2585"/>
    <w:rsid w:val="001E2886"/>
    <w:rsid w:val="001E2ECF"/>
    <w:rsid w:val="001E3B1F"/>
    <w:rsid w:val="001E3ECD"/>
    <w:rsid w:val="001E4636"/>
    <w:rsid w:val="001E468C"/>
    <w:rsid w:val="001E48AA"/>
    <w:rsid w:val="001E4979"/>
    <w:rsid w:val="001E49B5"/>
    <w:rsid w:val="001E4A2B"/>
    <w:rsid w:val="001E4B25"/>
    <w:rsid w:val="001E4B60"/>
    <w:rsid w:val="001E5335"/>
    <w:rsid w:val="001E553F"/>
    <w:rsid w:val="001E5641"/>
    <w:rsid w:val="001E60DD"/>
    <w:rsid w:val="001E623A"/>
    <w:rsid w:val="001E6272"/>
    <w:rsid w:val="001E6369"/>
    <w:rsid w:val="001E63AC"/>
    <w:rsid w:val="001E6DF2"/>
    <w:rsid w:val="001E742C"/>
    <w:rsid w:val="001E743E"/>
    <w:rsid w:val="001E7515"/>
    <w:rsid w:val="001E7934"/>
    <w:rsid w:val="001E7E3C"/>
    <w:rsid w:val="001F01FC"/>
    <w:rsid w:val="001F0485"/>
    <w:rsid w:val="001F0CD7"/>
    <w:rsid w:val="001F0CE3"/>
    <w:rsid w:val="001F0DBC"/>
    <w:rsid w:val="001F1049"/>
    <w:rsid w:val="001F1192"/>
    <w:rsid w:val="001F15DF"/>
    <w:rsid w:val="001F16F2"/>
    <w:rsid w:val="001F1A50"/>
    <w:rsid w:val="001F1F59"/>
    <w:rsid w:val="001F2C64"/>
    <w:rsid w:val="001F2CDD"/>
    <w:rsid w:val="001F2F28"/>
    <w:rsid w:val="001F374E"/>
    <w:rsid w:val="001F381C"/>
    <w:rsid w:val="001F3948"/>
    <w:rsid w:val="001F3F33"/>
    <w:rsid w:val="001F463F"/>
    <w:rsid w:val="001F4782"/>
    <w:rsid w:val="001F495E"/>
    <w:rsid w:val="001F49A7"/>
    <w:rsid w:val="001F4E75"/>
    <w:rsid w:val="001F4EDD"/>
    <w:rsid w:val="001F5229"/>
    <w:rsid w:val="001F55B9"/>
    <w:rsid w:val="001F5781"/>
    <w:rsid w:val="001F5B8D"/>
    <w:rsid w:val="001F5E3C"/>
    <w:rsid w:val="001F61E2"/>
    <w:rsid w:val="001F6B00"/>
    <w:rsid w:val="001F6B7E"/>
    <w:rsid w:val="001F6BC4"/>
    <w:rsid w:val="001F70CC"/>
    <w:rsid w:val="001F7173"/>
    <w:rsid w:val="001F71B1"/>
    <w:rsid w:val="001F7329"/>
    <w:rsid w:val="001F73B7"/>
    <w:rsid w:val="001F74B3"/>
    <w:rsid w:val="001F7741"/>
    <w:rsid w:val="001F799C"/>
    <w:rsid w:val="001F7B0D"/>
    <w:rsid w:val="001F7FF3"/>
    <w:rsid w:val="0020038B"/>
    <w:rsid w:val="0020072D"/>
    <w:rsid w:val="0020075A"/>
    <w:rsid w:val="0020082D"/>
    <w:rsid w:val="00200984"/>
    <w:rsid w:val="002009DE"/>
    <w:rsid w:val="00200A5A"/>
    <w:rsid w:val="00200D28"/>
    <w:rsid w:val="00201216"/>
    <w:rsid w:val="002013C2"/>
    <w:rsid w:val="002013FE"/>
    <w:rsid w:val="0020160B"/>
    <w:rsid w:val="00201783"/>
    <w:rsid w:val="00201B98"/>
    <w:rsid w:val="00201D57"/>
    <w:rsid w:val="00202337"/>
    <w:rsid w:val="002025DA"/>
    <w:rsid w:val="00203060"/>
    <w:rsid w:val="0020314B"/>
    <w:rsid w:val="002035EC"/>
    <w:rsid w:val="002037E3"/>
    <w:rsid w:val="00203A60"/>
    <w:rsid w:val="00203D00"/>
    <w:rsid w:val="00204192"/>
    <w:rsid w:val="00204657"/>
    <w:rsid w:val="002048A2"/>
    <w:rsid w:val="00205241"/>
    <w:rsid w:val="00205671"/>
    <w:rsid w:val="00206353"/>
    <w:rsid w:val="0020643D"/>
    <w:rsid w:val="00206802"/>
    <w:rsid w:val="00206878"/>
    <w:rsid w:val="00206882"/>
    <w:rsid w:val="00206E91"/>
    <w:rsid w:val="00207B88"/>
    <w:rsid w:val="00207F8A"/>
    <w:rsid w:val="00210128"/>
    <w:rsid w:val="002107DC"/>
    <w:rsid w:val="00210A96"/>
    <w:rsid w:val="00210B0B"/>
    <w:rsid w:val="00210BB4"/>
    <w:rsid w:val="00211195"/>
    <w:rsid w:val="00211866"/>
    <w:rsid w:val="0021190B"/>
    <w:rsid w:val="00211924"/>
    <w:rsid w:val="00211BFA"/>
    <w:rsid w:val="00211D45"/>
    <w:rsid w:val="00211E14"/>
    <w:rsid w:val="002120A1"/>
    <w:rsid w:val="0021218B"/>
    <w:rsid w:val="00212593"/>
    <w:rsid w:val="00212CC0"/>
    <w:rsid w:val="0021378D"/>
    <w:rsid w:val="0021396C"/>
    <w:rsid w:val="00213D6A"/>
    <w:rsid w:val="00213EE7"/>
    <w:rsid w:val="00214B3F"/>
    <w:rsid w:val="00214B9A"/>
    <w:rsid w:val="00214ED9"/>
    <w:rsid w:val="0021524D"/>
    <w:rsid w:val="0021535E"/>
    <w:rsid w:val="00215534"/>
    <w:rsid w:val="002156C9"/>
    <w:rsid w:val="00215890"/>
    <w:rsid w:val="00215AE8"/>
    <w:rsid w:val="00216542"/>
    <w:rsid w:val="00216825"/>
    <w:rsid w:val="00216C0F"/>
    <w:rsid w:val="00216E11"/>
    <w:rsid w:val="002179F6"/>
    <w:rsid w:val="00220240"/>
    <w:rsid w:val="002202BB"/>
    <w:rsid w:val="002208BA"/>
    <w:rsid w:val="00220F80"/>
    <w:rsid w:val="002212FD"/>
    <w:rsid w:val="0022163D"/>
    <w:rsid w:val="00221DC9"/>
    <w:rsid w:val="00222321"/>
    <w:rsid w:val="00222565"/>
    <w:rsid w:val="00222CE1"/>
    <w:rsid w:val="00222E88"/>
    <w:rsid w:val="00222ECA"/>
    <w:rsid w:val="002235FE"/>
    <w:rsid w:val="00223CC2"/>
    <w:rsid w:val="002243E1"/>
    <w:rsid w:val="002244B7"/>
    <w:rsid w:val="00224621"/>
    <w:rsid w:val="00224FB2"/>
    <w:rsid w:val="0022506C"/>
    <w:rsid w:val="00225085"/>
    <w:rsid w:val="002252EC"/>
    <w:rsid w:val="002254F6"/>
    <w:rsid w:val="00225B50"/>
    <w:rsid w:val="00225DD2"/>
    <w:rsid w:val="002261C9"/>
    <w:rsid w:val="00226E21"/>
    <w:rsid w:val="00226FEF"/>
    <w:rsid w:val="00227061"/>
    <w:rsid w:val="002272FA"/>
    <w:rsid w:val="00227630"/>
    <w:rsid w:val="00231640"/>
    <w:rsid w:val="00231AF3"/>
    <w:rsid w:val="00231BCE"/>
    <w:rsid w:val="00232107"/>
    <w:rsid w:val="00232617"/>
    <w:rsid w:val="00232660"/>
    <w:rsid w:val="002329E2"/>
    <w:rsid w:val="00232AE3"/>
    <w:rsid w:val="00232B10"/>
    <w:rsid w:val="00232FF4"/>
    <w:rsid w:val="002330E4"/>
    <w:rsid w:val="00233783"/>
    <w:rsid w:val="00233EB3"/>
    <w:rsid w:val="0023406A"/>
    <w:rsid w:val="002340FA"/>
    <w:rsid w:val="002341F8"/>
    <w:rsid w:val="0023457A"/>
    <w:rsid w:val="00234A1E"/>
    <w:rsid w:val="00234A2A"/>
    <w:rsid w:val="00234A85"/>
    <w:rsid w:val="00234C94"/>
    <w:rsid w:val="0023500A"/>
    <w:rsid w:val="00235AAD"/>
    <w:rsid w:val="00235F09"/>
    <w:rsid w:val="00235F49"/>
    <w:rsid w:val="00235FB7"/>
    <w:rsid w:val="00235FD5"/>
    <w:rsid w:val="002366F5"/>
    <w:rsid w:val="00236863"/>
    <w:rsid w:val="00236EF2"/>
    <w:rsid w:val="00236FE7"/>
    <w:rsid w:val="00237044"/>
    <w:rsid w:val="00240434"/>
    <w:rsid w:val="00240658"/>
    <w:rsid w:val="0024066C"/>
    <w:rsid w:val="002408EB"/>
    <w:rsid w:val="00240D59"/>
    <w:rsid w:val="00240EA7"/>
    <w:rsid w:val="00241283"/>
    <w:rsid w:val="002413BF"/>
    <w:rsid w:val="00241D76"/>
    <w:rsid w:val="002427A4"/>
    <w:rsid w:val="00242F1F"/>
    <w:rsid w:val="00242FA6"/>
    <w:rsid w:val="002431A5"/>
    <w:rsid w:val="0024387E"/>
    <w:rsid w:val="0024420E"/>
    <w:rsid w:val="00245019"/>
    <w:rsid w:val="00245475"/>
    <w:rsid w:val="00245A7F"/>
    <w:rsid w:val="00245ADA"/>
    <w:rsid w:val="00246869"/>
    <w:rsid w:val="002468CB"/>
    <w:rsid w:val="00246C9A"/>
    <w:rsid w:val="002478AE"/>
    <w:rsid w:val="002478E4"/>
    <w:rsid w:val="002479B4"/>
    <w:rsid w:val="00250702"/>
    <w:rsid w:val="002507B5"/>
    <w:rsid w:val="00250ED6"/>
    <w:rsid w:val="00250F34"/>
    <w:rsid w:val="0025130F"/>
    <w:rsid w:val="0025148C"/>
    <w:rsid w:val="002514D9"/>
    <w:rsid w:val="00251B46"/>
    <w:rsid w:val="00251FD9"/>
    <w:rsid w:val="002520EC"/>
    <w:rsid w:val="0025279F"/>
    <w:rsid w:val="002527E2"/>
    <w:rsid w:val="00252847"/>
    <w:rsid w:val="002528E6"/>
    <w:rsid w:val="00252ABF"/>
    <w:rsid w:val="00252ACC"/>
    <w:rsid w:val="00252AE6"/>
    <w:rsid w:val="00252DAB"/>
    <w:rsid w:val="00253503"/>
    <w:rsid w:val="0025367C"/>
    <w:rsid w:val="0025393B"/>
    <w:rsid w:val="002539DE"/>
    <w:rsid w:val="00253EF6"/>
    <w:rsid w:val="00254254"/>
    <w:rsid w:val="002544EA"/>
    <w:rsid w:val="00254592"/>
    <w:rsid w:val="00254AA4"/>
    <w:rsid w:val="002555A5"/>
    <w:rsid w:val="00255650"/>
    <w:rsid w:val="00255695"/>
    <w:rsid w:val="00255977"/>
    <w:rsid w:val="00255AD3"/>
    <w:rsid w:val="00255B91"/>
    <w:rsid w:val="00255C8A"/>
    <w:rsid w:val="00256551"/>
    <w:rsid w:val="00257376"/>
    <w:rsid w:val="00257752"/>
    <w:rsid w:val="002578C4"/>
    <w:rsid w:val="00257EE7"/>
    <w:rsid w:val="00260322"/>
    <w:rsid w:val="00260663"/>
    <w:rsid w:val="00260E07"/>
    <w:rsid w:val="00261092"/>
    <w:rsid w:val="00261161"/>
    <w:rsid w:val="0026122E"/>
    <w:rsid w:val="00261A27"/>
    <w:rsid w:val="00261B5A"/>
    <w:rsid w:val="00261CB9"/>
    <w:rsid w:val="00261E46"/>
    <w:rsid w:val="0026237A"/>
    <w:rsid w:val="002623A2"/>
    <w:rsid w:val="002629FD"/>
    <w:rsid w:val="00262C33"/>
    <w:rsid w:val="00262D87"/>
    <w:rsid w:val="00263252"/>
    <w:rsid w:val="002633A1"/>
    <w:rsid w:val="00263929"/>
    <w:rsid w:val="0026396B"/>
    <w:rsid w:val="00263A0C"/>
    <w:rsid w:val="0026498C"/>
    <w:rsid w:val="00264A36"/>
    <w:rsid w:val="002651E6"/>
    <w:rsid w:val="002660F6"/>
    <w:rsid w:val="00266CE7"/>
    <w:rsid w:val="002670F7"/>
    <w:rsid w:val="002670F9"/>
    <w:rsid w:val="00267612"/>
    <w:rsid w:val="00267AB0"/>
    <w:rsid w:val="00270AFC"/>
    <w:rsid w:val="00270DFE"/>
    <w:rsid w:val="0027104F"/>
    <w:rsid w:val="002713CC"/>
    <w:rsid w:val="002714EE"/>
    <w:rsid w:val="002715E4"/>
    <w:rsid w:val="00271AE4"/>
    <w:rsid w:val="00271BDE"/>
    <w:rsid w:val="00271C59"/>
    <w:rsid w:val="00271FA1"/>
    <w:rsid w:val="002723FE"/>
    <w:rsid w:val="0027242A"/>
    <w:rsid w:val="002726DA"/>
    <w:rsid w:val="00272D0D"/>
    <w:rsid w:val="00272E49"/>
    <w:rsid w:val="00272ED7"/>
    <w:rsid w:val="0027301B"/>
    <w:rsid w:val="0027372B"/>
    <w:rsid w:val="00273E11"/>
    <w:rsid w:val="00274836"/>
    <w:rsid w:val="00274B0D"/>
    <w:rsid w:val="00274BA8"/>
    <w:rsid w:val="00274C3A"/>
    <w:rsid w:val="00274FE0"/>
    <w:rsid w:val="00275290"/>
    <w:rsid w:val="0027545D"/>
    <w:rsid w:val="002754A6"/>
    <w:rsid w:val="00275526"/>
    <w:rsid w:val="0027561D"/>
    <w:rsid w:val="00275E45"/>
    <w:rsid w:val="00276572"/>
    <w:rsid w:val="002769F1"/>
    <w:rsid w:val="00276C2C"/>
    <w:rsid w:val="00276C4D"/>
    <w:rsid w:val="00277039"/>
    <w:rsid w:val="00277936"/>
    <w:rsid w:val="0027793C"/>
    <w:rsid w:val="002806A9"/>
    <w:rsid w:val="00280B3F"/>
    <w:rsid w:val="00281791"/>
    <w:rsid w:val="00281E5D"/>
    <w:rsid w:val="00281EA2"/>
    <w:rsid w:val="00281F49"/>
    <w:rsid w:val="00282041"/>
    <w:rsid w:val="00282838"/>
    <w:rsid w:val="00282854"/>
    <w:rsid w:val="00282A20"/>
    <w:rsid w:val="0028317F"/>
    <w:rsid w:val="00283514"/>
    <w:rsid w:val="002839B5"/>
    <w:rsid w:val="00283BC8"/>
    <w:rsid w:val="00283D06"/>
    <w:rsid w:val="00283E74"/>
    <w:rsid w:val="00284773"/>
    <w:rsid w:val="002849A9"/>
    <w:rsid w:val="002849E6"/>
    <w:rsid w:val="00284C85"/>
    <w:rsid w:val="0028507B"/>
    <w:rsid w:val="0028532F"/>
    <w:rsid w:val="00285514"/>
    <w:rsid w:val="00285915"/>
    <w:rsid w:val="002859DA"/>
    <w:rsid w:val="00285BD0"/>
    <w:rsid w:val="00286057"/>
    <w:rsid w:val="00286203"/>
    <w:rsid w:val="002863E2"/>
    <w:rsid w:val="002868A7"/>
    <w:rsid w:val="00287082"/>
    <w:rsid w:val="002877E0"/>
    <w:rsid w:val="00287EE3"/>
    <w:rsid w:val="002900F3"/>
    <w:rsid w:val="002902EA"/>
    <w:rsid w:val="00290414"/>
    <w:rsid w:val="00290564"/>
    <w:rsid w:val="00290911"/>
    <w:rsid w:val="002909C2"/>
    <w:rsid w:val="00290D0B"/>
    <w:rsid w:val="002911E9"/>
    <w:rsid w:val="00291584"/>
    <w:rsid w:val="00291CEE"/>
    <w:rsid w:val="00291D08"/>
    <w:rsid w:val="00291E9B"/>
    <w:rsid w:val="0029217D"/>
    <w:rsid w:val="0029219A"/>
    <w:rsid w:val="00292D79"/>
    <w:rsid w:val="00292FD6"/>
    <w:rsid w:val="002931E3"/>
    <w:rsid w:val="002933B3"/>
    <w:rsid w:val="00294841"/>
    <w:rsid w:val="00294DD4"/>
    <w:rsid w:val="00294ED0"/>
    <w:rsid w:val="00295242"/>
    <w:rsid w:val="0029539B"/>
    <w:rsid w:val="0029562C"/>
    <w:rsid w:val="0029564D"/>
    <w:rsid w:val="002959D0"/>
    <w:rsid w:val="00295F5E"/>
    <w:rsid w:val="00295F60"/>
    <w:rsid w:val="00295F71"/>
    <w:rsid w:val="0029615B"/>
    <w:rsid w:val="00296CF7"/>
    <w:rsid w:val="00296D09"/>
    <w:rsid w:val="00296F85"/>
    <w:rsid w:val="00296FBA"/>
    <w:rsid w:val="002973AB"/>
    <w:rsid w:val="002977B2"/>
    <w:rsid w:val="0029781B"/>
    <w:rsid w:val="00297F31"/>
    <w:rsid w:val="002A045E"/>
    <w:rsid w:val="002A0F34"/>
    <w:rsid w:val="002A17D5"/>
    <w:rsid w:val="002A1B1B"/>
    <w:rsid w:val="002A202F"/>
    <w:rsid w:val="002A2197"/>
    <w:rsid w:val="002A2339"/>
    <w:rsid w:val="002A2377"/>
    <w:rsid w:val="002A2535"/>
    <w:rsid w:val="002A277B"/>
    <w:rsid w:val="002A27CF"/>
    <w:rsid w:val="002A2F3E"/>
    <w:rsid w:val="002A2FA7"/>
    <w:rsid w:val="002A3342"/>
    <w:rsid w:val="002A3803"/>
    <w:rsid w:val="002A384A"/>
    <w:rsid w:val="002A3947"/>
    <w:rsid w:val="002A3BAA"/>
    <w:rsid w:val="002A4333"/>
    <w:rsid w:val="002A43BB"/>
    <w:rsid w:val="002A4531"/>
    <w:rsid w:val="002A4618"/>
    <w:rsid w:val="002A4B80"/>
    <w:rsid w:val="002A4CF3"/>
    <w:rsid w:val="002A503D"/>
    <w:rsid w:val="002A50C4"/>
    <w:rsid w:val="002A52C4"/>
    <w:rsid w:val="002A5554"/>
    <w:rsid w:val="002A5708"/>
    <w:rsid w:val="002A6076"/>
    <w:rsid w:val="002A66E2"/>
    <w:rsid w:val="002A703E"/>
    <w:rsid w:val="002A74CB"/>
    <w:rsid w:val="002A7776"/>
    <w:rsid w:val="002A794B"/>
    <w:rsid w:val="002A7C44"/>
    <w:rsid w:val="002B008E"/>
    <w:rsid w:val="002B0A88"/>
    <w:rsid w:val="002B0B42"/>
    <w:rsid w:val="002B0C75"/>
    <w:rsid w:val="002B0C9D"/>
    <w:rsid w:val="002B1411"/>
    <w:rsid w:val="002B176B"/>
    <w:rsid w:val="002B184E"/>
    <w:rsid w:val="002B18B1"/>
    <w:rsid w:val="002B18BD"/>
    <w:rsid w:val="002B1C55"/>
    <w:rsid w:val="002B1EC9"/>
    <w:rsid w:val="002B2464"/>
    <w:rsid w:val="002B258B"/>
    <w:rsid w:val="002B27AB"/>
    <w:rsid w:val="002B2A7D"/>
    <w:rsid w:val="002B2BF7"/>
    <w:rsid w:val="002B2C02"/>
    <w:rsid w:val="002B2CC1"/>
    <w:rsid w:val="002B2E7D"/>
    <w:rsid w:val="002B2ED0"/>
    <w:rsid w:val="002B300F"/>
    <w:rsid w:val="002B3566"/>
    <w:rsid w:val="002B3829"/>
    <w:rsid w:val="002B3DBF"/>
    <w:rsid w:val="002B4102"/>
    <w:rsid w:val="002B411A"/>
    <w:rsid w:val="002B43BC"/>
    <w:rsid w:val="002B490E"/>
    <w:rsid w:val="002B4A8C"/>
    <w:rsid w:val="002B4E7D"/>
    <w:rsid w:val="002B50DE"/>
    <w:rsid w:val="002B527B"/>
    <w:rsid w:val="002B5E51"/>
    <w:rsid w:val="002B5E59"/>
    <w:rsid w:val="002B5EC5"/>
    <w:rsid w:val="002B5F9F"/>
    <w:rsid w:val="002B607A"/>
    <w:rsid w:val="002B60B4"/>
    <w:rsid w:val="002B615C"/>
    <w:rsid w:val="002B61B8"/>
    <w:rsid w:val="002B642E"/>
    <w:rsid w:val="002C0413"/>
    <w:rsid w:val="002C0C50"/>
    <w:rsid w:val="002C0CC8"/>
    <w:rsid w:val="002C11C4"/>
    <w:rsid w:val="002C16DF"/>
    <w:rsid w:val="002C1933"/>
    <w:rsid w:val="002C1B3E"/>
    <w:rsid w:val="002C25B7"/>
    <w:rsid w:val="002C2BFC"/>
    <w:rsid w:val="002C2E97"/>
    <w:rsid w:val="002C3267"/>
    <w:rsid w:val="002C3481"/>
    <w:rsid w:val="002C34EA"/>
    <w:rsid w:val="002C3A86"/>
    <w:rsid w:val="002C3D8A"/>
    <w:rsid w:val="002C41F2"/>
    <w:rsid w:val="002C431B"/>
    <w:rsid w:val="002C46D4"/>
    <w:rsid w:val="002C4AFD"/>
    <w:rsid w:val="002C4E1C"/>
    <w:rsid w:val="002C4E3A"/>
    <w:rsid w:val="002C4E96"/>
    <w:rsid w:val="002C53E7"/>
    <w:rsid w:val="002C56FD"/>
    <w:rsid w:val="002C59C5"/>
    <w:rsid w:val="002C6425"/>
    <w:rsid w:val="002C6DB1"/>
    <w:rsid w:val="002C72EF"/>
    <w:rsid w:val="002C750C"/>
    <w:rsid w:val="002C7811"/>
    <w:rsid w:val="002C7F58"/>
    <w:rsid w:val="002D00AA"/>
    <w:rsid w:val="002D00FA"/>
    <w:rsid w:val="002D02C0"/>
    <w:rsid w:val="002D0595"/>
    <w:rsid w:val="002D078E"/>
    <w:rsid w:val="002D0B60"/>
    <w:rsid w:val="002D0B65"/>
    <w:rsid w:val="002D0E8C"/>
    <w:rsid w:val="002D1338"/>
    <w:rsid w:val="002D22DF"/>
    <w:rsid w:val="002D2363"/>
    <w:rsid w:val="002D297D"/>
    <w:rsid w:val="002D3697"/>
    <w:rsid w:val="002D387F"/>
    <w:rsid w:val="002D3F15"/>
    <w:rsid w:val="002D3F34"/>
    <w:rsid w:val="002D3FEF"/>
    <w:rsid w:val="002D4114"/>
    <w:rsid w:val="002D4412"/>
    <w:rsid w:val="002D4421"/>
    <w:rsid w:val="002D47AF"/>
    <w:rsid w:val="002D4CC6"/>
    <w:rsid w:val="002D4F03"/>
    <w:rsid w:val="002D532B"/>
    <w:rsid w:val="002D54B7"/>
    <w:rsid w:val="002D5A24"/>
    <w:rsid w:val="002D5AA3"/>
    <w:rsid w:val="002D627A"/>
    <w:rsid w:val="002D6533"/>
    <w:rsid w:val="002D6BCF"/>
    <w:rsid w:val="002D6D58"/>
    <w:rsid w:val="002D6E06"/>
    <w:rsid w:val="002D6F3E"/>
    <w:rsid w:val="002D73AC"/>
    <w:rsid w:val="002D761B"/>
    <w:rsid w:val="002D7706"/>
    <w:rsid w:val="002D77F9"/>
    <w:rsid w:val="002D79D5"/>
    <w:rsid w:val="002E0255"/>
    <w:rsid w:val="002E0CC1"/>
    <w:rsid w:val="002E0EBA"/>
    <w:rsid w:val="002E1732"/>
    <w:rsid w:val="002E1BD6"/>
    <w:rsid w:val="002E2751"/>
    <w:rsid w:val="002E2779"/>
    <w:rsid w:val="002E27A1"/>
    <w:rsid w:val="002E38EA"/>
    <w:rsid w:val="002E3997"/>
    <w:rsid w:val="002E3B2B"/>
    <w:rsid w:val="002E3CC9"/>
    <w:rsid w:val="002E3D56"/>
    <w:rsid w:val="002E3D95"/>
    <w:rsid w:val="002E40DF"/>
    <w:rsid w:val="002E4902"/>
    <w:rsid w:val="002E4B5B"/>
    <w:rsid w:val="002E4D57"/>
    <w:rsid w:val="002E4FC9"/>
    <w:rsid w:val="002E55AA"/>
    <w:rsid w:val="002E5801"/>
    <w:rsid w:val="002E58E0"/>
    <w:rsid w:val="002E6A58"/>
    <w:rsid w:val="002E7015"/>
    <w:rsid w:val="002E70B3"/>
    <w:rsid w:val="002E7115"/>
    <w:rsid w:val="002E760D"/>
    <w:rsid w:val="002E76D5"/>
    <w:rsid w:val="002E7796"/>
    <w:rsid w:val="002E7862"/>
    <w:rsid w:val="002E78DB"/>
    <w:rsid w:val="002F034A"/>
    <w:rsid w:val="002F075D"/>
    <w:rsid w:val="002F089B"/>
    <w:rsid w:val="002F0B7D"/>
    <w:rsid w:val="002F0C87"/>
    <w:rsid w:val="002F0EC7"/>
    <w:rsid w:val="002F1736"/>
    <w:rsid w:val="002F1993"/>
    <w:rsid w:val="002F1D8D"/>
    <w:rsid w:val="002F230D"/>
    <w:rsid w:val="002F233F"/>
    <w:rsid w:val="002F297F"/>
    <w:rsid w:val="002F2CDD"/>
    <w:rsid w:val="002F3814"/>
    <w:rsid w:val="002F3A98"/>
    <w:rsid w:val="002F3E06"/>
    <w:rsid w:val="002F3FB6"/>
    <w:rsid w:val="002F4325"/>
    <w:rsid w:val="002F4ECA"/>
    <w:rsid w:val="002F4FBF"/>
    <w:rsid w:val="002F516E"/>
    <w:rsid w:val="002F570A"/>
    <w:rsid w:val="002F5B91"/>
    <w:rsid w:val="002F5E04"/>
    <w:rsid w:val="002F63AC"/>
    <w:rsid w:val="002F67D0"/>
    <w:rsid w:val="002F77C3"/>
    <w:rsid w:val="002F7947"/>
    <w:rsid w:val="00300045"/>
    <w:rsid w:val="00300233"/>
    <w:rsid w:val="003002EB"/>
    <w:rsid w:val="003003F0"/>
    <w:rsid w:val="003006E1"/>
    <w:rsid w:val="00300C60"/>
    <w:rsid w:val="00300DFE"/>
    <w:rsid w:val="00300F23"/>
    <w:rsid w:val="003010FD"/>
    <w:rsid w:val="00301102"/>
    <w:rsid w:val="00301763"/>
    <w:rsid w:val="003019F2"/>
    <w:rsid w:val="00301AF2"/>
    <w:rsid w:val="00301B48"/>
    <w:rsid w:val="00301BAA"/>
    <w:rsid w:val="00301C6C"/>
    <w:rsid w:val="00301E3C"/>
    <w:rsid w:val="0030200C"/>
    <w:rsid w:val="00302190"/>
    <w:rsid w:val="003021CB"/>
    <w:rsid w:val="003028F5"/>
    <w:rsid w:val="0030297F"/>
    <w:rsid w:val="00302A72"/>
    <w:rsid w:val="00302E5C"/>
    <w:rsid w:val="003030B0"/>
    <w:rsid w:val="00303440"/>
    <w:rsid w:val="00303551"/>
    <w:rsid w:val="0030378F"/>
    <w:rsid w:val="003037A8"/>
    <w:rsid w:val="003040F2"/>
    <w:rsid w:val="003041CB"/>
    <w:rsid w:val="00304321"/>
    <w:rsid w:val="00304544"/>
    <w:rsid w:val="00304930"/>
    <w:rsid w:val="00304B34"/>
    <w:rsid w:val="00304DED"/>
    <w:rsid w:val="00304F01"/>
    <w:rsid w:val="00304F75"/>
    <w:rsid w:val="00305860"/>
    <w:rsid w:val="0030586D"/>
    <w:rsid w:val="00305DD5"/>
    <w:rsid w:val="00305E7F"/>
    <w:rsid w:val="003064C6"/>
    <w:rsid w:val="00306577"/>
    <w:rsid w:val="003067DC"/>
    <w:rsid w:val="00306809"/>
    <w:rsid w:val="003069D8"/>
    <w:rsid w:val="00307F59"/>
    <w:rsid w:val="00310401"/>
    <w:rsid w:val="00310543"/>
    <w:rsid w:val="003107A9"/>
    <w:rsid w:val="00310927"/>
    <w:rsid w:val="00310A96"/>
    <w:rsid w:val="0031175C"/>
    <w:rsid w:val="00311D17"/>
    <w:rsid w:val="0031221C"/>
    <w:rsid w:val="003122AA"/>
    <w:rsid w:val="0031276C"/>
    <w:rsid w:val="003129AE"/>
    <w:rsid w:val="00312D44"/>
    <w:rsid w:val="00312D6B"/>
    <w:rsid w:val="00312DD3"/>
    <w:rsid w:val="00312FD5"/>
    <w:rsid w:val="0031300A"/>
    <w:rsid w:val="00313593"/>
    <w:rsid w:val="003139E1"/>
    <w:rsid w:val="00314FDE"/>
    <w:rsid w:val="003151CA"/>
    <w:rsid w:val="003151D0"/>
    <w:rsid w:val="0031549A"/>
    <w:rsid w:val="00315C2C"/>
    <w:rsid w:val="0031600C"/>
    <w:rsid w:val="0031605A"/>
    <w:rsid w:val="003161D0"/>
    <w:rsid w:val="0031629A"/>
    <w:rsid w:val="0031676C"/>
    <w:rsid w:val="00316895"/>
    <w:rsid w:val="00316B24"/>
    <w:rsid w:val="00316F1B"/>
    <w:rsid w:val="0031737A"/>
    <w:rsid w:val="00317462"/>
    <w:rsid w:val="00317721"/>
    <w:rsid w:val="00320722"/>
    <w:rsid w:val="00320809"/>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051"/>
    <w:rsid w:val="00325501"/>
    <w:rsid w:val="00325C26"/>
    <w:rsid w:val="0032683F"/>
    <w:rsid w:val="00326FCE"/>
    <w:rsid w:val="003271A7"/>
    <w:rsid w:val="00327244"/>
    <w:rsid w:val="00327A3B"/>
    <w:rsid w:val="00327A96"/>
    <w:rsid w:val="00327C3F"/>
    <w:rsid w:val="00330021"/>
    <w:rsid w:val="00330266"/>
    <w:rsid w:val="00330300"/>
    <w:rsid w:val="003308F2"/>
    <w:rsid w:val="00330F22"/>
    <w:rsid w:val="003313FB"/>
    <w:rsid w:val="003318EE"/>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0BB"/>
    <w:rsid w:val="003360D9"/>
    <w:rsid w:val="00336934"/>
    <w:rsid w:val="00336974"/>
    <w:rsid w:val="00336AFC"/>
    <w:rsid w:val="00336C0A"/>
    <w:rsid w:val="00336E0D"/>
    <w:rsid w:val="003402F1"/>
    <w:rsid w:val="003402FF"/>
    <w:rsid w:val="003405E1"/>
    <w:rsid w:val="0034088E"/>
    <w:rsid w:val="00340990"/>
    <w:rsid w:val="00340B17"/>
    <w:rsid w:val="00340C76"/>
    <w:rsid w:val="0034123E"/>
    <w:rsid w:val="003414F5"/>
    <w:rsid w:val="00341B81"/>
    <w:rsid w:val="00341CD2"/>
    <w:rsid w:val="00341D82"/>
    <w:rsid w:val="00341E8C"/>
    <w:rsid w:val="00341F9B"/>
    <w:rsid w:val="003421CE"/>
    <w:rsid w:val="0034242E"/>
    <w:rsid w:val="00342588"/>
    <w:rsid w:val="003425FE"/>
    <w:rsid w:val="003428BC"/>
    <w:rsid w:val="00342EB3"/>
    <w:rsid w:val="00343029"/>
    <w:rsid w:val="0034309E"/>
    <w:rsid w:val="00343227"/>
    <w:rsid w:val="003433C6"/>
    <w:rsid w:val="0034359D"/>
    <w:rsid w:val="003436DD"/>
    <w:rsid w:val="00343AA7"/>
    <w:rsid w:val="00343E41"/>
    <w:rsid w:val="00344C5D"/>
    <w:rsid w:val="00344FBD"/>
    <w:rsid w:val="003459BF"/>
    <w:rsid w:val="00346190"/>
    <w:rsid w:val="003461A1"/>
    <w:rsid w:val="003464C0"/>
    <w:rsid w:val="003468B6"/>
    <w:rsid w:val="00346E00"/>
    <w:rsid w:val="00347105"/>
    <w:rsid w:val="00347266"/>
    <w:rsid w:val="00347401"/>
    <w:rsid w:val="003476B1"/>
    <w:rsid w:val="00347BBC"/>
    <w:rsid w:val="00347BE5"/>
    <w:rsid w:val="00347F01"/>
    <w:rsid w:val="00350364"/>
    <w:rsid w:val="0035051B"/>
    <w:rsid w:val="0035067B"/>
    <w:rsid w:val="003509A7"/>
    <w:rsid w:val="00350F59"/>
    <w:rsid w:val="00351307"/>
    <w:rsid w:val="003519F2"/>
    <w:rsid w:val="00352287"/>
    <w:rsid w:val="00352393"/>
    <w:rsid w:val="00352539"/>
    <w:rsid w:val="00352900"/>
    <w:rsid w:val="00352994"/>
    <w:rsid w:val="00352CA9"/>
    <w:rsid w:val="00352F6B"/>
    <w:rsid w:val="003531D3"/>
    <w:rsid w:val="00353455"/>
    <w:rsid w:val="003537B8"/>
    <w:rsid w:val="00353906"/>
    <w:rsid w:val="0035476E"/>
    <w:rsid w:val="0035497B"/>
    <w:rsid w:val="00354B4F"/>
    <w:rsid w:val="00354F32"/>
    <w:rsid w:val="00355582"/>
    <w:rsid w:val="0035565A"/>
    <w:rsid w:val="00355727"/>
    <w:rsid w:val="0035588F"/>
    <w:rsid w:val="00355A25"/>
    <w:rsid w:val="00355AE2"/>
    <w:rsid w:val="00355CDE"/>
    <w:rsid w:val="00355FA3"/>
    <w:rsid w:val="003563E1"/>
    <w:rsid w:val="003575E9"/>
    <w:rsid w:val="003577AB"/>
    <w:rsid w:val="0035782E"/>
    <w:rsid w:val="00357858"/>
    <w:rsid w:val="00357D2F"/>
    <w:rsid w:val="00360728"/>
    <w:rsid w:val="00360A0C"/>
    <w:rsid w:val="0036104C"/>
    <w:rsid w:val="003617F5"/>
    <w:rsid w:val="0036212C"/>
    <w:rsid w:val="003628F9"/>
    <w:rsid w:val="00363565"/>
    <w:rsid w:val="00363E70"/>
    <w:rsid w:val="00363F8E"/>
    <w:rsid w:val="00364470"/>
    <w:rsid w:val="00364548"/>
    <w:rsid w:val="003648DB"/>
    <w:rsid w:val="003649C7"/>
    <w:rsid w:val="00364EEE"/>
    <w:rsid w:val="00365899"/>
    <w:rsid w:val="00365BB7"/>
    <w:rsid w:val="00365BC3"/>
    <w:rsid w:val="00365D44"/>
    <w:rsid w:val="00366020"/>
    <w:rsid w:val="00366217"/>
    <w:rsid w:val="00366618"/>
    <w:rsid w:val="00366A49"/>
    <w:rsid w:val="00367790"/>
    <w:rsid w:val="003678ED"/>
    <w:rsid w:val="00367C4F"/>
    <w:rsid w:val="00367CBE"/>
    <w:rsid w:val="00370269"/>
    <w:rsid w:val="003709B0"/>
    <w:rsid w:val="00370B5E"/>
    <w:rsid w:val="00370C93"/>
    <w:rsid w:val="00371448"/>
    <w:rsid w:val="0037158D"/>
    <w:rsid w:val="003715B6"/>
    <w:rsid w:val="00371931"/>
    <w:rsid w:val="00371C35"/>
    <w:rsid w:val="00371D9F"/>
    <w:rsid w:val="00371EAC"/>
    <w:rsid w:val="003729F6"/>
    <w:rsid w:val="00372F8A"/>
    <w:rsid w:val="0037302A"/>
    <w:rsid w:val="00373754"/>
    <w:rsid w:val="0037387B"/>
    <w:rsid w:val="003738C5"/>
    <w:rsid w:val="00374155"/>
    <w:rsid w:val="00374349"/>
    <w:rsid w:val="00374A72"/>
    <w:rsid w:val="003763BA"/>
    <w:rsid w:val="0037678B"/>
    <w:rsid w:val="00376C3B"/>
    <w:rsid w:val="00376E2D"/>
    <w:rsid w:val="0037729B"/>
    <w:rsid w:val="00377AEA"/>
    <w:rsid w:val="00380886"/>
    <w:rsid w:val="003809CA"/>
    <w:rsid w:val="00380D94"/>
    <w:rsid w:val="0038101A"/>
    <w:rsid w:val="003812E6"/>
    <w:rsid w:val="00381763"/>
    <w:rsid w:val="00381EDF"/>
    <w:rsid w:val="00381F19"/>
    <w:rsid w:val="00382568"/>
    <w:rsid w:val="0038323C"/>
    <w:rsid w:val="00383981"/>
    <w:rsid w:val="003839DF"/>
    <w:rsid w:val="00383F23"/>
    <w:rsid w:val="003844FC"/>
    <w:rsid w:val="003846CE"/>
    <w:rsid w:val="00384717"/>
    <w:rsid w:val="00385819"/>
    <w:rsid w:val="003859D4"/>
    <w:rsid w:val="00385E56"/>
    <w:rsid w:val="00386482"/>
    <w:rsid w:val="0038651A"/>
    <w:rsid w:val="00386571"/>
    <w:rsid w:val="003868F8"/>
    <w:rsid w:val="00386969"/>
    <w:rsid w:val="00386B91"/>
    <w:rsid w:val="00386BA9"/>
    <w:rsid w:val="0038712A"/>
    <w:rsid w:val="00387462"/>
    <w:rsid w:val="00387698"/>
    <w:rsid w:val="0038793B"/>
    <w:rsid w:val="00387AEF"/>
    <w:rsid w:val="00387B48"/>
    <w:rsid w:val="00387DDC"/>
    <w:rsid w:val="00387E6C"/>
    <w:rsid w:val="00387E8D"/>
    <w:rsid w:val="003905A8"/>
    <w:rsid w:val="003908AA"/>
    <w:rsid w:val="00390BD2"/>
    <w:rsid w:val="00391629"/>
    <w:rsid w:val="00391A05"/>
    <w:rsid w:val="003925D4"/>
    <w:rsid w:val="0039289B"/>
    <w:rsid w:val="00392EDF"/>
    <w:rsid w:val="003930F2"/>
    <w:rsid w:val="00393111"/>
    <w:rsid w:val="00393213"/>
    <w:rsid w:val="00393246"/>
    <w:rsid w:val="0039368C"/>
    <w:rsid w:val="003938A9"/>
    <w:rsid w:val="00393A4C"/>
    <w:rsid w:val="00393A60"/>
    <w:rsid w:val="00394089"/>
    <w:rsid w:val="003943DF"/>
    <w:rsid w:val="0039460D"/>
    <w:rsid w:val="0039470F"/>
    <w:rsid w:val="003947AF"/>
    <w:rsid w:val="003947CF"/>
    <w:rsid w:val="00394818"/>
    <w:rsid w:val="00394858"/>
    <w:rsid w:val="003949A2"/>
    <w:rsid w:val="00394B21"/>
    <w:rsid w:val="00394EC6"/>
    <w:rsid w:val="00395364"/>
    <w:rsid w:val="003959AB"/>
    <w:rsid w:val="0039703B"/>
    <w:rsid w:val="00397175"/>
    <w:rsid w:val="00397234"/>
    <w:rsid w:val="00397463"/>
    <w:rsid w:val="0039753B"/>
    <w:rsid w:val="003976CA"/>
    <w:rsid w:val="0039775F"/>
    <w:rsid w:val="00397974"/>
    <w:rsid w:val="003A0031"/>
    <w:rsid w:val="003A0150"/>
    <w:rsid w:val="003A05DC"/>
    <w:rsid w:val="003A0A4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4377"/>
    <w:rsid w:val="003A449E"/>
    <w:rsid w:val="003A4845"/>
    <w:rsid w:val="003A4BAB"/>
    <w:rsid w:val="003A4DD1"/>
    <w:rsid w:val="003A521B"/>
    <w:rsid w:val="003A528A"/>
    <w:rsid w:val="003A53B0"/>
    <w:rsid w:val="003A55AB"/>
    <w:rsid w:val="003A5998"/>
    <w:rsid w:val="003A5D08"/>
    <w:rsid w:val="003A62B0"/>
    <w:rsid w:val="003A6566"/>
    <w:rsid w:val="003A7014"/>
    <w:rsid w:val="003A70D0"/>
    <w:rsid w:val="003A7570"/>
    <w:rsid w:val="003A79AA"/>
    <w:rsid w:val="003A7D4F"/>
    <w:rsid w:val="003B0651"/>
    <w:rsid w:val="003B0C6A"/>
    <w:rsid w:val="003B0EC3"/>
    <w:rsid w:val="003B12E6"/>
    <w:rsid w:val="003B1675"/>
    <w:rsid w:val="003B1A6B"/>
    <w:rsid w:val="003B1BDE"/>
    <w:rsid w:val="003B1DA8"/>
    <w:rsid w:val="003B1DEF"/>
    <w:rsid w:val="003B1E25"/>
    <w:rsid w:val="003B1F0B"/>
    <w:rsid w:val="003B251C"/>
    <w:rsid w:val="003B265D"/>
    <w:rsid w:val="003B2EF6"/>
    <w:rsid w:val="003B3060"/>
    <w:rsid w:val="003B34D9"/>
    <w:rsid w:val="003B359B"/>
    <w:rsid w:val="003B3622"/>
    <w:rsid w:val="003B3689"/>
    <w:rsid w:val="003B3992"/>
    <w:rsid w:val="003B4118"/>
    <w:rsid w:val="003B45BF"/>
    <w:rsid w:val="003B4D7F"/>
    <w:rsid w:val="003B534D"/>
    <w:rsid w:val="003B5F20"/>
    <w:rsid w:val="003B60A7"/>
    <w:rsid w:val="003B6261"/>
    <w:rsid w:val="003B6799"/>
    <w:rsid w:val="003B6A83"/>
    <w:rsid w:val="003B6CB7"/>
    <w:rsid w:val="003B725A"/>
    <w:rsid w:val="003B73D3"/>
    <w:rsid w:val="003B76F5"/>
    <w:rsid w:val="003B7927"/>
    <w:rsid w:val="003B7A61"/>
    <w:rsid w:val="003B7A9F"/>
    <w:rsid w:val="003C0820"/>
    <w:rsid w:val="003C0AE5"/>
    <w:rsid w:val="003C14D2"/>
    <w:rsid w:val="003C1793"/>
    <w:rsid w:val="003C2013"/>
    <w:rsid w:val="003C2158"/>
    <w:rsid w:val="003C26DE"/>
    <w:rsid w:val="003C27CE"/>
    <w:rsid w:val="003C296F"/>
    <w:rsid w:val="003C2EF0"/>
    <w:rsid w:val="003C3155"/>
    <w:rsid w:val="003C32A4"/>
    <w:rsid w:val="003C3468"/>
    <w:rsid w:val="003C375F"/>
    <w:rsid w:val="003C3C21"/>
    <w:rsid w:val="003C3C83"/>
    <w:rsid w:val="003C3D88"/>
    <w:rsid w:val="003C3E24"/>
    <w:rsid w:val="003C3FBA"/>
    <w:rsid w:val="003C427E"/>
    <w:rsid w:val="003C42EC"/>
    <w:rsid w:val="003C4590"/>
    <w:rsid w:val="003C5AFB"/>
    <w:rsid w:val="003C67E9"/>
    <w:rsid w:val="003C6E39"/>
    <w:rsid w:val="003C6FCD"/>
    <w:rsid w:val="003C70A0"/>
    <w:rsid w:val="003C79DA"/>
    <w:rsid w:val="003C7E45"/>
    <w:rsid w:val="003D0071"/>
    <w:rsid w:val="003D0130"/>
    <w:rsid w:val="003D0558"/>
    <w:rsid w:val="003D066F"/>
    <w:rsid w:val="003D0921"/>
    <w:rsid w:val="003D1504"/>
    <w:rsid w:val="003D158F"/>
    <w:rsid w:val="003D1B7F"/>
    <w:rsid w:val="003D1EF8"/>
    <w:rsid w:val="003D200E"/>
    <w:rsid w:val="003D21FE"/>
    <w:rsid w:val="003D304D"/>
    <w:rsid w:val="003D320D"/>
    <w:rsid w:val="003D35A1"/>
    <w:rsid w:val="003D3636"/>
    <w:rsid w:val="003D3638"/>
    <w:rsid w:val="003D3772"/>
    <w:rsid w:val="003D410D"/>
    <w:rsid w:val="003D4D9C"/>
    <w:rsid w:val="003D4DE9"/>
    <w:rsid w:val="003D5E16"/>
    <w:rsid w:val="003D60AA"/>
    <w:rsid w:val="003D62C3"/>
    <w:rsid w:val="003D6C69"/>
    <w:rsid w:val="003D6F08"/>
    <w:rsid w:val="003D7038"/>
    <w:rsid w:val="003D75D4"/>
    <w:rsid w:val="003D7AFC"/>
    <w:rsid w:val="003D7DFA"/>
    <w:rsid w:val="003E0953"/>
    <w:rsid w:val="003E095C"/>
    <w:rsid w:val="003E0A7A"/>
    <w:rsid w:val="003E173D"/>
    <w:rsid w:val="003E178C"/>
    <w:rsid w:val="003E1B7E"/>
    <w:rsid w:val="003E1EE7"/>
    <w:rsid w:val="003E1F57"/>
    <w:rsid w:val="003E217C"/>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DC2"/>
    <w:rsid w:val="003F0D75"/>
    <w:rsid w:val="003F12D4"/>
    <w:rsid w:val="003F1990"/>
    <w:rsid w:val="003F1B5C"/>
    <w:rsid w:val="003F21D7"/>
    <w:rsid w:val="003F25FB"/>
    <w:rsid w:val="003F2D20"/>
    <w:rsid w:val="003F301A"/>
    <w:rsid w:val="003F312C"/>
    <w:rsid w:val="003F32F7"/>
    <w:rsid w:val="003F3564"/>
    <w:rsid w:val="003F393B"/>
    <w:rsid w:val="003F3AC3"/>
    <w:rsid w:val="003F3E18"/>
    <w:rsid w:val="003F408E"/>
    <w:rsid w:val="003F489E"/>
    <w:rsid w:val="003F48AD"/>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1C02"/>
    <w:rsid w:val="00401C4B"/>
    <w:rsid w:val="00402248"/>
    <w:rsid w:val="00402A97"/>
    <w:rsid w:val="00402B62"/>
    <w:rsid w:val="00402D20"/>
    <w:rsid w:val="0040311E"/>
    <w:rsid w:val="0040375C"/>
    <w:rsid w:val="00403B06"/>
    <w:rsid w:val="00403B58"/>
    <w:rsid w:val="00403BB0"/>
    <w:rsid w:val="0040459A"/>
    <w:rsid w:val="00404BBB"/>
    <w:rsid w:val="00404FCE"/>
    <w:rsid w:val="004050B1"/>
    <w:rsid w:val="00405637"/>
    <w:rsid w:val="00405862"/>
    <w:rsid w:val="00405982"/>
    <w:rsid w:val="00405DE5"/>
    <w:rsid w:val="00405F16"/>
    <w:rsid w:val="004061CE"/>
    <w:rsid w:val="00406872"/>
    <w:rsid w:val="004072EF"/>
    <w:rsid w:val="004074BC"/>
    <w:rsid w:val="00407531"/>
    <w:rsid w:val="004075DA"/>
    <w:rsid w:val="004077E3"/>
    <w:rsid w:val="00407866"/>
    <w:rsid w:val="0040792B"/>
    <w:rsid w:val="00407C26"/>
    <w:rsid w:val="00407CE7"/>
    <w:rsid w:val="00407D9B"/>
    <w:rsid w:val="00407DF6"/>
    <w:rsid w:val="00410671"/>
    <w:rsid w:val="00410B8E"/>
    <w:rsid w:val="00411330"/>
    <w:rsid w:val="004113C2"/>
    <w:rsid w:val="00411A8C"/>
    <w:rsid w:val="00411DBF"/>
    <w:rsid w:val="00411E86"/>
    <w:rsid w:val="00411EBD"/>
    <w:rsid w:val="00412522"/>
    <w:rsid w:val="004125A1"/>
    <w:rsid w:val="004129F3"/>
    <w:rsid w:val="00412A9B"/>
    <w:rsid w:val="00413062"/>
    <w:rsid w:val="0041312C"/>
    <w:rsid w:val="0041338B"/>
    <w:rsid w:val="00413A3A"/>
    <w:rsid w:val="0041464D"/>
    <w:rsid w:val="00414C53"/>
    <w:rsid w:val="00415279"/>
    <w:rsid w:val="0041530D"/>
    <w:rsid w:val="004154CD"/>
    <w:rsid w:val="00415E4B"/>
    <w:rsid w:val="00416059"/>
    <w:rsid w:val="004161DE"/>
    <w:rsid w:val="004164A1"/>
    <w:rsid w:val="00420D72"/>
    <w:rsid w:val="00420DBD"/>
    <w:rsid w:val="00421119"/>
    <w:rsid w:val="0042120F"/>
    <w:rsid w:val="004219A0"/>
    <w:rsid w:val="00421AE6"/>
    <w:rsid w:val="00422636"/>
    <w:rsid w:val="00422678"/>
    <w:rsid w:val="00422942"/>
    <w:rsid w:val="004229BF"/>
    <w:rsid w:val="00422B55"/>
    <w:rsid w:val="004230BD"/>
    <w:rsid w:val="0042393D"/>
    <w:rsid w:val="00423C00"/>
    <w:rsid w:val="00423E57"/>
    <w:rsid w:val="0042409B"/>
    <w:rsid w:val="00424650"/>
    <w:rsid w:val="00424C9A"/>
    <w:rsid w:val="00424EE1"/>
    <w:rsid w:val="00425342"/>
    <w:rsid w:val="00425410"/>
    <w:rsid w:val="004255DC"/>
    <w:rsid w:val="00425AE2"/>
    <w:rsid w:val="004260BB"/>
    <w:rsid w:val="004268CB"/>
    <w:rsid w:val="004269BA"/>
    <w:rsid w:val="00426B91"/>
    <w:rsid w:val="00426BA8"/>
    <w:rsid w:val="0042732B"/>
    <w:rsid w:val="004274EE"/>
    <w:rsid w:val="00427C27"/>
    <w:rsid w:val="00427CCC"/>
    <w:rsid w:val="00427E2A"/>
    <w:rsid w:val="00427F52"/>
    <w:rsid w:val="004300CB"/>
    <w:rsid w:val="00430453"/>
    <w:rsid w:val="00430BCC"/>
    <w:rsid w:val="0043295B"/>
    <w:rsid w:val="0043367B"/>
    <w:rsid w:val="004336E9"/>
    <w:rsid w:val="00433981"/>
    <w:rsid w:val="00433AAE"/>
    <w:rsid w:val="00434069"/>
    <w:rsid w:val="00434C95"/>
    <w:rsid w:val="0043510A"/>
    <w:rsid w:val="00435C96"/>
    <w:rsid w:val="0043607E"/>
    <w:rsid w:val="004360F2"/>
    <w:rsid w:val="0043628A"/>
    <w:rsid w:val="0043646E"/>
    <w:rsid w:val="004371D7"/>
    <w:rsid w:val="0043734B"/>
    <w:rsid w:val="00437437"/>
    <w:rsid w:val="0043750A"/>
    <w:rsid w:val="004378BC"/>
    <w:rsid w:val="00437BAA"/>
    <w:rsid w:val="00437DAA"/>
    <w:rsid w:val="00437F03"/>
    <w:rsid w:val="0044013B"/>
    <w:rsid w:val="0044090F"/>
    <w:rsid w:val="00440C17"/>
    <w:rsid w:val="00440E91"/>
    <w:rsid w:val="00441A68"/>
    <w:rsid w:val="00441E0E"/>
    <w:rsid w:val="004429F4"/>
    <w:rsid w:val="00442BC4"/>
    <w:rsid w:val="00442EFE"/>
    <w:rsid w:val="004433C6"/>
    <w:rsid w:val="0044349D"/>
    <w:rsid w:val="004439A4"/>
    <w:rsid w:val="00443D48"/>
    <w:rsid w:val="00444056"/>
    <w:rsid w:val="004440B5"/>
    <w:rsid w:val="00444273"/>
    <w:rsid w:val="00444C2D"/>
    <w:rsid w:val="00444F5C"/>
    <w:rsid w:val="00445104"/>
    <w:rsid w:val="00445F5D"/>
    <w:rsid w:val="0044610F"/>
    <w:rsid w:val="00446316"/>
    <w:rsid w:val="0044680F"/>
    <w:rsid w:val="00446833"/>
    <w:rsid w:val="00446851"/>
    <w:rsid w:val="00446A6D"/>
    <w:rsid w:val="00446A77"/>
    <w:rsid w:val="00446C54"/>
    <w:rsid w:val="004472A2"/>
    <w:rsid w:val="00447667"/>
    <w:rsid w:val="00447951"/>
    <w:rsid w:val="00450CA7"/>
    <w:rsid w:val="00450E29"/>
    <w:rsid w:val="00451082"/>
    <w:rsid w:val="00451743"/>
    <w:rsid w:val="00451C48"/>
    <w:rsid w:val="0045351A"/>
    <w:rsid w:val="004537B4"/>
    <w:rsid w:val="00453968"/>
    <w:rsid w:val="004539A1"/>
    <w:rsid w:val="004541C3"/>
    <w:rsid w:val="004544BC"/>
    <w:rsid w:val="004546C3"/>
    <w:rsid w:val="00454A40"/>
    <w:rsid w:val="004551D5"/>
    <w:rsid w:val="00455CB5"/>
    <w:rsid w:val="0045645C"/>
    <w:rsid w:val="004564BE"/>
    <w:rsid w:val="0045682B"/>
    <w:rsid w:val="00456D24"/>
    <w:rsid w:val="0045729F"/>
    <w:rsid w:val="004573F7"/>
    <w:rsid w:val="004574E2"/>
    <w:rsid w:val="00457A81"/>
    <w:rsid w:val="00457AAB"/>
    <w:rsid w:val="00457CD9"/>
    <w:rsid w:val="004601B2"/>
    <w:rsid w:val="0046032F"/>
    <w:rsid w:val="00460519"/>
    <w:rsid w:val="0046065B"/>
    <w:rsid w:val="00460FD9"/>
    <w:rsid w:val="004610EC"/>
    <w:rsid w:val="00461268"/>
    <w:rsid w:val="00461327"/>
    <w:rsid w:val="004614CA"/>
    <w:rsid w:val="004616D2"/>
    <w:rsid w:val="00461E19"/>
    <w:rsid w:val="004621F8"/>
    <w:rsid w:val="004622A5"/>
    <w:rsid w:val="00462646"/>
    <w:rsid w:val="004626EB"/>
    <w:rsid w:val="00462C08"/>
    <w:rsid w:val="00462C40"/>
    <w:rsid w:val="00463ECF"/>
    <w:rsid w:val="004640A5"/>
    <w:rsid w:val="004640FA"/>
    <w:rsid w:val="0046428D"/>
    <w:rsid w:val="0046450E"/>
    <w:rsid w:val="00464B63"/>
    <w:rsid w:val="00464E17"/>
    <w:rsid w:val="00464E39"/>
    <w:rsid w:val="00465417"/>
    <w:rsid w:val="00465972"/>
    <w:rsid w:val="00465D3D"/>
    <w:rsid w:val="00466050"/>
    <w:rsid w:val="0046613A"/>
    <w:rsid w:val="00466548"/>
    <w:rsid w:val="004669A1"/>
    <w:rsid w:val="00466BD6"/>
    <w:rsid w:val="00466D26"/>
    <w:rsid w:val="00466E54"/>
    <w:rsid w:val="00467186"/>
    <w:rsid w:val="0046733B"/>
    <w:rsid w:val="004673C3"/>
    <w:rsid w:val="004674A5"/>
    <w:rsid w:val="0046761A"/>
    <w:rsid w:val="00467837"/>
    <w:rsid w:val="00467A99"/>
    <w:rsid w:val="00467E8D"/>
    <w:rsid w:val="00467EFF"/>
    <w:rsid w:val="00470052"/>
    <w:rsid w:val="0047022F"/>
    <w:rsid w:val="00470462"/>
    <w:rsid w:val="00470832"/>
    <w:rsid w:val="00470955"/>
    <w:rsid w:val="004709DD"/>
    <w:rsid w:val="0047134A"/>
    <w:rsid w:val="00471542"/>
    <w:rsid w:val="0047195B"/>
    <w:rsid w:val="00471ABF"/>
    <w:rsid w:val="00471E03"/>
    <w:rsid w:val="0047224A"/>
    <w:rsid w:val="004722CE"/>
    <w:rsid w:val="004723E6"/>
    <w:rsid w:val="00472D1F"/>
    <w:rsid w:val="00472DD4"/>
    <w:rsid w:val="004731B6"/>
    <w:rsid w:val="00473274"/>
    <w:rsid w:val="00473A5B"/>
    <w:rsid w:val="00473FE6"/>
    <w:rsid w:val="00474173"/>
    <w:rsid w:val="004741C3"/>
    <w:rsid w:val="00475552"/>
    <w:rsid w:val="0047557F"/>
    <w:rsid w:val="00475940"/>
    <w:rsid w:val="00475A69"/>
    <w:rsid w:val="00475CEF"/>
    <w:rsid w:val="004761A7"/>
    <w:rsid w:val="00476458"/>
    <w:rsid w:val="00476CCF"/>
    <w:rsid w:val="00476D01"/>
    <w:rsid w:val="00476F39"/>
    <w:rsid w:val="00477321"/>
    <w:rsid w:val="00477499"/>
    <w:rsid w:val="00477781"/>
    <w:rsid w:val="0047794A"/>
    <w:rsid w:val="00477962"/>
    <w:rsid w:val="00477A08"/>
    <w:rsid w:val="00477FA4"/>
    <w:rsid w:val="0048043A"/>
    <w:rsid w:val="00480B52"/>
    <w:rsid w:val="00480C65"/>
    <w:rsid w:val="004818B4"/>
    <w:rsid w:val="00481A77"/>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B6D"/>
    <w:rsid w:val="00486B95"/>
    <w:rsid w:val="00487036"/>
    <w:rsid w:val="00487243"/>
    <w:rsid w:val="004873A7"/>
    <w:rsid w:val="004873FC"/>
    <w:rsid w:val="004875C0"/>
    <w:rsid w:val="0048797C"/>
    <w:rsid w:val="00487EE1"/>
    <w:rsid w:val="00490446"/>
    <w:rsid w:val="00490467"/>
    <w:rsid w:val="0049184C"/>
    <w:rsid w:val="00491A12"/>
    <w:rsid w:val="0049217C"/>
    <w:rsid w:val="004924E6"/>
    <w:rsid w:val="004925DF"/>
    <w:rsid w:val="004930B3"/>
    <w:rsid w:val="00493223"/>
    <w:rsid w:val="0049327D"/>
    <w:rsid w:val="004933C1"/>
    <w:rsid w:val="004935F7"/>
    <w:rsid w:val="004937D5"/>
    <w:rsid w:val="004939B0"/>
    <w:rsid w:val="00493D0C"/>
    <w:rsid w:val="00493D53"/>
    <w:rsid w:val="00494B73"/>
    <w:rsid w:val="00495005"/>
    <w:rsid w:val="0049525C"/>
    <w:rsid w:val="00495620"/>
    <w:rsid w:val="004960AA"/>
    <w:rsid w:val="00496102"/>
    <w:rsid w:val="0049646C"/>
    <w:rsid w:val="004969C7"/>
    <w:rsid w:val="00496D13"/>
    <w:rsid w:val="00497CE6"/>
    <w:rsid w:val="00497F1E"/>
    <w:rsid w:val="004A1197"/>
    <w:rsid w:val="004A138C"/>
    <w:rsid w:val="004A1855"/>
    <w:rsid w:val="004A1A16"/>
    <w:rsid w:val="004A1F28"/>
    <w:rsid w:val="004A20BB"/>
    <w:rsid w:val="004A2197"/>
    <w:rsid w:val="004A2347"/>
    <w:rsid w:val="004A249B"/>
    <w:rsid w:val="004A2741"/>
    <w:rsid w:val="004A2804"/>
    <w:rsid w:val="004A29B2"/>
    <w:rsid w:val="004A29B3"/>
    <w:rsid w:val="004A2D84"/>
    <w:rsid w:val="004A2F68"/>
    <w:rsid w:val="004A36C6"/>
    <w:rsid w:val="004A3738"/>
    <w:rsid w:val="004A38C0"/>
    <w:rsid w:val="004A39EF"/>
    <w:rsid w:val="004A3D9E"/>
    <w:rsid w:val="004A4035"/>
    <w:rsid w:val="004A4550"/>
    <w:rsid w:val="004A4673"/>
    <w:rsid w:val="004A4E31"/>
    <w:rsid w:val="004A4F0B"/>
    <w:rsid w:val="004A5E2D"/>
    <w:rsid w:val="004A5E42"/>
    <w:rsid w:val="004A628A"/>
    <w:rsid w:val="004A6976"/>
    <w:rsid w:val="004A6AAD"/>
    <w:rsid w:val="004A73A7"/>
    <w:rsid w:val="004A75E5"/>
    <w:rsid w:val="004B0151"/>
    <w:rsid w:val="004B056E"/>
    <w:rsid w:val="004B0B81"/>
    <w:rsid w:val="004B1670"/>
    <w:rsid w:val="004B16A3"/>
    <w:rsid w:val="004B1ED6"/>
    <w:rsid w:val="004B1F63"/>
    <w:rsid w:val="004B2234"/>
    <w:rsid w:val="004B265B"/>
    <w:rsid w:val="004B2A86"/>
    <w:rsid w:val="004B2CEA"/>
    <w:rsid w:val="004B317F"/>
    <w:rsid w:val="004B3509"/>
    <w:rsid w:val="004B3C3E"/>
    <w:rsid w:val="004B3F9C"/>
    <w:rsid w:val="004B4166"/>
    <w:rsid w:val="004B430E"/>
    <w:rsid w:val="004B456B"/>
    <w:rsid w:val="004B45DC"/>
    <w:rsid w:val="004B4D11"/>
    <w:rsid w:val="004B4E7C"/>
    <w:rsid w:val="004B4ECD"/>
    <w:rsid w:val="004B531F"/>
    <w:rsid w:val="004B548C"/>
    <w:rsid w:val="004B54EA"/>
    <w:rsid w:val="004B5787"/>
    <w:rsid w:val="004B58F2"/>
    <w:rsid w:val="004B5D9B"/>
    <w:rsid w:val="004B6062"/>
    <w:rsid w:val="004B6238"/>
    <w:rsid w:val="004B6510"/>
    <w:rsid w:val="004B6A79"/>
    <w:rsid w:val="004B6D08"/>
    <w:rsid w:val="004B6DD2"/>
    <w:rsid w:val="004B7126"/>
    <w:rsid w:val="004B76A9"/>
    <w:rsid w:val="004C01BF"/>
    <w:rsid w:val="004C06EF"/>
    <w:rsid w:val="004C0C4E"/>
    <w:rsid w:val="004C0E18"/>
    <w:rsid w:val="004C147F"/>
    <w:rsid w:val="004C14C0"/>
    <w:rsid w:val="004C1B6D"/>
    <w:rsid w:val="004C1D53"/>
    <w:rsid w:val="004C20B8"/>
    <w:rsid w:val="004C2680"/>
    <w:rsid w:val="004C2935"/>
    <w:rsid w:val="004C2B94"/>
    <w:rsid w:val="004C3143"/>
    <w:rsid w:val="004C33E8"/>
    <w:rsid w:val="004C3BEB"/>
    <w:rsid w:val="004C3E56"/>
    <w:rsid w:val="004C42B9"/>
    <w:rsid w:val="004C44A6"/>
    <w:rsid w:val="004C46C5"/>
    <w:rsid w:val="004C4911"/>
    <w:rsid w:val="004C4A68"/>
    <w:rsid w:val="004C4B9F"/>
    <w:rsid w:val="004C588A"/>
    <w:rsid w:val="004C5DEB"/>
    <w:rsid w:val="004C64AB"/>
    <w:rsid w:val="004C64F9"/>
    <w:rsid w:val="004C660B"/>
    <w:rsid w:val="004C6666"/>
    <w:rsid w:val="004C675E"/>
    <w:rsid w:val="004C70BD"/>
    <w:rsid w:val="004C7A14"/>
    <w:rsid w:val="004C7B9E"/>
    <w:rsid w:val="004C7E97"/>
    <w:rsid w:val="004D0495"/>
    <w:rsid w:val="004D0675"/>
    <w:rsid w:val="004D0BB3"/>
    <w:rsid w:val="004D0CE2"/>
    <w:rsid w:val="004D1330"/>
    <w:rsid w:val="004D1B0D"/>
    <w:rsid w:val="004D1B27"/>
    <w:rsid w:val="004D24C9"/>
    <w:rsid w:val="004D29F0"/>
    <w:rsid w:val="004D2A84"/>
    <w:rsid w:val="004D2BB2"/>
    <w:rsid w:val="004D2D08"/>
    <w:rsid w:val="004D32F6"/>
    <w:rsid w:val="004D33E4"/>
    <w:rsid w:val="004D3C64"/>
    <w:rsid w:val="004D3F44"/>
    <w:rsid w:val="004D3FC2"/>
    <w:rsid w:val="004D456C"/>
    <w:rsid w:val="004D485F"/>
    <w:rsid w:val="004D4D9B"/>
    <w:rsid w:val="004D4FC2"/>
    <w:rsid w:val="004D55D2"/>
    <w:rsid w:val="004D59A0"/>
    <w:rsid w:val="004D6237"/>
    <w:rsid w:val="004D686A"/>
    <w:rsid w:val="004D6C99"/>
    <w:rsid w:val="004D734E"/>
    <w:rsid w:val="004D741D"/>
    <w:rsid w:val="004D783B"/>
    <w:rsid w:val="004E00A4"/>
    <w:rsid w:val="004E018F"/>
    <w:rsid w:val="004E0223"/>
    <w:rsid w:val="004E0242"/>
    <w:rsid w:val="004E0A75"/>
    <w:rsid w:val="004E0B3F"/>
    <w:rsid w:val="004E0D1D"/>
    <w:rsid w:val="004E14B8"/>
    <w:rsid w:val="004E1612"/>
    <w:rsid w:val="004E1DB4"/>
    <w:rsid w:val="004E1E35"/>
    <w:rsid w:val="004E2110"/>
    <w:rsid w:val="004E254A"/>
    <w:rsid w:val="004E2A14"/>
    <w:rsid w:val="004E2C10"/>
    <w:rsid w:val="004E3213"/>
    <w:rsid w:val="004E3255"/>
    <w:rsid w:val="004E3338"/>
    <w:rsid w:val="004E388D"/>
    <w:rsid w:val="004E3B7A"/>
    <w:rsid w:val="004E3CEB"/>
    <w:rsid w:val="004E4659"/>
    <w:rsid w:val="004E4B03"/>
    <w:rsid w:val="004E4E17"/>
    <w:rsid w:val="004E5872"/>
    <w:rsid w:val="004E5D63"/>
    <w:rsid w:val="004E621E"/>
    <w:rsid w:val="004E6617"/>
    <w:rsid w:val="004E679A"/>
    <w:rsid w:val="004E693B"/>
    <w:rsid w:val="004E69D8"/>
    <w:rsid w:val="004E6ED3"/>
    <w:rsid w:val="004E7459"/>
    <w:rsid w:val="004E7BB1"/>
    <w:rsid w:val="004E7D14"/>
    <w:rsid w:val="004F0192"/>
    <w:rsid w:val="004F01A7"/>
    <w:rsid w:val="004F0383"/>
    <w:rsid w:val="004F03E9"/>
    <w:rsid w:val="004F1C2F"/>
    <w:rsid w:val="004F1E0D"/>
    <w:rsid w:val="004F1E8F"/>
    <w:rsid w:val="004F1EC7"/>
    <w:rsid w:val="004F2066"/>
    <w:rsid w:val="004F242D"/>
    <w:rsid w:val="004F2855"/>
    <w:rsid w:val="004F29ED"/>
    <w:rsid w:val="004F32EA"/>
    <w:rsid w:val="004F3892"/>
    <w:rsid w:val="004F429F"/>
    <w:rsid w:val="004F42D6"/>
    <w:rsid w:val="004F4466"/>
    <w:rsid w:val="004F4562"/>
    <w:rsid w:val="004F4C9C"/>
    <w:rsid w:val="004F5A03"/>
    <w:rsid w:val="004F5EC1"/>
    <w:rsid w:val="004F6015"/>
    <w:rsid w:val="004F62FD"/>
    <w:rsid w:val="004F6332"/>
    <w:rsid w:val="004F67A2"/>
    <w:rsid w:val="004F68B0"/>
    <w:rsid w:val="004F6AF6"/>
    <w:rsid w:val="004F6BB0"/>
    <w:rsid w:val="004F7BDE"/>
    <w:rsid w:val="0050034B"/>
    <w:rsid w:val="00502095"/>
    <w:rsid w:val="00502E61"/>
    <w:rsid w:val="00503191"/>
    <w:rsid w:val="0050326D"/>
    <w:rsid w:val="005035DD"/>
    <w:rsid w:val="0050361E"/>
    <w:rsid w:val="00503626"/>
    <w:rsid w:val="00503976"/>
    <w:rsid w:val="00503E32"/>
    <w:rsid w:val="005040F5"/>
    <w:rsid w:val="005047CB"/>
    <w:rsid w:val="005047F1"/>
    <w:rsid w:val="00504B40"/>
    <w:rsid w:val="00505225"/>
    <w:rsid w:val="00505237"/>
    <w:rsid w:val="0050553A"/>
    <w:rsid w:val="00505D84"/>
    <w:rsid w:val="0050601B"/>
    <w:rsid w:val="00506108"/>
    <w:rsid w:val="0050667D"/>
    <w:rsid w:val="005068F5"/>
    <w:rsid w:val="00506BB4"/>
    <w:rsid w:val="00506C38"/>
    <w:rsid w:val="00506C3E"/>
    <w:rsid w:val="00506E46"/>
    <w:rsid w:val="0050702C"/>
    <w:rsid w:val="00507D5A"/>
    <w:rsid w:val="005101F9"/>
    <w:rsid w:val="005105DB"/>
    <w:rsid w:val="00510683"/>
    <w:rsid w:val="00510876"/>
    <w:rsid w:val="00510A68"/>
    <w:rsid w:val="00510AAD"/>
    <w:rsid w:val="0051130C"/>
    <w:rsid w:val="00511429"/>
    <w:rsid w:val="00511AC5"/>
    <w:rsid w:val="00511F48"/>
    <w:rsid w:val="00512111"/>
    <w:rsid w:val="005124E1"/>
    <w:rsid w:val="005129C7"/>
    <w:rsid w:val="005132AC"/>
    <w:rsid w:val="005139AB"/>
    <w:rsid w:val="005139B9"/>
    <w:rsid w:val="005143FD"/>
    <w:rsid w:val="005145AA"/>
    <w:rsid w:val="00514917"/>
    <w:rsid w:val="00514F81"/>
    <w:rsid w:val="00515431"/>
    <w:rsid w:val="00515684"/>
    <w:rsid w:val="0051582F"/>
    <w:rsid w:val="00515CFA"/>
    <w:rsid w:val="0051655C"/>
    <w:rsid w:val="00516675"/>
    <w:rsid w:val="005166BA"/>
    <w:rsid w:val="00516D97"/>
    <w:rsid w:val="0051770F"/>
    <w:rsid w:val="00517731"/>
    <w:rsid w:val="00517788"/>
    <w:rsid w:val="005179F5"/>
    <w:rsid w:val="00517AFB"/>
    <w:rsid w:val="005207FB"/>
    <w:rsid w:val="00520BE2"/>
    <w:rsid w:val="00521139"/>
    <w:rsid w:val="00521725"/>
    <w:rsid w:val="0052175E"/>
    <w:rsid w:val="005219CB"/>
    <w:rsid w:val="00521BC5"/>
    <w:rsid w:val="00522AD0"/>
    <w:rsid w:val="00522B23"/>
    <w:rsid w:val="00522BFC"/>
    <w:rsid w:val="00522CA9"/>
    <w:rsid w:val="00522E09"/>
    <w:rsid w:val="00522EFA"/>
    <w:rsid w:val="00523373"/>
    <w:rsid w:val="005233E4"/>
    <w:rsid w:val="00523B72"/>
    <w:rsid w:val="00523E8E"/>
    <w:rsid w:val="005244F7"/>
    <w:rsid w:val="005245A5"/>
    <w:rsid w:val="00524908"/>
    <w:rsid w:val="00524C72"/>
    <w:rsid w:val="00525088"/>
    <w:rsid w:val="005250E1"/>
    <w:rsid w:val="0052537C"/>
    <w:rsid w:val="00525579"/>
    <w:rsid w:val="005258A2"/>
    <w:rsid w:val="00525972"/>
    <w:rsid w:val="00525D2D"/>
    <w:rsid w:val="00526991"/>
    <w:rsid w:val="00526FBE"/>
    <w:rsid w:val="00527322"/>
    <w:rsid w:val="00527605"/>
    <w:rsid w:val="00527D37"/>
    <w:rsid w:val="00527DD2"/>
    <w:rsid w:val="00530227"/>
    <w:rsid w:val="005304A4"/>
    <w:rsid w:val="005308BF"/>
    <w:rsid w:val="00530B7B"/>
    <w:rsid w:val="00530C74"/>
    <w:rsid w:val="0053128D"/>
    <w:rsid w:val="005313FE"/>
    <w:rsid w:val="00531407"/>
    <w:rsid w:val="00531429"/>
    <w:rsid w:val="0053157E"/>
    <w:rsid w:val="00531671"/>
    <w:rsid w:val="00531852"/>
    <w:rsid w:val="00531D3A"/>
    <w:rsid w:val="00531E7F"/>
    <w:rsid w:val="005320F9"/>
    <w:rsid w:val="0053225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36E"/>
    <w:rsid w:val="005375E2"/>
    <w:rsid w:val="005376E4"/>
    <w:rsid w:val="00537802"/>
    <w:rsid w:val="00537CE9"/>
    <w:rsid w:val="005401E0"/>
    <w:rsid w:val="0054035C"/>
    <w:rsid w:val="005403CB"/>
    <w:rsid w:val="00540441"/>
    <w:rsid w:val="00540720"/>
    <w:rsid w:val="005408D1"/>
    <w:rsid w:val="0054094E"/>
    <w:rsid w:val="00540AD1"/>
    <w:rsid w:val="0054115B"/>
    <w:rsid w:val="005422FB"/>
    <w:rsid w:val="005426C3"/>
    <w:rsid w:val="00542C0F"/>
    <w:rsid w:val="00542C72"/>
    <w:rsid w:val="00542D06"/>
    <w:rsid w:val="00542E4E"/>
    <w:rsid w:val="005439F6"/>
    <w:rsid w:val="00543A31"/>
    <w:rsid w:val="00543AE9"/>
    <w:rsid w:val="00543E2F"/>
    <w:rsid w:val="005442AF"/>
    <w:rsid w:val="005442DF"/>
    <w:rsid w:val="00544393"/>
    <w:rsid w:val="00544747"/>
    <w:rsid w:val="00545029"/>
    <w:rsid w:val="00545620"/>
    <w:rsid w:val="00545AD8"/>
    <w:rsid w:val="00545D8E"/>
    <w:rsid w:val="0054612E"/>
    <w:rsid w:val="0054618C"/>
    <w:rsid w:val="00546465"/>
    <w:rsid w:val="005464A0"/>
    <w:rsid w:val="00546855"/>
    <w:rsid w:val="005469E6"/>
    <w:rsid w:val="00546CBA"/>
    <w:rsid w:val="00546E3A"/>
    <w:rsid w:val="00547381"/>
    <w:rsid w:val="005474B0"/>
    <w:rsid w:val="005474DB"/>
    <w:rsid w:val="005478D2"/>
    <w:rsid w:val="00547A11"/>
    <w:rsid w:val="00547A54"/>
    <w:rsid w:val="00547F6E"/>
    <w:rsid w:val="0055057F"/>
    <w:rsid w:val="005506A3"/>
    <w:rsid w:val="005508AA"/>
    <w:rsid w:val="005509AE"/>
    <w:rsid w:val="00550C30"/>
    <w:rsid w:val="00550FE6"/>
    <w:rsid w:val="00551575"/>
    <w:rsid w:val="00551A99"/>
    <w:rsid w:val="00551B34"/>
    <w:rsid w:val="00551C48"/>
    <w:rsid w:val="00551D50"/>
    <w:rsid w:val="00551F88"/>
    <w:rsid w:val="005525C4"/>
    <w:rsid w:val="00552759"/>
    <w:rsid w:val="0055280A"/>
    <w:rsid w:val="00552915"/>
    <w:rsid w:val="0055299B"/>
    <w:rsid w:val="0055321E"/>
    <w:rsid w:val="005536C2"/>
    <w:rsid w:val="005539C6"/>
    <w:rsid w:val="00553A82"/>
    <w:rsid w:val="00553C0D"/>
    <w:rsid w:val="00553E04"/>
    <w:rsid w:val="00554195"/>
    <w:rsid w:val="005542F3"/>
    <w:rsid w:val="005547AA"/>
    <w:rsid w:val="00554B0F"/>
    <w:rsid w:val="00554BEF"/>
    <w:rsid w:val="00555085"/>
    <w:rsid w:val="00555428"/>
    <w:rsid w:val="005554E9"/>
    <w:rsid w:val="00555883"/>
    <w:rsid w:val="0055590E"/>
    <w:rsid w:val="0055637A"/>
    <w:rsid w:val="0055654B"/>
    <w:rsid w:val="005566D6"/>
    <w:rsid w:val="00556839"/>
    <w:rsid w:val="00556ECF"/>
    <w:rsid w:val="005572EF"/>
    <w:rsid w:val="0055771E"/>
    <w:rsid w:val="00557723"/>
    <w:rsid w:val="00557CA7"/>
    <w:rsid w:val="00557F04"/>
    <w:rsid w:val="00557FDF"/>
    <w:rsid w:val="00560A82"/>
    <w:rsid w:val="00560DE1"/>
    <w:rsid w:val="00560EB2"/>
    <w:rsid w:val="00561A9B"/>
    <w:rsid w:val="00561DC0"/>
    <w:rsid w:val="00562138"/>
    <w:rsid w:val="00562152"/>
    <w:rsid w:val="005622AF"/>
    <w:rsid w:val="00562571"/>
    <w:rsid w:val="005627E9"/>
    <w:rsid w:val="00562BF6"/>
    <w:rsid w:val="00562E87"/>
    <w:rsid w:val="00562F6F"/>
    <w:rsid w:val="005630AA"/>
    <w:rsid w:val="0056332E"/>
    <w:rsid w:val="005638C1"/>
    <w:rsid w:val="00563A1C"/>
    <w:rsid w:val="005648FF"/>
    <w:rsid w:val="005651F6"/>
    <w:rsid w:val="0056540C"/>
    <w:rsid w:val="005657C7"/>
    <w:rsid w:val="005658DF"/>
    <w:rsid w:val="00566A41"/>
    <w:rsid w:val="00566DB5"/>
    <w:rsid w:val="0056720E"/>
    <w:rsid w:val="00567BA4"/>
    <w:rsid w:val="00567ED0"/>
    <w:rsid w:val="00567F82"/>
    <w:rsid w:val="005701D9"/>
    <w:rsid w:val="00570538"/>
    <w:rsid w:val="00570A2C"/>
    <w:rsid w:val="00570AD7"/>
    <w:rsid w:val="00571012"/>
    <w:rsid w:val="005710F3"/>
    <w:rsid w:val="00571139"/>
    <w:rsid w:val="005712EB"/>
    <w:rsid w:val="00571319"/>
    <w:rsid w:val="0057193E"/>
    <w:rsid w:val="005719E7"/>
    <w:rsid w:val="0057206E"/>
    <w:rsid w:val="00572253"/>
    <w:rsid w:val="00572B7E"/>
    <w:rsid w:val="00572BFE"/>
    <w:rsid w:val="00572D65"/>
    <w:rsid w:val="0057309D"/>
    <w:rsid w:val="005734F0"/>
    <w:rsid w:val="00573560"/>
    <w:rsid w:val="0057369A"/>
    <w:rsid w:val="00573985"/>
    <w:rsid w:val="00573D75"/>
    <w:rsid w:val="00573E5C"/>
    <w:rsid w:val="00574050"/>
    <w:rsid w:val="0057449D"/>
    <w:rsid w:val="005746C5"/>
    <w:rsid w:val="005749A3"/>
    <w:rsid w:val="00574D88"/>
    <w:rsid w:val="00575514"/>
    <w:rsid w:val="005755AD"/>
    <w:rsid w:val="00575D8C"/>
    <w:rsid w:val="00576065"/>
    <w:rsid w:val="00576318"/>
    <w:rsid w:val="005765A5"/>
    <w:rsid w:val="00576830"/>
    <w:rsid w:val="00577101"/>
    <w:rsid w:val="00577123"/>
    <w:rsid w:val="00577189"/>
    <w:rsid w:val="00577415"/>
    <w:rsid w:val="0057761F"/>
    <w:rsid w:val="005778F3"/>
    <w:rsid w:val="005779E6"/>
    <w:rsid w:val="00577C5B"/>
    <w:rsid w:val="005808E8"/>
    <w:rsid w:val="00581542"/>
    <w:rsid w:val="00581671"/>
    <w:rsid w:val="00581875"/>
    <w:rsid w:val="0058288A"/>
    <w:rsid w:val="00582D17"/>
    <w:rsid w:val="00582E72"/>
    <w:rsid w:val="00582F6E"/>
    <w:rsid w:val="005833C2"/>
    <w:rsid w:val="00583B0A"/>
    <w:rsid w:val="005852FB"/>
    <w:rsid w:val="00585797"/>
    <w:rsid w:val="005859A4"/>
    <w:rsid w:val="00585A18"/>
    <w:rsid w:val="00585D00"/>
    <w:rsid w:val="00585D6E"/>
    <w:rsid w:val="00586039"/>
    <w:rsid w:val="00586E5E"/>
    <w:rsid w:val="0058714C"/>
    <w:rsid w:val="005876FA"/>
    <w:rsid w:val="00587FC9"/>
    <w:rsid w:val="00587FCC"/>
    <w:rsid w:val="00590531"/>
    <w:rsid w:val="00590868"/>
    <w:rsid w:val="00591383"/>
    <w:rsid w:val="005913F7"/>
    <w:rsid w:val="00591521"/>
    <w:rsid w:val="00591578"/>
    <w:rsid w:val="00591658"/>
    <w:rsid w:val="00591768"/>
    <w:rsid w:val="00591E04"/>
    <w:rsid w:val="00591E51"/>
    <w:rsid w:val="005921C1"/>
    <w:rsid w:val="005921FE"/>
    <w:rsid w:val="00592369"/>
    <w:rsid w:val="00592A5F"/>
    <w:rsid w:val="00592B76"/>
    <w:rsid w:val="00592C2A"/>
    <w:rsid w:val="00592CDB"/>
    <w:rsid w:val="00592D8A"/>
    <w:rsid w:val="0059370F"/>
    <w:rsid w:val="00593977"/>
    <w:rsid w:val="005941BF"/>
    <w:rsid w:val="005942A7"/>
    <w:rsid w:val="00594A5A"/>
    <w:rsid w:val="00594AC1"/>
    <w:rsid w:val="00594B39"/>
    <w:rsid w:val="00594D16"/>
    <w:rsid w:val="00594DE5"/>
    <w:rsid w:val="00595057"/>
    <w:rsid w:val="00595107"/>
    <w:rsid w:val="005952EA"/>
    <w:rsid w:val="00595513"/>
    <w:rsid w:val="00595852"/>
    <w:rsid w:val="00595A38"/>
    <w:rsid w:val="00595D50"/>
    <w:rsid w:val="00595E5C"/>
    <w:rsid w:val="00595F6D"/>
    <w:rsid w:val="00596235"/>
    <w:rsid w:val="005964B7"/>
    <w:rsid w:val="00596B5B"/>
    <w:rsid w:val="00596B84"/>
    <w:rsid w:val="005970C1"/>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39DE"/>
    <w:rsid w:val="005A44C3"/>
    <w:rsid w:val="005A4503"/>
    <w:rsid w:val="005A454B"/>
    <w:rsid w:val="005A5211"/>
    <w:rsid w:val="005A5555"/>
    <w:rsid w:val="005A55C0"/>
    <w:rsid w:val="005A562C"/>
    <w:rsid w:val="005A5B46"/>
    <w:rsid w:val="005A6096"/>
    <w:rsid w:val="005A6AC5"/>
    <w:rsid w:val="005A6C10"/>
    <w:rsid w:val="005A6F15"/>
    <w:rsid w:val="005A737B"/>
    <w:rsid w:val="005A74ED"/>
    <w:rsid w:val="005A765A"/>
    <w:rsid w:val="005A7760"/>
    <w:rsid w:val="005A7BB5"/>
    <w:rsid w:val="005A7C48"/>
    <w:rsid w:val="005B0296"/>
    <w:rsid w:val="005B0E69"/>
    <w:rsid w:val="005B12CD"/>
    <w:rsid w:val="005B1A92"/>
    <w:rsid w:val="005B1B30"/>
    <w:rsid w:val="005B1B7A"/>
    <w:rsid w:val="005B2805"/>
    <w:rsid w:val="005B2859"/>
    <w:rsid w:val="005B2EA2"/>
    <w:rsid w:val="005B3282"/>
    <w:rsid w:val="005B3546"/>
    <w:rsid w:val="005B35AA"/>
    <w:rsid w:val="005B3675"/>
    <w:rsid w:val="005B36AC"/>
    <w:rsid w:val="005B3E02"/>
    <w:rsid w:val="005B478B"/>
    <w:rsid w:val="005B4B27"/>
    <w:rsid w:val="005B4BE9"/>
    <w:rsid w:val="005B5036"/>
    <w:rsid w:val="005B52D5"/>
    <w:rsid w:val="005B56DC"/>
    <w:rsid w:val="005B57B6"/>
    <w:rsid w:val="005B591D"/>
    <w:rsid w:val="005B5ADE"/>
    <w:rsid w:val="005B5C55"/>
    <w:rsid w:val="005B5DC4"/>
    <w:rsid w:val="005B5F3F"/>
    <w:rsid w:val="005B682C"/>
    <w:rsid w:val="005B6A11"/>
    <w:rsid w:val="005B713A"/>
    <w:rsid w:val="005B7163"/>
    <w:rsid w:val="005B7306"/>
    <w:rsid w:val="005B74A9"/>
    <w:rsid w:val="005B7602"/>
    <w:rsid w:val="005B79E9"/>
    <w:rsid w:val="005B7B33"/>
    <w:rsid w:val="005B7DDB"/>
    <w:rsid w:val="005B7F53"/>
    <w:rsid w:val="005C00DE"/>
    <w:rsid w:val="005C02E9"/>
    <w:rsid w:val="005C0CF3"/>
    <w:rsid w:val="005C107B"/>
    <w:rsid w:val="005C147E"/>
    <w:rsid w:val="005C1810"/>
    <w:rsid w:val="005C1C3F"/>
    <w:rsid w:val="005C1E9F"/>
    <w:rsid w:val="005C23A4"/>
    <w:rsid w:val="005C292F"/>
    <w:rsid w:val="005C2C71"/>
    <w:rsid w:val="005C2DB6"/>
    <w:rsid w:val="005C2F2F"/>
    <w:rsid w:val="005C2F40"/>
    <w:rsid w:val="005C33FE"/>
    <w:rsid w:val="005C3610"/>
    <w:rsid w:val="005C3AD0"/>
    <w:rsid w:val="005C3D13"/>
    <w:rsid w:val="005C3DE2"/>
    <w:rsid w:val="005C477A"/>
    <w:rsid w:val="005C47DE"/>
    <w:rsid w:val="005C48F5"/>
    <w:rsid w:val="005C4932"/>
    <w:rsid w:val="005C4933"/>
    <w:rsid w:val="005C4B8B"/>
    <w:rsid w:val="005C4DE5"/>
    <w:rsid w:val="005C4ED9"/>
    <w:rsid w:val="005C50A6"/>
    <w:rsid w:val="005C50FE"/>
    <w:rsid w:val="005C52AC"/>
    <w:rsid w:val="005C532D"/>
    <w:rsid w:val="005C6C92"/>
    <w:rsid w:val="005C6FA2"/>
    <w:rsid w:val="005C7131"/>
    <w:rsid w:val="005C7726"/>
    <w:rsid w:val="005C78DF"/>
    <w:rsid w:val="005C7B9D"/>
    <w:rsid w:val="005C7E2F"/>
    <w:rsid w:val="005D00E9"/>
    <w:rsid w:val="005D0275"/>
    <w:rsid w:val="005D036C"/>
    <w:rsid w:val="005D0492"/>
    <w:rsid w:val="005D0907"/>
    <w:rsid w:val="005D0D2D"/>
    <w:rsid w:val="005D117B"/>
    <w:rsid w:val="005D1596"/>
    <w:rsid w:val="005D1782"/>
    <w:rsid w:val="005D17B9"/>
    <w:rsid w:val="005D1E03"/>
    <w:rsid w:val="005D20D0"/>
    <w:rsid w:val="005D27C0"/>
    <w:rsid w:val="005D2BE4"/>
    <w:rsid w:val="005D2F37"/>
    <w:rsid w:val="005D306F"/>
    <w:rsid w:val="005D3407"/>
    <w:rsid w:val="005D3801"/>
    <w:rsid w:val="005D3984"/>
    <w:rsid w:val="005D4020"/>
    <w:rsid w:val="005D41D8"/>
    <w:rsid w:val="005D4BE5"/>
    <w:rsid w:val="005D502C"/>
    <w:rsid w:val="005D524F"/>
    <w:rsid w:val="005D5636"/>
    <w:rsid w:val="005D5BB7"/>
    <w:rsid w:val="005D5CC3"/>
    <w:rsid w:val="005D5D49"/>
    <w:rsid w:val="005D6019"/>
    <w:rsid w:val="005D6A97"/>
    <w:rsid w:val="005D6C47"/>
    <w:rsid w:val="005D6F67"/>
    <w:rsid w:val="005D6FE9"/>
    <w:rsid w:val="005D7067"/>
    <w:rsid w:val="005D74F5"/>
    <w:rsid w:val="005D7896"/>
    <w:rsid w:val="005D7902"/>
    <w:rsid w:val="005E0480"/>
    <w:rsid w:val="005E06BD"/>
    <w:rsid w:val="005E08E5"/>
    <w:rsid w:val="005E0CCE"/>
    <w:rsid w:val="005E0D7D"/>
    <w:rsid w:val="005E1026"/>
    <w:rsid w:val="005E1841"/>
    <w:rsid w:val="005E1FF7"/>
    <w:rsid w:val="005E231E"/>
    <w:rsid w:val="005E2653"/>
    <w:rsid w:val="005E2A08"/>
    <w:rsid w:val="005E2E51"/>
    <w:rsid w:val="005E2F1A"/>
    <w:rsid w:val="005E304B"/>
    <w:rsid w:val="005E34B0"/>
    <w:rsid w:val="005E35FB"/>
    <w:rsid w:val="005E365E"/>
    <w:rsid w:val="005E3909"/>
    <w:rsid w:val="005E3CCE"/>
    <w:rsid w:val="005E40F6"/>
    <w:rsid w:val="005E42E3"/>
    <w:rsid w:val="005E449E"/>
    <w:rsid w:val="005E4528"/>
    <w:rsid w:val="005E49E4"/>
    <w:rsid w:val="005E4B45"/>
    <w:rsid w:val="005E4E72"/>
    <w:rsid w:val="005E5232"/>
    <w:rsid w:val="005E70A5"/>
    <w:rsid w:val="005E7B4E"/>
    <w:rsid w:val="005F00DE"/>
    <w:rsid w:val="005F03FE"/>
    <w:rsid w:val="005F066A"/>
    <w:rsid w:val="005F11BB"/>
    <w:rsid w:val="005F1848"/>
    <w:rsid w:val="005F2236"/>
    <w:rsid w:val="005F23BA"/>
    <w:rsid w:val="005F24E0"/>
    <w:rsid w:val="005F2671"/>
    <w:rsid w:val="005F29C5"/>
    <w:rsid w:val="005F2A4E"/>
    <w:rsid w:val="005F2E76"/>
    <w:rsid w:val="005F3220"/>
    <w:rsid w:val="005F3443"/>
    <w:rsid w:val="005F3E17"/>
    <w:rsid w:val="005F45AF"/>
    <w:rsid w:val="005F4C69"/>
    <w:rsid w:val="005F4C9C"/>
    <w:rsid w:val="005F4F3C"/>
    <w:rsid w:val="005F504C"/>
    <w:rsid w:val="005F51D3"/>
    <w:rsid w:val="005F5693"/>
    <w:rsid w:val="005F5AAD"/>
    <w:rsid w:val="005F615D"/>
    <w:rsid w:val="005F641C"/>
    <w:rsid w:val="005F644A"/>
    <w:rsid w:val="005F6728"/>
    <w:rsid w:val="005F6B3F"/>
    <w:rsid w:val="005F6B88"/>
    <w:rsid w:val="005F6BF9"/>
    <w:rsid w:val="005F7151"/>
    <w:rsid w:val="005F76C0"/>
    <w:rsid w:val="005F7B10"/>
    <w:rsid w:val="005F7E82"/>
    <w:rsid w:val="005F7F73"/>
    <w:rsid w:val="00600213"/>
    <w:rsid w:val="00600361"/>
    <w:rsid w:val="00600AE6"/>
    <w:rsid w:val="00600BDB"/>
    <w:rsid w:val="006018AA"/>
    <w:rsid w:val="00601BF3"/>
    <w:rsid w:val="00601C3A"/>
    <w:rsid w:val="00601C9C"/>
    <w:rsid w:val="00602059"/>
    <w:rsid w:val="00602218"/>
    <w:rsid w:val="00602283"/>
    <w:rsid w:val="00602F64"/>
    <w:rsid w:val="00603836"/>
    <w:rsid w:val="00603AA1"/>
    <w:rsid w:val="00603E9C"/>
    <w:rsid w:val="00603F4E"/>
    <w:rsid w:val="006040A7"/>
    <w:rsid w:val="00604445"/>
    <w:rsid w:val="00604687"/>
    <w:rsid w:val="0060484A"/>
    <w:rsid w:val="00605A01"/>
    <w:rsid w:val="00606458"/>
    <w:rsid w:val="00606A67"/>
    <w:rsid w:val="00606C10"/>
    <w:rsid w:val="00606C89"/>
    <w:rsid w:val="0060745B"/>
    <w:rsid w:val="00607593"/>
    <w:rsid w:val="00607ED4"/>
    <w:rsid w:val="0061012C"/>
    <w:rsid w:val="0061022E"/>
    <w:rsid w:val="00610352"/>
    <w:rsid w:val="00610720"/>
    <w:rsid w:val="00610C46"/>
    <w:rsid w:val="00610E19"/>
    <w:rsid w:val="00610F08"/>
    <w:rsid w:val="006115A3"/>
    <w:rsid w:val="00611729"/>
    <w:rsid w:val="00611AD5"/>
    <w:rsid w:val="00611B39"/>
    <w:rsid w:val="00612441"/>
    <w:rsid w:val="00612C40"/>
    <w:rsid w:val="00612DC1"/>
    <w:rsid w:val="00612FBE"/>
    <w:rsid w:val="00613540"/>
    <w:rsid w:val="006139D4"/>
    <w:rsid w:val="00614376"/>
    <w:rsid w:val="0061438D"/>
    <w:rsid w:val="00614446"/>
    <w:rsid w:val="00614D59"/>
    <w:rsid w:val="00614FE8"/>
    <w:rsid w:val="00615346"/>
    <w:rsid w:val="0061580D"/>
    <w:rsid w:val="00615A74"/>
    <w:rsid w:val="00615EFD"/>
    <w:rsid w:val="00616D1F"/>
    <w:rsid w:val="00616D71"/>
    <w:rsid w:val="00617041"/>
    <w:rsid w:val="00617644"/>
    <w:rsid w:val="00617769"/>
    <w:rsid w:val="006177A2"/>
    <w:rsid w:val="00617A1F"/>
    <w:rsid w:val="006200E2"/>
    <w:rsid w:val="0062026C"/>
    <w:rsid w:val="006202C4"/>
    <w:rsid w:val="00620364"/>
    <w:rsid w:val="0062059D"/>
    <w:rsid w:val="006208DB"/>
    <w:rsid w:val="00620994"/>
    <w:rsid w:val="00620C2F"/>
    <w:rsid w:val="00621CB5"/>
    <w:rsid w:val="00622060"/>
    <w:rsid w:val="00622604"/>
    <w:rsid w:val="006227DD"/>
    <w:rsid w:val="00622F82"/>
    <w:rsid w:val="00623113"/>
    <w:rsid w:val="00623172"/>
    <w:rsid w:val="0062336D"/>
    <w:rsid w:val="00623DA3"/>
    <w:rsid w:val="00623F4C"/>
    <w:rsid w:val="00624509"/>
    <w:rsid w:val="006245BE"/>
    <w:rsid w:val="006245DC"/>
    <w:rsid w:val="0062536F"/>
    <w:rsid w:val="00625492"/>
    <w:rsid w:val="00625A21"/>
    <w:rsid w:val="00625FF2"/>
    <w:rsid w:val="0062605B"/>
    <w:rsid w:val="0062623D"/>
    <w:rsid w:val="00626355"/>
    <w:rsid w:val="00626395"/>
    <w:rsid w:val="00626774"/>
    <w:rsid w:val="00626AA2"/>
    <w:rsid w:val="006270C7"/>
    <w:rsid w:val="00627371"/>
    <w:rsid w:val="006275F5"/>
    <w:rsid w:val="0062793F"/>
    <w:rsid w:val="006279E3"/>
    <w:rsid w:val="00627E5E"/>
    <w:rsid w:val="00627FF8"/>
    <w:rsid w:val="00630012"/>
    <w:rsid w:val="006306F2"/>
    <w:rsid w:val="00630E5A"/>
    <w:rsid w:val="00630F45"/>
    <w:rsid w:val="0063109E"/>
    <w:rsid w:val="00632835"/>
    <w:rsid w:val="0063286A"/>
    <w:rsid w:val="0063293A"/>
    <w:rsid w:val="00632E65"/>
    <w:rsid w:val="00632EFF"/>
    <w:rsid w:val="006330CE"/>
    <w:rsid w:val="006331AE"/>
    <w:rsid w:val="006331C4"/>
    <w:rsid w:val="0063331F"/>
    <w:rsid w:val="006334FA"/>
    <w:rsid w:val="006338CA"/>
    <w:rsid w:val="00633A13"/>
    <w:rsid w:val="006342FF"/>
    <w:rsid w:val="00634401"/>
    <w:rsid w:val="006344E8"/>
    <w:rsid w:val="0063456E"/>
    <w:rsid w:val="006348E3"/>
    <w:rsid w:val="00634D3E"/>
    <w:rsid w:val="00634E51"/>
    <w:rsid w:val="0063539D"/>
    <w:rsid w:val="00636701"/>
    <w:rsid w:val="006368BF"/>
    <w:rsid w:val="00636AAA"/>
    <w:rsid w:val="00636B6B"/>
    <w:rsid w:val="00636CB0"/>
    <w:rsid w:val="00637310"/>
    <w:rsid w:val="00637572"/>
    <w:rsid w:val="0063766D"/>
    <w:rsid w:val="00637673"/>
    <w:rsid w:val="0063794B"/>
    <w:rsid w:val="00637DDD"/>
    <w:rsid w:val="00637F03"/>
    <w:rsid w:val="006403C4"/>
    <w:rsid w:val="006408E8"/>
    <w:rsid w:val="006409BD"/>
    <w:rsid w:val="00640B3D"/>
    <w:rsid w:val="00640FF1"/>
    <w:rsid w:val="00641156"/>
    <w:rsid w:val="006411C6"/>
    <w:rsid w:val="006417F3"/>
    <w:rsid w:val="00641B60"/>
    <w:rsid w:val="0064266E"/>
    <w:rsid w:val="006428AB"/>
    <w:rsid w:val="00643008"/>
    <w:rsid w:val="00643809"/>
    <w:rsid w:val="00643C58"/>
    <w:rsid w:val="00644558"/>
    <w:rsid w:val="00644768"/>
    <w:rsid w:val="00644847"/>
    <w:rsid w:val="00644BF3"/>
    <w:rsid w:val="006454A0"/>
    <w:rsid w:val="006454D4"/>
    <w:rsid w:val="006461AC"/>
    <w:rsid w:val="006461BE"/>
    <w:rsid w:val="006462B7"/>
    <w:rsid w:val="00646435"/>
    <w:rsid w:val="006467DF"/>
    <w:rsid w:val="00646966"/>
    <w:rsid w:val="00646B49"/>
    <w:rsid w:val="006470CB"/>
    <w:rsid w:val="00647756"/>
    <w:rsid w:val="00647CA5"/>
    <w:rsid w:val="00650286"/>
    <w:rsid w:val="006507D6"/>
    <w:rsid w:val="006508E5"/>
    <w:rsid w:val="00650FAD"/>
    <w:rsid w:val="0065103A"/>
    <w:rsid w:val="006511F1"/>
    <w:rsid w:val="00651487"/>
    <w:rsid w:val="0065282D"/>
    <w:rsid w:val="00652C4A"/>
    <w:rsid w:val="00652E8D"/>
    <w:rsid w:val="00652E9F"/>
    <w:rsid w:val="006530A4"/>
    <w:rsid w:val="006535BE"/>
    <w:rsid w:val="00653B20"/>
    <w:rsid w:val="00654944"/>
    <w:rsid w:val="00654964"/>
    <w:rsid w:val="00654E0F"/>
    <w:rsid w:val="0065506E"/>
    <w:rsid w:val="00655168"/>
    <w:rsid w:val="006552D8"/>
    <w:rsid w:val="0065572F"/>
    <w:rsid w:val="00655928"/>
    <w:rsid w:val="00656D7F"/>
    <w:rsid w:val="00657055"/>
    <w:rsid w:val="006572E7"/>
    <w:rsid w:val="00657663"/>
    <w:rsid w:val="00657B4E"/>
    <w:rsid w:val="006604D6"/>
    <w:rsid w:val="006611CF"/>
    <w:rsid w:val="0066143C"/>
    <w:rsid w:val="00661900"/>
    <w:rsid w:val="0066191E"/>
    <w:rsid w:val="00661AAF"/>
    <w:rsid w:val="00661FB7"/>
    <w:rsid w:val="006626B7"/>
    <w:rsid w:val="00662A80"/>
    <w:rsid w:val="00662BEB"/>
    <w:rsid w:val="00662ED2"/>
    <w:rsid w:val="00662F6E"/>
    <w:rsid w:val="0066334B"/>
    <w:rsid w:val="00663955"/>
    <w:rsid w:val="00663F92"/>
    <w:rsid w:val="006641B3"/>
    <w:rsid w:val="006641DC"/>
    <w:rsid w:val="006645ED"/>
    <w:rsid w:val="00664F86"/>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259"/>
    <w:rsid w:val="0067040A"/>
    <w:rsid w:val="0067076F"/>
    <w:rsid w:val="00670795"/>
    <w:rsid w:val="006707B2"/>
    <w:rsid w:val="00670F1F"/>
    <w:rsid w:val="00671170"/>
    <w:rsid w:val="006711CB"/>
    <w:rsid w:val="00671A1F"/>
    <w:rsid w:val="00671D24"/>
    <w:rsid w:val="00671E9B"/>
    <w:rsid w:val="00672254"/>
    <w:rsid w:val="00672293"/>
    <w:rsid w:val="00672346"/>
    <w:rsid w:val="00672368"/>
    <w:rsid w:val="00673502"/>
    <w:rsid w:val="00673D54"/>
    <w:rsid w:val="00673EB3"/>
    <w:rsid w:val="00674127"/>
    <w:rsid w:val="006743A3"/>
    <w:rsid w:val="006747DE"/>
    <w:rsid w:val="00674D17"/>
    <w:rsid w:val="00675105"/>
    <w:rsid w:val="0067525D"/>
    <w:rsid w:val="00675C04"/>
    <w:rsid w:val="00675C6E"/>
    <w:rsid w:val="00675E18"/>
    <w:rsid w:val="0067622B"/>
    <w:rsid w:val="006766BA"/>
    <w:rsid w:val="00676AE5"/>
    <w:rsid w:val="00676EDF"/>
    <w:rsid w:val="0067769A"/>
    <w:rsid w:val="00677B69"/>
    <w:rsid w:val="00677BA6"/>
    <w:rsid w:val="00677E60"/>
    <w:rsid w:val="0068001E"/>
    <w:rsid w:val="00680176"/>
    <w:rsid w:val="0068073E"/>
    <w:rsid w:val="00680DBD"/>
    <w:rsid w:val="006810AB"/>
    <w:rsid w:val="006814CC"/>
    <w:rsid w:val="00681808"/>
    <w:rsid w:val="00681B65"/>
    <w:rsid w:val="00681E07"/>
    <w:rsid w:val="00681E39"/>
    <w:rsid w:val="0068231E"/>
    <w:rsid w:val="006826D7"/>
    <w:rsid w:val="00682864"/>
    <w:rsid w:val="006828FA"/>
    <w:rsid w:val="006831FB"/>
    <w:rsid w:val="0068326C"/>
    <w:rsid w:val="0068377F"/>
    <w:rsid w:val="00683A74"/>
    <w:rsid w:val="00683AA1"/>
    <w:rsid w:val="00683AEB"/>
    <w:rsid w:val="00683CD7"/>
    <w:rsid w:val="00683E93"/>
    <w:rsid w:val="00683FA7"/>
    <w:rsid w:val="0068432B"/>
    <w:rsid w:val="006844F6"/>
    <w:rsid w:val="006845B4"/>
    <w:rsid w:val="0068464C"/>
    <w:rsid w:val="0068467A"/>
    <w:rsid w:val="00684C5D"/>
    <w:rsid w:val="00684E25"/>
    <w:rsid w:val="00685DDA"/>
    <w:rsid w:val="0068622F"/>
    <w:rsid w:val="006862CB"/>
    <w:rsid w:val="00686418"/>
    <w:rsid w:val="006867B3"/>
    <w:rsid w:val="00686C68"/>
    <w:rsid w:val="006870A3"/>
    <w:rsid w:val="006875BD"/>
    <w:rsid w:val="00687852"/>
    <w:rsid w:val="00687CD8"/>
    <w:rsid w:val="00690440"/>
    <w:rsid w:val="00690508"/>
    <w:rsid w:val="0069088E"/>
    <w:rsid w:val="00690A73"/>
    <w:rsid w:val="00690D0F"/>
    <w:rsid w:val="00690F90"/>
    <w:rsid w:val="00691402"/>
    <w:rsid w:val="00691848"/>
    <w:rsid w:val="00691B7F"/>
    <w:rsid w:val="00691FEB"/>
    <w:rsid w:val="006921DF"/>
    <w:rsid w:val="00692849"/>
    <w:rsid w:val="00692DC8"/>
    <w:rsid w:val="006934DC"/>
    <w:rsid w:val="006936A6"/>
    <w:rsid w:val="0069383A"/>
    <w:rsid w:val="00693E1B"/>
    <w:rsid w:val="0069418D"/>
    <w:rsid w:val="00694492"/>
    <w:rsid w:val="006950D2"/>
    <w:rsid w:val="006958A4"/>
    <w:rsid w:val="00695920"/>
    <w:rsid w:val="006959FD"/>
    <w:rsid w:val="00695E69"/>
    <w:rsid w:val="006967C8"/>
    <w:rsid w:val="006968D1"/>
    <w:rsid w:val="006970A0"/>
    <w:rsid w:val="006975F5"/>
    <w:rsid w:val="00697628"/>
    <w:rsid w:val="00697B80"/>
    <w:rsid w:val="00697B88"/>
    <w:rsid w:val="00697CB2"/>
    <w:rsid w:val="00697F82"/>
    <w:rsid w:val="006A0020"/>
    <w:rsid w:val="006A0727"/>
    <w:rsid w:val="006A08EE"/>
    <w:rsid w:val="006A093E"/>
    <w:rsid w:val="006A0BC5"/>
    <w:rsid w:val="006A0D25"/>
    <w:rsid w:val="006A0D68"/>
    <w:rsid w:val="006A0EDA"/>
    <w:rsid w:val="006A180B"/>
    <w:rsid w:val="006A1C3F"/>
    <w:rsid w:val="006A2469"/>
    <w:rsid w:val="006A24A0"/>
    <w:rsid w:val="006A2827"/>
    <w:rsid w:val="006A2C2E"/>
    <w:rsid w:val="006A33AA"/>
    <w:rsid w:val="006A40E4"/>
    <w:rsid w:val="006A4474"/>
    <w:rsid w:val="006A44E9"/>
    <w:rsid w:val="006A4531"/>
    <w:rsid w:val="006A4D4D"/>
    <w:rsid w:val="006A4F9C"/>
    <w:rsid w:val="006A509E"/>
    <w:rsid w:val="006A50EE"/>
    <w:rsid w:val="006A5806"/>
    <w:rsid w:val="006A5809"/>
    <w:rsid w:val="006A67BD"/>
    <w:rsid w:val="006A67D2"/>
    <w:rsid w:val="006A6FE5"/>
    <w:rsid w:val="006A7050"/>
    <w:rsid w:val="006A74BD"/>
    <w:rsid w:val="006A7588"/>
    <w:rsid w:val="006A78C2"/>
    <w:rsid w:val="006B02F1"/>
    <w:rsid w:val="006B0991"/>
    <w:rsid w:val="006B0B5D"/>
    <w:rsid w:val="006B0EFA"/>
    <w:rsid w:val="006B0F0D"/>
    <w:rsid w:val="006B1110"/>
    <w:rsid w:val="006B139D"/>
    <w:rsid w:val="006B1587"/>
    <w:rsid w:val="006B1CEB"/>
    <w:rsid w:val="006B1D20"/>
    <w:rsid w:val="006B2AB8"/>
    <w:rsid w:val="006B2AC2"/>
    <w:rsid w:val="006B2C89"/>
    <w:rsid w:val="006B2D23"/>
    <w:rsid w:val="006B2E2F"/>
    <w:rsid w:val="006B311C"/>
    <w:rsid w:val="006B333E"/>
    <w:rsid w:val="006B37B8"/>
    <w:rsid w:val="006B38A8"/>
    <w:rsid w:val="006B39FB"/>
    <w:rsid w:val="006B3CD1"/>
    <w:rsid w:val="006B3E41"/>
    <w:rsid w:val="006B3FA1"/>
    <w:rsid w:val="006B46B5"/>
    <w:rsid w:val="006B48D3"/>
    <w:rsid w:val="006B4F91"/>
    <w:rsid w:val="006B51C1"/>
    <w:rsid w:val="006B533D"/>
    <w:rsid w:val="006B5598"/>
    <w:rsid w:val="006B616B"/>
    <w:rsid w:val="006B66C0"/>
    <w:rsid w:val="006B6D76"/>
    <w:rsid w:val="006B6E7F"/>
    <w:rsid w:val="006B6FC8"/>
    <w:rsid w:val="006B7472"/>
    <w:rsid w:val="006B74A7"/>
    <w:rsid w:val="006B74DC"/>
    <w:rsid w:val="006B7619"/>
    <w:rsid w:val="006B7943"/>
    <w:rsid w:val="006B7CF7"/>
    <w:rsid w:val="006C0AEF"/>
    <w:rsid w:val="006C0D30"/>
    <w:rsid w:val="006C1086"/>
    <w:rsid w:val="006C1447"/>
    <w:rsid w:val="006C161B"/>
    <w:rsid w:val="006C226A"/>
    <w:rsid w:val="006C27C6"/>
    <w:rsid w:val="006C28B6"/>
    <w:rsid w:val="006C2ACF"/>
    <w:rsid w:val="006C324E"/>
    <w:rsid w:val="006C3496"/>
    <w:rsid w:val="006C3584"/>
    <w:rsid w:val="006C4249"/>
    <w:rsid w:val="006C4592"/>
    <w:rsid w:val="006C48C6"/>
    <w:rsid w:val="006C490B"/>
    <w:rsid w:val="006C4C2B"/>
    <w:rsid w:val="006C4C9A"/>
    <w:rsid w:val="006C5846"/>
    <w:rsid w:val="006C5A35"/>
    <w:rsid w:val="006C5C1B"/>
    <w:rsid w:val="006C60E5"/>
    <w:rsid w:val="006C6B4A"/>
    <w:rsid w:val="006C6F0E"/>
    <w:rsid w:val="006C70F8"/>
    <w:rsid w:val="006C7489"/>
    <w:rsid w:val="006C75C0"/>
    <w:rsid w:val="006C75FF"/>
    <w:rsid w:val="006C77C7"/>
    <w:rsid w:val="006C7834"/>
    <w:rsid w:val="006C7873"/>
    <w:rsid w:val="006C7FC3"/>
    <w:rsid w:val="006D0CDD"/>
    <w:rsid w:val="006D10F4"/>
    <w:rsid w:val="006D12A5"/>
    <w:rsid w:val="006D195A"/>
    <w:rsid w:val="006D1B43"/>
    <w:rsid w:val="006D1DB6"/>
    <w:rsid w:val="006D1E75"/>
    <w:rsid w:val="006D1EA6"/>
    <w:rsid w:val="006D2177"/>
    <w:rsid w:val="006D33EB"/>
    <w:rsid w:val="006D349E"/>
    <w:rsid w:val="006D39E0"/>
    <w:rsid w:val="006D3A28"/>
    <w:rsid w:val="006D3DE5"/>
    <w:rsid w:val="006D3F36"/>
    <w:rsid w:val="006D463E"/>
    <w:rsid w:val="006D466B"/>
    <w:rsid w:val="006D5700"/>
    <w:rsid w:val="006D58A0"/>
    <w:rsid w:val="006D5D14"/>
    <w:rsid w:val="006D6742"/>
    <w:rsid w:val="006D6A56"/>
    <w:rsid w:val="006D6E79"/>
    <w:rsid w:val="006D702C"/>
    <w:rsid w:val="006D7178"/>
    <w:rsid w:val="006D7526"/>
    <w:rsid w:val="006D7575"/>
    <w:rsid w:val="006D7C2A"/>
    <w:rsid w:val="006E0884"/>
    <w:rsid w:val="006E0F10"/>
    <w:rsid w:val="006E0F37"/>
    <w:rsid w:val="006E1825"/>
    <w:rsid w:val="006E1E7C"/>
    <w:rsid w:val="006E3531"/>
    <w:rsid w:val="006E3A95"/>
    <w:rsid w:val="006E3CF2"/>
    <w:rsid w:val="006E3D94"/>
    <w:rsid w:val="006E3E83"/>
    <w:rsid w:val="006E4094"/>
    <w:rsid w:val="006E456F"/>
    <w:rsid w:val="006E47D5"/>
    <w:rsid w:val="006E4FAE"/>
    <w:rsid w:val="006E519B"/>
    <w:rsid w:val="006E577F"/>
    <w:rsid w:val="006E59C4"/>
    <w:rsid w:val="006E5A7C"/>
    <w:rsid w:val="006E7155"/>
    <w:rsid w:val="006E75EF"/>
    <w:rsid w:val="006E760A"/>
    <w:rsid w:val="006E79D5"/>
    <w:rsid w:val="006F00AF"/>
    <w:rsid w:val="006F00F4"/>
    <w:rsid w:val="006F0739"/>
    <w:rsid w:val="006F08DA"/>
    <w:rsid w:val="006F1050"/>
    <w:rsid w:val="006F12DD"/>
    <w:rsid w:val="006F16BC"/>
    <w:rsid w:val="006F1743"/>
    <w:rsid w:val="006F17EA"/>
    <w:rsid w:val="006F188F"/>
    <w:rsid w:val="006F1E87"/>
    <w:rsid w:val="006F1FC6"/>
    <w:rsid w:val="006F21C8"/>
    <w:rsid w:val="006F2204"/>
    <w:rsid w:val="006F2339"/>
    <w:rsid w:val="006F24CA"/>
    <w:rsid w:val="006F2669"/>
    <w:rsid w:val="006F2854"/>
    <w:rsid w:val="006F2AF4"/>
    <w:rsid w:val="006F2CBE"/>
    <w:rsid w:val="006F31DF"/>
    <w:rsid w:val="006F362E"/>
    <w:rsid w:val="006F399C"/>
    <w:rsid w:val="006F3A46"/>
    <w:rsid w:val="006F3B13"/>
    <w:rsid w:val="006F3D09"/>
    <w:rsid w:val="006F3E14"/>
    <w:rsid w:val="006F4916"/>
    <w:rsid w:val="006F4D0A"/>
    <w:rsid w:val="006F4D0D"/>
    <w:rsid w:val="006F4F8F"/>
    <w:rsid w:val="006F5443"/>
    <w:rsid w:val="006F55BD"/>
    <w:rsid w:val="006F5926"/>
    <w:rsid w:val="006F5DF7"/>
    <w:rsid w:val="006F61C3"/>
    <w:rsid w:val="006F6489"/>
    <w:rsid w:val="006F690B"/>
    <w:rsid w:val="006F6C23"/>
    <w:rsid w:val="006F70D5"/>
    <w:rsid w:val="006F7845"/>
    <w:rsid w:val="006F7B86"/>
    <w:rsid w:val="006F7BC7"/>
    <w:rsid w:val="006F7F84"/>
    <w:rsid w:val="007001B5"/>
    <w:rsid w:val="007001D5"/>
    <w:rsid w:val="007002D8"/>
    <w:rsid w:val="0070067A"/>
    <w:rsid w:val="0070069D"/>
    <w:rsid w:val="00700853"/>
    <w:rsid w:val="00700C49"/>
    <w:rsid w:val="007013C3"/>
    <w:rsid w:val="00701783"/>
    <w:rsid w:val="00701BEE"/>
    <w:rsid w:val="00701DD2"/>
    <w:rsid w:val="007024F4"/>
    <w:rsid w:val="0070284D"/>
    <w:rsid w:val="00702938"/>
    <w:rsid w:val="00703089"/>
    <w:rsid w:val="00703189"/>
    <w:rsid w:val="007035F3"/>
    <w:rsid w:val="00703974"/>
    <w:rsid w:val="00703B06"/>
    <w:rsid w:val="00703E35"/>
    <w:rsid w:val="007048B5"/>
    <w:rsid w:val="00704C54"/>
    <w:rsid w:val="00704DBE"/>
    <w:rsid w:val="00704ED7"/>
    <w:rsid w:val="00704F4F"/>
    <w:rsid w:val="0070512A"/>
    <w:rsid w:val="007054B3"/>
    <w:rsid w:val="0070577F"/>
    <w:rsid w:val="00705B4B"/>
    <w:rsid w:val="00706C8F"/>
    <w:rsid w:val="00706EC3"/>
    <w:rsid w:val="00706EE5"/>
    <w:rsid w:val="007070B2"/>
    <w:rsid w:val="00707781"/>
    <w:rsid w:val="007077C5"/>
    <w:rsid w:val="00707CC2"/>
    <w:rsid w:val="00707E7F"/>
    <w:rsid w:val="00707E94"/>
    <w:rsid w:val="00707F84"/>
    <w:rsid w:val="00710C17"/>
    <w:rsid w:val="00710E3E"/>
    <w:rsid w:val="00710F2F"/>
    <w:rsid w:val="0071177A"/>
    <w:rsid w:val="00711A30"/>
    <w:rsid w:val="00711B92"/>
    <w:rsid w:val="00711C41"/>
    <w:rsid w:val="00711F91"/>
    <w:rsid w:val="007124F2"/>
    <w:rsid w:val="007128F9"/>
    <w:rsid w:val="00712967"/>
    <w:rsid w:val="00712EA0"/>
    <w:rsid w:val="00712F9C"/>
    <w:rsid w:val="007132D3"/>
    <w:rsid w:val="007135BF"/>
    <w:rsid w:val="0071415C"/>
    <w:rsid w:val="00714686"/>
    <w:rsid w:val="007146CE"/>
    <w:rsid w:val="0071471F"/>
    <w:rsid w:val="00714865"/>
    <w:rsid w:val="00714933"/>
    <w:rsid w:val="00714E19"/>
    <w:rsid w:val="00714FFA"/>
    <w:rsid w:val="00715050"/>
    <w:rsid w:val="0071531A"/>
    <w:rsid w:val="0071555D"/>
    <w:rsid w:val="007155CF"/>
    <w:rsid w:val="00715A31"/>
    <w:rsid w:val="00715C40"/>
    <w:rsid w:val="00715D51"/>
    <w:rsid w:val="0071615B"/>
    <w:rsid w:val="00716841"/>
    <w:rsid w:val="00716D70"/>
    <w:rsid w:val="00716F94"/>
    <w:rsid w:val="00717113"/>
    <w:rsid w:val="00717AC9"/>
    <w:rsid w:val="00717B73"/>
    <w:rsid w:val="0072053A"/>
    <w:rsid w:val="007206D4"/>
    <w:rsid w:val="0072074F"/>
    <w:rsid w:val="0072084C"/>
    <w:rsid w:val="00720A50"/>
    <w:rsid w:val="00720DFB"/>
    <w:rsid w:val="00720F26"/>
    <w:rsid w:val="00720F95"/>
    <w:rsid w:val="007210FC"/>
    <w:rsid w:val="007211DA"/>
    <w:rsid w:val="007211E8"/>
    <w:rsid w:val="00721ACE"/>
    <w:rsid w:val="00721DE8"/>
    <w:rsid w:val="007223C2"/>
    <w:rsid w:val="0072272C"/>
    <w:rsid w:val="00722998"/>
    <w:rsid w:val="007239E0"/>
    <w:rsid w:val="007244B9"/>
    <w:rsid w:val="0072479C"/>
    <w:rsid w:val="00724AB5"/>
    <w:rsid w:val="00724FA7"/>
    <w:rsid w:val="0072513C"/>
    <w:rsid w:val="007254C6"/>
    <w:rsid w:val="00725783"/>
    <w:rsid w:val="00725874"/>
    <w:rsid w:val="00725A57"/>
    <w:rsid w:val="00725E2E"/>
    <w:rsid w:val="007260D9"/>
    <w:rsid w:val="007262F0"/>
    <w:rsid w:val="0072645E"/>
    <w:rsid w:val="007266A0"/>
    <w:rsid w:val="007269B3"/>
    <w:rsid w:val="00726D32"/>
    <w:rsid w:val="0072754D"/>
    <w:rsid w:val="007277F8"/>
    <w:rsid w:val="00727ECC"/>
    <w:rsid w:val="00727FD8"/>
    <w:rsid w:val="0073003E"/>
    <w:rsid w:val="00730601"/>
    <w:rsid w:val="00730941"/>
    <w:rsid w:val="00730D41"/>
    <w:rsid w:val="0073123E"/>
    <w:rsid w:val="00731A97"/>
    <w:rsid w:val="00731E6C"/>
    <w:rsid w:val="00732072"/>
    <w:rsid w:val="00732181"/>
    <w:rsid w:val="0073236C"/>
    <w:rsid w:val="007323A6"/>
    <w:rsid w:val="00732437"/>
    <w:rsid w:val="007327A1"/>
    <w:rsid w:val="00732A07"/>
    <w:rsid w:val="007337EA"/>
    <w:rsid w:val="007337F9"/>
    <w:rsid w:val="00733D16"/>
    <w:rsid w:val="00733D34"/>
    <w:rsid w:val="00733DBB"/>
    <w:rsid w:val="00734073"/>
    <w:rsid w:val="007340FF"/>
    <w:rsid w:val="00734361"/>
    <w:rsid w:val="00734388"/>
    <w:rsid w:val="007344D8"/>
    <w:rsid w:val="007345F4"/>
    <w:rsid w:val="00734A80"/>
    <w:rsid w:val="00734C0A"/>
    <w:rsid w:val="0073546E"/>
    <w:rsid w:val="007356D2"/>
    <w:rsid w:val="00735934"/>
    <w:rsid w:val="00735B9F"/>
    <w:rsid w:val="0073600C"/>
    <w:rsid w:val="007362E3"/>
    <w:rsid w:val="007365D6"/>
    <w:rsid w:val="00736CDF"/>
    <w:rsid w:val="00736EDD"/>
    <w:rsid w:val="007372C2"/>
    <w:rsid w:val="00737AA0"/>
    <w:rsid w:val="00737B55"/>
    <w:rsid w:val="0074001E"/>
    <w:rsid w:val="007400D3"/>
    <w:rsid w:val="007400ED"/>
    <w:rsid w:val="00740CA6"/>
    <w:rsid w:val="0074112C"/>
    <w:rsid w:val="00741866"/>
    <w:rsid w:val="00741D26"/>
    <w:rsid w:val="00741D40"/>
    <w:rsid w:val="0074208D"/>
    <w:rsid w:val="00742895"/>
    <w:rsid w:val="00743556"/>
    <w:rsid w:val="007435F0"/>
    <w:rsid w:val="007438E3"/>
    <w:rsid w:val="00743E96"/>
    <w:rsid w:val="00744029"/>
    <w:rsid w:val="007440DF"/>
    <w:rsid w:val="00744329"/>
    <w:rsid w:val="007443B4"/>
    <w:rsid w:val="00744A7A"/>
    <w:rsid w:val="00744F72"/>
    <w:rsid w:val="007458DC"/>
    <w:rsid w:val="00745A27"/>
    <w:rsid w:val="00745BCC"/>
    <w:rsid w:val="0074650A"/>
    <w:rsid w:val="00746785"/>
    <w:rsid w:val="00746958"/>
    <w:rsid w:val="00747417"/>
    <w:rsid w:val="0074748F"/>
    <w:rsid w:val="00747A66"/>
    <w:rsid w:val="00747CD7"/>
    <w:rsid w:val="00750154"/>
    <w:rsid w:val="00750FE0"/>
    <w:rsid w:val="00751868"/>
    <w:rsid w:val="00751935"/>
    <w:rsid w:val="00751B16"/>
    <w:rsid w:val="00751D74"/>
    <w:rsid w:val="00751EF8"/>
    <w:rsid w:val="0075278F"/>
    <w:rsid w:val="007528AB"/>
    <w:rsid w:val="00753890"/>
    <w:rsid w:val="00753A8E"/>
    <w:rsid w:val="00753B90"/>
    <w:rsid w:val="00754142"/>
    <w:rsid w:val="00754335"/>
    <w:rsid w:val="00754422"/>
    <w:rsid w:val="00754671"/>
    <w:rsid w:val="0075484F"/>
    <w:rsid w:val="00754E18"/>
    <w:rsid w:val="0075590B"/>
    <w:rsid w:val="00755C38"/>
    <w:rsid w:val="00755DE8"/>
    <w:rsid w:val="0075606C"/>
    <w:rsid w:val="00756565"/>
    <w:rsid w:val="007566BB"/>
    <w:rsid w:val="0075674F"/>
    <w:rsid w:val="00756E93"/>
    <w:rsid w:val="00756F1C"/>
    <w:rsid w:val="00757068"/>
    <w:rsid w:val="00757A80"/>
    <w:rsid w:val="0076006D"/>
    <w:rsid w:val="007604BC"/>
    <w:rsid w:val="00760895"/>
    <w:rsid w:val="00760AFB"/>
    <w:rsid w:val="00760B52"/>
    <w:rsid w:val="00760E8D"/>
    <w:rsid w:val="00760EE2"/>
    <w:rsid w:val="00761A45"/>
    <w:rsid w:val="007620F0"/>
    <w:rsid w:val="00762335"/>
    <w:rsid w:val="0076283A"/>
    <w:rsid w:val="00762CCA"/>
    <w:rsid w:val="00762E8E"/>
    <w:rsid w:val="007635E2"/>
    <w:rsid w:val="00763B3D"/>
    <w:rsid w:val="00763BFD"/>
    <w:rsid w:val="00763DF7"/>
    <w:rsid w:val="00764A66"/>
    <w:rsid w:val="00765092"/>
    <w:rsid w:val="00765238"/>
    <w:rsid w:val="00765774"/>
    <w:rsid w:val="00765837"/>
    <w:rsid w:val="007659B5"/>
    <w:rsid w:val="00765D40"/>
    <w:rsid w:val="007667C7"/>
    <w:rsid w:val="00766BA7"/>
    <w:rsid w:val="00766CCF"/>
    <w:rsid w:val="00766F41"/>
    <w:rsid w:val="007671EE"/>
    <w:rsid w:val="007677DA"/>
    <w:rsid w:val="00767AEB"/>
    <w:rsid w:val="00770486"/>
    <w:rsid w:val="007707E1"/>
    <w:rsid w:val="0077106A"/>
    <w:rsid w:val="00771699"/>
    <w:rsid w:val="00771D00"/>
    <w:rsid w:val="00772161"/>
    <w:rsid w:val="0077234C"/>
    <w:rsid w:val="007724E6"/>
    <w:rsid w:val="00772745"/>
    <w:rsid w:val="0077286D"/>
    <w:rsid w:val="007730E5"/>
    <w:rsid w:val="00773281"/>
    <w:rsid w:val="007736D7"/>
    <w:rsid w:val="00773C51"/>
    <w:rsid w:val="00774281"/>
    <w:rsid w:val="007743B0"/>
    <w:rsid w:val="00774981"/>
    <w:rsid w:val="007755F8"/>
    <w:rsid w:val="00775914"/>
    <w:rsid w:val="00775A7E"/>
    <w:rsid w:val="00775C01"/>
    <w:rsid w:val="007762F6"/>
    <w:rsid w:val="00776737"/>
    <w:rsid w:val="00776BAC"/>
    <w:rsid w:val="00776BE8"/>
    <w:rsid w:val="00780760"/>
    <w:rsid w:val="00780A48"/>
    <w:rsid w:val="00780B97"/>
    <w:rsid w:val="0078109F"/>
    <w:rsid w:val="00781112"/>
    <w:rsid w:val="00781277"/>
    <w:rsid w:val="007816BB"/>
    <w:rsid w:val="00781984"/>
    <w:rsid w:val="00781DC1"/>
    <w:rsid w:val="00781F4B"/>
    <w:rsid w:val="007823A8"/>
    <w:rsid w:val="007826A1"/>
    <w:rsid w:val="00782818"/>
    <w:rsid w:val="007829C5"/>
    <w:rsid w:val="007833E9"/>
    <w:rsid w:val="00783B01"/>
    <w:rsid w:val="00783DCA"/>
    <w:rsid w:val="00783EFD"/>
    <w:rsid w:val="0078453E"/>
    <w:rsid w:val="00784625"/>
    <w:rsid w:val="00784774"/>
    <w:rsid w:val="0078492A"/>
    <w:rsid w:val="007851A4"/>
    <w:rsid w:val="00785732"/>
    <w:rsid w:val="0078595D"/>
    <w:rsid w:val="00785B6E"/>
    <w:rsid w:val="00785B71"/>
    <w:rsid w:val="00785CAF"/>
    <w:rsid w:val="00785E62"/>
    <w:rsid w:val="00785FF5"/>
    <w:rsid w:val="00786012"/>
    <w:rsid w:val="00786095"/>
    <w:rsid w:val="007861B8"/>
    <w:rsid w:val="00786553"/>
    <w:rsid w:val="00786C53"/>
    <w:rsid w:val="00786C90"/>
    <w:rsid w:val="00786CD1"/>
    <w:rsid w:val="007873A4"/>
    <w:rsid w:val="007873DF"/>
    <w:rsid w:val="00787480"/>
    <w:rsid w:val="00787772"/>
    <w:rsid w:val="00787C53"/>
    <w:rsid w:val="00787CE7"/>
    <w:rsid w:val="00787FC0"/>
    <w:rsid w:val="00790220"/>
    <w:rsid w:val="0079037D"/>
    <w:rsid w:val="0079043D"/>
    <w:rsid w:val="00790719"/>
    <w:rsid w:val="00791302"/>
    <w:rsid w:val="0079153B"/>
    <w:rsid w:val="00791AA4"/>
    <w:rsid w:val="00792108"/>
    <w:rsid w:val="00792176"/>
    <w:rsid w:val="00792625"/>
    <w:rsid w:val="00792959"/>
    <w:rsid w:val="00792C2B"/>
    <w:rsid w:val="00792DFE"/>
    <w:rsid w:val="007931D1"/>
    <w:rsid w:val="0079371F"/>
    <w:rsid w:val="00793831"/>
    <w:rsid w:val="00793B73"/>
    <w:rsid w:val="00793D5B"/>
    <w:rsid w:val="007940A0"/>
    <w:rsid w:val="007943BF"/>
    <w:rsid w:val="007944CC"/>
    <w:rsid w:val="00795136"/>
    <w:rsid w:val="00795838"/>
    <w:rsid w:val="007959ED"/>
    <w:rsid w:val="00795BC5"/>
    <w:rsid w:val="0079671D"/>
    <w:rsid w:val="007969AA"/>
    <w:rsid w:val="00797054"/>
    <w:rsid w:val="00797169"/>
    <w:rsid w:val="00797380"/>
    <w:rsid w:val="0079764A"/>
    <w:rsid w:val="0079791B"/>
    <w:rsid w:val="00797BC9"/>
    <w:rsid w:val="00797C1E"/>
    <w:rsid w:val="00797D7F"/>
    <w:rsid w:val="00797FDC"/>
    <w:rsid w:val="007A093C"/>
    <w:rsid w:val="007A0E6C"/>
    <w:rsid w:val="007A0EA2"/>
    <w:rsid w:val="007A115F"/>
    <w:rsid w:val="007A1371"/>
    <w:rsid w:val="007A13C4"/>
    <w:rsid w:val="007A1FAA"/>
    <w:rsid w:val="007A21AD"/>
    <w:rsid w:val="007A2247"/>
    <w:rsid w:val="007A23C9"/>
    <w:rsid w:val="007A2479"/>
    <w:rsid w:val="007A2551"/>
    <w:rsid w:val="007A2D47"/>
    <w:rsid w:val="007A36FE"/>
    <w:rsid w:val="007A4A59"/>
    <w:rsid w:val="007A52C0"/>
    <w:rsid w:val="007A53F3"/>
    <w:rsid w:val="007A57E8"/>
    <w:rsid w:val="007A6823"/>
    <w:rsid w:val="007A6989"/>
    <w:rsid w:val="007A73D1"/>
    <w:rsid w:val="007A75F8"/>
    <w:rsid w:val="007B027E"/>
    <w:rsid w:val="007B02F5"/>
    <w:rsid w:val="007B03BF"/>
    <w:rsid w:val="007B0A90"/>
    <w:rsid w:val="007B0E1E"/>
    <w:rsid w:val="007B106B"/>
    <w:rsid w:val="007B1133"/>
    <w:rsid w:val="007B1493"/>
    <w:rsid w:val="007B1A11"/>
    <w:rsid w:val="007B1C5F"/>
    <w:rsid w:val="007B1F0B"/>
    <w:rsid w:val="007B25B4"/>
    <w:rsid w:val="007B2A7A"/>
    <w:rsid w:val="007B2C6A"/>
    <w:rsid w:val="007B317A"/>
    <w:rsid w:val="007B342A"/>
    <w:rsid w:val="007B363C"/>
    <w:rsid w:val="007B3A87"/>
    <w:rsid w:val="007B3E2A"/>
    <w:rsid w:val="007B3F54"/>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1A6"/>
    <w:rsid w:val="007B7385"/>
    <w:rsid w:val="007B7543"/>
    <w:rsid w:val="007B79E2"/>
    <w:rsid w:val="007B7ED0"/>
    <w:rsid w:val="007C0550"/>
    <w:rsid w:val="007C0B63"/>
    <w:rsid w:val="007C11F7"/>
    <w:rsid w:val="007C1C54"/>
    <w:rsid w:val="007C1E7F"/>
    <w:rsid w:val="007C2290"/>
    <w:rsid w:val="007C2447"/>
    <w:rsid w:val="007C2702"/>
    <w:rsid w:val="007C2A95"/>
    <w:rsid w:val="007C2D2F"/>
    <w:rsid w:val="007C2F1E"/>
    <w:rsid w:val="007C340C"/>
    <w:rsid w:val="007C4384"/>
    <w:rsid w:val="007C48E5"/>
    <w:rsid w:val="007C4B90"/>
    <w:rsid w:val="007C5A00"/>
    <w:rsid w:val="007C5D77"/>
    <w:rsid w:val="007C5E18"/>
    <w:rsid w:val="007C6241"/>
    <w:rsid w:val="007C68BD"/>
    <w:rsid w:val="007C6983"/>
    <w:rsid w:val="007C6B95"/>
    <w:rsid w:val="007C6C85"/>
    <w:rsid w:val="007C76B6"/>
    <w:rsid w:val="007C76EB"/>
    <w:rsid w:val="007C7733"/>
    <w:rsid w:val="007C7CCE"/>
    <w:rsid w:val="007D0307"/>
    <w:rsid w:val="007D048B"/>
    <w:rsid w:val="007D0900"/>
    <w:rsid w:val="007D0C05"/>
    <w:rsid w:val="007D0F06"/>
    <w:rsid w:val="007D1190"/>
    <w:rsid w:val="007D219A"/>
    <w:rsid w:val="007D229C"/>
    <w:rsid w:val="007D2591"/>
    <w:rsid w:val="007D274F"/>
    <w:rsid w:val="007D27B0"/>
    <w:rsid w:val="007D3010"/>
    <w:rsid w:val="007D3188"/>
    <w:rsid w:val="007D33A3"/>
    <w:rsid w:val="007D34D9"/>
    <w:rsid w:val="007D373B"/>
    <w:rsid w:val="007D3A2C"/>
    <w:rsid w:val="007D3D83"/>
    <w:rsid w:val="007D3DC1"/>
    <w:rsid w:val="007D3FEF"/>
    <w:rsid w:val="007D4039"/>
    <w:rsid w:val="007D40FE"/>
    <w:rsid w:val="007D4691"/>
    <w:rsid w:val="007D483D"/>
    <w:rsid w:val="007D4CCD"/>
    <w:rsid w:val="007D4E3D"/>
    <w:rsid w:val="007D5762"/>
    <w:rsid w:val="007D64CD"/>
    <w:rsid w:val="007E008A"/>
    <w:rsid w:val="007E02E8"/>
    <w:rsid w:val="007E0618"/>
    <w:rsid w:val="007E0689"/>
    <w:rsid w:val="007E08D0"/>
    <w:rsid w:val="007E0BF8"/>
    <w:rsid w:val="007E12E8"/>
    <w:rsid w:val="007E1650"/>
    <w:rsid w:val="007E1B64"/>
    <w:rsid w:val="007E1BBB"/>
    <w:rsid w:val="007E262C"/>
    <w:rsid w:val="007E265A"/>
    <w:rsid w:val="007E2F7B"/>
    <w:rsid w:val="007E2F90"/>
    <w:rsid w:val="007E353D"/>
    <w:rsid w:val="007E4679"/>
    <w:rsid w:val="007E486A"/>
    <w:rsid w:val="007E4F58"/>
    <w:rsid w:val="007E5101"/>
    <w:rsid w:val="007E62B1"/>
    <w:rsid w:val="007E62ED"/>
    <w:rsid w:val="007E65F6"/>
    <w:rsid w:val="007E680E"/>
    <w:rsid w:val="007E6CF7"/>
    <w:rsid w:val="007E71CE"/>
    <w:rsid w:val="007E7350"/>
    <w:rsid w:val="007E7993"/>
    <w:rsid w:val="007E7C66"/>
    <w:rsid w:val="007E7F21"/>
    <w:rsid w:val="007F0018"/>
    <w:rsid w:val="007F0104"/>
    <w:rsid w:val="007F04DD"/>
    <w:rsid w:val="007F06B8"/>
    <w:rsid w:val="007F0B73"/>
    <w:rsid w:val="007F0CDB"/>
    <w:rsid w:val="007F1074"/>
    <w:rsid w:val="007F1371"/>
    <w:rsid w:val="007F13D0"/>
    <w:rsid w:val="007F14A5"/>
    <w:rsid w:val="007F1553"/>
    <w:rsid w:val="007F1B5B"/>
    <w:rsid w:val="007F2141"/>
    <w:rsid w:val="007F2984"/>
    <w:rsid w:val="007F2A49"/>
    <w:rsid w:val="007F2AE8"/>
    <w:rsid w:val="007F2B1C"/>
    <w:rsid w:val="007F2EB1"/>
    <w:rsid w:val="007F2FBE"/>
    <w:rsid w:val="007F3851"/>
    <w:rsid w:val="007F3ACD"/>
    <w:rsid w:val="007F3F9B"/>
    <w:rsid w:val="007F45C5"/>
    <w:rsid w:val="007F4A01"/>
    <w:rsid w:val="007F4F3D"/>
    <w:rsid w:val="007F518B"/>
    <w:rsid w:val="007F5405"/>
    <w:rsid w:val="007F5E02"/>
    <w:rsid w:val="007F6284"/>
    <w:rsid w:val="007F62AE"/>
    <w:rsid w:val="007F67A6"/>
    <w:rsid w:val="007F6922"/>
    <w:rsid w:val="007F69D3"/>
    <w:rsid w:val="007F70FA"/>
    <w:rsid w:val="007F71C9"/>
    <w:rsid w:val="007F7634"/>
    <w:rsid w:val="007F7CAC"/>
    <w:rsid w:val="007F7CD6"/>
    <w:rsid w:val="007F7E8D"/>
    <w:rsid w:val="007F7EAB"/>
    <w:rsid w:val="008000DF"/>
    <w:rsid w:val="008002AF"/>
    <w:rsid w:val="008010C5"/>
    <w:rsid w:val="008012EF"/>
    <w:rsid w:val="008015A8"/>
    <w:rsid w:val="008015E6"/>
    <w:rsid w:val="00801603"/>
    <w:rsid w:val="0080164E"/>
    <w:rsid w:val="008017E9"/>
    <w:rsid w:val="00801AC0"/>
    <w:rsid w:val="00801CF0"/>
    <w:rsid w:val="00801D13"/>
    <w:rsid w:val="008021F1"/>
    <w:rsid w:val="00802266"/>
    <w:rsid w:val="00802327"/>
    <w:rsid w:val="00802AAF"/>
    <w:rsid w:val="00802DCD"/>
    <w:rsid w:val="008032D7"/>
    <w:rsid w:val="008038A4"/>
    <w:rsid w:val="00803961"/>
    <w:rsid w:val="00803C9F"/>
    <w:rsid w:val="00803CD8"/>
    <w:rsid w:val="00804333"/>
    <w:rsid w:val="00804343"/>
    <w:rsid w:val="008047E8"/>
    <w:rsid w:val="0080513B"/>
    <w:rsid w:val="008052EF"/>
    <w:rsid w:val="0080586A"/>
    <w:rsid w:val="008067C1"/>
    <w:rsid w:val="00806860"/>
    <w:rsid w:val="00806C7B"/>
    <w:rsid w:val="00807627"/>
    <w:rsid w:val="00807887"/>
    <w:rsid w:val="008103D4"/>
    <w:rsid w:val="008104FB"/>
    <w:rsid w:val="00810C07"/>
    <w:rsid w:val="00811217"/>
    <w:rsid w:val="0081167C"/>
    <w:rsid w:val="00811CCA"/>
    <w:rsid w:val="008122B2"/>
    <w:rsid w:val="008125FB"/>
    <w:rsid w:val="008129B2"/>
    <w:rsid w:val="00812D9C"/>
    <w:rsid w:val="00813159"/>
    <w:rsid w:val="00813264"/>
    <w:rsid w:val="008134E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288"/>
    <w:rsid w:val="00817744"/>
    <w:rsid w:val="00817756"/>
    <w:rsid w:val="008177DE"/>
    <w:rsid w:val="00817990"/>
    <w:rsid w:val="00820524"/>
    <w:rsid w:val="008208C8"/>
    <w:rsid w:val="00820D14"/>
    <w:rsid w:val="00820D7A"/>
    <w:rsid w:val="00820E2F"/>
    <w:rsid w:val="00820F7E"/>
    <w:rsid w:val="008216B1"/>
    <w:rsid w:val="0082177C"/>
    <w:rsid w:val="008218A2"/>
    <w:rsid w:val="0082194B"/>
    <w:rsid w:val="0082195A"/>
    <w:rsid w:val="00821A1B"/>
    <w:rsid w:val="008226B0"/>
    <w:rsid w:val="00822A82"/>
    <w:rsid w:val="0082315F"/>
    <w:rsid w:val="00823353"/>
    <w:rsid w:val="00823568"/>
    <w:rsid w:val="0082397E"/>
    <w:rsid w:val="00823E84"/>
    <w:rsid w:val="00824DD9"/>
    <w:rsid w:val="0082547D"/>
    <w:rsid w:val="00825AC1"/>
    <w:rsid w:val="00825C2B"/>
    <w:rsid w:val="00825F2B"/>
    <w:rsid w:val="00826174"/>
    <w:rsid w:val="0082654E"/>
    <w:rsid w:val="008268F0"/>
    <w:rsid w:val="008269F8"/>
    <w:rsid w:val="00826A21"/>
    <w:rsid w:val="00827270"/>
    <w:rsid w:val="00827322"/>
    <w:rsid w:val="00827BB2"/>
    <w:rsid w:val="00827BC9"/>
    <w:rsid w:val="008301E5"/>
    <w:rsid w:val="00830299"/>
    <w:rsid w:val="00830943"/>
    <w:rsid w:val="00830A71"/>
    <w:rsid w:val="00830D22"/>
    <w:rsid w:val="00830D3A"/>
    <w:rsid w:val="00831028"/>
    <w:rsid w:val="00831594"/>
    <w:rsid w:val="008318AC"/>
    <w:rsid w:val="00831B2B"/>
    <w:rsid w:val="00831C0C"/>
    <w:rsid w:val="00831F8C"/>
    <w:rsid w:val="008325EF"/>
    <w:rsid w:val="008327BF"/>
    <w:rsid w:val="008329BF"/>
    <w:rsid w:val="00832A7B"/>
    <w:rsid w:val="00832B66"/>
    <w:rsid w:val="008332DA"/>
    <w:rsid w:val="008332EE"/>
    <w:rsid w:val="008334F3"/>
    <w:rsid w:val="00833D88"/>
    <w:rsid w:val="00833E66"/>
    <w:rsid w:val="00834152"/>
    <w:rsid w:val="008342D1"/>
    <w:rsid w:val="008342FD"/>
    <w:rsid w:val="00834AF0"/>
    <w:rsid w:val="00834EC7"/>
    <w:rsid w:val="00835022"/>
    <w:rsid w:val="008357CE"/>
    <w:rsid w:val="00835BBB"/>
    <w:rsid w:val="00835DCB"/>
    <w:rsid w:val="00836301"/>
    <w:rsid w:val="008369D9"/>
    <w:rsid w:val="008375FB"/>
    <w:rsid w:val="0083761C"/>
    <w:rsid w:val="00837BB4"/>
    <w:rsid w:val="00837C40"/>
    <w:rsid w:val="00837FBA"/>
    <w:rsid w:val="008403EF"/>
    <w:rsid w:val="00841451"/>
    <w:rsid w:val="008416CA"/>
    <w:rsid w:val="008418E2"/>
    <w:rsid w:val="00841A51"/>
    <w:rsid w:val="00841CCA"/>
    <w:rsid w:val="00841F59"/>
    <w:rsid w:val="00842018"/>
    <w:rsid w:val="0084215E"/>
    <w:rsid w:val="0084289B"/>
    <w:rsid w:val="00842A13"/>
    <w:rsid w:val="00842BDF"/>
    <w:rsid w:val="00842FDA"/>
    <w:rsid w:val="008432B9"/>
    <w:rsid w:val="008435EC"/>
    <w:rsid w:val="00843789"/>
    <w:rsid w:val="008438B6"/>
    <w:rsid w:val="00843BBB"/>
    <w:rsid w:val="00843DA6"/>
    <w:rsid w:val="00843E8D"/>
    <w:rsid w:val="00844173"/>
    <w:rsid w:val="00844365"/>
    <w:rsid w:val="00844B6B"/>
    <w:rsid w:val="00844D31"/>
    <w:rsid w:val="00844DBD"/>
    <w:rsid w:val="00844F03"/>
    <w:rsid w:val="00844F93"/>
    <w:rsid w:val="0084533F"/>
    <w:rsid w:val="00845792"/>
    <w:rsid w:val="008457EB"/>
    <w:rsid w:val="00845F98"/>
    <w:rsid w:val="00845FEE"/>
    <w:rsid w:val="00846180"/>
    <w:rsid w:val="0084675D"/>
    <w:rsid w:val="00846BDC"/>
    <w:rsid w:val="00846CC2"/>
    <w:rsid w:val="008471EB"/>
    <w:rsid w:val="008473F7"/>
    <w:rsid w:val="00847579"/>
    <w:rsid w:val="00847A08"/>
    <w:rsid w:val="00847A9E"/>
    <w:rsid w:val="00847B55"/>
    <w:rsid w:val="00847F70"/>
    <w:rsid w:val="008504AA"/>
    <w:rsid w:val="0085066F"/>
    <w:rsid w:val="008506F6"/>
    <w:rsid w:val="008508B5"/>
    <w:rsid w:val="00850E3D"/>
    <w:rsid w:val="00850F57"/>
    <w:rsid w:val="00850FF6"/>
    <w:rsid w:val="00851AA5"/>
    <w:rsid w:val="00851C6A"/>
    <w:rsid w:val="00851DE0"/>
    <w:rsid w:val="00852071"/>
    <w:rsid w:val="00852280"/>
    <w:rsid w:val="0085229B"/>
    <w:rsid w:val="008525B5"/>
    <w:rsid w:val="00852680"/>
    <w:rsid w:val="00852B62"/>
    <w:rsid w:val="00852D16"/>
    <w:rsid w:val="0085342F"/>
    <w:rsid w:val="008535E9"/>
    <w:rsid w:val="00853CF1"/>
    <w:rsid w:val="00853D66"/>
    <w:rsid w:val="0085425F"/>
    <w:rsid w:val="00854298"/>
    <w:rsid w:val="00854303"/>
    <w:rsid w:val="0085442C"/>
    <w:rsid w:val="00854640"/>
    <w:rsid w:val="00854B33"/>
    <w:rsid w:val="00854C96"/>
    <w:rsid w:val="0085526D"/>
    <w:rsid w:val="00855706"/>
    <w:rsid w:val="00855AAE"/>
    <w:rsid w:val="008565AD"/>
    <w:rsid w:val="008568CC"/>
    <w:rsid w:val="008568D3"/>
    <w:rsid w:val="00856D09"/>
    <w:rsid w:val="00856D33"/>
    <w:rsid w:val="0085713D"/>
    <w:rsid w:val="00857845"/>
    <w:rsid w:val="00857857"/>
    <w:rsid w:val="00857C6B"/>
    <w:rsid w:val="00860016"/>
    <w:rsid w:val="008603DF"/>
    <w:rsid w:val="008606B3"/>
    <w:rsid w:val="00860756"/>
    <w:rsid w:val="00860B1B"/>
    <w:rsid w:val="00860B82"/>
    <w:rsid w:val="00860D96"/>
    <w:rsid w:val="00860F24"/>
    <w:rsid w:val="00860FD6"/>
    <w:rsid w:val="008610E5"/>
    <w:rsid w:val="00861A61"/>
    <w:rsid w:val="00861D77"/>
    <w:rsid w:val="00862223"/>
    <w:rsid w:val="0086232C"/>
    <w:rsid w:val="0086247F"/>
    <w:rsid w:val="008624A3"/>
    <w:rsid w:val="008628AF"/>
    <w:rsid w:val="008629C6"/>
    <w:rsid w:val="00862BDD"/>
    <w:rsid w:val="00862C12"/>
    <w:rsid w:val="00862E5D"/>
    <w:rsid w:val="008642AE"/>
    <w:rsid w:val="00864385"/>
    <w:rsid w:val="008652A5"/>
    <w:rsid w:val="00865344"/>
    <w:rsid w:val="008656D3"/>
    <w:rsid w:val="00865787"/>
    <w:rsid w:val="0086579B"/>
    <w:rsid w:val="0086581E"/>
    <w:rsid w:val="00865ACE"/>
    <w:rsid w:val="00865D31"/>
    <w:rsid w:val="00865E1D"/>
    <w:rsid w:val="00866106"/>
    <w:rsid w:val="008662BE"/>
    <w:rsid w:val="0086632C"/>
    <w:rsid w:val="0086653F"/>
    <w:rsid w:val="008667C6"/>
    <w:rsid w:val="00866DA4"/>
    <w:rsid w:val="00866F49"/>
    <w:rsid w:val="008671FC"/>
    <w:rsid w:val="008673F0"/>
    <w:rsid w:val="00867612"/>
    <w:rsid w:val="00867739"/>
    <w:rsid w:val="00867CEB"/>
    <w:rsid w:val="00867F41"/>
    <w:rsid w:val="00867FFA"/>
    <w:rsid w:val="00870218"/>
    <w:rsid w:val="0087087C"/>
    <w:rsid w:val="0087098D"/>
    <w:rsid w:val="0087173D"/>
    <w:rsid w:val="00872234"/>
    <w:rsid w:val="00872C36"/>
    <w:rsid w:val="00872F2D"/>
    <w:rsid w:val="00873431"/>
    <w:rsid w:val="0087350B"/>
    <w:rsid w:val="00873E0E"/>
    <w:rsid w:val="008746D0"/>
    <w:rsid w:val="00874A48"/>
    <w:rsid w:val="00874AC1"/>
    <w:rsid w:val="00874EE0"/>
    <w:rsid w:val="008753FF"/>
    <w:rsid w:val="0087568E"/>
    <w:rsid w:val="0087599D"/>
    <w:rsid w:val="00875CCE"/>
    <w:rsid w:val="008761B1"/>
    <w:rsid w:val="00876243"/>
    <w:rsid w:val="0087624D"/>
    <w:rsid w:val="00876527"/>
    <w:rsid w:val="00876A0E"/>
    <w:rsid w:val="00876DD9"/>
    <w:rsid w:val="00876EA8"/>
    <w:rsid w:val="0087716E"/>
    <w:rsid w:val="00877425"/>
    <w:rsid w:val="0087755A"/>
    <w:rsid w:val="0087768C"/>
    <w:rsid w:val="008779E9"/>
    <w:rsid w:val="00877B84"/>
    <w:rsid w:val="00880111"/>
    <w:rsid w:val="00880322"/>
    <w:rsid w:val="00880D36"/>
    <w:rsid w:val="00880D4E"/>
    <w:rsid w:val="008810B3"/>
    <w:rsid w:val="008815E0"/>
    <w:rsid w:val="00881DC1"/>
    <w:rsid w:val="00881E7D"/>
    <w:rsid w:val="0088248D"/>
    <w:rsid w:val="00882620"/>
    <w:rsid w:val="00882A73"/>
    <w:rsid w:val="00882B64"/>
    <w:rsid w:val="00882F95"/>
    <w:rsid w:val="00883859"/>
    <w:rsid w:val="008838D6"/>
    <w:rsid w:val="0088405E"/>
    <w:rsid w:val="00884D3F"/>
    <w:rsid w:val="0088565B"/>
    <w:rsid w:val="00885E97"/>
    <w:rsid w:val="00885F5D"/>
    <w:rsid w:val="008861E2"/>
    <w:rsid w:val="0088631E"/>
    <w:rsid w:val="00886399"/>
    <w:rsid w:val="00886888"/>
    <w:rsid w:val="00886E83"/>
    <w:rsid w:val="00886F42"/>
    <w:rsid w:val="0089036D"/>
    <w:rsid w:val="008906E8"/>
    <w:rsid w:val="00890702"/>
    <w:rsid w:val="008907C0"/>
    <w:rsid w:val="00890AEE"/>
    <w:rsid w:val="00890C5C"/>
    <w:rsid w:val="00890D5E"/>
    <w:rsid w:val="00891061"/>
    <w:rsid w:val="0089115A"/>
    <w:rsid w:val="008912D5"/>
    <w:rsid w:val="008913BB"/>
    <w:rsid w:val="008917F7"/>
    <w:rsid w:val="008917FC"/>
    <w:rsid w:val="00892888"/>
    <w:rsid w:val="00892FA1"/>
    <w:rsid w:val="00892FF0"/>
    <w:rsid w:val="00893511"/>
    <w:rsid w:val="00893806"/>
    <w:rsid w:val="0089392F"/>
    <w:rsid w:val="00893AD1"/>
    <w:rsid w:val="00893D4A"/>
    <w:rsid w:val="00893E15"/>
    <w:rsid w:val="00894439"/>
    <w:rsid w:val="008944F6"/>
    <w:rsid w:val="008946A3"/>
    <w:rsid w:val="0089489B"/>
    <w:rsid w:val="00894EEC"/>
    <w:rsid w:val="00894FAF"/>
    <w:rsid w:val="0089597A"/>
    <w:rsid w:val="008959C9"/>
    <w:rsid w:val="00895B8B"/>
    <w:rsid w:val="00895C67"/>
    <w:rsid w:val="00895CEA"/>
    <w:rsid w:val="00896123"/>
    <w:rsid w:val="0089645E"/>
    <w:rsid w:val="00896729"/>
    <w:rsid w:val="00896F33"/>
    <w:rsid w:val="00897228"/>
    <w:rsid w:val="0089758A"/>
    <w:rsid w:val="00897A59"/>
    <w:rsid w:val="00897A9E"/>
    <w:rsid w:val="008A0013"/>
    <w:rsid w:val="008A00BF"/>
    <w:rsid w:val="008A024F"/>
    <w:rsid w:val="008A112A"/>
    <w:rsid w:val="008A182E"/>
    <w:rsid w:val="008A1AC6"/>
    <w:rsid w:val="008A1E2D"/>
    <w:rsid w:val="008A1E45"/>
    <w:rsid w:val="008A21B5"/>
    <w:rsid w:val="008A23AD"/>
    <w:rsid w:val="008A24AA"/>
    <w:rsid w:val="008A2786"/>
    <w:rsid w:val="008A298E"/>
    <w:rsid w:val="008A2AF9"/>
    <w:rsid w:val="008A2BF2"/>
    <w:rsid w:val="008A2C4E"/>
    <w:rsid w:val="008A2F58"/>
    <w:rsid w:val="008A3120"/>
    <w:rsid w:val="008A3238"/>
    <w:rsid w:val="008A32FF"/>
    <w:rsid w:val="008A3996"/>
    <w:rsid w:val="008A399A"/>
    <w:rsid w:val="008A3E59"/>
    <w:rsid w:val="008A4A7D"/>
    <w:rsid w:val="008A4CDA"/>
    <w:rsid w:val="008A5760"/>
    <w:rsid w:val="008A58B9"/>
    <w:rsid w:val="008A59AD"/>
    <w:rsid w:val="008A6033"/>
    <w:rsid w:val="008A60C5"/>
    <w:rsid w:val="008A6CB4"/>
    <w:rsid w:val="008A6D74"/>
    <w:rsid w:val="008A7045"/>
    <w:rsid w:val="008A7BCE"/>
    <w:rsid w:val="008B0293"/>
    <w:rsid w:val="008B085F"/>
    <w:rsid w:val="008B0B45"/>
    <w:rsid w:val="008B0D2B"/>
    <w:rsid w:val="008B0E93"/>
    <w:rsid w:val="008B116B"/>
    <w:rsid w:val="008B13EA"/>
    <w:rsid w:val="008B1403"/>
    <w:rsid w:val="008B14E4"/>
    <w:rsid w:val="008B1597"/>
    <w:rsid w:val="008B1881"/>
    <w:rsid w:val="008B1AAF"/>
    <w:rsid w:val="008B1D1A"/>
    <w:rsid w:val="008B1DC7"/>
    <w:rsid w:val="008B1FFA"/>
    <w:rsid w:val="008B2189"/>
    <w:rsid w:val="008B232A"/>
    <w:rsid w:val="008B24A4"/>
    <w:rsid w:val="008B26A3"/>
    <w:rsid w:val="008B28D5"/>
    <w:rsid w:val="008B2C96"/>
    <w:rsid w:val="008B2DFC"/>
    <w:rsid w:val="008B35B1"/>
    <w:rsid w:val="008B4141"/>
    <w:rsid w:val="008B4182"/>
    <w:rsid w:val="008B4F14"/>
    <w:rsid w:val="008B5903"/>
    <w:rsid w:val="008B5AA6"/>
    <w:rsid w:val="008B5AE0"/>
    <w:rsid w:val="008B5D2C"/>
    <w:rsid w:val="008B5DD4"/>
    <w:rsid w:val="008B6739"/>
    <w:rsid w:val="008B6844"/>
    <w:rsid w:val="008B6CEF"/>
    <w:rsid w:val="008B6DC7"/>
    <w:rsid w:val="008B7199"/>
    <w:rsid w:val="008B76AC"/>
    <w:rsid w:val="008B7971"/>
    <w:rsid w:val="008B7C5C"/>
    <w:rsid w:val="008B7FCD"/>
    <w:rsid w:val="008C0549"/>
    <w:rsid w:val="008C0917"/>
    <w:rsid w:val="008C11DC"/>
    <w:rsid w:val="008C1C73"/>
    <w:rsid w:val="008C1FAE"/>
    <w:rsid w:val="008C295E"/>
    <w:rsid w:val="008C3084"/>
    <w:rsid w:val="008C3299"/>
    <w:rsid w:val="008C34A4"/>
    <w:rsid w:val="008C3517"/>
    <w:rsid w:val="008C38DD"/>
    <w:rsid w:val="008C3A1C"/>
    <w:rsid w:val="008C4399"/>
    <w:rsid w:val="008C4417"/>
    <w:rsid w:val="008C4B52"/>
    <w:rsid w:val="008C5225"/>
    <w:rsid w:val="008C5453"/>
    <w:rsid w:val="008C5EAD"/>
    <w:rsid w:val="008C5F4C"/>
    <w:rsid w:val="008C5F7F"/>
    <w:rsid w:val="008C6C0E"/>
    <w:rsid w:val="008C6C1C"/>
    <w:rsid w:val="008C6DEF"/>
    <w:rsid w:val="008C7124"/>
    <w:rsid w:val="008C727B"/>
    <w:rsid w:val="008C75CD"/>
    <w:rsid w:val="008C7CB3"/>
    <w:rsid w:val="008C7D1A"/>
    <w:rsid w:val="008D0084"/>
    <w:rsid w:val="008D018F"/>
    <w:rsid w:val="008D0482"/>
    <w:rsid w:val="008D04E5"/>
    <w:rsid w:val="008D05B4"/>
    <w:rsid w:val="008D0796"/>
    <w:rsid w:val="008D2110"/>
    <w:rsid w:val="008D223D"/>
    <w:rsid w:val="008D2358"/>
    <w:rsid w:val="008D244A"/>
    <w:rsid w:val="008D27A4"/>
    <w:rsid w:val="008D29BD"/>
    <w:rsid w:val="008D314E"/>
    <w:rsid w:val="008D34C4"/>
    <w:rsid w:val="008D350D"/>
    <w:rsid w:val="008D35AD"/>
    <w:rsid w:val="008D3966"/>
    <w:rsid w:val="008D3B07"/>
    <w:rsid w:val="008D4101"/>
    <w:rsid w:val="008D43E2"/>
    <w:rsid w:val="008D45A6"/>
    <w:rsid w:val="008D4F05"/>
    <w:rsid w:val="008D4F10"/>
    <w:rsid w:val="008D501E"/>
    <w:rsid w:val="008D5832"/>
    <w:rsid w:val="008D58AA"/>
    <w:rsid w:val="008D6061"/>
    <w:rsid w:val="008D6327"/>
    <w:rsid w:val="008D63A4"/>
    <w:rsid w:val="008D63A8"/>
    <w:rsid w:val="008D6442"/>
    <w:rsid w:val="008D6474"/>
    <w:rsid w:val="008D65F7"/>
    <w:rsid w:val="008D685E"/>
    <w:rsid w:val="008D687A"/>
    <w:rsid w:val="008D6E22"/>
    <w:rsid w:val="008D6F74"/>
    <w:rsid w:val="008D705B"/>
    <w:rsid w:val="008D74EC"/>
    <w:rsid w:val="008D7872"/>
    <w:rsid w:val="008D7C27"/>
    <w:rsid w:val="008D7FA6"/>
    <w:rsid w:val="008D7FCB"/>
    <w:rsid w:val="008E01F4"/>
    <w:rsid w:val="008E0615"/>
    <w:rsid w:val="008E0694"/>
    <w:rsid w:val="008E0AD8"/>
    <w:rsid w:val="008E0B2C"/>
    <w:rsid w:val="008E0D16"/>
    <w:rsid w:val="008E0D17"/>
    <w:rsid w:val="008E1E38"/>
    <w:rsid w:val="008E1E55"/>
    <w:rsid w:val="008E20E0"/>
    <w:rsid w:val="008E22EE"/>
    <w:rsid w:val="008E2685"/>
    <w:rsid w:val="008E2868"/>
    <w:rsid w:val="008E2EE7"/>
    <w:rsid w:val="008E34AA"/>
    <w:rsid w:val="008E3716"/>
    <w:rsid w:val="008E38D9"/>
    <w:rsid w:val="008E3AB4"/>
    <w:rsid w:val="008E3D33"/>
    <w:rsid w:val="008E3DE2"/>
    <w:rsid w:val="008E480D"/>
    <w:rsid w:val="008E4DE1"/>
    <w:rsid w:val="008E4E70"/>
    <w:rsid w:val="008E5163"/>
    <w:rsid w:val="008E51F2"/>
    <w:rsid w:val="008E5470"/>
    <w:rsid w:val="008E54C1"/>
    <w:rsid w:val="008E5649"/>
    <w:rsid w:val="008E565F"/>
    <w:rsid w:val="008E5F89"/>
    <w:rsid w:val="008E61B3"/>
    <w:rsid w:val="008E622D"/>
    <w:rsid w:val="008E6306"/>
    <w:rsid w:val="008E63E1"/>
    <w:rsid w:val="008E64A5"/>
    <w:rsid w:val="008E6513"/>
    <w:rsid w:val="008E7525"/>
    <w:rsid w:val="008F0938"/>
    <w:rsid w:val="008F1320"/>
    <w:rsid w:val="008F14A5"/>
    <w:rsid w:val="008F1789"/>
    <w:rsid w:val="008F25C8"/>
    <w:rsid w:val="008F28A9"/>
    <w:rsid w:val="008F2CA6"/>
    <w:rsid w:val="008F2E52"/>
    <w:rsid w:val="008F2F1D"/>
    <w:rsid w:val="008F3897"/>
    <w:rsid w:val="008F3A21"/>
    <w:rsid w:val="008F3E22"/>
    <w:rsid w:val="008F4083"/>
    <w:rsid w:val="008F40BB"/>
    <w:rsid w:val="008F467D"/>
    <w:rsid w:val="008F4744"/>
    <w:rsid w:val="008F4C99"/>
    <w:rsid w:val="008F5229"/>
    <w:rsid w:val="008F5BEF"/>
    <w:rsid w:val="008F5C86"/>
    <w:rsid w:val="008F6843"/>
    <w:rsid w:val="008F68CF"/>
    <w:rsid w:val="008F6911"/>
    <w:rsid w:val="008F6DB9"/>
    <w:rsid w:val="008F6EEB"/>
    <w:rsid w:val="008F76CE"/>
    <w:rsid w:val="00900214"/>
    <w:rsid w:val="00900414"/>
    <w:rsid w:val="00900756"/>
    <w:rsid w:val="00900C5A"/>
    <w:rsid w:val="00900C7D"/>
    <w:rsid w:val="00900EE9"/>
    <w:rsid w:val="0090101F"/>
    <w:rsid w:val="00901440"/>
    <w:rsid w:val="009016C5"/>
    <w:rsid w:val="009017A9"/>
    <w:rsid w:val="009018C3"/>
    <w:rsid w:val="009019D8"/>
    <w:rsid w:val="00902656"/>
    <w:rsid w:val="00902705"/>
    <w:rsid w:val="00902915"/>
    <w:rsid w:val="00902D65"/>
    <w:rsid w:val="00902FDE"/>
    <w:rsid w:val="009031AF"/>
    <w:rsid w:val="009032CB"/>
    <w:rsid w:val="009032CD"/>
    <w:rsid w:val="009032E9"/>
    <w:rsid w:val="00903396"/>
    <w:rsid w:val="00903EA1"/>
    <w:rsid w:val="00904612"/>
    <w:rsid w:val="0090496B"/>
    <w:rsid w:val="009049F7"/>
    <w:rsid w:val="00904A27"/>
    <w:rsid w:val="00904EE2"/>
    <w:rsid w:val="009050B0"/>
    <w:rsid w:val="00905469"/>
    <w:rsid w:val="00906159"/>
    <w:rsid w:val="0090669D"/>
    <w:rsid w:val="0090742B"/>
    <w:rsid w:val="00907D7D"/>
    <w:rsid w:val="00907F45"/>
    <w:rsid w:val="009100B3"/>
    <w:rsid w:val="0091015D"/>
    <w:rsid w:val="0091065F"/>
    <w:rsid w:val="009106B4"/>
    <w:rsid w:val="009109F6"/>
    <w:rsid w:val="00910A3D"/>
    <w:rsid w:val="00910B54"/>
    <w:rsid w:val="00910B73"/>
    <w:rsid w:val="00910BD5"/>
    <w:rsid w:val="00910C3D"/>
    <w:rsid w:val="0091113B"/>
    <w:rsid w:val="00911BC7"/>
    <w:rsid w:val="00911C8C"/>
    <w:rsid w:val="00911DD8"/>
    <w:rsid w:val="0091212A"/>
    <w:rsid w:val="00912148"/>
    <w:rsid w:val="00912415"/>
    <w:rsid w:val="00912774"/>
    <w:rsid w:val="009129E8"/>
    <w:rsid w:val="00912BF6"/>
    <w:rsid w:val="00912FE0"/>
    <w:rsid w:val="0091314D"/>
    <w:rsid w:val="009135ED"/>
    <w:rsid w:val="00913748"/>
    <w:rsid w:val="00913818"/>
    <w:rsid w:val="009139BB"/>
    <w:rsid w:val="00913E3C"/>
    <w:rsid w:val="00914013"/>
    <w:rsid w:val="0091475A"/>
    <w:rsid w:val="009149A3"/>
    <w:rsid w:val="00914A45"/>
    <w:rsid w:val="00915698"/>
    <w:rsid w:val="00915B11"/>
    <w:rsid w:val="00916372"/>
    <w:rsid w:val="00916412"/>
    <w:rsid w:val="0091687A"/>
    <w:rsid w:val="0091691A"/>
    <w:rsid w:val="0091729A"/>
    <w:rsid w:val="009172BF"/>
    <w:rsid w:val="00917443"/>
    <w:rsid w:val="0091753C"/>
    <w:rsid w:val="00917826"/>
    <w:rsid w:val="00917913"/>
    <w:rsid w:val="00917A26"/>
    <w:rsid w:val="00917A7D"/>
    <w:rsid w:val="00917C4A"/>
    <w:rsid w:val="00917E93"/>
    <w:rsid w:val="00920477"/>
    <w:rsid w:val="0092053F"/>
    <w:rsid w:val="00920F06"/>
    <w:rsid w:val="0092112C"/>
    <w:rsid w:val="0092188C"/>
    <w:rsid w:val="00921DF3"/>
    <w:rsid w:val="00922136"/>
    <w:rsid w:val="0092248E"/>
    <w:rsid w:val="00922B2C"/>
    <w:rsid w:val="00922BB0"/>
    <w:rsid w:val="00922C38"/>
    <w:rsid w:val="00922E91"/>
    <w:rsid w:val="0092332A"/>
    <w:rsid w:val="00923891"/>
    <w:rsid w:val="00923BCC"/>
    <w:rsid w:val="0092412C"/>
    <w:rsid w:val="0092427C"/>
    <w:rsid w:val="009249F9"/>
    <w:rsid w:val="00924CF7"/>
    <w:rsid w:val="00924E41"/>
    <w:rsid w:val="009250FD"/>
    <w:rsid w:val="0092547A"/>
    <w:rsid w:val="00925F78"/>
    <w:rsid w:val="00926518"/>
    <w:rsid w:val="00926820"/>
    <w:rsid w:val="00926A54"/>
    <w:rsid w:val="00926C5F"/>
    <w:rsid w:val="00926F44"/>
    <w:rsid w:val="00927425"/>
    <w:rsid w:val="009275EC"/>
    <w:rsid w:val="00927C8E"/>
    <w:rsid w:val="00927DCD"/>
    <w:rsid w:val="0093044F"/>
    <w:rsid w:val="0093080E"/>
    <w:rsid w:val="00930A85"/>
    <w:rsid w:val="00930ABD"/>
    <w:rsid w:val="00930CE4"/>
    <w:rsid w:val="00930DF7"/>
    <w:rsid w:val="0093160C"/>
    <w:rsid w:val="009316C0"/>
    <w:rsid w:val="009317AC"/>
    <w:rsid w:val="00931DCD"/>
    <w:rsid w:val="00931E44"/>
    <w:rsid w:val="00932947"/>
    <w:rsid w:val="00932D18"/>
    <w:rsid w:val="00932DD8"/>
    <w:rsid w:val="00932EB2"/>
    <w:rsid w:val="0093355E"/>
    <w:rsid w:val="009335D6"/>
    <w:rsid w:val="0093378B"/>
    <w:rsid w:val="00934462"/>
    <w:rsid w:val="009347B0"/>
    <w:rsid w:val="00934860"/>
    <w:rsid w:val="00934ABC"/>
    <w:rsid w:val="00934ADF"/>
    <w:rsid w:val="00934B10"/>
    <w:rsid w:val="00934BBF"/>
    <w:rsid w:val="00934F9F"/>
    <w:rsid w:val="00935218"/>
    <w:rsid w:val="009354E8"/>
    <w:rsid w:val="00935EEC"/>
    <w:rsid w:val="00935FCD"/>
    <w:rsid w:val="0093638E"/>
    <w:rsid w:val="0093642E"/>
    <w:rsid w:val="0093664F"/>
    <w:rsid w:val="00936872"/>
    <w:rsid w:val="00936A66"/>
    <w:rsid w:val="00936ECE"/>
    <w:rsid w:val="00936F4F"/>
    <w:rsid w:val="0093729E"/>
    <w:rsid w:val="009376B2"/>
    <w:rsid w:val="00937880"/>
    <w:rsid w:val="00937BEB"/>
    <w:rsid w:val="00937C5B"/>
    <w:rsid w:val="00937E2C"/>
    <w:rsid w:val="0094000A"/>
    <w:rsid w:val="00940111"/>
    <w:rsid w:val="009401A9"/>
    <w:rsid w:val="0094030D"/>
    <w:rsid w:val="00940787"/>
    <w:rsid w:val="00940AAA"/>
    <w:rsid w:val="00940B3C"/>
    <w:rsid w:val="00940C01"/>
    <w:rsid w:val="00940CD5"/>
    <w:rsid w:val="00940ECF"/>
    <w:rsid w:val="0094114A"/>
    <w:rsid w:val="00941B66"/>
    <w:rsid w:val="00941FB6"/>
    <w:rsid w:val="009420C3"/>
    <w:rsid w:val="00942392"/>
    <w:rsid w:val="00942524"/>
    <w:rsid w:val="00942AA6"/>
    <w:rsid w:val="00942B60"/>
    <w:rsid w:val="0094304F"/>
    <w:rsid w:val="00943466"/>
    <w:rsid w:val="009438AE"/>
    <w:rsid w:val="00943C77"/>
    <w:rsid w:val="00943E1D"/>
    <w:rsid w:val="00943FA3"/>
    <w:rsid w:val="0094400A"/>
    <w:rsid w:val="00944465"/>
    <w:rsid w:val="00944479"/>
    <w:rsid w:val="009447C3"/>
    <w:rsid w:val="00945059"/>
    <w:rsid w:val="009450E8"/>
    <w:rsid w:val="0094563F"/>
    <w:rsid w:val="0094581E"/>
    <w:rsid w:val="0094596A"/>
    <w:rsid w:val="00945DB8"/>
    <w:rsid w:val="0094606D"/>
    <w:rsid w:val="0094611E"/>
    <w:rsid w:val="009475DB"/>
    <w:rsid w:val="00947B8C"/>
    <w:rsid w:val="00950003"/>
    <w:rsid w:val="009501AE"/>
    <w:rsid w:val="009501BB"/>
    <w:rsid w:val="009505BA"/>
    <w:rsid w:val="0095074E"/>
    <w:rsid w:val="00950A9F"/>
    <w:rsid w:val="00950AFC"/>
    <w:rsid w:val="009511A1"/>
    <w:rsid w:val="00951A04"/>
    <w:rsid w:val="00951C06"/>
    <w:rsid w:val="00951EA3"/>
    <w:rsid w:val="009522F6"/>
    <w:rsid w:val="00952591"/>
    <w:rsid w:val="00952665"/>
    <w:rsid w:val="00953040"/>
    <w:rsid w:val="00953124"/>
    <w:rsid w:val="00953864"/>
    <w:rsid w:val="00953BF0"/>
    <w:rsid w:val="00953E2B"/>
    <w:rsid w:val="009540DD"/>
    <w:rsid w:val="0095418E"/>
    <w:rsid w:val="009543E8"/>
    <w:rsid w:val="0095478F"/>
    <w:rsid w:val="0095519B"/>
    <w:rsid w:val="00955B2B"/>
    <w:rsid w:val="009561C0"/>
    <w:rsid w:val="009569E7"/>
    <w:rsid w:val="00956E0A"/>
    <w:rsid w:val="0095710F"/>
    <w:rsid w:val="00957317"/>
    <w:rsid w:val="009576AF"/>
    <w:rsid w:val="009577E3"/>
    <w:rsid w:val="009578A6"/>
    <w:rsid w:val="00957C7F"/>
    <w:rsid w:val="00957D83"/>
    <w:rsid w:val="009602CB"/>
    <w:rsid w:val="00960901"/>
    <w:rsid w:val="00960BAD"/>
    <w:rsid w:val="00960E07"/>
    <w:rsid w:val="009611B8"/>
    <w:rsid w:val="00961630"/>
    <w:rsid w:val="00961D8A"/>
    <w:rsid w:val="00961E9B"/>
    <w:rsid w:val="00961FF6"/>
    <w:rsid w:val="00962254"/>
    <w:rsid w:val="00962CDC"/>
    <w:rsid w:val="00962EFC"/>
    <w:rsid w:val="00962F09"/>
    <w:rsid w:val="0096328F"/>
    <w:rsid w:val="009633CD"/>
    <w:rsid w:val="00963505"/>
    <w:rsid w:val="0096409E"/>
    <w:rsid w:val="00964169"/>
    <w:rsid w:val="00964188"/>
    <w:rsid w:val="00964A70"/>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67F9D"/>
    <w:rsid w:val="0097022C"/>
    <w:rsid w:val="009702B0"/>
    <w:rsid w:val="00970624"/>
    <w:rsid w:val="0097065A"/>
    <w:rsid w:val="00970D79"/>
    <w:rsid w:val="0097145E"/>
    <w:rsid w:val="0097154A"/>
    <w:rsid w:val="00971F3C"/>
    <w:rsid w:val="00972024"/>
    <w:rsid w:val="009724CE"/>
    <w:rsid w:val="0097287D"/>
    <w:rsid w:val="00972A23"/>
    <w:rsid w:val="0097331A"/>
    <w:rsid w:val="00973755"/>
    <w:rsid w:val="00973CCC"/>
    <w:rsid w:val="00973ED1"/>
    <w:rsid w:val="0097402A"/>
    <w:rsid w:val="009741BE"/>
    <w:rsid w:val="009747E1"/>
    <w:rsid w:val="0097519E"/>
    <w:rsid w:val="00975374"/>
    <w:rsid w:val="009753DD"/>
    <w:rsid w:val="0097592D"/>
    <w:rsid w:val="00975933"/>
    <w:rsid w:val="00975BD3"/>
    <w:rsid w:val="00975E8C"/>
    <w:rsid w:val="00975EAB"/>
    <w:rsid w:val="00975F21"/>
    <w:rsid w:val="0097617E"/>
    <w:rsid w:val="0097652C"/>
    <w:rsid w:val="00976B65"/>
    <w:rsid w:val="0097757E"/>
    <w:rsid w:val="00977614"/>
    <w:rsid w:val="009777C4"/>
    <w:rsid w:val="0098004F"/>
    <w:rsid w:val="00980307"/>
    <w:rsid w:val="00980314"/>
    <w:rsid w:val="00981325"/>
    <w:rsid w:val="00981748"/>
    <w:rsid w:val="009819D2"/>
    <w:rsid w:val="00981AE9"/>
    <w:rsid w:val="00981E4C"/>
    <w:rsid w:val="0098216F"/>
    <w:rsid w:val="009821D3"/>
    <w:rsid w:val="00982331"/>
    <w:rsid w:val="00982377"/>
    <w:rsid w:val="00982C36"/>
    <w:rsid w:val="0098318A"/>
    <w:rsid w:val="00983824"/>
    <w:rsid w:val="009841E3"/>
    <w:rsid w:val="00984437"/>
    <w:rsid w:val="0098454B"/>
    <w:rsid w:val="009846C3"/>
    <w:rsid w:val="009847AE"/>
    <w:rsid w:val="00984A34"/>
    <w:rsid w:val="00984EC1"/>
    <w:rsid w:val="00984F54"/>
    <w:rsid w:val="009851E4"/>
    <w:rsid w:val="00985469"/>
    <w:rsid w:val="00985479"/>
    <w:rsid w:val="00985668"/>
    <w:rsid w:val="009859E7"/>
    <w:rsid w:val="00985A98"/>
    <w:rsid w:val="00985C9C"/>
    <w:rsid w:val="00985FBB"/>
    <w:rsid w:val="0098625D"/>
    <w:rsid w:val="009863B8"/>
    <w:rsid w:val="00986435"/>
    <w:rsid w:val="009866FB"/>
    <w:rsid w:val="00986730"/>
    <w:rsid w:val="0098674E"/>
    <w:rsid w:val="00986A78"/>
    <w:rsid w:val="00987081"/>
    <w:rsid w:val="00987188"/>
    <w:rsid w:val="00987365"/>
    <w:rsid w:val="009873EA"/>
    <w:rsid w:val="009879EE"/>
    <w:rsid w:val="009879F4"/>
    <w:rsid w:val="00987D5A"/>
    <w:rsid w:val="00987D9E"/>
    <w:rsid w:val="00990165"/>
    <w:rsid w:val="009905E6"/>
    <w:rsid w:val="00990609"/>
    <w:rsid w:val="00990841"/>
    <w:rsid w:val="00990ADB"/>
    <w:rsid w:val="00990ECE"/>
    <w:rsid w:val="0099113D"/>
    <w:rsid w:val="009919BC"/>
    <w:rsid w:val="00991A10"/>
    <w:rsid w:val="00991B1D"/>
    <w:rsid w:val="00991C37"/>
    <w:rsid w:val="00991C7F"/>
    <w:rsid w:val="00992489"/>
    <w:rsid w:val="00992575"/>
    <w:rsid w:val="00992E48"/>
    <w:rsid w:val="00993002"/>
    <w:rsid w:val="0099376E"/>
    <w:rsid w:val="00993A62"/>
    <w:rsid w:val="00993E7C"/>
    <w:rsid w:val="0099440A"/>
    <w:rsid w:val="00994719"/>
    <w:rsid w:val="00995BEB"/>
    <w:rsid w:val="00995C86"/>
    <w:rsid w:val="00995C92"/>
    <w:rsid w:val="0099611D"/>
    <w:rsid w:val="0099674B"/>
    <w:rsid w:val="00996A32"/>
    <w:rsid w:val="00996C82"/>
    <w:rsid w:val="00996E11"/>
    <w:rsid w:val="009974C4"/>
    <w:rsid w:val="00997646"/>
    <w:rsid w:val="00997728"/>
    <w:rsid w:val="00997922"/>
    <w:rsid w:val="00997BF9"/>
    <w:rsid w:val="00997C84"/>
    <w:rsid w:val="00997CE6"/>
    <w:rsid w:val="00997CFA"/>
    <w:rsid w:val="009A01C8"/>
    <w:rsid w:val="009A01E7"/>
    <w:rsid w:val="009A0771"/>
    <w:rsid w:val="009A0AB5"/>
    <w:rsid w:val="009A0C5C"/>
    <w:rsid w:val="009A0E6F"/>
    <w:rsid w:val="009A1A97"/>
    <w:rsid w:val="009A1F50"/>
    <w:rsid w:val="009A22E4"/>
    <w:rsid w:val="009A2662"/>
    <w:rsid w:val="009A2922"/>
    <w:rsid w:val="009A2D5D"/>
    <w:rsid w:val="009A2D79"/>
    <w:rsid w:val="009A3056"/>
    <w:rsid w:val="009A3985"/>
    <w:rsid w:val="009A4037"/>
    <w:rsid w:val="009A4AB7"/>
    <w:rsid w:val="009A4B33"/>
    <w:rsid w:val="009A5AE8"/>
    <w:rsid w:val="009A5B44"/>
    <w:rsid w:val="009A5C09"/>
    <w:rsid w:val="009A5C2F"/>
    <w:rsid w:val="009A5D45"/>
    <w:rsid w:val="009A606F"/>
    <w:rsid w:val="009A6982"/>
    <w:rsid w:val="009A6B1B"/>
    <w:rsid w:val="009A6B5E"/>
    <w:rsid w:val="009A6FAF"/>
    <w:rsid w:val="009A76C5"/>
    <w:rsid w:val="009A7E16"/>
    <w:rsid w:val="009B00CD"/>
    <w:rsid w:val="009B0155"/>
    <w:rsid w:val="009B0235"/>
    <w:rsid w:val="009B11AC"/>
    <w:rsid w:val="009B11F5"/>
    <w:rsid w:val="009B147B"/>
    <w:rsid w:val="009B14BF"/>
    <w:rsid w:val="009B18C3"/>
    <w:rsid w:val="009B2D01"/>
    <w:rsid w:val="009B329F"/>
    <w:rsid w:val="009B3DD5"/>
    <w:rsid w:val="009B3E31"/>
    <w:rsid w:val="009B42E8"/>
    <w:rsid w:val="009B4401"/>
    <w:rsid w:val="009B4649"/>
    <w:rsid w:val="009B4B30"/>
    <w:rsid w:val="009B4FC2"/>
    <w:rsid w:val="009B5339"/>
    <w:rsid w:val="009B54AB"/>
    <w:rsid w:val="009B5763"/>
    <w:rsid w:val="009B5ECA"/>
    <w:rsid w:val="009B66C4"/>
    <w:rsid w:val="009B6709"/>
    <w:rsid w:val="009B673C"/>
    <w:rsid w:val="009B69DB"/>
    <w:rsid w:val="009B6BB1"/>
    <w:rsid w:val="009B6E6E"/>
    <w:rsid w:val="009B723F"/>
    <w:rsid w:val="009B7C76"/>
    <w:rsid w:val="009C04A7"/>
    <w:rsid w:val="009C0845"/>
    <w:rsid w:val="009C087B"/>
    <w:rsid w:val="009C11E8"/>
    <w:rsid w:val="009C13A2"/>
    <w:rsid w:val="009C141D"/>
    <w:rsid w:val="009C1974"/>
    <w:rsid w:val="009C2895"/>
    <w:rsid w:val="009C297B"/>
    <w:rsid w:val="009C2CF6"/>
    <w:rsid w:val="009C30D3"/>
    <w:rsid w:val="009C368C"/>
    <w:rsid w:val="009C36F0"/>
    <w:rsid w:val="009C3824"/>
    <w:rsid w:val="009C409F"/>
    <w:rsid w:val="009C49D8"/>
    <w:rsid w:val="009C4D0C"/>
    <w:rsid w:val="009C505F"/>
    <w:rsid w:val="009C51CD"/>
    <w:rsid w:val="009C57A6"/>
    <w:rsid w:val="009C59B9"/>
    <w:rsid w:val="009C59DA"/>
    <w:rsid w:val="009C5E11"/>
    <w:rsid w:val="009C5EA3"/>
    <w:rsid w:val="009C6520"/>
    <w:rsid w:val="009C6CD9"/>
    <w:rsid w:val="009C6E3D"/>
    <w:rsid w:val="009C6F0F"/>
    <w:rsid w:val="009C713C"/>
    <w:rsid w:val="009C7C11"/>
    <w:rsid w:val="009C7CB6"/>
    <w:rsid w:val="009C7F51"/>
    <w:rsid w:val="009D041A"/>
    <w:rsid w:val="009D0666"/>
    <w:rsid w:val="009D0774"/>
    <w:rsid w:val="009D1313"/>
    <w:rsid w:val="009D1781"/>
    <w:rsid w:val="009D1896"/>
    <w:rsid w:val="009D19F8"/>
    <w:rsid w:val="009D1CD7"/>
    <w:rsid w:val="009D23CA"/>
    <w:rsid w:val="009D23F4"/>
    <w:rsid w:val="009D2820"/>
    <w:rsid w:val="009D2862"/>
    <w:rsid w:val="009D2BE0"/>
    <w:rsid w:val="009D3401"/>
    <w:rsid w:val="009D41F4"/>
    <w:rsid w:val="009D423C"/>
    <w:rsid w:val="009D42EB"/>
    <w:rsid w:val="009D484B"/>
    <w:rsid w:val="009D48DA"/>
    <w:rsid w:val="009D4C13"/>
    <w:rsid w:val="009D51DC"/>
    <w:rsid w:val="009D534F"/>
    <w:rsid w:val="009D57E5"/>
    <w:rsid w:val="009D5DD9"/>
    <w:rsid w:val="009D5FFA"/>
    <w:rsid w:val="009D6D91"/>
    <w:rsid w:val="009D7411"/>
    <w:rsid w:val="009D7469"/>
    <w:rsid w:val="009D7489"/>
    <w:rsid w:val="009D7758"/>
    <w:rsid w:val="009D77CF"/>
    <w:rsid w:val="009E0135"/>
    <w:rsid w:val="009E0506"/>
    <w:rsid w:val="009E1637"/>
    <w:rsid w:val="009E1AF9"/>
    <w:rsid w:val="009E1D26"/>
    <w:rsid w:val="009E23BD"/>
    <w:rsid w:val="009E27FB"/>
    <w:rsid w:val="009E2A7B"/>
    <w:rsid w:val="009E309C"/>
    <w:rsid w:val="009E36AA"/>
    <w:rsid w:val="009E38C0"/>
    <w:rsid w:val="009E4115"/>
    <w:rsid w:val="009E449B"/>
    <w:rsid w:val="009E44BA"/>
    <w:rsid w:val="009E47BE"/>
    <w:rsid w:val="009E4F1B"/>
    <w:rsid w:val="009E510E"/>
    <w:rsid w:val="009E5548"/>
    <w:rsid w:val="009E5575"/>
    <w:rsid w:val="009E57D4"/>
    <w:rsid w:val="009E5CD5"/>
    <w:rsid w:val="009E6485"/>
    <w:rsid w:val="009E747F"/>
    <w:rsid w:val="009E74A3"/>
    <w:rsid w:val="009E7C13"/>
    <w:rsid w:val="009E7E77"/>
    <w:rsid w:val="009EC427"/>
    <w:rsid w:val="009F0607"/>
    <w:rsid w:val="009F09A0"/>
    <w:rsid w:val="009F11D7"/>
    <w:rsid w:val="009F1427"/>
    <w:rsid w:val="009F1DEA"/>
    <w:rsid w:val="009F2037"/>
    <w:rsid w:val="009F22FF"/>
    <w:rsid w:val="009F241C"/>
    <w:rsid w:val="009F2684"/>
    <w:rsid w:val="009F275E"/>
    <w:rsid w:val="009F2A16"/>
    <w:rsid w:val="009F3288"/>
    <w:rsid w:val="009F3783"/>
    <w:rsid w:val="009F39F1"/>
    <w:rsid w:val="009F3FC5"/>
    <w:rsid w:val="009F40CE"/>
    <w:rsid w:val="009F469E"/>
    <w:rsid w:val="009F478D"/>
    <w:rsid w:val="009F5F47"/>
    <w:rsid w:val="009F6377"/>
    <w:rsid w:val="009F6D30"/>
    <w:rsid w:val="009F6E8D"/>
    <w:rsid w:val="009F7044"/>
    <w:rsid w:val="009F7184"/>
    <w:rsid w:val="009F720D"/>
    <w:rsid w:val="009F7719"/>
    <w:rsid w:val="009F7B90"/>
    <w:rsid w:val="009F7D53"/>
    <w:rsid w:val="00A003FF"/>
    <w:rsid w:val="00A00731"/>
    <w:rsid w:val="00A00800"/>
    <w:rsid w:val="00A00A1B"/>
    <w:rsid w:val="00A00ACD"/>
    <w:rsid w:val="00A011A4"/>
    <w:rsid w:val="00A011C1"/>
    <w:rsid w:val="00A01621"/>
    <w:rsid w:val="00A018E2"/>
    <w:rsid w:val="00A019E1"/>
    <w:rsid w:val="00A01BF5"/>
    <w:rsid w:val="00A020EB"/>
    <w:rsid w:val="00A0261B"/>
    <w:rsid w:val="00A02982"/>
    <w:rsid w:val="00A02B9C"/>
    <w:rsid w:val="00A03141"/>
    <w:rsid w:val="00A03D86"/>
    <w:rsid w:val="00A043A8"/>
    <w:rsid w:val="00A04607"/>
    <w:rsid w:val="00A049EF"/>
    <w:rsid w:val="00A05327"/>
    <w:rsid w:val="00A05B14"/>
    <w:rsid w:val="00A05E1C"/>
    <w:rsid w:val="00A06050"/>
    <w:rsid w:val="00A062F0"/>
    <w:rsid w:val="00A06F4F"/>
    <w:rsid w:val="00A070AB"/>
    <w:rsid w:val="00A0714D"/>
    <w:rsid w:val="00A077B9"/>
    <w:rsid w:val="00A07C30"/>
    <w:rsid w:val="00A10106"/>
    <w:rsid w:val="00A101BC"/>
    <w:rsid w:val="00A10268"/>
    <w:rsid w:val="00A10529"/>
    <w:rsid w:val="00A10639"/>
    <w:rsid w:val="00A10674"/>
    <w:rsid w:val="00A10907"/>
    <w:rsid w:val="00A10A1C"/>
    <w:rsid w:val="00A10D1E"/>
    <w:rsid w:val="00A11BB9"/>
    <w:rsid w:val="00A11F31"/>
    <w:rsid w:val="00A125DF"/>
    <w:rsid w:val="00A12920"/>
    <w:rsid w:val="00A12A6A"/>
    <w:rsid w:val="00A13366"/>
    <w:rsid w:val="00A134CC"/>
    <w:rsid w:val="00A13833"/>
    <w:rsid w:val="00A13B33"/>
    <w:rsid w:val="00A13B86"/>
    <w:rsid w:val="00A1449B"/>
    <w:rsid w:val="00A148E0"/>
    <w:rsid w:val="00A14F81"/>
    <w:rsid w:val="00A156B6"/>
    <w:rsid w:val="00A15987"/>
    <w:rsid w:val="00A15A12"/>
    <w:rsid w:val="00A1627E"/>
    <w:rsid w:val="00A163B6"/>
    <w:rsid w:val="00A1656D"/>
    <w:rsid w:val="00A1694E"/>
    <w:rsid w:val="00A16B49"/>
    <w:rsid w:val="00A16B76"/>
    <w:rsid w:val="00A174BB"/>
    <w:rsid w:val="00A175C0"/>
    <w:rsid w:val="00A17DE4"/>
    <w:rsid w:val="00A20056"/>
    <w:rsid w:val="00A204A1"/>
    <w:rsid w:val="00A2053E"/>
    <w:rsid w:val="00A20A16"/>
    <w:rsid w:val="00A214D3"/>
    <w:rsid w:val="00A215F6"/>
    <w:rsid w:val="00A21606"/>
    <w:rsid w:val="00A21819"/>
    <w:rsid w:val="00A21B7A"/>
    <w:rsid w:val="00A2234D"/>
    <w:rsid w:val="00A22686"/>
    <w:rsid w:val="00A22C0F"/>
    <w:rsid w:val="00A23096"/>
    <w:rsid w:val="00A23691"/>
    <w:rsid w:val="00A23CB6"/>
    <w:rsid w:val="00A24418"/>
    <w:rsid w:val="00A24766"/>
    <w:rsid w:val="00A24ABC"/>
    <w:rsid w:val="00A24E04"/>
    <w:rsid w:val="00A25713"/>
    <w:rsid w:val="00A25825"/>
    <w:rsid w:val="00A259A7"/>
    <w:rsid w:val="00A259B7"/>
    <w:rsid w:val="00A25ACD"/>
    <w:rsid w:val="00A25D85"/>
    <w:rsid w:val="00A266A6"/>
    <w:rsid w:val="00A268E0"/>
    <w:rsid w:val="00A26CDB"/>
    <w:rsid w:val="00A26FED"/>
    <w:rsid w:val="00A272D5"/>
    <w:rsid w:val="00A2779D"/>
    <w:rsid w:val="00A27B6D"/>
    <w:rsid w:val="00A27BC2"/>
    <w:rsid w:val="00A30211"/>
    <w:rsid w:val="00A30D0F"/>
    <w:rsid w:val="00A30D51"/>
    <w:rsid w:val="00A30D59"/>
    <w:rsid w:val="00A30DF5"/>
    <w:rsid w:val="00A310E7"/>
    <w:rsid w:val="00A3110A"/>
    <w:rsid w:val="00A311F9"/>
    <w:rsid w:val="00A31268"/>
    <w:rsid w:val="00A31475"/>
    <w:rsid w:val="00A319EE"/>
    <w:rsid w:val="00A31B59"/>
    <w:rsid w:val="00A32253"/>
    <w:rsid w:val="00A32657"/>
    <w:rsid w:val="00A32840"/>
    <w:rsid w:val="00A3287A"/>
    <w:rsid w:val="00A32ADA"/>
    <w:rsid w:val="00A32FF7"/>
    <w:rsid w:val="00A33540"/>
    <w:rsid w:val="00A3366C"/>
    <w:rsid w:val="00A33E0B"/>
    <w:rsid w:val="00A34014"/>
    <w:rsid w:val="00A340F0"/>
    <w:rsid w:val="00A345BB"/>
    <w:rsid w:val="00A3478D"/>
    <w:rsid w:val="00A3497C"/>
    <w:rsid w:val="00A34C56"/>
    <w:rsid w:val="00A34DA6"/>
    <w:rsid w:val="00A34DE5"/>
    <w:rsid w:val="00A34E61"/>
    <w:rsid w:val="00A350E5"/>
    <w:rsid w:val="00A35100"/>
    <w:rsid w:val="00A35134"/>
    <w:rsid w:val="00A35236"/>
    <w:rsid w:val="00A356FF"/>
    <w:rsid w:val="00A35A47"/>
    <w:rsid w:val="00A35C45"/>
    <w:rsid w:val="00A35C9F"/>
    <w:rsid w:val="00A36DF6"/>
    <w:rsid w:val="00A37809"/>
    <w:rsid w:val="00A37AC1"/>
    <w:rsid w:val="00A37C94"/>
    <w:rsid w:val="00A37CEB"/>
    <w:rsid w:val="00A404A5"/>
    <w:rsid w:val="00A40523"/>
    <w:rsid w:val="00A4054C"/>
    <w:rsid w:val="00A40569"/>
    <w:rsid w:val="00A40B5F"/>
    <w:rsid w:val="00A410C9"/>
    <w:rsid w:val="00A4171C"/>
    <w:rsid w:val="00A417C5"/>
    <w:rsid w:val="00A41904"/>
    <w:rsid w:val="00A41A67"/>
    <w:rsid w:val="00A41ABF"/>
    <w:rsid w:val="00A41B8C"/>
    <w:rsid w:val="00A41E41"/>
    <w:rsid w:val="00A42328"/>
    <w:rsid w:val="00A423D1"/>
    <w:rsid w:val="00A43118"/>
    <w:rsid w:val="00A434EC"/>
    <w:rsid w:val="00A43634"/>
    <w:rsid w:val="00A4396D"/>
    <w:rsid w:val="00A43F2B"/>
    <w:rsid w:val="00A4434C"/>
    <w:rsid w:val="00A4454B"/>
    <w:rsid w:val="00A447E4"/>
    <w:rsid w:val="00A44AC1"/>
    <w:rsid w:val="00A44FA8"/>
    <w:rsid w:val="00A454E3"/>
    <w:rsid w:val="00A457DD"/>
    <w:rsid w:val="00A45BA6"/>
    <w:rsid w:val="00A45BBC"/>
    <w:rsid w:val="00A45BEF"/>
    <w:rsid w:val="00A46350"/>
    <w:rsid w:val="00A46577"/>
    <w:rsid w:val="00A46629"/>
    <w:rsid w:val="00A46B49"/>
    <w:rsid w:val="00A473F2"/>
    <w:rsid w:val="00A47415"/>
    <w:rsid w:val="00A47935"/>
    <w:rsid w:val="00A479B8"/>
    <w:rsid w:val="00A47B9B"/>
    <w:rsid w:val="00A505A9"/>
    <w:rsid w:val="00A5081E"/>
    <w:rsid w:val="00A50895"/>
    <w:rsid w:val="00A50EF7"/>
    <w:rsid w:val="00A51219"/>
    <w:rsid w:val="00A51871"/>
    <w:rsid w:val="00A51904"/>
    <w:rsid w:val="00A52253"/>
    <w:rsid w:val="00A52342"/>
    <w:rsid w:val="00A525B4"/>
    <w:rsid w:val="00A52DDB"/>
    <w:rsid w:val="00A52E32"/>
    <w:rsid w:val="00A537BB"/>
    <w:rsid w:val="00A537C1"/>
    <w:rsid w:val="00A53AD4"/>
    <w:rsid w:val="00A54666"/>
    <w:rsid w:val="00A54672"/>
    <w:rsid w:val="00A546F6"/>
    <w:rsid w:val="00A548AD"/>
    <w:rsid w:val="00A54F7A"/>
    <w:rsid w:val="00A55557"/>
    <w:rsid w:val="00A55743"/>
    <w:rsid w:val="00A55761"/>
    <w:rsid w:val="00A55ED6"/>
    <w:rsid w:val="00A55F0F"/>
    <w:rsid w:val="00A562A2"/>
    <w:rsid w:val="00A564D6"/>
    <w:rsid w:val="00A5680B"/>
    <w:rsid w:val="00A56A11"/>
    <w:rsid w:val="00A56B9F"/>
    <w:rsid w:val="00A575AE"/>
    <w:rsid w:val="00A57676"/>
    <w:rsid w:val="00A57677"/>
    <w:rsid w:val="00A576FB"/>
    <w:rsid w:val="00A57702"/>
    <w:rsid w:val="00A57CE5"/>
    <w:rsid w:val="00A57D4E"/>
    <w:rsid w:val="00A57E1E"/>
    <w:rsid w:val="00A57F34"/>
    <w:rsid w:val="00A603C5"/>
    <w:rsid w:val="00A60442"/>
    <w:rsid w:val="00A6048B"/>
    <w:rsid w:val="00A60F6F"/>
    <w:rsid w:val="00A60F78"/>
    <w:rsid w:val="00A6107A"/>
    <w:rsid w:val="00A615DA"/>
    <w:rsid w:val="00A61D71"/>
    <w:rsid w:val="00A62036"/>
    <w:rsid w:val="00A6255E"/>
    <w:rsid w:val="00A62A21"/>
    <w:rsid w:val="00A62CEF"/>
    <w:rsid w:val="00A62FA1"/>
    <w:rsid w:val="00A63372"/>
    <w:rsid w:val="00A63685"/>
    <w:rsid w:val="00A6391F"/>
    <w:rsid w:val="00A63AD5"/>
    <w:rsid w:val="00A64CC8"/>
    <w:rsid w:val="00A64CEE"/>
    <w:rsid w:val="00A65045"/>
    <w:rsid w:val="00A65274"/>
    <w:rsid w:val="00A654BD"/>
    <w:rsid w:val="00A65621"/>
    <w:rsid w:val="00A65CE8"/>
    <w:rsid w:val="00A65DEC"/>
    <w:rsid w:val="00A66068"/>
    <w:rsid w:val="00A664D9"/>
    <w:rsid w:val="00A66509"/>
    <w:rsid w:val="00A66E11"/>
    <w:rsid w:val="00A66E1A"/>
    <w:rsid w:val="00A66EEA"/>
    <w:rsid w:val="00A672A0"/>
    <w:rsid w:val="00A67347"/>
    <w:rsid w:val="00A67A19"/>
    <w:rsid w:val="00A67AA3"/>
    <w:rsid w:val="00A67FCB"/>
    <w:rsid w:val="00A701D8"/>
    <w:rsid w:val="00A702DD"/>
    <w:rsid w:val="00A7053C"/>
    <w:rsid w:val="00A71549"/>
    <w:rsid w:val="00A71720"/>
    <w:rsid w:val="00A71829"/>
    <w:rsid w:val="00A71F28"/>
    <w:rsid w:val="00A7221F"/>
    <w:rsid w:val="00A72A31"/>
    <w:rsid w:val="00A72E60"/>
    <w:rsid w:val="00A72E7F"/>
    <w:rsid w:val="00A7350B"/>
    <w:rsid w:val="00A736A2"/>
    <w:rsid w:val="00A73704"/>
    <w:rsid w:val="00A73A0E"/>
    <w:rsid w:val="00A73E04"/>
    <w:rsid w:val="00A73E82"/>
    <w:rsid w:val="00A73F3E"/>
    <w:rsid w:val="00A7431A"/>
    <w:rsid w:val="00A74467"/>
    <w:rsid w:val="00A74691"/>
    <w:rsid w:val="00A7489D"/>
    <w:rsid w:val="00A74C46"/>
    <w:rsid w:val="00A74F3B"/>
    <w:rsid w:val="00A75020"/>
    <w:rsid w:val="00A75201"/>
    <w:rsid w:val="00A76960"/>
    <w:rsid w:val="00A76AB1"/>
    <w:rsid w:val="00A76D5A"/>
    <w:rsid w:val="00A76EC1"/>
    <w:rsid w:val="00A77953"/>
    <w:rsid w:val="00A779A6"/>
    <w:rsid w:val="00A804BB"/>
    <w:rsid w:val="00A807CC"/>
    <w:rsid w:val="00A80EE5"/>
    <w:rsid w:val="00A81CE8"/>
    <w:rsid w:val="00A81FC6"/>
    <w:rsid w:val="00A820BC"/>
    <w:rsid w:val="00A82610"/>
    <w:rsid w:val="00A827E3"/>
    <w:rsid w:val="00A831B0"/>
    <w:rsid w:val="00A83233"/>
    <w:rsid w:val="00A838D7"/>
    <w:rsid w:val="00A83A12"/>
    <w:rsid w:val="00A83AB7"/>
    <w:rsid w:val="00A84943"/>
    <w:rsid w:val="00A84BDD"/>
    <w:rsid w:val="00A84E09"/>
    <w:rsid w:val="00A84F3F"/>
    <w:rsid w:val="00A850BE"/>
    <w:rsid w:val="00A85209"/>
    <w:rsid w:val="00A855EC"/>
    <w:rsid w:val="00A85E73"/>
    <w:rsid w:val="00A868B0"/>
    <w:rsid w:val="00A86903"/>
    <w:rsid w:val="00A86CBB"/>
    <w:rsid w:val="00A8700E"/>
    <w:rsid w:val="00A87769"/>
    <w:rsid w:val="00A8786A"/>
    <w:rsid w:val="00A87886"/>
    <w:rsid w:val="00A87CA3"/>
    <w:rsid w:val="00A87ECB"/>
    <w:rsid w:val="00A9022D"/>
    <w:rsid w:val="00A902DF"/>
    <w:rsid w:val="00A90499"/>
    <w:rsid w:val="00A90A4D"/>
    <w:rsid w:val="00A90F3A"/>
    <w:rsid w:val="00A9146A"/>
    <w:rsid w:val="00A91FA5"/>
    <w:rsid w:val="00A92258"/>
    <w:rsid w:val="00A92574"/>
    <w:rsid w:val="00A92BA7"/>
    <w:rsid w:val="00A92C33"/>
    <w:rsid w:val="00A92EBB"/>
    <w:rsid w:val="00A92F49"/>
    <w:rsid w:val="00A9339E"/>
    <w:rsid w:val="00A93504"/>
    <w:rsid w:val="00A93D64"/>
    <w:rsid w:val="00A940D6"/>
    <w:rsid w:val="00A94267"/>
    <w:rsid w:val="00A94652"/>
    <w:rsid w:val="00A946CF"/>
    <w:rsid w:val="00A946D4"/>
    <w:rsid w:val="00A9489A"/>
    <w:rsid w:val="00A948C2"/>
    <w:rsid w:val="00A94A5B"/>
    <w:rsid w:val="00A94D7F"/>
    <w:rsid w:val="00A94EA6"/>
    <w:rsid w:val="00A95192"/>
    <w:rsid w:val="00A95832"/>
    <w:rsid w:val="00A959F9"/>
    <w:rsid w:val="00A95EFD"/>
    <w:rsid w:val="00A96435"/>
    <w:rsid w:val="00A967F3"/>
    <w:rsid w:val="00A969BA"/>
    <w:rsid w:val="00A96F85"/>
    <w:rsid w:val="00A97581"/>
    <w:rsid w:val="00A9799E"/>
    <w:rsid w:val="00A97FDE"/>
    <w:rsid w:val="00AA0689"/>
    <w:rsid w:val="00AA07FA"/>
    <w:rsid w:val="00AA08D3"/>
    <w:rsid w:val="00AA13FE"/>
    <w:rsid w:val="00AA15EE"/>
    <w:rsid w:val="00AA18E4"/>
    <w:rsid w:val="00AA1B8D"/>
    <w:rsid w:val="00AA226D"/>
    <w:rsid w:val="00AA2926"/>
    <w:rsid w:val="00AA29C6"/>
    <w:rsid w:val="00AA2FF2"/>
    <w:rsid w:val="00AA3B6C"/>
    <w:rsid w:val="00AA3E9A"/>
    <w:rsid w:val="00AA444C"/>
    <w:rsid w:val="00AA46AF"/>
    <w:rsid w:val="00AA4AA7"/>
    <w:rsid w:val="00AA4B5D"/>
    <w:rsid w:val="00AA5729"/>
    <w:rsid w:val="00AA5834"/>
    <w:rsid w:val="00AA6243"/>
    <w:rsid w:val="00AA6ADB"/>
    <w:rsid w:val="00AA6CA0"/>
    <w:rsid w:val="00AA737C"/>
    <w:rsid w:val="00AA746A"/>
    <w:rsid w:val="00AA7CB8"/>
    <w:rsid w:val="00AA7E88"/>
    <w:rsid w:val="00AB151E"/>
    <w:rsid w:val="00AB1A4A"/>
    <w:rsid w:val="00AB2096"/>
    <w:rsid w:val="00AB255D"/>
    <w:rsid w:val="00AB26E0"/>
    <w:rsid w:val="00AB285F"/>
    <w:rsid w:val="00AB2DA8"/>
    <w:rsid w:val="00AB30AB"/>
    <w:rsid w:val="00AB32EA"/>
    <w:rsid w:val="00AB3B09"/>
    <w:rsid w:val="00AB3B58"/>
    <w:rsid w:val="00AB3C14"/>
    <w:rsid w:val="00AB3F7E"/>
    <w:rsid w:val="00AB487F"/>
    <w:rsid w:val="00AB4959"/>
    <w:rsid w:val="00AB49E3"/>
    <w:rsid w:val="00AB4AC0"/>
    <w:rsid w:val="00AB4B31"/>
    <w:rsid w:val="00AB4B90"/>
    <w:rsid w:val="00AB56C1"/>
    <w:rsid w:val="00AB5B17"/>
    <w:rsid w:val="00AB5B73"/>
    <w:rsid w:val="00AB5C2F"/>
    <w:rsid w:val="00AB6141"/>
    <w:rsid w:val="00AB61F3"/>
    <w:rsid w:val="00AB6A73"/>
    <w:rsid w:val="00AB6AB5"/>
    <w:rsid w:val="00AB764D"/>
    <w:rsid w:val="00AB783E"/>
    <w:rsid w:val="00AB796F"/>
    <w:rsid w:val="00AB79D2"/>
    <w:rsid w:val="00AC0708"/>
    <w:rsid w:val="00AC110C"/>
    <w:rsid w:val="00AC1596"/>
    <w:rsid w:val="00AC1A41"/>
    <w:rsid w:val="00AC1EAB"/>
    <w:rsid w:val="00AC1FF7"/>
    <w:rsid w:val="00AC2316"/>
    <w:rsid w:val="00AC256D"/>
    <w:rsid w:val="00AC2B3E"/>
    <w:rsid w:val="00AC2CC0"/>
    <w:rsid w:val="00AC3343"/>
    <w:rsid w:val="00AC35BC"/>
    <w:rsid w:val="00AC3844"/>
    <w:rsid w:val="00AC3C76"/>
    <w:rsid w:val="00AC484A"/>
    <w:rsid w:val="00AC49C1"/>
    <w:rsid w:val="00AC4C87"/>
    <w:rsid w:val="00AC5151"/>
    <w:rsid w:val="00AC51AC"/>
    <w:rsid w:val="00AC5246"/>
    <w:rsid w:val="00AC5298"/>
    <w:rsid w:val="00AC539E"/>
    <w:rsid w:val="00AC5676"/>
    <w:rsid w:val="00AC60D4"/>
    <w:rsid w:val="00AC620A"/>
    <w:rsid w:val="00AC674A"/>
    <w:rsid w:val="00AC76D1"/>
    <w:rsid w:val="00AC7ABF"/>
    <w:rsid w:val="00AC7FA7"/>
    <w:rsid w:val="00AD03F0"/>
    <w:rsid w:val="00AD044C"/>
    <w:rsid w:val="00AD06C8"/>
    <w:rsid w:val="00AD0C4E"/>
    <w:rsid w:val="00AD0D35"/>
    <w:rsid w:val="00AD189A"/>
    <w:rsid w:val="00AD1986"/>
    <w:rsid w:val="00AD1E31"/>
    <w:rsid w:val="00AD1EA4"/>
    <w:rsid w:val="00AD20A6"/>
    <w:rsid w:val="00AD20B3"/>
    <w:rsid w:val="00AD2143"/>
    <w:rsid w:val="00AD2B5B"/>
    <w:rsid w:val="00AD2D8E"/>
    <w:rsid w:val="00AD2E0E"/>
    <w:rsid w:val="00AD370D"/>
    <w:rsid w:val="00AD3DC4"/>
    <w:rsid w:val="00AD4025"/>
    <w:rsid w:val="00AD4216"/>
    <w:rsid w:val="00AD4CD8"/>
    <w:rsid w:val="00AD4F66"/>
    <w:rsid w:val="00AD55B9"/>
    <w:rsid w:val="00AD577F"/>
    <w:rsid w:val="00AD5A65"/>
    <w:rsid w:val="00AD5D61"/>
    <w:rsid w:val="00AD5EA7"/>
    <w:rsid w:val="00AD5F8B"/>
    <w:rsid w:val="00AD626B"/>
    <w:rsid w:val="00AD6A4E"/>
    <w:rsid w:val="00AD703F"/>
    <w:rsid w:val="00AD7377"/>
    <w:rsid w:val="00AE0DB6"/>
    <w:rsid w:val="00AE0F21"/>
    <w:rsid w:val="00AE0F65"/>
    <w:rsid w:val="00AE1740"/>
    <w:rsid w:val="00AE1B49"/>
    <w:rsid w:val="00AE1D0C"/>
    <w:rsid w:val="00AE1EED"/>
    <w:rsid w:val="00AE22A4"/>
    <w:rsid w:val="00AE28C2"/>
    <w:rsid w:val="00AE2AEB"/>
    <w:rsid w:val="00AE2E85"/>
    <w:rsid w:val="00AE3712"/>
    <w:rsid w:val="00AE3877"/>
    <w:rsid w:val="00AE3A79"/>
    <w:rsid w:val="00AE3DA6"/>
    <w:rsid w:val="00AE3DE3"/>
    <w:rsid w:val="00AE3F0C"/>
    <w:rsid w:val="00AE3FCC"/>
    <w:rsid w:val="00AE4115"/>
    <w:rsid w:val="00AE411A"/>
    <w:rsid w:val="00AE41F5"/>
    <w:rsid w:val="00AE4564"/>
    <w:rsid w:val="00AE4A57"/>
    <w:rsid w:val="00AE4A86"/>
    <w:rsid w:val="00AE4AD3"/>
    <w:rsid w:val="00AE5040"/>
    <w:rsid w:val="00AE5493"/>
    <w:rsid w:val="00AE551E"/>
    <w:rsid w:val="00AE57B8"/>
    <w:rsid w:val="00AE58C8"/>
    <w:rsid w:val="00AE5BA5"/>
    <w:rsid w:val="00AE5C90"/>
    <w:rsid w:val="00AE662C"/>
    <w:rsid w:val="00AE679E"/>
    <w:rsid w:val="00AE68CA"/>
    <w:rsid w:val="00AE69C7"/>
    <w:rsid w:val="00AE6B3C"/>
    <w:rsid w:val="00AE7330"/>
    <w:rsid w:val="00AE7542"/>
    <w:rsid w:val="00AE7D04"/>
    <w:rsid w:val="00AE7E51"/>
    <w:rsid w:val="00AF0350"/>
    <w:rsid w:val="00AF0EBD"/>
    <w:rsid w:val="00AF0F1D"/>
    <w:rsid w:val="00AF18FE"/>
    <w:rsid w:val="00AF1D1C"/>
    <w:rsid w:val="00AF1D67"/>
    <w:rsid w:val="00AF2623"/>
    <w:rsid w:val="00AF2AC5"/>
    <w:rsid w:val="00AF2E67"/>
    <w:rsid w:val="00AF3238"/>
    <w:rsid w:val="00AF393D"/>
    <w:rsid w:val="00AF3A11"/>
    <w:rsid w:val="00AF3AE1"/>
    <w:rsid w:val="00AF3C15"/>
    <w:rsid w:val="00AF3CF2"/>
    <w:rsid w:val="00AF4021"/>
    <w:rsid w:val="00AF4033"/>
    <w:rsid w:val="00AF469C"/>
    <w:rsid w:val="00AF4AC9"/>
    <w:rsid w:val="00AF4C00"/>
    <w:rsid w:val="00AF4F00"/>
    <w:rsid w:val="00AF4F29"/>
    <w:rsid w:val="00AF5625"/>
    <w:rsid w:val="00AF57EE"/>
    <w:rsid w:val="00AF5D5B"/>
    <w:rsid w:val="00AF5DFE"/>
    <w:rsid w:val="00AF6046"/>
    <w:rsid w:val="00AF630E"/>
    <w:rsid w:val="00AF63B0"/>
    <w:rsid w:val="00AF649E"/>
    <w:rsid w:val="00AF64AA"/>
    <w:rsid w:val="00AF6612"/>
    <w:rsid w:val="00AF6701"/>
    <w:rsid w:val="00AF6783"/>
    <w:rsid w:val="00AF786D"/>
    <w:rsid w:val="00AF7AA0"/>
    <w:rsid w:val="00AF7ED2"/>
    <w:rsid w:val="00B007C3"/>
    <w:rsid w:val="00B00C28"/>
    <w:rsid w:val="00B01253"/>
    <w:rsid w:val="00B014FF"/>
    <w:rsid w:val="00B015AC"/>
    <w:rsid w:val="00B01644"/>
    <w:rsid w:val="00B01A14"/>
    <w:rsid w:val="00B01BF4"/>
    <w:rsid w:val="00B01D33"/>
    <w:rsid w:val="00B0219F"/>
    <w:rsid w:val="00B022F1"/>
    <w:rsid w:val="00B02EE9"/>
    <w:rsid w:val="00B02F69"/>
    <w:rsid w:val="00B03109"/>
    <w:rsid w:val="00B039BC"/>
    <w:rsid w:val="00B03A44"/>
    <w:rsid w:val="00B03ABA"/>
    <w:rsid w:val="00B03F94"/>
    <w:rsid w:val="00B041EC"/>
    <w:rsid w:val="00B042A5"/>
    <w:rsid w:val="00B04384"/>
    <w:rsid w:val="00B04ADF"/>
    <w:rsid w:val="00B05145"/>
    <w:rsid w:val="00B051C4"/>
    <w:rsid w:val="00B05705"/>
    <w:rsid w:val="00B058C0"/>
    <w:rsid w:val="00B05F1F"/>
    <w:rsid w:val="00B0634A"/>
    <w:rsid w:val="00B06E43"/>
    <w:rsid w:val="00B0765F"/>
    <w:rsid w:val="00B078E8"/>
    <w:rsid w:val="00B07C69"/>
    <w:rsid w:val="00B07D99"/>
    <w:rsid w:val="00B1031C"/>
    <w:rsid w:val="00B106A4"/>
    <w:rsid w:val="00B10E9A"/>
    <w:rsid w:val="00B10F5A"/>
    <w:rsid w:val="00B11175"/>
    <w:rsid w:val="00B1140B"/>
    <w:rsid w:val="00B116A9"/>
    <w:rsid w:val="00B11AB1"/>
    <w:rsid w:val="00B11B64"/>
    <w:rsid w:val="00B11BF8"/>
    <w:rsid w:val="00B11C3F"/>
    <w:rsid w:val="00B11C62"/>
    <w:rsid w:val="00B11C97"/>
    <w:rsid w:val="00B11E93"/>
    <w:rsid w:val="00B11FA5"/>
    <w:rsid w:val="00B124BF"/>
    <w:rsid w:val="00B12530"/>
    <w:rsid w:val="00B13393"/>
    <w:rsid w:val="00B133ED"/>
    <w:rsid w:val="00B13469"/>
    <w:rsid w:val="00B13A39"/>
    <w:rsid w:val="00B13AED"/>
    <w:rsid w:val="00B13D42"/>
    <w:rsid w:val="00B13F83"/>
    <w:rsid w:val="00B141FD"/>
    <w:rsid w:val="00B143D6"/>
    <w:rsid w:val="00B14997"/>
    <w:rsid w:val="00B14B56"/>
    <w:rsid w:val="00B14C39"/>
    <w:rsid w:val="00B1524D"/>
    <w:rsid w:val="00B1557B"/>
    <w:rsid w:val="00B1589A"/>
    <w:rsid w:val="00B15956"/>
    <w:rsid w:val="00B15E83"/>
    <w:rsid w:val="00B165E2"/>
    <w:rsid w:val="00B16800"/>
    <w:rsid w:val="00B16CB0"/>
    <w:rsid w:val="00B16DF8"/>
    <w:rsid w:val="00B16EB5"/>
    <w:rsid w:val="00B17148"/>
    <w:rsid w:val="00B174CC"/>
    <w:rsid w:val="00B1771F"/>
    <w:rsid w:val="00B178FC"/>
    <w:rsid w:val="00B17B4D"/>
    <w:rsid w:val="00B17BE5"/>
    <w:rsid w:val="00B200AA"/>
    <w:rsid w:val="00B20320"/>
    <w:rsid w:val="00B20439"/>
    <w:rsid w:val="00B20C31"/>
    <w:rsid w:val="00B20D50"/>
    <w:rsid w:val="00B21067"/>
    <w:rsid w:val="00B2123A"/>
    <w:rsid w:val="00B2129C"/>
    <w:rsid w:val="00B218E5"/>
    <w:rsid w:val="00B21AA4"/>
    <w:rsid w:val="00B223DC"/>
    <w:rsid w:val="00B227F3"/>
    <w:rsid w:val="00B2295A"/>
    <w:rsid w:val="00B22D5A"/>
    <w:rsid w:val="00B22E40"/>
    <w:rsid w:val="00B22FB0"/>
    <w:rsid w:val="00B23156"/>
    <w:rsid w:val="00B2316F"/>
    <w:rsid w:val="00B2370E"/>
    <w:rsid w:val="00B23ABD"/>
    <w:rsid w:val="00B23B3E"/>
    <w:rsid w:val="00B23B68"/>
    <w:rsid w:val="00B23FF9"/>
    <w:rsid w:val="00B2405C"/>
    <w:rsid w:val="00B24133"/>
    <w:rsid w:val="00B248FB"/>
    <w:rsid w:val="00B24950"/>
    <w:rsid w:val="00B24B8B"/>
    <w:rsid w:val="00B25192"/>
    <w:rsid w:val="00B25589"/>
    <w:rsid w:val="00B2566B"/>
    <w:rsid w:val="00B2572C"/>
    <w:rsid w:val="00B25A2A"/>
    <w:rsid w:val="00B25AA9"/>
    <w:rsid w:val="00B25AD2"/>
    <w:rsid w:val="00B268A2"/>
    <w:rsid w:val="00B269B3"/>
    <w:rsid w:val="00B26EFF"/>
    <w:rsid w:val="00B271B4"/>
    <w:rsid w:val="00B2789A"/>
    <w:rsid w:val="00B27F4F"/>
    <w:rsid w:val="00B27F73"/>
    <w:rsid w:val="00B306AB"/>
    <w:rsid w:val="00B308DA"/>
    <w:rsid w:val="00B30963"/>
    <w:rsid w:val="00B30A99"/>
    <w:rsid w:val="00B30AE1"/>
    <w:rsid w:val="00B30C4C"/>
    <w:rsid w:val="00B31621"/>
    <w:rsid w:val="00B316A1"/>
    <w:rsid w:val="00B31805"/>
    <w:rsid w:val="00B31A62"/>
    <w:rsid w:val="00B31B87"/>
    <w:rsid w:val="00B31F11"/>
    <w:rsid w:val="00B31F2D"/>
    <w:rsid w:val="00B321FA"/>
    <w:rsid w:val="00B3239B"/>
    <w:rsid w:val="00B33431"/>
    <w:rsid w:val="00B3357B"/>
    <w:rsid w:val="00B33B04"/>
    <w:rsid w:val="00B33B7C"/>
    <w:rsid w:val="00B33C07"/>
    <w:rsid w:val="00B33E4D"/>
    <w:rsid w:val="00B33EF1"/>
    <w:rsid w:val="00B34020"/>
    <w:rsid w:val="00B340CF"/>
    <w:rsid w:val="00B345EA"/>
    <w:rsid w:val="00B34939"/>
    <w:rsid w:val="00B34E60"/>
    <w:rsid w:val="00B35192"/>
    <w:rsid w:val="00B358C5"/>
    <w:rsid w:val="00B35A65"/>
    <w:rsid w:val="00B35B14"/>
    <w:rsid w:val="00B35BAE"/>
    <w:rsid w:val="00B35F15"/>
    <w:rsid w:val="00B36122"/>
    <w:rsid w:val="00B36358"/>
    <w:rsid w:val="00B367B2"/>
    <w:rsid w:val="00B368CF"/>
    <w:rsid w:val="00B36FC8"/>
    <w:rsid w:val="00B370CE"/>
    <w:rsid w:val="00B3739F"/>
    <w:rsid w:val="00B373BF"/>
    <w:rsid w:val="00B37494"/>
    <w:rsid w:val="00B37539"/>
    <w:rsid w:val="00B37E31"/>
    <w:rsid w:val="00B37EA7"/>
    <w:rsid w:val="00B40302"/>
    <w:rsid w:val="00B40307"/>
    <w:rsid w:val="00B4065E"/>
    <w:rsid w:val="00B4080D"/>
    <w:rsid w:val="00B40981"/>
    <w:rsid w:val="00B409C7"/>
    <w:rsid w:val="00B414C2"/>
    <w:rsid w:val="00B4174D"/>
    <w:rsid w:val="00B41A43"/>
    <w:rsid w:val="00B41C41"/>
    <w:rsid w:val="00B42785"/>
    <w:rsid w:val="00B42D76"/>
    <w:rsid w:val="00B431EB"/>
    <w:rsid w:val="00B432C9"/>
    <w:rsid w:val="00B433DD"/>
    <w:rsid w:val="00B4352C"/>
    <w:rsid w:val="00B43921"/>
    <w:rsid w:val="00B43AF3"/>
    <w:rsid w:val="00B43BDF"/>
    <w:rsid w:val="00B43C12"/>
    <w:rsid w:val="00B43FBF"/>
    <w:rsid w:val="00B445D7"/>
    <w:rsid w:val="00B44C32"/>
    <w:rsid w:val="00B44C63"/>
    <w:rsid w:val="00B44CDA"/>
    <w:rsid w:val="00B44D74"/>
    <w:rsid w:val="00B4516C"/>
    <w:rsid w:val="00B45340"/>
    <w:rsid w:val="00B45A3C"/>
    <w:rsid w:val="00B4601E"/>
    <w:rsid w:val="00B465B4"/>
    <w:rsid w:val="00B46B56"/>
    <w:rsid w:val="00B46BBD"/>
    <w:rsid w:val="00B471F9"/>
    <w:rsid w:val="00B476E0"/>
    <w:rsid w:val="00B50992"/>
    <w:rsid w:val="00B50CA7"/>
    <w:rsid w:val="00B50DD7"/>
    <w:rsid w:val="00B51142"/>
    <w:rsid w:val="00B51173"/>
    <w:rsid w:val="00B5141E"/>
    <w:rsid w:val="00B51849"/>
    <w:rsid w:val="00B51F52"/>
    <w:rsid w:val="00B526E6"/>
    <w:rsid w:val="00B52958"/>
    <w:rsid w:val="00B52993"/>
    <w:rsid w:val="00B52A05"/>
    <w:rsid w:val="00B52B86"/>
    <w:rsid w:val="00B52D18"/>
    <w:rsid w:val="00B53204"/>
    <w:rsid w:val="00B53649"/>
    <w:rsid w:val="00B53680"/>
    <w:rsid w:val="00B5395B"/>
    <w:rsid w:val="00B53BB5"/>
    <w:rsid w:val="00B53C63"/>
    <w:rsid w:val="00B53CAD"/>
    <w:rsid w:val="00B53D90"/>
    <w:rsid w:val="00B543BF"/>
    <w:rsid w:val="00B545DD"/>
    <w:rsid w:val="00B546A3"/>
    <w:rsid w:val="00B54727"/>
    <w:rsid w:val="00B5479A"/>
    <w:rsid w:val="00B5501C"/>
    <w:rsid w:val="00B55041"/>
    <w:rsid w:val="00B55050"/>
    <w:rsid w:val="00B557AA"/>
    <w:rsid w:val="00B55B20"/>
    <w:rsid w:val="00B55E45"/>
    <w:rsid w:val="00B5649B"/>
    <w:rsid w:val="00B56B58"/>
    <w:rsid w:val="00B56BC3"/>
    <w:rsid w:val="00B56E2C"/>
    <w:rsid w:val="00B56EEF"/>
    <w:rsid w:val="00B571BD"/>
    <w:rsid w:val="00B572E8"/>
    <w:rsid w:val="00B575EA"/>
    <w:rsid w:val="00B577FC"/>
    <w:rsid w:val="00B57DA8"/>
    <w:rsid w:val="00B57EDB"/>
    <w:rsid w:val="00B57FC1"/>
    <w:rsid w:val="00B60770"/>
    <w:rsid w:val="00B60CE8"/>
    <w:rsid w:val="00B614D7"/>
    <w:rsid w:val="00B61C8B"/>
    <w:rsid w:val="00B61E59"/>
    <w:rsid w:val="00B62166"/>
    <w:rsid w:val="00B6218B"/>
    <w:rsid w:val="00B628F3"/>
    <w:rsid w:val="00B63E81"/>
    <w:rsid w:val="00B6405E"/>
    <w:rsid w:val="00B6414F"/>
    <w:rsid w:val="00B643E6"/>
    <w:rsid w:val="00B6443F"/>
    <w:rsid w:val="00B6469C"/>
    <w:rsid w:val="00B6486C"/>
    <w:rsid w:val="00B64886"/>
    <w:rsid w:val="00B648B7"/>
    <w:rsid w:val="00B64A62"/>
    <w:rsid w:val="00B65324"/>
    <w:rsid w:val="00B6547E"/>
    <w:rsid w:val="00B65C17"/>
    <w:rsid w:val="00B65FC5"/>
    <w:rsid w:val="00B66202"/>
    <w:rsid w:val="00B66325"/>
    <w:rsid w:val="00B663C8"/>
    <w:rsid w:val="00B666AA"/>
    <w:rsid w:val="00B66F90"/>
    <w:rsid w:val="00B6736F"/>
    <w:rsid w:val="00B6737E"/>
    <w:rsid w:val="00B674D9"/>
    <w:rsid w:val="00B67963"/>
    <w:rsid w:val="00B67E6E"/>
    <w:rsid w:val="00B700FE"/>
    <w:rsid w:val="00B706B4"/>
    <w:rsid w:val="00B7189C"/>
    <w:rsid w:val="00B7196C"/>
    <w:rsid w:val="00B71BBB"/>
    <w:rsid w:val="00B71F12"/>
    <w:rsid w:val="00B72033"/>
    <w:rsid w:val="00B722F8"/>
    <w:rsid w:val="00B724DA"/>
    <w:rsid w:val="00B72968"/>
    <w:rsid w:val="00B72BE0"/>
    <w:rsid w:val="00B72CAD"/>
    <w:rsid w:val="00B72DF7"/>
    <w:rsid w:val="00B731E0"/>
    <w:rsid w:val="00B73838"/>
    <w:rsid w:val="00B739BA"/>
    <w:rsid w:val="00B73A44"/>
    <w:rsid w:val="00B74662"/>
    <w:rsid w:val="00B747A7"/>
    <w:rsid w:val="00B747F4"/>
    <w:rsid w:val="00B74AA3"/>
    <w:rsid w:val="00B74D1A"/>
    <w:rsid w:val="00B75339"/>
    <w:rsid w:val="00B756E7"/>
    <w:rsid w:val="00B7576F"/>
    <w:rsid w:val="00B75A39"/>
    <w:rsid w:val="00B75C96"/>
    <w:rsid w:val="00B75C9E"/>
    <w:rsid w:val="00B76640"/>
    <w:rsid w:val="00B772A1"/>
    <w:rsid w:val="00B7797F"/>
    <w:rsid w:val="00B77B72"/>
    <w:rsid w:val="00B80740"/>
    <w:rsid w:val="00B807FA"/>
    <w:rsid w:val="00B80BB7"/>
    <w:rsid w:val="00B80D75"/>
    <w:rsid w:val="00B80E8D"/>
    <w:rsid w:val="00B80ECE"/>
    <w:rsid w:val="00B80F06"/>
    <w:rsid w:val="00B8118D"/>
    <w:rsid w:val="00B816FC"/>
    <w:rsid w:val="00B82071"/>
    <w:rsid w:val="00B83540"/>
    <w:rsid w:val="00B8426D"/>
    <w:rsid w:val="00B84A18"/>
    <w:rsid w:val="00B84A8C"/>
    <w:rsid w:val="00B85278"/>
    <w:rsid w:val="00B854C8"/>
    <w:rsid w:val="00B8589A"/>
    <w:rsid w:val="00B85977"/>
    <w:rsid w:val="00B85EC8"/>
    <w:rsid w:val="00B85FAD"/>
    <w:rsid w:val="00B863B7"/>
    <w:rsid w:val="00B8657D"/>
    <w:rsid w:val="00B86DFA"/>
    <w:rsid w:val="00B87267"/>
    <w:rsid w:val="00B873E4"/>
    <w:rsid w:val="00B878CF"/>
    <w:rsid w:val="00B87DD0"/>
    <w:rsid w:val="00B903D9"/>
    <w:rsid w:val="00B907C5"/>
    <w:rsid w:val="00B90AB7"/>
    <w:rsid w:val="00B91324"/>
    <w:rsid w:val="00B91957"/>
    <w:rsid w:val="00B91BF3"/>
    <w:rsid w:val="00B91F11"/>
    <w:rsid w:val="00B92236"/>
    <w:rsid w:val="00B92996"/>
    <w:rsid w:val="00B930E3"/>
    <w:rsid w:val="00B931E4"/>
    <w:rsid w:val="00B934F0"/>
    <w:rsid w:val="00B936B3"/>
    <w:rsid w:val="00B9396E"/>
    <w:rsid w:val="00B93C51"/>
    <w:rsid w:val="00B93D5A"/>
    <w:rsid w:val="00B93E3E"/>
    <w:rsid w:val="00B9429C"/>
    <w:rsid w:val="00B94B7A"/>
    <w:rsid w:val="00B951CA"/>
    <w:rsid w:val="00B962D7"/>
    <w:rsid w:val="00B96431"/>
    <w:rsid w:val="00B96639"/>
    <w:rsid w:val="00B96671"/>
    <w:rsid w:val="00B966C6"/>
    <w:rsid w:val="00B96C6A"/>
    <w:rsid w:val="00B96D2C"/>
    <w:rsid w:val="00B96DFC"/>
    <w:rsid w:val="00B9738E"/>
    <w:rsid w:val="00B97C4A"/>
    <w:rsid w:val="00BA01EC"/>
    <w:rsid w:val="00BA0347"/>
    <w:rsid w:val="00BA05DF"/>
    <w:rsid w:val="00BA0C6E"/>
    <w:rsid w:val="00BA0DE8"/>
    <w:rsid w:val="00BA13CA"/>
    <w:rsid w:val="00BA173D"/>
    <w:rsid w:val="00BA181B"/>
    <w:rsid w:val="00BA1D60"/>
    <w:rsid w:val="00BA1F09"/>
    <w:rsid w:val="00BA2650"/>
    <w:rsid w:val="00BA26D3"/>
    <w:rsid w:val="00BA287F"/>
    <w:rsid w:val="00BA2975"/>
    <w:rsid w:val="00BA2A06"/>
    <w:rsid w:val="00BA2C4C"/>
    <w:rsid w:val="00BA2F53"/>
    <w:rsid w:val="00BA3EA6"/>
    <w:rsid w:val="00BA4390"/>
    <w:rsid w:val="00BA4619"/>
    <w:rsid w:val="00BA486D"/>
    <w:rsid w:val="00BA5763"/>
    <w:rsid w:val="00BA5B17"/>
    <w:rsid w:val="00BA5B51"/>
    <w:rsid w:val="00BA5DD9"/>
    <w:rsid w:val="00BA6760"/>
    <w:rsid w:val="00BA6C87"/>
    <w:rsid w:val="00BA710A"/>
    <w:rsid w:val="00BA7538"/>
    <w:rsid w:val="00BA7556"/>
    <w:rsid w:val="00BA766E"/>
    <w:rsid w:val="00BA7816"/>
    <w:rsid w:val="00BA7CBE"/>
    <w:rsid w:val="00BA7EEB"/>
    <w:rsid w:val="00BA7F8F"/>
    <w:rsid w:val="00BB05CA"/>
    <w:rsid w:val="00BB0798"/>
    <w:rsid w:val="00BB07C5"/>
    <w:rsid w:val="00BB0813"/>
    <w:rsid w:val="00BB0930"/>
    <w:rsid w:val="00BB10E1"/>
    <w:rsid w:val="00BB11C7"/>
    <w:rsid w:val="00BB1349"/>
    <w:rsid w:val="00BB135B"/>
    <w:rsid w:val="00BB13F2"/>
    <w:rsid w:val="00BB140D"/>
    <w:rsid w:val="00BB1425"/>
    <w:rsid w:val="00BB1675"/>
    <w:rsid w:val="00BB2208"/>
    <w:rsid w:val="00BB27C9"/>
    <w:rsid w:val="00BB2EE5"/>
    <w:rsid w:val="00BB2F5D"/>
    <w:rsid w:val="00BB3173"/>
    <w:rsid w:val="00BB31E0"/>
    <w:rsid w:val="00BB3550"/>
    <w:rsid w:val="00BB3CDA"/>
    <w:rsid w:val="00BB510A"/>
    <w:rsid w:val="00BB5243"/>
    <w:rsid w:val="00BB5AE0"/>
    <w:rsid w:val="00BB5D24"/>
    <w:rsid w:val="00BB60EF"/>
    <w:rsid w:val="00BB6424"/>
    <w:rsid w:val="00BB64B7"/>
    <w:rsid w:val="00BB65D9"/>
    <w:rsid w:val="00BB6B82"/>
    <w:rsid w:val="00BB6BDF"/>
    <w:rsid w:val="00BB6CA4"/>
    <w:rsid w:val="00BB6D92"/>
    <w:rsid w:val="00BB6ED6"/>
    <w:rsid w:val="00BB70B9"/>
    <w:rsid w:val="00BB7179"/>
    <w:rsid w:val="00BB74D3"/>
    <w:rsid w:val="00BB7D87"/>
    <w:rsid w:val="00BB7F92"/>
    <w:rsid w:val="00BC06B9"/>
    <w:rsid w:val="00BC0AD0"/>
    <w:rsid w:val="00BC0E35"/>
    <w:rsid w:val="00BC1BB0"/>
    <w:rsid w:val="00BC2409"/>
    <w:rsid w:val="00BC24C9"/>
    <w:rsid w:val="00BC380B"/>
    <w:rsid w:val="00BC39F4"/>
    <w:rsid w:val="00BC3D45"/>
    <w:rsid w:val="00BC3E66"/>
    <w:rsid w:val="00BC3E92"/>
    <w:rsid w:val="00BC4021"/>
    <w:rsid w:val="00BC4066"/>
    <w:rsid w:val="00BC4492"/>
    <w:rsid w:val="00BC450E"/>
    <w:rsid w:val="00BC4A6B"/>
    <w:rsid w:val="00BC4B38"/>
    <w:rsid w:val="00BC4D85"/>
    <w:rsid w:val="00BC531B"/>
    <w:rsid w:val="00BC548B"/>
    <w:rsid w:val="00BC58AF"/>
    <w:rsid w:val="00BC58C5"/>
    <w:rsid w:val="00BC5C66"/>
    <w:rsid w:val="00BC604C"/>
    <w:rsid w:val="00BC6798"/>
    <w:rsid w:val="00BC6C96"/>
    <w:rsid w:val="00BC71C9"/>
    <w:rsid w:val="00BC7A4E"/>
    <w:rsid w:val="00BD0740"/>
    <w:rsid w:val="00BD0769"/>
    <w:rsid w:val="00BD0887"/>
    <w:rsid w:val="00BD0AB1"/>
    <w:rsid w:val="00BD0FE4"/>
    <w:rsid w:val="00BD10EC"/>
    <w:rsid w:val="00BD177C"/>
    <w:rsid w:val="00BD1816"/>
    <w:rsid w:val="00BD214B"/>
    <w:rsid w:val="00BD21AB"/>
    <w:rsid w:val="00BD2BF7"/>
    <w:rsid w:val="00BD33C3"/>
    <w:rsid w:val="00BD378A"/>
    <w:rsid w:val="00BD43D6"/>
    <w:rsid w:val="00BD4538"/>
    <w:rsid w:val="00BD471A"/>
    <w:rsid w:val="00BD4965"/>
    <w:rsid w:val="00BD4B75"/>
    <w:rsid w:val="00BD5521"/>
    <w:rsid w:val="00BD5A84"/>
    <w:rsid w:val="00BD68FF"/>
    <w:rsid w:val="00BD7018"/>
    <w:rsid w:val="00BD7056"/>
    <w:rsid w:val="00BD71D7"/>
    <w:rsid w:val="00BD7214"/>
    <w:rsid w:val="00BD7B25"/>
    <w:rsid w:val="00BD7DAC"/>
    <w:rsid w:val="00BD7DCB"/>
    <w:rsid w:val="00BE0147"/>
    <w:rsid w:val="00BE021D"/>
    <w:rsid w:val="00BE0354"/>
    <w:rsid w:val="00BE052B"/>
    <w:rsid w:val="00BE055E"/>
    <w:rsid w:val="00BE0A0D"/>
    <w:rsid w:val="00BE0D04"/>
    <w:rsid w:val="00BE112F"/>
    <w:rsid w:val="00BE1681"/>
    <w:rsid w:val="00BE186B"/>
    <w:rsid w:val="00BE1890"/>
    <w:rsid w:val="00BE18DF"/>
    <w:rsid w:val="00BE1AD8"/>
    <w:rsid w:val="00BE1AFA"/>
    <w:rsid w:val="00BE27ED"/>
    <w:rsid w:val="00BE2DEA"/>
    <w:rsid w:val="00BE2F1B"/>
    <w:rsid w:val="00BE3022"/>
    <w:rsid w:val="00BE3172"/>
    <w:rsid w:val="00BE37DD"/>
    <w:rsid w:val="00BE3AC3"/>
    <w:rsid w:val="00BE3FDB"/>
    <w:rsid w:val="00BE47E1"/>
    <w:rsid w:val="00BE4FAB"/>
    <w:rsid w:val="00BE55B0"/>
    <w:rsid w:val="00BE5604"/>
    <w:rsid w:val="00BE5633"/>
    <w:rsid w:val="00BE6304"/>
    <w:rsid w:val="00BE65CE"/>
    <w:rsid w:val="00BE690B"/>
    <w:rsid w:val="00BE7226"/>
    <w:rsid w:val="00BE72B3"/>
    <w:rsid w:val="00BE739E"/>
    <w:rsid w:val="00BE743B"/>
    <w:rsid w:val="00BE76E4"/>
    <w:rsid w:val="00BE78CF"/>
    <w:rsid w:val="00BE7D09"/>
    <w:rsid w:val="00BE7D4F"/>
    <w:rsid w:val="00BE7DDE"/>
    <w:rsid w:val="00BF0BC5"/>
    <w:rsid w:val="00BF0C55"/>
    <w:rsid w:val="00BF0E47"/>
    <w:rsid w:val="00BF146E"/>
    <w:rsid w:val="00BF1962"/>
    <w:rsid w:val="00BF1B58"/>
    <w:rsid w:val="00BF1FBA"/>
    <w:rsid w:val="00BF2143"/>
    <w:rsid w:val="00BF2496"/>
    <w:rsid w:val="00BF28BD"/>
    <w:rsid w:val="00BF3311"/>
    <w:rsid w:val="00BF362D"/>
    <w:rsid w:val="00BF3739"/>
    <w:rsid w:val="00BF42AF"/>
    <w:rsid w:val="00BF44B0"/>
    <w:rsid w:val="00BF45A5"/>
    <w:rsid w:val="00BF4DDC"/>
    <w:rsid w:val="00BF4ED6"/>
    <w:rsid w:val="00BF4F01"/>
    <w:rsid w:val="00BF527A"/>
    <w:rsid w:val="00BF52EB"/>
    <w:rsid w:val="00BF53D4"/>
    <w:rsid w:val="00BF5516"/>
    <w:rsid w:val="00BF5578"/>
    <w:rsid w:val="00BF568A"/>
    <w:rsid w:val="00BF59EF"/>
    <w:rsid w:val="00BF5A52"/>
    <w:rsid w:val="00BF5B5A"/>
    <w:rsid w:val="00BF6988"/>
    <w:rsid w:val="00BF6A3C"/>
    <w:rsid w:val="00BF6AD9"/>
    <w:rsid w:val="00BF6FCD"/>
    <w:rsid w:val="00BF70BC"/>
    <w:rsid w:val="00BF743D"/>
    <w:rsid w:val="00BF74FA"/>
    <w:rsid w:val="00BF7587"/>
    <w:rsid w:val="00BF7800"/>
    <w:rsid w:val="00BF7835"/>
    <w:rsid w:val="00BF78AE"/>
    <w:rsid w:val="00BF7B7E"/>
    <w:rsid w:val="00BF7D15"/>
    <w:rsid w:val="00BF7F9C"/>
    <w:rsid w:val="00C00002"/>
    <w:rsid w:val="00C00296"/>
    <w:rsid w:val="00C002CE"/>
    <w:rsid w:val="00C0049C"/>
    <w:rsid w:val="00C00956"/>
    <w:rsid w:val="00C00972"/>
    <w:rsid w:val="00C00CC1"/>
    <w:rsid w:val="00C01593"/>
    <w:rsid w:val="00C01DFC"/>
    <w:rsid w:val="00C01F56"/>
    <w:rsid w:val="00C02223"/>
    <w:rsid w:val="00C023E3"/>
    <w:rsid w:val="00C02854"/>
    <w:rsid w:val="00C028BB"/>
    <w:rsid w:val="00C0290D"/>
    <w:rsid w:val="00C02ADC"/>
    <w:rsid w:val="00C02EA8"/>
    <w:rsid w:val="00C02F48"/>
    <w:rsid w:val="00C02FBA"/>
    <w:rsid w:val="00C034FA"/>
    <w:rsid w:val="00C03877"/>
    <w:rsid w:val="00C038A1"/>
    <w:rsid w:val="00C03A74"/>
    <w:rsid w:val="00C03B25"/>
    <w:rsid w:val="00C03DFD"/>
    <w:rsid w:val="00C03ED7"/>
    <w:rsid w:val="00C0414E"/>
    <w:rsid w:val="00C04493"/>
    <w:rsid w:val="00C048AD"/>
    <w:rsid w:val="00C04D3F"/>
    <w:rsid w:val="00C04E3E"/>
    <w:rsid w:val="00C0501C"/>
    <w:rsid w:val="00C055FB"/>
    <w:rsid w:val="00C057CC"/>
    <w:rsid w:val="00C0584B"/>
    <w:rsid w:val="00C059EE"/>
    <w:rsid w:val="00C05A3B"/>
    <w:rsid w:val="00C06025"/>
    <w:rsid w:val="00C0608C"/>
    <w:rsid w:val="00C061F2"/>
    <w:rsid w:val="00C06293"/>
    <w:rsid w:val="00C06333"/>
    <w:rsid w:val="00C0644E"/>
    <w:rsid w:val="00C06869"/>
    <w:rsid w:val="00C0687D"/>
    <w:rsid w:val="00C06A1A"/>
    <w:rsid w:val="00C06A79"/>
    <w:rsid w:val="00C06C66"/>
    <w:rsid w:val="00C06FDD"/>
    <w:rsid w:val="00C07287"/>
    <w:rsid w:val="00C07DF9"/>
    <w:rsid w:val="00C103CB"/>
    <w:rsid w:val="00C10493"/>
    <w:rsid w:val="00C10621"/>
    <w:rsid w:val="00C1091A"/>
    <w:rsid w:val="00C10B7F"/>
    <w:rsid w:val="00C10C3D"/>
    <w:rsid w:val="00C10C9B"/>
    <w:rsid w:val="00C10DFF"/>
    <w:rsid w:val="00C11047"/>
    <w:rsid w:val="00C11815"/>
    <w:rsid w:val="00C11A34"/>
    <w:rsid w:val="00C11F12"/>
    <w:rsid w:val="00C1213F"/>
    <w:rsid w:val="00C125EC"/>
    <w:rsid w:val="00C12872"/>
    <w:rsid w:val="00C12951"/>
    <w:rsid w:val="00C130EB"/>
    <w:rsid w:val="00C136F1"/>
    <w:rsid w:val="00C13F79"/>
    <w:rsid w:val="00C14129"/>
    <w:rsid w:val="00C146F2"/>
    <w:rsid w:val="00C14AE1"/>
    <w:rsid w:val="00C14DFB"/>
    <w:rsid w:val="00C14FBF"/>
    <w:rsid w:val="00C152D0"/>
    <w:rsid w:val="00C15838"/>
    <w:rsid w:val="00C15C5A"/>
    <w:rsid w:val="00C15F6A"/>
    <w:rsid w:val="00C1640F"/>
    <w:rsid w:val="00C16CC2"/>
    <w:rsid w:val="00C16D04"/>
    <w:rsid w:val="00C16D9C"/>
    <w:rsid w:val="00C16E20"/>
    <w:rsid w:val="00C16E75"/>
    <w:rsid w:val="00C17185"/>
    <w:rsid w:val="00C177A7"/>
    <w:rsid w:val="00C17D64"/>
    <w:rsid w:val="00C20242"/>
    <w:rsid w:val="00C20300"/>
    <w:rsid w:val="00C204F0"/>
    <w:rsid w:val="00C20659"/>
    <w:rsid w:val="00C2078F"/>
    <w:rsid w:val="00C207CF"/>
    <w:rsid w:val="00C208A4"/>
    <w:rsid w:val="00C2097E"/>
    <w:rsid w:val="00C212AE"/>
    <w:rsid w:val="00C214F1"/>
    <w:rsid w:val="00C21817"/>
    <w:rsid w:val="00C21B13"/>
    <w:rsid w:val="00C21BBD"/>
    <w:rsid w:val="00C21E89"/>
    <w:rsid w:val="00C221EE"/>
    <w:rsid w:val="00C221FA"/>
    <w:rsid w:val="00C22916"/>
    <w:rsid w:val="00C22DA9"/>
    <w:rsid w:val="00C230BA"/>
    <w:rsid w:val="00C236C0"/>
    <w:rsid w:val="00C23822"/>
    <w:rsid w:val="00C23D34"/>
    <w:rsid w:val="00C23E0D"/>
    <w:rsid w:val="00C24417"/>
    <w:rsid w:val="00C249E9"/>
    <w:rsid w:val="00C24B00"/>
    <w:rsid w:val="00C24CD0"/>
    <w:rsid w:val="00C25199"/>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27818"/>
    <w:rsid w:val="00C30679"/>
    <w:rsid w:val="00C30745"/>
    <w:rsid w:val="00C30E76"/>
    <w:rsid w:val="00C30FA6"/>
    <w:rsid w:val="00C315F7"/>
    <w:rsid w:val="00C31987"/>
    <w:rsid w:val="00C31B07"/>
    <w:rsid w:val="00C31FC0"/>
    <w:rsid w:val="00C32220"/>
    <w:rsid w:val="00C328A1"/>
    <w:rsid w:val="00C32A65"/>
    <w:rsid w:val="00C32E05"/>
    <w:rsid w:val="00C33159"/>
    <w:rsid w:val="00C3317C"/>
    <w:rsid w:val="00C33512"/>
    <w:rsid w:val="00C337BC"/>
    <w:rsid w:val="00C33F05"/>
    <w:rsid w:val="00C342D5"/>
    <w:rsid w:val="00C34489"/>
    <w:rsid w:val="00C34D28"/>
    <w:rsid w:val="00C350D7"/>
    <w:rsid w:val="00C35474"/>
    <w:rsid w:val="00C35763"/>
    <w:rsid w:val="00C35C92"/>
    <w:rsid w:val="00C35D8F"/>
    <w:rsid w:val="00C35E79"/>
    <w:rsid w:val="00C35EDE"/>
    <w:rsid w:val="00C3608A"/>
    <w:rsid w:val="00C365E2"/>
    <w:rsid w:val="00C36845"/>
    <w:rsid w:val="00C36CD2"/>
    <w:rsid w:val="00C371C4"/>
    <w:rsid w:val="00C37691"/>
    <w:rsid w:val="00C37768"/>
    <w:rsid w:val="00C37777"/>
    <w:rsid w:val="00C377A1"/>
    <w:rsid w:val="00C37CE8"/>
    <w:rsid w:val="00C400F1"/>
    <w:rsid w:val="00C403BB"/>
    <w:rsid w:val="00C408F3"/>
    <w:rsid w:val="00C40C18"/>
    <w:rsid w:val="00C40C23"/>
    <w:rsid w:val="00C40C30"/>
    <w:rsid w:val="00C42669"/>
    <w:rsid w:val="00C426F8"/>
    <w:rsid w:val="00C4286C"/>
    <w:rsid w:val="00C429D9"/>
    <w:rsid w:val="00C42A83"/>
    <w:rsid w:val="00C42D69"/>
    <w:rsid w:val="00C42DEB"/>
    <w:rsid w:val="00C4304F"/>
    <w:rsid w:val="00C4357C"/>
    <w:rsid w:val="00C4375F"/>
    <w:rsid w:val="00C43777"/>
    <w:rsid w:val="00C43969"/>
    <w:rsid w:val="00C439A8"/>
    <w:rsid w:val="00C43FA6"/>
    <w:rsid w:val="00C44157"/>
    <w:rsid w:val="00C442BF"/>
    <w:rsid w:val="00C443B7"/>
    <w:rsid w:val="00C44C83"/>
    <w:rsid w:val="00C44D03"/>
    <w:rsid w:val="00C44D8F"/>
    <w:rsid w:val="00C4556A"/>
    <w:rsid w:val="00C456A5"/>
    <w:rsid w:val="00C45B03"/>
    <w:rsid w:val="00C45D9C"/>
    <w:rsid w:val="00C46320"/>
    <w:rsid w:val="00C463D0"/>
    <w:rsid w:val="00C465B7"/>
    <w:rsid w:val="00C467E5"/>
    <w:rsid w:val="00C4775A"/>
    <w:rsid w:val="00C4781E"/>
    <w:rsid w:val="00C47C4F"/>
    <w:rsid w:val="00C47DF9"/>
    <w:rsid w:val="00C500C1"/>
    <w:rsid w:val="00C50752"/>
    <w:rsid w:val="00C50958"/>
    <w:rsid w:val="00C51068"/>
    <w:rsid w:val="00C511B3"/>
    <w:rsid w:val="00C51637"/>
    <w:rsid w:val="00C51861"/>
    <w:rsid w:val="00C51939"/>
    <w:rsid w:val="00C51A88"/>
    <w:rsid w:val="00C51C0D"/>
    <w:rsid w:val="00C51EFE"/>
    <w:rsid w:val="00C521EB"/>
    <w:rsid w:val="00C52440"/>
    <w:rsid w:val="00C5259E"/>
    <w:rsid w:val="00C525D8"/>
    <w:rsid w:val="00C52DD6"/>
    <w:rsid w:val="00C53302"/>
    <w:rsid w:val="00C53628"/>
    <w:rsid w:val="00C5373B"/>
    <w:rsid w:val="00C539CE"/>
    <w:rsid w:val="00C53D81"/>
    <w:rsid w:val="00C53EB1"/>
    <w:rsid w:val="00C53FBA"/>
    <w:rsid w:val="00C53FD0"/>
    <w:rsid w:val="00C550D2"/>
    <w:rsid w:val="00C5515B"/>
    <w:rsid w:val="00C55196"/>
    <w:rsid w:val="00C55320"/>
    <w:rsid w:val="00C55559"/>
    <w:rsid w:val="00C558C1"/>
    <w:rsid w:val="00C55AA6"/>
    <w:rsid w:val="00C55C8F"/>
    <w:rsid w:val="00C55DC3"/>
    <w:rsid w:val="00C56AFD"/>
    <w:rsid w:val="00C57011"/>
    <w:rsid w:val="00C578D9"/>
    <w:rsid w:val="00C57943"/>
    <w:rsid w:val="00C57A20"/>
    <w:rsid w:val="00C57BE4"/>
    <w:rsid w:val="00C57D2B"/>
    <w:rsid w:val="00C6010D"/>
    <w:rsid w:val="00C60963"/>
    <w:rsid w:val="00C60BD4"/>
    <w:rsid w:val="00C60D9B"/>
    <w:rsid w:val="00C61014"/>
    <w:rsid w:val="00C61286"/>
    <w:rsid w:val="00C6170C"/>
    <w:rsid w:val="00C6179B"/>
    <w:rsid w:val="00C61B25"/>
    <w:rsid w:val="00C61E66"/>
    <w:rsid w:val="00C61E71"/>
    <w:rsid w:val="00C62269"/>
    <w:rsid w:val="00C624F7"/>
    <w:rsid w:val="00C62909"/>
    <w:rsid w:val="00C6296C"/>
    <w:rsid w:val="00C62A52"/>
    <w:rsid w:val="00C62FFC"/>
    <w:rsid w:val="00C6338D"/>
    <w:rsid w:val="00C635BB"/>
    <w:rsid w:val="00C6368F"/>
    <w:rsid w:val="00C63882"/>
    <w:rsid w:val="00C63D1B"/>
    <w:rsid w:val="00C649EE"/>
    <w:rsid w:val="00C64A69"/>
    <w:rsid w:val="00C64AFB"/>
    <w:rsid w:val="00C64D86"/>
    <w:rsid w:val="00C655E3"/>
    <w:rsid w:val="00C65700"/>
    <w:rsid w:val="00C65767"/>
    <w:rsid w:val="00C65A9B"/>
    <w:rsid w:val="00C663C1"/>
    <w:rsid w:val="00C667DE"/>
    <w:rsid w:val="00C66859"/>
    <w:rsid w:val="00C66B4C"/>
    <w:rsid w:val="00C66C76"/>
    <w:rsid w:val="00C66DD3"/>
    <w:rsid w:val="00C6734F"/>
    <w:rsid w:val="00C67390"/>
    <w:rsid w:val="00C67D9E"/>
    <w:rsid w:val="00C67EC3"/>
    <w:rsid w:val="00C702AE"/>
    <w:rsid w:val="00C70350"/>
    <w:rsid w:val="00C70460"/>
    <w:rsid w:val="00C7053D"/>
    <w:rsid w:val="00C71146"/>
    <w:rsid w:val="00C71376"/>
    <w:rsid w:val="00C7176F"/>
    <w:rsid w:val="00C71C6B"/>
    <w:rsid w:val="00C72801"/>
    <w:rsid w:val="00C72D44"/>
    <w:rsid w:val="00C72DA4"/>
    <w:rsid w:val="00C730F9"/>
    <w:rsid w:val="00C732E5"/>
    <w:rsid w:val="00C73809"/>
    <w:rsid w:val="00C738ED"/>
    <w:rsid w:val="00C744D8"/>
    <w:rsid w:val="00C74607"/>
    <w:rsid w:val="00C74761"/>
    <w:rsid w:val="00C747C1"/>
    <w:rsid w:val="00C749AE"/>
    <w:rsid w:val="00C74AD5"/>
    <w:rsid w:val="00C74CF8"/>
    <w:rsid w:val="00C7506D"/>
    <w:rsid w:val="00C7562A"/>
    <w:rsid w:val="00C75AE6"/>
    <w:rsid w:val="00C75BF7"/>
    <w:rsid w:val="00C75C63"/>
    <w:rsid w:val="00C7641B"/>
    <w:rsid w:val="00C76FDB"/>
    <w:rsid w:val="00C774FA"/>
    <w:rsid w:val="00C7762C"/>
    <w:rsid w:val="00C77660"/>
    <w:rsid w:val="00C80000"/>
    <w:rsid w:val="00C8018E"/>
    <w:rsid w:val="00C8019E"/>
    <w:rsid w:val="00C802A4"/>
    <w:rsid w:val="00C80862"/>
    <w:rsid w:val="00C80C99"/>
    <w:rsid w:val="00C80E06"/>
    <w:rsid w:val="00C81091"/>
    <w:rsid w:val="00C81BE9"/>
    <w:rsid w:val="00C82122"/>
    <w:rsid w:val="00C82184"/>
    <w:rsid w:val="00C82287"/>
    <w:rsid w:val="00C82489"/>
    <w:rsid w:val="00C82C69"/>
    <w:rsid w:val="00C83853"/>
    <w:rsid w:val="00C83B47"/>
    <w:rsid w:val="00C83B52"/>
    <w:rsid w:val="00C83FCB"/>
    <w:rsid w:val="00C840A1"/>
    <w:rsid w:val="00C844EA"/>
    <w:rsid w:val="00C84FB0"/>
    <w:rsid w:val="00C85061"/>
    <w:rsid w:val="00C854C3"/>
    <w:rsid w:val="00C8568D"/>
    <w:rsid w:val="00C859F1"/>
    <w:rsid w:val="00C85C3A"/>
    <w:rsid w:val="00C86037"/>
    <w:rsid w:val="00C866EA"/>
    <w:rsid w:val="00C86C5F"/>
    <w:rsid w:val="00C86C7A"/>
    <w:rsid w:val="00C872C7"/>
    <w:rsid w:val="00C879B3"/>
    <w:rsid w:val="00C87D2B"/>
    <w:rsid w:val="00C87D9A"/>
    <w:rsid w:val="00C902E0"/>
    <w:rsid w:val="00C909E8"/>
    <w:rsid w:val="00C90A12"/>
    <w:rsid w:val="00C913A6"/>
    <w:rsid w:val="00C914C8"/>
    <w:rsid w:val="00C9150F"/>
    <w:rsid w:val="00C91ACA"/>
    <w:rsid w:val="00C9216D"/>
    <w:rsid w:val="00C926DF"/>
    <w:rsid w:val="00C92F0E"/>
    <w:rsid w:val="00C9311A"/>
    <w:rsid w:val="00C935AB"/>
    <w:rsid w:val="00C93705"/>
    <w:rsid w:val="00C93A70"/>
    <w:rsid w:val="00C93AE4"/>
    <w:rsid w:val="00C93BFE"/>
    <w:rsid w:val="00C941A5"/>
    <w:rsid w:val="00C941EE"/>
    <w:rsid w:val="00C94892"/>
    <w:rsid w:val="00C94A7C"/>
    <w:rsid w:val="00C94B0A"/>
    <w:rsid w:val="00C95258"/>
    <w:rsid w:val="00C952D1"/>
    <w:rsid w:val="00C95595"/>
    <w:rsid w:val="00C95A36"/>
    <w:rsid w:val="00C95AC1"/>
    <w:rsid w:val="00C95B2A"/>
    <w:rsid w:val="00C97036"/>
    <w:rsid w:val="00C973BA"/>
    <w:rsid w:val="00C9795A"/>
    <w:rsid w:val="00C97B38"/>
    <w:rsid w:val="00C97C00"/>
    <w:rsid w:val="00C97ED5"/>
    <w:rsid w:val="00CA0056"/>
    <w:rsid w:val="00CA04CC"/>
    <w:rsid w:val="00CA0599"/>
    <w:rsid w:val="00CA05E0"/>
    <w:rsid w:val="00CA07E1"/>
    <w:rsid w:val="00CA0A47"/>
    <w:rsid w:val="00CA1333"/>
    <w:rsid w:val="00CA1A5D"/>
    <w:rsid w:val="00CA1CE3"/>
    <w:rsid w:val="00CA1DCB"/>
    <w:rsid w:val="00CA1E51"/>
    <w:rsid w:val="00CA25E2"/>
    <w:rsid w:val="00CA33DC"/>
    <w:rsid w:val="00CA3FA8"/>
    <w:rsid w:val="00CA45E9"/>
    <w:rsid w:val="00CA46EE"/>
    <w:rsid w:val="00CA49B2"/>
    <w:rsid w:val="00CA528B"/>
    <w:rsid w:val="00CA5E2B"/>
    <w:rsid w:val="00CA6034"/>
    <w:rsid w:val="00CA6460"/>
    <w:rsid w:val="00CA65BF"/>
    <w:rsid w:val="00CA69BF"/>
    <w:rsid w:val="00CA6AA2"/>
    <w:rsid w:val="00CA6E93"/>
    <w:rsid w:val="00CA7855"/>
    <w:rsid w:val="00CA7A07"/>
    <w:rsid w:val="00CA7E6C"/>
    <w:rsid w:val="00CB05B1"/>
    <w:rsid w:val="00CB0EAA"/>
    <w:rsid w:val="00CB1012"/>
    <w:rsid w:val="00CB1133"/>
    <w:rsid w:val="00CB1183"/>
    <w:rsid w:val="00CB148C"/>
    <w:rsid w:val="00CB14B3"/>
    <w:rsid w:val="00CB1550"/>
    <w:rsid w:val="00CB1626"/>
    <w:rsid w:val="00CB1D08"/>
    <w:rsid w:val="00CB1E54"/>
    <w:rsid w:val="00CB1EB9"/>
    <w:rsid w:val="00CB2265"/>
    <w:rsid w:val="00CB25F1"/>
    <w:rsid w:val="00CB2739"/>
    <w:rsid w:val="00CB3B64"/>
    <w:rsid w:val="00CB3BBD"/>
    <w:rsid w:val="00CB40B2"/>
    <w:rsid w:val="00CB4192"/>
    <w:rsid w:val="00CB41A9"/>
    <w:rsid w:val="00CB453C"/>
    <w:rsid w:val="00CB54DB"/>
    <w:rsid w:val="00CB582D"/>
    <w:rsid w:val="00CB6027"/>
    <w:rsid w:val="00CB6A63"/>
    <w:rsid w:val="00CB6B7B"/>
    <w:rsid w:val="00CB6BFF"/>
    <w:rsid w:val="00CB6E42"/>
    <w:rsid w:val="00CB6E49"/>
    <w:rsid w:val="00CC025C"/>
    <w:rsid w:val="00CC0A26"/>
    <w:rsid w:val="00CC0EB9"/>
    <w:rsid w:val="00CC135F"/>
    <w:rsid w:val="00CC1ACC"/>
    <w:rsid w:val="00CC1B7C"/>
    <w:rsid w:val="00CC1E0F"/>
    <w:rsid w:val="00CC2219"/>
    <w:rsid w:val="00CC22B4"/>
    <w:rsid w:val="00CC24FA"/>
    <w:rsid w:val="00CC26E8"/>
    <w:rsid w:val="00CC28EA"/>
    <w:rsid w:val="00CC33E1"/>
    <w:rsid w:val="00CC3425"/>
    <w:rsid w:val="00CC3D03"/>
    <w:rsid w:val="00CC3F1E"/>
    <w:rsid w:val="00CC41FD"/>
    <w:rsid w:val="00CC51CA"/>
    <w:rsid w:val="00CC565C"/>
    <w:rsid w:val="00CC5770"/>
    <w:rsid w:val="00CC5C66"/>
    <w:rsid w:val="00CC6374"/>
    <w:rsid w:val="00CC6697"/>
    <w:rsid w:val="00CC691D"/>
    <w:rsid w:val="00CC6C60"/>
    <w:rsid w:val="00CC754C"/>
    <w:rsid w:val="00CC7A0A"/>
    <w:rsid w:val="00CC7BD1"/>
    <w:rsid w:val="00CC7C53"/>
    <w:rsid w:val="00CD07EA"/>
    <w:rsid w:val="00CD1020"/>
    <w:rsid w:val="00CD1C47"/>
    <w:rsid w:val="00CD2274"/>
    <w:rsid w:val="00CD227E"/>
    <w:rsid w:val="00CD2283"/>
    <w:rsid w:val="00CD28FF"/>
    <w:rsid w:val="00CD301A"/>
    <w:rsid w:val="00CD34D3"/>
    <w:rsid w:val="00CD3C35"/>
    <w:rsid w:val="00CD3CDC"/>
    <w:rsid w:val="00CD3D9C"/>
    <w:rsid w:val="00CD3DCB"/>
    <w:rsid w:val="00CD48DF"/>
    <w:rsid w:val="00CD49B9"/>
    <w:rsid w:val="00CD4DEC"/>
    <w:rsid w:val="00CD4F24"/>
    <w:rsid w:val="00CD4F7C"/>
    <w:rsid w:val="00CD4FDC"/>
    <w:rsid w:val="00CD56DE"/>
    <w:rsid w:val="00CD6330"/>
    <w:rsid w:val="00CD6760"/>
    <w:rsid w:val="00CD6D9A"/>
    <w:rsid w:val="00CD7A03"/>
    <w:rsid w:val="00CE0530"/>
    <w:rsid w:val="00CE0888"/>
    <w:rsid w:val="00CE0F26"/>
    <w:rsid w:val="00CE1D33"/>
    <w:rsid w:val="00CE22EF"/>
    <w:rsid w:val="00CE24A4"/>
    <w:rsid w:val="00CE28DA"/>
    <w:rsid w:val="00CE31D2"/>
    <w:rsid w:val="00CE33DC"/>
    <w:rsid w:val="00CE34F4"/>
    <w:rsid w:val="00CE38A2"/>
    <w:rsid w:val="00CE39DE"/>
    <w:rsid w:val="00CE42D1"/>
    <w:rsid w:val="00CE4428"/>
    <w:rsid w:val="00CE4833"/>
    <w:rsid w:val="00CE4E81"/>
    <w:rsid w:val="00CE5044"/>
    <w:rsid w:val="00CE51C0"/>
    <w:rsid w:val="00CE52D0"/>
    <w:rsid w:val="00CE58A6"/>
    <w:rsid w:val="00CE592D"/>
    <w:rsid w:val="00CE5C93"/>
    <w:rsid w:val="00CE6575"/>
    <w:rsid w:val="00CE665E"/>
    <w:rsid w:val="00CE67B6"/>
    <w:rsid w:val="00CE6D68"/>
    <w:rsid w:val="00CE702B"/>
    <w:rsid w:val="00CE7147"/>
    <w:rsid w:val="00CE733B"/>
    <w:rsid w:val="00CE78EA"/>
    <w:rsid w:val="00CE7CCF"/>
    <w:rsid w:val="00CE7EBD"/>
    <w:rsid w:val="00CF00A2"/>
    <w:rsid w:val="00CF0463"/>
    <w:rsid w:val="00CF0755"/>
    <w:rsid w:val="00CF08A8"/>
    <w:rsid w:val="00CF0DE8"/>
    <w:rsid w:val="00CF0F66"/>
    <w:rsid w:val="00CF1097"/>
    <w:rsid w:val="00CF157D"/>
    <w:rsid w:val="00CF175E"/>
    <w:rsid w:val="00CF1878"/>
    <w:rsid w:val="00CF1B92"/>
    <w:rsid w:val="00CF2660"/>
    <w:rsid w:val="00CF29EB"/>
    <w:rsid w:val="00CF31E1"/>
    <w:rsid w:val="00CF3879"/>
    <w:rsid w:val="00CF3F4A"/>
    <w:rsid w:val="00CF43A4"/>
    <w:rsid w:val="00CF47DB"/>
    <w:rsid w:val="00CF4AF8"/>
    <w:rsid w:val="00CF4E9C"/>
    <w:rsid w:val="00CF4FF3"/>
    <w:rsid w:val="00CF5218"/>
    <w:rsid w:val="00CF5911"/>
    <w:rsid w:val="00CF5B1B"/>
    <w:rsid w:val="00CF5D55"/>
    <w:rsid w:val="00CF601A"/>
    <w:rsid w:val="00CF61ED"/>
    <w:rsid w:val="00CF6263"/>
    <w:rsid w:val="00CF70F3"/>
    <w:rsid w:val="00CF713B"/>
    <w:rsid w:val="00CF72C8"/>
    <w:rsid w:val="00CF74CE"/>
    <w:rsid w:val="00CF7716"/>
    <w:rsid w:val="00CF7815"/>
    <w:rsid w:val="00CF79FF"/>
    <w:rsid w:val="00CF7AB8"/>
    <w:rsid w:val="00CF7C8B"/>
    <w:rsid w:val="00CF7D51"/>
    <w:rsid w:val="00D0000D"/>
    <w:rsid w:val="00D00737"/>
    <w:rsid w:val="00D00E24"/>
    <w:rsid w:val="00D018AA"/>
    <w:rsid w:val="00D01B14"/>
    <w:rsid w:val="00D01F21"/>
    <w:rsid w:val="00D02299"/>
    <w:rsid w:val="00D02370"/>
    <w:rsid w:val="00D02462"/>
    <w:rsid w:val="00D0279F"/>
    <w:rsid w:val="00D03147"/>
    <w:rsid w:val="00D0398F"/>
    <w:rsid w:val="00D03B9F"/>
    <w:rsid w:val="00D04354"/>
    <w:rsid w:val="00D04594"/>
    <w:rsid w:val="00D0474D"/>
    <w:rsid w:val="00D04DF3"/>
    <w:rsid w:val="00D04EAC"/>
    <w:rsid w:val="00D05608"/>
    <w:rsid w:val="00D0595F"/>
    <w:rsid w:val="00D05E7C"/>
    <w:rsid w:val="00D05EDA"/>
    <w:rsid w:val="00D05F65"/>
    <w:rsid w:val="00D0609F"/>
    <w:rsid w:val="00D06330"/>
    <w:rsid w:val="00D06551"/>
    <w:rsid w:val="00D06A47"/>
    <w:rsid w:val="00D06A72"/>
    <w:rsid w:val="00D06B6C"/>
    <w:rsid w:val="00D0703D"/>
    <w:rsid w:val="00D07366"/>
    <w:rsid w:val="00D07794"/>
    <w:rsid w:val="00D07B04"/>
    <w:rsid w:val="00D07EF6"/>
    <w:rsid w:val="00D102D1"/>
    <w:rsid w:val="00D10312"/>
    <w:rsid w:val="00D107D3"/>
    <w:rsid w:val="00D10AFB"/>
    <w:rsid w:val="00D10B6F"/>
    <w:rsid w:val="00D12B2F"/>
    <w:rsid w:val="00D12C19"/>
    <w:rsid w:val="00D12E7E"/>
    <w:rsid w:val="00D12F06"/>
    <w:rsid w:val="00D130E3"/>
    <w:rsid w:val="00D13117"/>
    <w:rsid w:val="00D13154"/>
    <w:rsid w:val="00D13588"/>
    <w:rsid w:val="00D13648"/>
    <w:rsid w:val="00D13C85"/>
    <w:rsid w:val="00D13F3D"/>
    <w:rsid w:val="00D14FEE"/>
    <w:rsid w:val="00D154E0"/>
    <w:rsid w:val="00D164B2"/>
    <w:rsid w:val="00D168F4"/>
    <w:rsid w:val="00D16C14"/>
    <w:rsid w:val="00D16D35"/>
    <w:rsid w:val="00D170E0"/>
    <w:rsid w:val="00D172BA"/>
    <w:rsid w:val="00D175A2"/>
    <w:rsid w:val="00D17936"/>
    <w:rsid w:val="00D179CB"/>
    <w:rsid w:val="00D17B7D"/>
    <w:rsid w:val="00D17DFF"/>
    <w:rsid w:val="00D202C5"/>
    <w:rsid w:val="00D20AA3"/>
    <w:rsid w:val="00D20C8A"/>
    <w:rsid w:val="00D216BE"/>
    <w:rsid w:val="00D21D7A"/>
    <w:rsid w:val="00D21E02"/>
    <w:rsid w:val="00D226BB"/>
    <w:rsid w:val="00D227ED"/>
    <w:rsid w:val="00D22A26"/>
    <w:rsid w:val="00D22EFE"/>
    <w:rsid w:val="00D24372"/>
    <w:rsid w:val="00D24427"/>
    <w:rsid w:val="00D24C72"/>
    <w:rsid w:val="00D24E5C"/>
    <w:rsid w:val="00D2525A"/>
    <w:rsid w:val="00D26235"/>
    <w:rsid w:val="00D2679B"/>
    <w:rsid w:val="00D26C68"/>
    <w:rsid w:val="00D26D82"/>
    <w:rsid w:val="00D27058"/>
    <w:rsid w:val="00D27185"/>
    <w:rsid w:val="00D2751B"/>
    <w:rsid w:val="00D27C49"/>
    <w:rsid w:val="00D27C95"/>
    <w:rsid w:val="00D300C7"/>
    <w:rsid w:val="00D301D1"/>
    <w:rsid w:val="00D3092A"/>
    <w:rsid w:val="00D30BAA"/>
    <w:rsid w:val="00D316DF"/>
    <w:rsid w:val="00D31B32"/>
    <w:rsid w:val="00D31F22"/>
    <w:rsid w:val="00D320CE"/>
    <w:rsid w:val="00D32286"/>
    <w:rsid w:val="00D325CF"/>
    <w:rsid w:val="00D32817"/>
    <w:rsid w:val="00D328F1"/>
    <w:rsid w:val="00D32B4A"/>
    <w:rsid w:val="00D33234"/>
    <w:rsid w:val="00D333D8"/>
    <w:rsid w:val="00D3345E"/>
    <w:rsid w:val="00D33ECF"/>
    <w:rsid w:val="00D33FA4"/>
    <w:rsid w:val="00D33FD9"/>
    <w:rsid w:val="00D34413"/>
    <w:rsid w:val="00D34552"/>
    <w:rsid w:val="00D34855"/>
    <w:rsid w:val="00D34946"/>
    <w:rsid w:val="00D34969"/>
    <w:rsid w:val="00D34E1B"/>
    <w:rsid w:val="00D34E57"/>
    <w:rsid w:val="00D34E9A"/>
    <w:rsid w:val="00D35752"/>
    <w:rsid w:val="00D35994"/>
    <w:rsid w:val="00D35A35"/>
    <w:rsid w:val="00D35A9B"/>
    <w:rsid w:val="00D35AA3"/>
    <w:rsid w:val="00D35CA8"/>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2B0"/>
    <w:rsid w:val="00D40355"/>
    <w:rsid w:val="00D40508"/>
    <w:rsid w:val="00D40634"/>
    <w:rsid w:val="00D40666"/>
    <w:rsid w:val="00D408B4"/>
    <w:rsid w:val="00D40D56"/>
    <w:rsid w:val="00D40F05"/>
    <w:rsid w:val="00D410CB"/>
    <w:rsid w:val="00D41D7C"/>
    <w:rsid w:val="00D420A9"/>
    <w:rsid w:val="00D42B3B"/>
    <w:rsid w:val="00D42EE0"/>
    <w:rsid w:val="00D43237"/>
    <w:rsid w:val="00D43F20"/>
    <w:rsid w:val="00D43F30"/>
    <w:rsid w:val="00D446FF"/>
    <w:rsid w:val="00D449D0"/>
    <w:rsid w:val="00D4503C"/>
    <w:rsid w:val="00D454F9"/>
    <w:rsid w:val="00D45870"/>
    <w:rsid w:val="00D45CC4"/>
    <w:rsid w:val="00D46BD4"/>
    <w:rsid w:val="00D46DB3"/>
    <w:rsid w:val="00D46E2B"/>
    <w:rsid w:val="00D470DD"/>
    <w:rsid w:val="00D47944"/>
    <w:rsid w:val="00D47CDC"/>
    <w:rsid w:val="00D50580"/>
    <w:rsid w:val="00D50827"/>
    <w:rsid w:val="00D509D9"/>
    <w:rsid w:val="00D5127E"/>
    <w:rsid w:val="00D5186D"/>
    <w:rsid w:val="00D51E44"/>
    <w:rsid w:val="00D522A0"/>
    <w:rsid w:val="00D52323"/>
    <w:rsid w:val="00D5243F"/>
    <w:rsid w:val="00D525B8"/>
    <w:rsid w:val="00D532E7"/>
    <w:rsid w:val="00D5340C"/>
    <w:rsid w:val="00D53AB2"/>
    <w:rsid w:val="00D53D7E"/>
    <w:rsid w:val="00D54091"/>
    <w:rsid w:val="00D54218"/>
    <w:rsid w:val="00D544A5"/>
    <w:rsid w:val="00D54841"/>
    <w:rsid w:val="00D54C0B"/>
    <w:rsid w:val="00D54F43"/>
    <w:rsid w:val="00D5522A"/>
    <w:rsid w:val="00D5523A"/>
    <w:rsid w:val="00D555DB"/>
    <w:rsid w:val="00D5570A"/>
    <w:rsid w:val="00D55DB6"/>
    <w:rsid w:val="00D55FF9"/>
    <w:rsid w:val="00D560F1"/>
    <w:rsid w:val="00D56285"/>
    <w:rsid w:val="00D56A6A"/>
    <w:rsid w:val="00D5749B"/>
    <w:rsid w:val="00D574AF"/>
    <w:rsid w:val="00D5794A"/>
    <w:rsid w:val="00D57B6E"/>
    <w:rsid w:val="00D57C14"/>
    <w:rsid w:val="00D6008F"/>
    <w:rsid w:val="00D604E1"/>
    <w:rsid w:val="00D60BCE"/>
    <w:rsid w:val="00D60EE6"/>
    <w:rsid w:val="00D614A0"/>
    <w:rsid w:val="00D61558"/>
    <w:rsid w:val="00D61B08"/>
    <w:rsid w:val="00D61D85"/>
    <w:rsid w:val="00D62948"/>
    <w:rsid w:val="00D62B27"/>
    <w:rsid w:val="00D62B70"/>
    <w:rsid w:val="00D62CE1"/>
    <w:rsid w:val="00D62F29"/>
    <w:rsid w:val="00D63412"/>
    <w:rsid w:val="00D6389C"/>
    <w:rsid w:val="00D63B33"/>
    <w:rsid w:val="00D63CDD"/>
    <w:rsid w:val="00D6439C"/>
    <w:rsid w:val="00D64AAF"/>
    <w:rsid w:val="00D660D3"/>
    <w:rsid w:val="00D661FD"/>
    <w:rsid w:val="00D665D3"/>
    <w:rsid w:val="00D66CBB"/>
    <w:rsid w:val="00D67550"/>
    <w:rsid w:val="00D67AA9"/>
    <w:rsid w:val="00D7011C"/>
    <w:rsid w:val="00D70697"/>
    <w:rsid w:val="00D70D0A"/>
    <w:rsid w:val="00D7139E"/>
    <w:rsid w:val="00D71752"/>
    <w:rsid w:val="00D71CCA"/>
    <w:rsid w:val="00D7232B"/>
    <w:rsid w:val="00D724D3"/>
    <w:rsid w:val="00D731E5"/>
    <w:rsid w:val="00D7364D"/>
    <w:rsid w:val="00D737B0"/>
    <w:rsid w:val="00D73B5B"/>
    <w:rsid w:val="00D73C72"/>
    <w:rsid w:val="00D73E68"/>
    <w:rsid w:val="00D74EA5"/>
    <w:rsid w:val="00D74F17"/>
    <w:rsid w:val="00D75333"/>
    <w:rsid w:val="00D755C2"/>
    <w:rsid w:val="00D757AC"/>
    <w:rsid w:val="00D759D5"/>
    <w:rsid w:val="00D764D4"/>
    <w:rsid w:val="00D76532"/>
    <w:rsid w:val="00D765D5"/>
    <w:rsid w:val="00D76791"/>
    <w:rsid w:val="00D76B50"/>
    <w:rsid w:val="00D76D32"/>
    <w:rsid w:val="00D76D46"/>
    <w:rsid w:val="00D77071"/>
    <w:rsid w:val="00D7731F"/>
    <w:rsid w:val="00D77771"/>
    <w:rsid w:val="00D77A8B"/>
    <w:rsid w:val="00D77BA1"/>
    <w:rsid w:val="00D77ECE"/>
    <w:rsid w:val="00D77F89"/>
    <w:rsid w:val="00D8051A"/>
    <w:rsid w:val="00D80756"/>
    <w:rsid w:val="00D80DC5"/>
    <w:rsid w:val="00D80EDD"/>
    <w:rsid w:val="00D80FB3"/>
    <w:rsid w:val="00D80FF8"/>
    <w:rsid w:val="00D81708"/>
    <w:rsid w:val="00D8182A"/>
    <w:rsid w:val="00D81C01"/>
    <w:rsid w:val="00D81D48"/>
    <w:rsid w:val="00D81E13"/>
    <w:rsid w:val="00D82064"/>
    <w:rsid w:val="00D8343F"/>
    <w:rsid w:val="00D83B93"/>
    <w:rsid w:val="00D84472"/>
    <w:rsid w:val="00D844B7"/>
    <w:rsid w:val="00D845E7"/>
    <w:rsid w:val="00D849B9"/>
    <w:rsid w:val="00D84A1B"/>
    <w:rsid w:val="00D84B95"/>
    <w:rsid w:val="00D84CF4"/>
    <w:rsid w:val="00D84E2D"/>
    <w:rsid w:val="00D8566E"/>
    <w:rsid w:val="00D85704"/>
    <w:rsid w:val="00D85A77"/>
    <w:rsid w:val="00D85B2C"/>
    <w:rsid w:val="00D860B8"/>
    <w:rsid w:val="00D8649F"/>
    <w:rsid w:val="00D864F0"/>
    <w:rsid w:val="00D867AB"/>
    <w:rsid w:val="00D86B96"/>
    <w:rsid w:val="00D86F5F"/>
    <w:rsid w:val="00D8731E"/>
    <w:rsid w:val="00D87365"/>
    <w:rsid w:val="00D878B3"/>
    <w:rsid w:val="00D87BB2"/>
    <w:rsid w:val="00D900E5"/>
    <w:rsid w:val="00D903C1"/>
    <w:rsid w:val="00D909B2"/>
    <w:rsid w:val="00D90C29"/>
    <w:rsid w:val="00D90DB1"/>
    <w:rsid w:val="00D914E7"/>
    <w:rsid w:val="00D9199E"/>
    <w:rsid w:val="00D919BE"/>
    <w:rsid w:val="00D92340"/>
    <w:rsid w:val="00D9257D"/>
    <w:rsid w:val="00D92B7A"/>
    <w:rsid w:val="00D93626"/>
    <w:rsid w:val="00D93A24"/>
    <w:rsid w:val="00D94574"/>
    <w:rsid w:val="00D94681"/>
    <w:rsid w:val="00D946DB"/>
    <w:rsid w:val="00D94805"/>
    <w:rsid w:val="00D94B69"/>
    <w:rsid w:val="00D94C4D"/>
    <w:rsid w:val="00D95160"/>
    <w:rsid w:val="00D95240"/>
    <w:rsid w:val="00D956BC"/>
    <w:rsid w:val="00D96282"/>
    <w:rsid w:val="00D96781"/>
    <w:rsid w:val="00D977F3"/>
    <w:rsid w:val="00D97874"/>
    <w:rsid w:val="00D979AE"/>
    <w:rsid w:val="00D97E8D"/>
    <w:rsid w:val="00DA0B11"/>
    <w:rsid w:val="00DA1229"/>
    <w:rsid w:val="00DA1492"/>
    <w:rsid w:val="00DA1B84"/>
    <w:rsid w:val="00DA2445"/>
    <w:rsid w:val="00DA254C"/>
    <w:rsid w:val="00DA2649"/>
    <w:rsid w:val="00DA2E7A"/>
    <w:rsid w:val="00DA3127"/>
    <w:rsid w:val="00DA3860"/>
    <w:rsid w:val="00DA393F"/>
    <w:rsid w:val="00DA3DE7"/>
    <w:rsid w:val="00DA3ED6"/>
    <w:rsid w:val="00DA3EF9"/>
    <w:rsid w:val="00DA41BE"/>
    <w:rsid w:val="00DA42B9"/>
    <w:rsid w:val="00DA4BB1"/>
    <w:rsid w:val="00DA52EE"/>
    <w:rsid w:val="00DA5E70"/>
    <w:rsid w:val="00DA6252"/>
    <w:rsid w:val="00DA6F41"/>
    <w:rsid w:val="00DA72A8"/>
    <w:rsid w:val="00DA7763"/>
    <w:rsid w:val="00DA7909"/>
    <w:rsid w:val="00DB0065"/>
    <w:rsid w:val="00DB04D7"/>
    <w:rsid w:val="00DB09D3"/>
    <w:rsid w:val="00DB158F"/>
    <w:rsid w:val="00DB1858"/>
    <w:rsid w:val="00DB1A2F"/>
    <w:rsid w:val="00DB1F1F"/>
    <w:rsid w:val="00DB1F80"/>
    <w:rsid w:val="00DB2405"/>
    <w:rsid w:val="00DB27DF"/>
    <w:rsid w:val="00DB281D"/>
    <w:rsid w:val="00DB2B9F"/>
    <w:rsid w:val="00DB2EEF"/>
    <w:rsid w:val="00DB34D5"/>
    <w:rsid w:val="00DB3659"/>
    <w:rsid w:val="00DB3A2F"/>
    <w:rsid w:val="00DB419C"/>
    <w:rsid w:val="00DB4EB2"/>
    <w:rsid w:val="00DB4FA3"/>
    <w:rsid w:val="00DB5745"/>
    <w:rsid w:val="00DB5A79"/>
    <w:rsid w:val="00DB5AFA"/>
    <w:rsid w:val="00DB6067"/>
    <w:rsid w:val="00DB63DB"/>
    <w:rsid w:val="00DB6453"/>
    <w:rsid w:val="00DB6CFD"/>
    <w:rsid w:val="00DB6D3C"/>
    <w:rsid w:val="00DB6ED2"/>
    <w:rsid w:val="00DB7237"/>
    <w:rsid w:val="00DB75EB"/>
    <w:rsid w:val="00DB7784"/>
    <w:rsid w:val="00DC04C4"/>
    <w:rsid w:val="00DC06C1"/>
    <w:rsid w:val="00DC08EF"/>
    <w:rsid w:val="00DC095E"/>
    <w:rsid w:val="00DC0F6B"/>
    <w:rsid w:val="00DC0FD3"/>
    <w:rsid w:val="00DC1307"/>
    <w:rsid w:val="00DC14A7"/>
    <w:rsid w:val="00DC190C"/>
    <w:rsid w:val="00DC1912"/>
    <w:rsid w:val="00DC1A5F"/>
    <w:rsid w:val="00DC1ADD"/>
    <w:rsid w:val="00DC1C5A"/>
    <w:rsid w:val="00DC20A5"/>
    <w:rsid w:val="00DC21CA"/>
    <w:rsid w:val="00DC2A03"/>
    <w:rsid w:val="00DC2B1B"/>
    <w:rsid w:val="00DC2C63"/>
    <w:rsid w:val="00DC2DAA"/>
    <w:rsid w:val="00DC363B"/>
    <w:rsid w:val="00DC3B58"/>
    <w:rsid w:val="00DC3C20"/>
    <w:rsid w:val="00DC4138"/>
    <w:rsid w:val="00DC43BD"/>
    <w:rsid w:val="00DC4911"/>
    <w:rsid w:val="00DC4AC6"/>
    <w:rsid w:val="00DC4BC5"/>
    <w:rsid w:val="00DC4D53"/>
    <w:rsid w:val="00DC4E77"/>
    <w:rsid w:val="00DC4F57"/>
    <w:rsid w:val="00DC50B0"/>
    <w:rsid w:val="00DC5153"/>
    <w:rsid w:val="00DC5289"/>
    <w:rsid w:val="00DC52E1"/>
    <w:rsid w:val="00DC56BF"/>
    <w:rsid w:val="00DC5D15"/>
    <w:rsid w:val="00DC61FF"/>
    <w:rsid w:val="00DC6213"/>
    <w:rsid w:val="00DC636A"/>
    <w:rsid w:val="00DC6679"/>
    <w:rsid w:val="00DC66BB"/>
    <w:rsid w:val="00DC6963"/>
    <w:rsid w:val="00DC69E4"/>
    <w:rsid w:val="00DC7912"/>
    <w:rsid w:val="00DC7A1A"/>
    <w:rsid w:val="00DC7CE8"/>
    <w:rsid w:val="00DD0316"/>
    <w:rsid w:val="00DD03D8"/>
    <w:rsid w:val="00DD0748"/>
    <w:rsid w:val="00DD0DCD"/>
    <w:rsid w:val="00DD1545"/>
    <w:rsid w:val="00DD1848"/>
    <w:rsid w:val="00DD1979"/>
    <w:rsid w:val="00DD1AC4"/>
    <w:rsid w:val="00DD1AFE"/>
    <w:rsid w:val="00DD2669"/>
    <w:rsid w:val="00DD2727"/>
    <w:rsid w:val="00DD27BB"/>
    <w:rsid w:val="00DD2BE3"/>
    <w:rsid w:val="00DD2FCF"/>
    <w:rsid w:val="00DD326E"/>
    <w:rsid w:val="00DD3314"/>
    <w:rsid w:val="00DD331F"/>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0DB"/>
    <w:rsid w:val="00DE0B77"/>
    <w:rsid w:val="00DE101E"/>
    <w:rsid w:val="00DE2090"/>
    <w:rsid w:val="00DE2319"/>
    <w:rsid w:val="00DE24BD"/>
    <w:rsid w:val="00DE24FC"/>
    <w:rsid w:val="00DE2596"/>
    <w:rsid w:val="00DE2DA9"/>
    <w:rsid w:val="00DE35EC"/>
    <w:rsid w:val="00DE37CB"/>
    <w:rsid w:val="00DE48AE"/>
    <w:rsid w:val="00DE4AA5"/>
    <w:rsid w:val="00DE4AAF"/>
    <w:rsid w:val="00DE5124"/>
    <w:rsid w:val="00DE5766"/>
    <w:rsid w:val="00DE57B0"/>
    <w:rsid w:val="00DE6DD3"/>
    <w:rsid w:val="00DE7A3E"/>
    <w:rsid w:val="00DE7E3E"/>
    <w:rsid w:val="00DF04C6"/>
    <w:rsid w:val="00DF0A04"/>
    <w:rsid w:val="00DF120A"/>
    <w:rsid w:val="00DF1446"/>
    <w:rsid w:val="00DF1452"/>
    <w:rsid w:val="00DF1DB0"/>
    <w:rsid w:val="00DF1F5F"/>
    <w:rsid w:val="00DF2139"/>
    <w:rsid w:val="00DF2235"/>
    <w:rsid w:val="00DF2697"/>
    <w:rsid w:val="00DF2701"/>
    <w:rsid w:val="00DF359D"/>
    <w:rsid w:val="00DF36B9"/>
    <w:rsid w:val="00DF3A88"/>
    <w:rsid w:val="00DF3ABE"/>
    <w:rsid w:val="00DF3DEB"/>
    <w:rsid w:val="00DF404D"/>
    <w:rsid w:val="00DF40AC"/>
    <w:rsid w:val="00DF41E3"/>
    <w:rsid w:val="00DF4BC0"/>
    <w:rsid w:val="00DF4BD3"/>
    <w:rsid w:val="00DF5263"/>
    <w:rsid w:val="00DF55A2"/>
    <w:rsid w:val="00DF55C8"/>
    <w:rsid w:val="00DF5A74"/>
    <w:rsid w:val="00DF5E9F"/>
    <w:rsid w:val="00DF5FB5"/>
    <w:rsid w:val="00DF6535"/>
    <w:rsid w:val="00DF6786"/>
    <w:rsid w:val="00DF67F6"/>
    <w:rsid w:val="00DF6878"/>
    <w:rsid w:val="00DF68B8"/>
    <w:rsid w:val="00DF6A1D"/>
    <w:rsid w:val="00DF6AC7"/>
    <w:rsid w:val="00DF6EC6"/>
    <w:rsid w:val="00DF7397"/>
    <w:rsid w:val="00DF7EFA"/>
    <w:rsid w:val="00DF7F76"/>
    <w:rsid w:val="00E0005F"/>
    <w:rsid w:val="00E00083"/>
    <w:rsid w:val="00E003AA"/>
    <w:rsid w:val="00E00761"/>
    <w:rsid w:val="00E00779"/>
    <w:rsid w:val="00E00A8C"/>
    <w:rsid w:val="00E00AFE"/>
    <w:rsid w:val="00E00BDA"/>
    <w:rsid w:val="00E00FB4"/>
    <w:rsid w:val="00E013A0"/>
    <w:rsid w:val="00E013AB"/>
    <w:rsid w:val="00E01466"/>
    <w:rsid w:val="00E015C8"/>
    <w:rsid w:val="00E01762"/>
    <w:rsid w:val="00E0192E"/>
    <w:rsid w:val="00E01938"/>
    <w:rsid w:val="00E01C57"/>
    <w:rsid w:val="00E01C7E"/>
    <w:rsid w:val="00E01D59"/>
    <w:rsid w:val="00E01D8A"/>
    <w:rsid w:val="00E01FE1"/>
    <w:rsid w:val="00E0241E"/>
    <w:rsid w:val="00E02985"/>
    <w:rsid w:val="00E02EFD"/>
    <w:rsid w:val="00E039DD"/>
    <w:rsid w:val="00E03BCB"/>
    <w:rsid w:val="00E03F86"/>
    <w:rsid w:val="00E0471A"/>
    <w:rsid w:val="00E04A18"/>
    <w:rsid w:val="00E04BF8"/>
    <w:rsid w:val="00E04CE5"/>
    <w:rsid w:val="00E04E81"/>
    <w:rsid w:val="00E04F2B"/>
    <w:rsid w:val="00E05300"/>
    <w:rsid w:val="00E05C66"/>
    <w:rsid w:val="00E05D7E"/>
    <w:rsid w:val="00E05E8F"/>
    <w:rsid w:val="00E05F82"/>
    <w:rsid w:val="00E05FA2"/>
    <w:rsid w:val="00E06677"/>
    <w:rsid w:val="00E066FE"/>
    <w:rsid w:val="00E06750"/>
    <w:rsid w:val="00E06780"/>
    <w:rsid w:val="00E0681F"/>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06F"/>
    <w:rsid w:val="00E1281F"/>
    <w:rsid w:val="00E12AB2"/>
    <w:rsid w:val="00E12B9F"/>
    <w:rsid w:val="00E12F2A"/>
    <w:rsid w:val="00E130C3"/>
    <w:rsid w:val="00E13353"/>
    <w:rsid w:val="00E1344D"/>
    <w:rsid w:val="00E136D2"/>
    <w:rsid w:val="00E13776"/>
    <w:rsid w:val="00E14713"/>
    <w:rsid w:val="00E14857"/>
    <w:rsid w:val="00E14887"/>
    <w:rsid w:val="00E14E26"/>
    <w:rsid w:val="00E15AF4"/>
    <w:rsid w:val="00E1687F"/>
    <w:rsid w:val="00E169D3"/>
    <w:rsid w:val="00E16D86"/>
    <w:rsid w:val="00E17E13"/>
    <w:rsid w:val="00E17E61"/>
    <w:rsid w:val="00E17F4D"/>
    <w:rsid w:val="00E200D7"/>
    <w:rsid w:val="00E20112"/>
    <w:rsid w:val="00E2019A"/>
    <w:rsid w:val="00E20668"/>
    <w:rsid w:val="00E21123"/>
    <w:rsid w:val="00E21337"/>
    <w:rsid w:val="00E217D3"/>
    <w:rsid w:val="00E21BD9"/>
    <w:rsid w:val="00E21F9B"/>
    <w:rsid w:val="00E2215B"/>
    <w:rsid w:val="00E22162"/>
    <w:rsid w:val="00E22365"/>
    <w:rsid w:val="00E22428"/>
    <w:rsid w:val="00E225A5"/>
    <w:rsid w:val="00E22E7B"/>
    <w:rsid w:val="00E2392B"/>
    <w:rsid w:val="00E23DE6"/>
    <w:rsid w:val="00E23E9D"/>
    <w:rsid w:val="00E23FCA"/>
    <w:rsid w:val="00E24537"/>
    <w:rsid w:val="00E2454D"/>
    <w:rsid w:val="00E245FB"/>
    <w:rsid w:val="00E24963"/>
    <w:rsid w:val="00E24C8D"/>
    <w:rsid w:val="00E24FDE"/>
    <w:rsid w:val="00E2504E"/>
    <w:rsid w:val="00E250B4"/>
    <w:rsid w:val="00E25326"/>
    <w:rsid w:val="00E254D8"/>
    <w:rsid w:val="00E25749"/>
    <w:rsid w:val="00E25963"/>
    <w:rsid w:val="00E25EC8"/>
    <w:rsid w:val="00E269AA"/>
    <w:rsid w:val="00E26C16"/>
    <w:rsid w:val="00E26F0A"/>
    <w:rsid w:val="00E2724B"/>
    <w:rsid w:val="00E27290"/>
    <w:rsid w:val="00E27537"/>
    <w:rsid w:val="00E2785A"/>
    <w:rsid w:val="00E27923"/>
    <w:rsid w:val="00E3055C"/>
    <w:rsid w:val="00E30607"/>
    <w:rsid w:val="00E30851"/>
    <w:rsid w:val="00E30BF0"/>
    <w:rsid w:val="00E3189D"/>
    <w:rsid w:val="00E31BCD"/>
    <w:rsid w:val="00E31C73"/>
    <w:rsid w:val="00E31ED6"/>
    <w:rsid w:val="00E327DD"/>
    <w:rsid w:val="00E32A7C"/>
    <w:rsid w:val="00E32E3C"/>
    <w:rsid w:val="00E3375B"/>
    <w:rsid w:val="00E3379D"/>
    <w:rsid w:val="00E33CCB"/>
    <w:rsid w:val="00E34170"/>
    <w:rsid w:val="00E343DD"/>
    <w:rsid w:val="00E345F7"/>
    <w:rsid w:val="00E34669"/>
    <w:rsid w:val="00E3524F"/>
    <w:rsid w:val="00E35C45"/>
    <w:rsid w:val="00E35C9D"/>
    <w:rsid w:val="00E35DF7"/>
    <w:rsid w:val="00E36C52"/>
    <w:rsid w:val="00E36CFC"/>
    <w:rsid w:val="00E36E75"/>
    <w:rsid w:val="00E36ED8"/>
    <w:rsid w:val="00E3720A"/>
    <w:rsid w:val="00E372FE"/>
    <w:rsid w:val="00E3739B"/>
    <w:rsid w:val="00E376BD"/>
    <w:rsid w:val="00E3784D"/>
    <w:rsid w:val="00E3793C"/>
    <w:rsid w:val="00E37C2D"/>
    <w:rsid w:val="00E37CC2"/>
    <w:rsid w:val="00E37DD8"/>
    <w:rsid w:val="00E37E68"/>
    <w:rsid w:val="00E400BA"/>
    <w:rsid w:val="00E407F2"/>
    <w:rsid w:val="00E40D1A"/>
    <w:rsid w:val="00E40F6A"/>
    <w:rsid w:val="00E41709"/>
    <w:rsid w:val="00E42121"/>
    <w:rsid w:val="00E42513"/>
    <w:rsid w:val="00E4263F"/>
    <w:rsid w:val="00E426E9"/>
    <w:rsid w:val="00E42CEA"/>
    <w:rsid w:val="00E42E06"/>
    <w:rsid w:val="00E43012"/>
    <w:rsid w:val="00E436E9"/>
    <w:rsid w:val="00E436F1"/>
    <w:rsid w:val="00E43F4D"/>
    <w:rsid w:val="00E44110"/>
    <w:rsid w:val="00E44623"/>
    <w:rsid w:val="00E44C29"/>
    <w:rsid w:val="00E44CA0"/>
    <w:rsid w:val="00E44EFD"/>
    <w:rsid w:val="00E44FEB"/>
    <w:rsid w:val="00E452B0"/>
    <w:rsid w:val="00E4555E"/>
    <w:rsid w:val="00E4586E"/>
    <w:rsid w:val="00E4641C"/>
    <w:rsid w:val="00E46997"/>
    <w:rsid w:val="00E46AC7"/>
    <w:rsid w:val="00E46C39"/>
    <w:rsid w:val="00E5026F"/>
    <w:rsid w:val="00E50857"/>
    <w:rsid w:val="00E50A26"/>
    <w:rsid w:val="00E50C35"/>
    <w:rsid w:val="00E50E94"/>
    <w:rsid w:val="00E50F4B"/>
    <w:rsid w:val="00E513FE"/>
    <w:rsid w:val="00E51A86"/>
    <w:rsid w:val="00E51C43"/>
    <w:rsid w:val="00E51E1C"/>
    <w:rsid w:val="00E5219A"/>
    <w:rsid w:val="00E522A8"/>
    <w:rsid w:val="00E525EE"/>
    <w:rsid w:val="00E527DD"/>
    <w:rsid w:val="00E52AAE"/>
    <w:rsid w:val="00E52CA5"/>
    <w:rsid w:val="00E53136"/>
    <w:rsid w:val="00E5318C"/>
    <w:rsid w:val="00E5355B"/>
    <w:rsid w:val="00E5364D"/>
    <w:rsid w:val="00E5379B"/>
    <w:rsid w:val="00E54128"/>
    <w:rsid w:val="00E541C7"/>
    <w:rsid w:val="00E54217"/>
    <w:rsid w:val="00E54274"/>
    <w:rsid w:val="00E5433A"/>
    <w:rsid w:val="00E544FE"/>
    <w:rsid w:val="00E54680"/>
    <w:rsid w:val="00E5480F"/>
    <w:rsid w:val="00E549B3"/>
    <w:rsid w:val="00E549B4"/>
    <w:rsid w:val="00E549F0"/>
    <w:rsid w:val="00E54E00"/>
    <w:rsid w:val="00E550B8"/>
    <w:rsid w:val="00E55606"/>
    <w:rsid w:val="00E5564C"/>
    <w:rsid w:val="00E558A8"/>
    <w:rsid w:val="00E55910"/>
    <w:rsid w:val="00E55E4F"/>
    <w:rsid w:val="00E567AE"/>
    <w:rsid w:val="00E56C23"/>
    <w:rsid w:val="00E56DD3"/>
    <w:rsid w:val="00E57656"/>
    <w:rsid w:val="00E5782D"/>
    <w:rsid w:val="00E60A38"/>
    <w:rsid w:val="00E60FDD"/>
    <w:rsid w:val="00E610A6"/>
    <w:rsid w:val="00E616DD"/>
    <w:rsid w:val="00E61E00"/>
    <w:rsid w:val="00E625BC"/>
    <w:rsid w:val="00E628A5"/>
    <w:rsid w:val="00E63AF9"/>
    <w:rsid w:val="00E63D36"/>
    <w:rsid w:val="00E63F4E"/>
    <w:rsid w:val="00E640C9"/>
    <w:rsid w:val="00E642FC"/>
    <w:rsid w:val="00E64F16"/>
    <w:rsid w:val="00E651D7"/>
    <w:rsid w:val="00E6565D"/>
    <w:rsid w:val="00E6593A"/>
    <w:rsid w:val="00E65F97"/>
    <w:rsid w:val="00E65FBB"/>
    <w:rsid w:val="00E6606F"/>
    <w:rsid w:val="00E66492"/>
    <w:rsid w:val="00E6677D"/>
    <w:rsid w:val="00E66A48"/>
    <w:rsid w:val="00E66F54"/>
    <w:rsid w:val="00E67133"/>
    <w:rsid w:val="00E67372"/>
    <w:rsid w:val="00E67811"/>
    <w:rsid w:val="00E6798D"/>
    <w:rsid w:val="00E67C57"/>
    <w:rsid w:val="00E67D4D"/>
    <w:rsid w:val="00E70345"/>
    <w:rsid w:val="00E7052C"/>
    <w:rsid w:val="00E71105"/>
    <w:rsid w:val="00E7191F"/>
    <w:rsid w:val="00E71DAD"/>
    <w:rsid w:val="00E71E15"/>
    <w:rsid w:val="00E72050"/>
    <w:rsid w:val="00E7216F"/>
    <w:rsid w:val="00E72287"/>
    <w:rsid w:val="00E723C3"/>
    <w:rsid w:val="00E7316C"/>
    <w:rsid w:val="00E7352A"/>
    <w:rsid w:val="00E735CE"/>
    <w:rsid w:val="00E739FC"/>
    <w:rsid w:val="00E73E86"/>
    <w:rsid w:val="00E74A69"/>
    <w:rsid w:val="00E74F6F"/>
    <w:rsid w:val="00E751ED"/>
    <w:rsid w:val="00E75A35"/>
    <w:rsid w:val="00E75D95"/>
    <w:rsid w:val="00E760C7"/>
    <w:rsid w:val="00E761BF"/>
    <w:rsid w:val="00E76296"/>
    <w:rsid w:val="00E774F2"/>
    <w:rsid w:val="00E777A1"/>
    <w:rsid w:val="00E77ACD"/>
    <w:rsid w:val="00E77F21"/>
    <w:rsid w:val="00E77F6D"/>
    <w:rsid w:val="00E77FEF"/>
    <w:rsid w:val="00E80A6F"/>
    <w:rsid w:val="00E81227"/>
    <w:rsid w:val="00E8143A"/>
    <w:rsid w:val="00E8185C"/>
    <w:rsid w:val="00E82328"/>
    <w:rsid w:val="00E8265A"/>
    <w:rsid w:val="00E826BE"/>
    <w:rsid w:val="00E828E2"/>
    <w:rsid w:val="00E82CF0"/>
    <w:rsid w:val="00E8305A"/>
    <w:rsid w:val="00E83118"/>
    <w:rsid w:val="00E8313E"/>
    <w:rsid w:val="00E833DE"/>
    <w:rsid w:val="00E8356A"/>
    <w:rsid w:val="00E8386A"/>
    <w:rsid w:val="00E83D50"/>
    <w:rsid w:val="00E8423B"/>
    <w:rsid w:val="00E845C0"/>
    <w:rsid w:val="00E85976"/>
    <w:rsid w:val="00E85C09"/>
    <w:rsid w:val="00E85D6F"/>
    <w:rsid w:val="00E85F69"/>
    <w:rsid w:val="00E861EB"/>
    <w:rsid w:val="00E86448"/>
    <w:rsid w:val="00E86673"/>
    <w:rsid w:val="00E86818"/>
    <w:rsid w:val="00E86A67"/>
    <w:rsid w:val="00E86B8B"/>
    <w:rsid w:val="00E86C62"/>
    <w:rsid w:val="00E87A0A"/>
    <w:rsid w:val="00E87D33"/>
    <w:rsid w:val="00E90205"/>
    <w:rsid w:val="00E904C0"/>
    <w:rsid w:val="00E906AF"/>
    <w:rsid w:val="00E907F6"/>
    <w:rsid w:val="00E918E7"/>
    <w:rsid w:val="00E91B49"/>
    <w:rsid w:val="00E91EC4"/>
    <w:rsid w:val="00E9210F"/>
    <w:rsid w:val="00E92120"/>
    <w:rsid w:val="00E9219D"/>
    <w:rsid w:val="00E9231A"/>
    <w:rsid w:val="00E924C2"/>
    <w:rsid w:val="00E9267A"/>
    <w:rsid w:val="00E929CC"/>
    <w:rsid w:val="00E92D95"/>
    <w:rsid w:val="00E935F1"/>
    <w:rsid w:val="00E93902"/>
    <w:rsid w:val="00E93F0E"/>
    <w:rsid w:val="00E94A58"/>
    <w:rsid w:val="00E94AD6"/>
    <w:rsid w:val="00E94CA6"/>
    <w:rsid w:val="00E95174"/>
    <w:rsid w:val="00E95697"/>
    <w:rsid w:val="00E95A2A"/>
    <w:rsid w:val="00E95E91"/>
    <w:rsid w:val="00E95EA1"/>
    <w:rsid w:val="00E9649C"/>
    <w:rsid w:val="00E968F5"/>
    <w:rsid w:val="00E96B2F"/>
    <w:rsid w:val="00E96E35"/>
    <w:rsid w:val="00E97397"/>
    <w:rsid w:val="00E9796A"/>
    <w:rsid w:val="00E97CC6"/>
    <w:rsid w:val="00E97FAB"/>
    <w:rsid w:val="00EA044A"/>
    <w:rsid w:val="00EA05E9"/>
    <w:rsid w:val="00EA0A0B"/>
    <w:rsid w:val="00EA0B43"/>
    <w:rsid w:val="00EA1CB4"/>
    <w:rsid w:val="00EA1DC0"/>
    <w:rsid w:val="00EA1E4C"/>
    <w:rsid w:val="00EA25B5"/>
    <w:rsid w:val="00EA263E"/>
    <w:rsid w:val="00EA2995"/>
    <w:rsid w:val="00EA2F2D"/>
    <w:rsid w:val="00EA33B5"/>
    <w:rsid w:val="00EA3D98"/>
    <w:rsid w:val="00EA3E47"/>
    <w:rsid w:val="00EA3E86"/>
    <w:rsid w:val="00EA4263"/>
    <w:rsid w:val="00EA44EA"/>
    <w:rsid w:val="00EA490D"/>
    <w:rsid w:val="00EA5266"/>
    <w:rsid w:val="00EA573A"/>
    <w:rsid w:val="00EA5B8F"/>
    <w:rsid w:val="00EA5B94"/>
    <w:rsid w:val="00EA62E2"/>
    <w:rsid w:val="00EA63F1"/>
    <w:rsid w:val="00EA6977"/>
    <w:rsid w:val="00EA6FA8"/>
    <w:rsid w:val="00EA7037"/>
    <w:rsid w:val="00EA7094"/>
    <w:rsid w:val="00EA7AA4"/>
    <w:rsid w:val="00EA7BF2"/>
    <w:rsid w:val="00EA7FD3"/>
    <w:rsid w:val="00EB0078"/>
    <w:rsid w:val="00EB03B4"/>
    <w:rsid w:val="00EB06CB"/>
    <w:rsid w:val="00EB0D14"/>
    <w:rsid w:val="00EB140F"/>
    <w:rsid w:val="00EB1948"/>
    <w:rsid w:val="00EB1A19"/>
    <w:rsid w:val="00EB1A7F"/>
    <w:rsid w:val="00EB1BD7"/>
    <w:rsid w:val="00EB250A"/>
    <w:rsid w:val="00EB2566"/>
    <w:rsid w:val="00EB26B0"/>
    <w:rsid w:val="00EB2BF4"/>
    <w:rsid w:val="00EB3453"/>
    <w:rsid w:val="00EB37BB"/>
    <w:rsid w:val="00EB38B9"/>
    <w:rsid w:val="00EB436C"/>
    <w:rsid w:val="00EB4630"/>
    <w:rsid w:val="00EB4C24"/>
    <w:rsid w:val="00EB5287"/>
    <w:rsid w:val="00EB55B0"/>
    <w:rsid w:val="00EB592F"/>
    <w:rsid w:val="00EB5998"/>
    <w:rsid w:val="00EB5A3F"/>
    <w:rsid w:val="00EB6043"/>
    <w:rsid w:val="00EB6076"/>
    <w:rsid w:val="00EB6423"/>
    <w:rsid w:val="00EB6685"/>
    <w:rsid w:val="00EB73D2"/>
    <w:rsid w:val="00EB765C"/>
    <w:rsid w:val="00EB76E9"/>
    <w:rsid w:val="00EB773B"/>
    <w:rsid w:val="00EB7CDD"/>
    <w:rsid w:val="00EC12DC"/>
    <w:rsid w:val="00EC14E3"/>
    <w:rsid w:val="00EC186C"/>
    <w:rsid w:val="00EC1905"/>
    <w:rsid w:val="00EC19AB"/>
    <w:rsid w:val="00EC1B97"/>
    <w:rsid w:val="00EC2878"/>
    <w:rsid w:val="00EC306F"/>
    <w:rsid w:val="00EC3088"/>
    <w:rsid w:val="00EC34BD"/>
    <w:rsid w:val="00EC354D"/>
    <w:rsid w:val="00EC37CE"/>
    <w:rsid w:val="00EC3856"/>
    <w:rsid w:val="00EC3988"/>
    <w:rsid w:val="00EC3BA1"/>
    <w:rsid w:val="00EC445F"/>
    <w:rsid w:val="00EC48F6"/>
    <w:rsid w:val="00EC4A82"/>
    <w:rsid w:val="00EC4D65"/>
    <w:rsid w:val="00EC5032"/>
    <w:rsid w:val="00EC5523"/>
    <w:rsid w:val="00EC5862"/>
    <w:rsid w:val="00EC5F18"/>
    <w:rsid w:val="00EC60CC"/>
    <w:rsid w:val="00EC60D3"/>
    <w:rsid w:val="00EC61E4"/>
    <w:rsid w:val="00EC77F9"/>
    <w:rsid w:val="00EC7B1A"/>
    <w:rsid w:val="00ED01DA"/>
    <w:rsid w:val="00ED0217"/>
    <w:rsid w:val="00ED0A76"/>
    <w:rsid w:val="00ED0EDB"/>
    <w:rsid w:val="00ED10B6"/>
    <w:rsid w:val="00ED12ED"/>
    <w:rsid w:val="00ED163C"/>
    <w:rsid w:val="00ED19A8"/>
    <w:rsid w:val="00ED1C6E"/>
    <w:rsid w:val="00ED2312"/>
    <w:rsid w:val="00ED2895"/>
    <w:rsid w:val="00ED2EB5"/>
    <w:rsid w:val="00ED3396"/>
    <w:rsid w:val="00ED34B4"/>
    <w:rsid w:val="00ED3C4A"/>
    <w:rsid w:val="00ED42AB"/>
    <w:rsid w:val="00ED4797"/>
    <w:rsid w:val="00ED48FB"/>
    <w:rsid w:val="00ED5063"/>
    <w:rsid w:val="00ED5658"/>
    <w:rsid w:val="00ED5FE9"/>
    <w:rsid w:val="00ED60BB"/>
    <w:rsid w:val="00ED6145"/>
    <w:rsid w:val="00ED62B3"/>
    <w:rsid w:val="00ED6514"/>
    <w:rsid w:val="00ED6E1E"/>
    <w:rsid w:val="00ED6E77"/>
    <w:rsid w:val="00ED7316"/>
    <w:rsid w:val="00ED7426"/>
    <w:rsid w:val="00ED7EBC"/>
    <w:rsid w:val="00EE0259"/>
    <w:rsid w:val="00EE04DF"/>
    <w:rsid w:val="00EE0D05"/>
    <w:rsid w:val="00EE12B8"/>
    <w:rsid w:val="00EE1AE2"/>
    <w:rsid w:val="00EE21B4"/>
    <w:rsid w:val="00EE2EE7"/>
    <w:rsid w:val="00EE323B"/>
    <w:rsid w:val="00EE363C"/>
    <w:rsid w:val="00EE414A"/>
    <w:rsid w:val="00EE5096"/>
    <w:rsid w:val="00EE577B"/>
    <w:rsid w:val="00EE5788"/>
    <w:rsid w:val="00EE5BBE"/>
    <w:rsid w:val="00EE61C4"/>
    <w:rsid w:val="00EE69A6"/>
    <w:rsid w:val="00EE7265"/>
    <w:rsid w:val="00EE7A3D"/>
    <w:rsid w:val="00EE7B72"/>
    <w:rsid w:val="00EE7C6E"/>
    <w:rsid w:val="00EE7E25"/>
    <w:rsid w:val="00EE7F1B"/>
    <w:rsid w:val="00EF0066"/>
    <w:rsid w:val="00EF0211"/>
    <w:rsid w:val="00EF02A2"/>
    <w:rsid w:val="00EF02B4"/>
    <w:rsid w:val="00EF04A3"/>
    <w:rsid w:val="00EF0B5D"/>
    <w:rsid w:val="00EF0D9F"/>
    <w:rsid w:val="00EF1228"/>
    <w:rsid w:val="00EF1400"/>
    <w:rsid w:val="00EF1696"/>
    <w:rsid w:val="00EF16CE"/>
    <w:rsid w:val="00EF1C2F"/>
    <w:rsid w:val="00EF1D15"/>
    <w:rsid w:val="00EF2049"/>
    <w:rsid w:val="00EF2299"/>
    <w:rsid w:val="00EF2537"/>
    <w:rsid w:val="00EF2A43"/>
    <w:rsid w:val="00EF2E86"/>
    <w:rsid w:val="00EF2E8F"/>
    <w:rsid w:val="00EF3549"/>
    <w:rsid w:val="00EF39AA"/>
    <w:rsid w:val="00EF3A0C"/>
    <w:rsid w:val="00EF3C5C"/>
    <w:rsid w:val="00EF4025"/>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193"/>
    <w:rsid w:val="00EF73E0"/>
    <w:rsid w:val="00EF7C02"/>
    <w:rsid w:val="00F00014"/>
    <w:rsid w:val="00F00387"/>
    <w:rsid w:val="00F00A3A"/>
    <w:rsid w:val="00F0199C"/>
    <w:rsid w:val="00F01B29"/>
    <w:rsid w:val="00F01F8D"/>
    <w:rsid w:val="00F01FA3"/>
    <w:rsid w:val="00F02146"/>
    <w:rsid w:val="00F0247B"/>
    <w:rsid w:val="00F02566"/>
    <w:rsid w:val="00F026F2"/>
    <w:rsid w:val="00F02C68"/>
    <w:rsid w:val="00F039EA"/>
    <w:rsid w:val="00F03A89"/>
    <w:rsid w:val="00F03ADE"/>
    <w:rsid w:val="00F03DEF"/>
    <w:rsid w:val="00F03F19"/>
    <w:rsid w:val="00F03FF3"/>
    <w:rsid w:val="00F041B1"/>
    <w:rsid w:val="00F04279"/>
    <w:rsid w:val="00F048DA"/>
    <w:rsid w:val="00F04B11"/>
    <w:rsid w:val="00F04C1F"/>
    <w:rsid w:val="00F04F6E"/>
    <w:rsid w:val="00F052F9"/>
    <w:rsid w:val="00F053F6"/>
    <w:rsid w:val="00F0574E"/>
    <w:rsid w:val="00F064D2"/>
    <w:rsid w:val="00F067A0"/>
    <w:rsid w:val="00F06C39"/>
    <w:rsid w:val="00F07521"/>
    <w:rsid w:val="00F076B1"/>
    <w:rsid w:val="00F07986"/>
    <w:rsid w:val="00F07A5F"/>
    <w:rsid w:val="00F07AFB"/>
    <w:rsid w:val="00F07CAF"/>
    <w:rsid w:val="00F10894"/>
    <w:rsid w:val="00F10D8C"/>
    <w:rsid w:val="00F11224"/>
    <w:rsid w:val="00F116CE"/>
    <w:rsid w:val="00F11D73"/>
    <w:rsid w:val="00F11DAA"/>
    <w:rsid w:val="00F11F12"/>
    <w:rsid w:val="00F124F3"/>
    <w:rsid w:val="00F1330A"/>
    <w:rsid w:val="00F133BA"/>
    <w:rsid w:val="00F136BD"/>
    <w:rsid w:val="00F13D21"/>
    <w:rsid w:val="00F14B1E"/>
    <w:rsid w:val="00F14C51"/>
    <w:rsid w:val="00F1525B"/>
    <w:rsid w:val="00F152AA"/>
    <w:rsid w:val="00F15A4A"/>
    <w:rsid w:val="00F15AB5"/>
    <w:rsid w:val="00F15AE3"/>
    <w:rsid w:val="00F15BF9"/>
    <w:rsid w:val="00F15EDE"/>
    <w:rsid w:val="00F16024"/>
    <w:rsid w:val="00F1626D"/>
    <w:rsid w:val="00F1638B"/>
    <w:rsid w:val="00F16615"/>
    <w:rsid w:val="00F16FC4"/>
    <w:rsid w:val="00F17052"/>
    <w:rsid w:val="00F17636"/>
    <w:rsid w:val="00F1764F"/>
    <w:rsid w:val="00F200FF"/>
    <w:rsid w:val="00F2037F"/>
    <w:rsid w:val="00F20DF1"/>
    <w:rsid w:val="00F213AB"/>
    <w:rsid w:val="00F21593"/>
    <w:rsid w:val="00F216A7"/>
    <w:rsid w:val="00F223CF"/>
    <w:rsid w:val="00F2265A"/>
    <w:rsid w:val="00F2269F"/>
    <w:rsid w:val="00F22978"/>
    <w:rsid w:val="00F22B94"/>
    <w:rsid w:val="00F22C86"/>
    <w:rsid w:val="00F22CC9"/>
    <w:rsid w:val="00F22E58"/>
    <w:rsid w:val="00F230C3"/>
    <w:rsid w:val="00F231D7"/>
    <w:rsid w:val="00F2328A"/>
    <w:rsid w:val="00F23FF3"/>
    <w:rsid w:val="00F240ED"/>
    <w:rsid w:val="00F246F0"/>
    <w:rsid w:val="00F25192"/>
    <w:rsid w:val="00F25264"/>
    <w:rsid w:val="00F25359"/>
    <w:rsid w:val="00F259A5"/>
    <w:rsid w:val="00F25DC8"/>
    <w:rsid w:val="00F25F39"/>
    <w:rsid w:val="00F260BD"/>
    <w:rsid w:val="00F263EF"/>
    <w:rsid w:val="00F265C7"/>
    <w:rsid w:val="00F267D7"/>
    <w:rsid w:val="00F26B3C"/>
    <w:rsid w:val="00F2732E"/>
    <w:rsid w:val="00F273A9"/>
    <w:rsid w:val="00F27751"/>
    <w:rsid w:val="00F27B49"/>
    <w:rsid w:val="00F27D9B"/>
    <w:rsid w:val="00F27DBE"/>
    <w:rsid w:val="00F27E85"/>
    <w:rsid w:val="00F27EA3"/>
    <w:rsid w:val="00F301ED"/>
    <w:rsid w:val="00F3042B"/>
    <w:rsid w:val="00F304A1"/>
    <w:rsid w:val="00F30767"/>
    <w:rsid w:val="00F30786"/>
    <w:rsid w:val="00F307A8"/>
    <w:rsid w:val="00F30CB8"/>
    <w:rsid w:val="00F30DBE"/>
    <w:rsid w:val="00F30F8D"/>
    <w:rsid w:val="00F31428"/>
    <w:rsid w:val="00F314B0"/>
    <w:rsid w:val="00F31565"/>
    <w:rsid w:val="00F315FD"/>
    <w:rsid w:val="00F317EE"/>
    <w:rsid w:val="00F31CD9"/>
    <w:rsid w:val="00F32014"/>
    <w:rsid w:val="00F3262E"/>
    <w:rsid w:val="00F326D2"/>
    <w:rsid w:val="00F329FF"/>
    <w:rsid w:val="00F32B8A"/>
    <w:rsid w:val="00F32CFB"/>
    <w:rsid w:val="00F32EBB"/>
    <w:rsid w:val="00F3329B"/>
    <w:rsid w:val="00F33D04"/>
    <w:rsid w:val="00F34537"/>
    <w:rsid w:val="00F349A3"/>
    <w:rsid w:val="00F34EEC"/>
    <w:rsid w:val="00F35185"/>
    <w:rsid w:val="00F35410"/>
    <w:rsid w:val="00F35D9B"/>
    <w:rsid w:val="00F36319"/>
    <w:rsid w:val="00F36396"/>
    <w:rsid w:val="00F366E9"/>
    <w:rsid w:val="00F3677E"/>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532"/>
    <w:rsid w:val="00F43A7E"/>
    <w:rsid w:val="00F43D4E"/>
    <w:rsid w:val="00F43E01"/>
    <w:rsid w:val="00F43E39"/>
    <w:rsid w:val="00F43F22"/>
    <w:rsid w:val="00F43F42"/>
    <w:rsid w:val="00F441EE"/>
    <w:rsid w:val="00F442D6"/>
    <w:rsid w:val="00F44A88"/>
    <w:rsid w:val="00F44F2F"/>
    <w:rsid w:val="00F4520B"/>
    <w:rsid w:val="00F45391"/>
    <w:rsid w:val="00F455E3"/>
    <w:rsid w:val="00F45775"/>
    <w:rsid w:val="00F457C5"/>
    <w:rsid w:val="00F45838"/>
    <w:rsid w:val="00F45D9E"/>
    <w:rsid w:val="00F461B4"/>
    <w:rsid w:val="00F4625A"/>
    <w:rsid w:val="00F4631B"/>
    <w:rsid w:val="00F463DD"/>
    <w:rsid w:val="00F469BA"/>
    <w:rsid w:val="00F469C5"/>
    <w:rsid w:val="00F46C5A"/>
    <w:rsid w:val="00F471EE"/>
    <w:rsid w:val="00F4737A"/>
    <w:rsid w:val="00F47780"/>
    <w:rsid w:val="00F47A33"/>
    <w:rsid w:val="00F47E74"/>
    <w:rsid w:val="00F47F93"/>
    <w:rsid w:val="00F47FFE"/>
    <w:rsid w:val="00F50592"/>
    <w:rsid w:val="00F5071A"/>
    <w:rsid w:val="00F507D4"/>
    <w:rsid w:val="00F50C29"/>
    <w:rsid w:val="00F50E35"/>
    <w:rsid w:val="00F513AD"/>
    <w:rsid w:val="00F514D2"/>
    <w:rsid w:val="00F519CB"/>
    <w:rsid w:val="00F52314"/>
    <w:rsid w:val="00F5237F"/>
    <w:rsid w:val="00F52466"/>
    <w:rsid w:val="00F524A6"/>
    <w:rsid w:val="00F524C7"/>
    <w:rsid w:val="00F52565"/>
    <w:rsid w:val="00F5265F"/>
    <w:rsid w:val="00F52943"/>
    <w:rsid w:val="00F52CE7"/>
    <w:rsid w:val="00F52E86"/>
    <w:rsid w:val="00F53496"/>
    <w:rsid w:val="00F53825"/>
    <w:rsid w:val="00F53CE9"/>
    <w:rsid w:val="00F541E9"/>
    <w:rsid w:val="00F545DB"/>
    <w:rsid w:val="00F547AA"/>
    <w:rsid w:val="00F5480B"/>
    <w:rsid w:val="00F5486B"/>
    <w:rsid w:val="00F549E1"/>
    <w:rsid w:val="00F54F7E"/>
    <w:rsid w:val="00F54FAF"/>
    <w:rsid w:val="00F55424"/>
    <w:rsid w:val="00F55477"/>
    <w:rsid w:val="00F5561D"/>
    <w:rsid w:val="00F55D02"/>
    <w:rsid w:val="00F55F2E"/>
    <w:rsid w:val="00F56D30"/>
    <w:rsid w:val="00F5728F"/>
    <w:rsid w:val="00F57424"/>
    <w:rsid w:val="00F57801"/>
    <w:rsid w:val="00F579D3"/>
    <w:rsid w:val="00F5D6F0"/>
    <w:rsid w:val="00F605B5"/>
    <w:rsid w:val="00F60992"/>
    <w:rsid w:val="00F609BD"/>
    <w:rsid w:val="00F60A75"/>
    <w:rsid w:val="00F60D72"/>
    <w:rsid w:val="00F60E25"/>
    <w:rsid w:val="00F61054"/>
    <w:rsid w:val="00F61996"/>
    <w:rsid w:val="00F6216F"/>
    <w:rsid w:val="00F62208"/>
    <w:rsid w:val="00F62238"/>
    <w:rsid w:val="00F626D8"/>
    <w:rsid w:val="00F62A1F"/>
    <w:rsid w:val="00F62AB6"/>
    <w:rsid w:val="00F62C68"/>
    <w:rsid w:val="00F63119"/>
    <w:rsid w:val="00F63720"/>
    <w:rsid w:val="00F63F0A"/>
    <w:rsid w:val="00F6471D"/>
    <w:rsid w:val="00F647D1"/>
    <w:rsid w:val="00F64943"/>
    <w:rsid w:val="00F64E49"/>
    <w:rsid w:val="00F655E3"/>
    <w:rsid w:val="00F65693"/>
    <w:rsid w:val="00F657B2"/>
    <w:rsid w:val="00F65988"/>
    <w:rsid w:val="00F65B35"/>
    <w:rsid w:val="00F662FF"/>
    <w:rsid w:val="00F66776"/>
    <w:rsid w:val="00F668DE"/>
    <w:rsid w:val="00F66C7C"/>
    <w:rsid w:val="00F66C9E"/>
    <w:rsid w:val="00F67189"/>
    <w:rsid w:val="00F6740A"/>
    <w:rsid w:val="00F67656"/>
    <w:rsid w:val="00F67731"/>
    <w:rsid w:val="00F67C20"/>
    <w:rsid w:val="00F67C80"/>
    <w:rsid w:val="00F707EF"/>
    <w:rsid w:val="00F70B92"/>
    <w:rsid w:val="00F70DA4"/>
    <w:rsid w:val="00F7139F"/>
    <w:rsid w:val="00F7140B"/>
    <w:rsid w:val="00F71D3F"/>
    <w:rsid w:val="00F71EB8"/>
    <w:rsid w:val="00F72028"/>
    <w:rsid w:val="00F720E8"/>
    <w:rsid w:val="00F72162"/>
    <w:rsid w:val="00F72A1D"/>
    <w:rsid w:val="00F72A4E"/>
    <w:rsid w:val="00F73172"/>
    <w:rsid w:val="00F731B9"/>
    <w:rsid w:val="00F731DD"/>
    <w:rsid w:val="00F73258"/>
    <w:rsid w:val="00F73369"/>
    <w:rsid w:val="00F734D9"/>
    <w:rsid w:val="00F73A85"/>
    <w:rsid w:val="00F73AA5"/>
    <w:rsid w:val="00F73AB4"/>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106"/>
    <w:rsid w:val="00F765FF"/>
    <w:rsid w:val="00F7798B"/>
    <w:rsid w:val="00F77AD7"/>
    <w:rsid w:val="00F77FFE"/>
    <w:rsid w:val="00F8054A"/>
    <w:rsid w:val="00F805BD"/>
    <w:rsid w:val="00F805EE"/>
    <w:rsid w:val="00F8064E"/>
    <w:rsid w:val="00F80751"/>
    <w:rsid w:val="00F80762"/>
    <w:rsid w:val="00F8079A"/>
    <w:rsid w:val="00F81207"/>
    <w:rsid w:val="00F81474"/>
    <w:rsid w:val="00F81793"/>
    <w:rsid w:val="00F81E7E"/>
    <w:rsid w:val="00F82170"/>
    <w:rsid w:val="00F82216"/>
    <w:rsid w:val="00F8228D"/>
    <w:rsid w:val="00F82735"/>
    <w:rsid w:val="00F82B65"/>
    <w:rsid w:val="00F82C2F"/>
    <w:rsid w:val="00F82D7F"/>
    <w:rsid w:val="00F82FFC"/>
    <w:rsid w:val="00F83AB6"/>
    <w:rsid w:val="00F83D77"/>
    <w:rsid w:val="00F84219"/>
    <w:rsid w:val="00F8426D"/>
    <w:rsid w:val="00F8498B"/>
    <w:rsid w:val="00F851CA"/>
    <w:rsid w:val="00F85816"/>
    <w:rsid w:val="00F85B1F"/>
    <w:rsid w:val="00F85B79"/>
    <w:rsid w:val="00F85C90"/>
    <w:rsid w:val="00F86137"/>
    <w:rsid w:val="00F86295"/>
    <w:rsid w:val="00F862D5"/>
    <w:rsid w:val="00F863E0"/>
    <w:rsid w:val="00F86409"/>
    <w:rsid w:val="00F86612"/>
    <w:rsid w:val="00F86756"/>
    <w:rsid w:val="00F869B6"/>
    <w:rsid w:val="00F86ED8"/>
    <w:rsid w:val="00F871AA"/>
    <w:rsid w:val="00F87272"/>
    <w:rsid w:val="00F87A50"/>
    <w:rsid w:val="00F87B8C"/>
    <w:rsid w:val="00F90C4F"/>
    <w:rsid w:val="00F9176B"/>
    <w:rsid w:val="00F918F7"/>
    <w:rsid w:val="00F91B1B"/>
    <w:rsid w:val="00F91BB5"/>
    <w:rsid w:val="00F91D51"/>
    <w:rsid w:val="00F91E4F"/>
    <w:rsid w:val="00F91FE9"/>
    <w:rsid w:val="00F92159"/>
    <w:rsid w:val="00F923EC"/>
    <w:rsid w:val="00F92476"/>
    <w:rsid w:val="00F927FF"/>
    <w:rsid w:val="00F92801"/>
    <w:rsid w:val="00F93325"/>
    <w:rsid w:val="00F93817"/>
    <w:rsid w:val="00F939E6"/>
    <w:rsid w:val="00F93EAD"/>
    <w:rsid w:val="00F93FAE"/>
    <w:rsid w:val="00F941CC"/>
    <w:rsid w:val="00F94B96"/>
    <w:rsid w:val="00F957DA"/>
    <w:rsid w:val="00F9687B"/>
    <w:rsid w:val="00F96A8B"/>
    <w:rsid w:val="00F96DF8"/>
    <w:rsid w:val="00F96ED5"/>
    <w:rsid w:val="00F96F59"/>
    <w:rsid w:val="00F970BF"/>
    <w:rsid w:val="00F9746A"/>
    <w:rsid w:val="00FA0114"/>
    <w:rsid w:val="00FA0688"/>
    <w:rsid w:val="00FA070E"/>
    <w:rsid w:val="00FA09AD"/>
    <w:rsid w:val="00FA11E6"/>
    <w:rsid w:val="00FA19B8"/>
    <w:rsid w:val="00FA1C7F"/>
    <w:rsid w:val="00FA208E"/>
    <w:rsid w:val="00FA20A2"/>
    <w:rsid w:val="00FA2305"/>
    <w:rsid w:val="00FA23AA"/>
    <w:rsid w:val="00FA265D"/>
    <w:rsid w:val="00FA2F28"/>
    <w:rsid w:val="00FA303A"/>
    <w:rsid w:val="00FA335C"/>
    <w:rsid w:val="00FA364C"/>
    <w:rsid w:val="00FA37C3"/>
    <w:rsid w:val="00FA39CD"/>
    <w:rsid w:val="00FA3FBE"/>
    <w:rsid w:val="00FA3FCB"/>
    <w:rsid w:val="00FA3FE4"/>
    <w:rsid w:val="00FA425D"/>
    <w:rsid w:val="00FA427B"/>
    <w:rsid w:val="00FA4B06"/>
    <w:rsid w:val="00FA4B17"/>
    <w:rsid w:val="00FA5051"/>
    <w:rsid w:val="00FA58C5"/>
    <w:rsid w:val="00FA596C"/>
    <w:rsid w:val="00FA5F3F"/>
    <w:rsid w:val="00FA60A4"/>
    <w:rsid w:val="00FA6320"/>
    <w:rsid w:val="00FA6721"/>
    <w:rsid w:val="00FA6CA3"/>
    <w:rsid w:val="00FA7326"/>
    <w:rsid w:val="00FA7624"/>
    <w:rsid w:val="00FA7DB6"/>
    <w:rsid w:val="00FA7F2C"/>
    <w:rsid w:val="00FA7FE0"/>
    <w:rsid w:val="00FB00EC"/>
    <w:rsid w:val="00FB02B8"/>
    <w:rsid w:val="00FB035D"/>
    <w:rsid w:val="00FB05EA"/>
    <w:rsid w:val="00FB0701"/>
    <w:rsid w:val="00FB0740"/>
    <w:rsid w:val="00FB0B69"/>
    <w:rsid w:val="00FB1080"/>
    <w:rsid w:val="00FB1532"/>
    <w:rsid w:val="00FB222F"/>
    <w:rsid w:val="00FB22C6"/>
    <w:rsid w:val="00FB2551"/>
    <w:rsid w:val="00FB2918"/>
    <w:rsid w:val="00FB2C82"/>
    <w:rsid w:val="00FB43F9"/>
    <w:rsid w:val="00FB46D3"/>
    <w:rsid w:val="00FB4819"/>
    <w:rsid w:val="00FB48C8"/>
    <w:rsid w:val="00FB4911"/>
    <w:rsid w:val="00FB5190"/>
    <w:rsid w:val="00FB58F2"/>
    <w:rsid w:val="00FB5A89"/>
    <w:rsid w:val="00FB5A8F"/>
    <w:rsid w:val="00FB5F7C"/>
    <w:rsid w:val="00FB60CB"/>
    <w:rsid w:val="00FB6671"/>
    <w:rsid w:val="00FB6EF6"/>
    <w:rsid w:val="00FB787F"/>
    <w:rsid w:val="00FB7CB2"/>
    <w:rsid w:val="00FB7FE8"/>
    <w:rsid w:val="00FC00AC"/>
    <w:rsid w:val="00FC0225"/>
    <w:rsid w:val="00FC077E"/>
    <w:rsid w:val="00FC0C63"/>
    <w:rsid w:val="00FC0C90"/>
    <w:rsid w:val="00FC0EDE"/>
    <w:rsid w:val="00FC1327"/>
    <w:rsid w:val="00FC19D2"/>
    <w:rsid w:val="00FC1E70"/>
    <w:rsid w:val="00FC1FB2"/>
    <w:rsid w:val="00FC1FF0"/>
    <w:rsid w:val="00FC2422"/>
    <w:rsid w:val="00FC26DE"/>
    <w:rsid w:val="00FC27F3"/>
    <w:rsid w:val="00FC2A56"/>
    <w:rsid w:val="00FC2B0E"/>
    <w:rsid w:val="00FC2B57"/>
    <w:rsid w:val="00FC2BEB"/>
    <w:rsid w:val="00FC2E0F"/>
    <w:rsid w:val="00FC3167"/>
    <w:rsid w:val="00FC3771"/>
    <w:rsid w:val="00FC3C07"/>
    <w:rsid w:val="00FC3DEA"/>
    <w:rsid w:val="00FC3FC9"/>
    <w:rsid w:val="00FC4405"/>
    <w:rsid w:val="00FC445B"/>
    <w:rsid w:val="00FC45BB"/>
    <w:rsid w:val="00FC45FE"/>
    <w:rsid w:val="00FC4604"/>
    <w:rsid w:val="00FC46B8"/>
    <w:rsid w:val="00FC48F6"/>
    <w:rsid w:val="00FC4BAA"/>
    <w:rsid w:val="00FC4D6E"/>
    <w:rsid w:val="00FC4DBC"/>
    <w:rsid w:val="00FC5009"/>
    <w:rsid w:val="00FC5189"/>
    <w:rsid w:val="00FC51AB"/>
    <w:rsid w:val="00FC5212"/>
    <w:rsid w:val="00FC56E6"/>
    <w:rsid w:val="00FC57D0"/>
    <w:rsid w:val="00FC5FC4"/>
    <w:rsid w:val="00FC69C5"/>
    <w:rsid w:val="00FC718E"/>
    <w:rsid w:val="00FC724B"/>
    <w:rsid w:val="00FC78A0"/>
    <w:rsid w:val="00FD0137"/>
    <w:rsid w:val="00FD04F3"/>
    <w:rsid w:val="00FD05BD"/>
    <w:rsid w:val="00FD06A2"/>
    <w:rsid w:val="00FD09F8"/>
    <w:rsid w:val="00FD0D5D"/>
    <w:rsid w:val="00FD0DDC"/>
    <w:rsid w:val="00FD0F79"/>
    <w:rsid w:val="00FD1261"/>
    <w:rsid w:val="00FD1915"/>
    <w:rsid w:val="00FD192E"/>
    <w:rsid w:val="00FD1A04"/>
    <w:rsid w:val="00FD2606"/>
    <w:rsid w:val="00FD2694"/>
    <w:rsid w:val="00FD2B88"/>
    <w:rsid w:val="00FD2D8A"/>
    <w:rsid w:val="00FD2DC8"/>
    <w:rsid w:val="00FD337D"/>
    <w:rsid w:val="00FD3432"/>
    <w:rsid w:val="00FD3434"/>
    <w:rsid w:val="00FD3AF9"/>
    <w:rsid w:val="00FD3B42"/>
    <w:rsid w:val="00FD407F"/>
    <w:rsid w:val="00FD416F"/>
    <w:rsid w:val="00FD439B"/>
    <w:rsid w:val="00FD4669"/>
    <w:rsid w:val="00FD4B2F"/>
    <w:rsid w:val="00FD4C16"/>
    <w:rsid w:val="00FD570F"/>
    <w:rsid w:val="00FD57BC"/>
    <w:rsid w:val="00FD59FB"/>
    <w:rsid w:val="00FD5BD4"/>
    <w:rsid w:val="00FD62D4"/>
    <w:rsid w:val="00FD6BF4"/>
    <w:rsid w:val="00FD79AB"/>
    <w:rsid w:val="00FD7E97"/>
    <w:rsid w:val="00FE0178"/>
    <w:rsid w:val="00FE0D86"/>
    <w:rsid w:val="00FE11BC"/>
    <w:rsid w:val="00FE16B2"/>
    <w:rsid w:val="00FE1818"/>
    <w:rsid w:val="00FE1B44"/>
    <w:rsid w:val="00FE213F"/>
    <w:rsid w:val="00FE23CB"/>
    <w:rsid w:val="00FE247B"/>
    <w:rsid w:val="00FE2D92"/>
    <w:rsid w:val="00FE3551"/>
    <w:rsid w:val="00FE364B"/>
    <w:rsid w:val="00FE367F"/>
    <w:rsid w:val="00FE50AF"/>
    <w:rsid w:val="00FE50B8"/>
    <w:rsid w:val="00FE5848"/>
    <w:rsid w:val="00FE5AC5"/>
    <w:rsid w:val="00FE5B28"/>
    <w:rsid w:val="00FE5D63"/>
    <w:rsid w:val="00FE60FA"/>
    <w:rsid w:val="00FE6D0B"/>
    <w:rsid w:val="00FE6E0C"/>
    <w:rsid w:val="00FE6E93"/>
    <w:rsid w:val="00FE6F12"/>
    <w:rsid w:val="00FE73A7"/>
    <w:rsid w:val="00FE743F"/>
    <w:rsid w:val="00FE7A11"/>
    <w:rsid w:val="00FE7E22"/>
    <w:rsid w:val="00FF0832"/>
    <w:rsid w:val="00FF0888"/>
    <w:rsid w:val="00FF0913"/>
    <w:rsid w:val="00FF1685"/>
    <w:rsid w:val="00FF185C"/>
    <w:rsid w:val="00FF1BE1"/>
    <w:rsid w:val="00FF2056"/>
    <w:rsid w:val="00FF20F9"/>
    <w:rsid w:val="00FF2831"/>
    <w:rsid w:val="00FF29A6"/>
    <w:rsid w:val="00FF2BD9"/>
    <w:rsid w:val="00FF2C52"/>
    <w:rsid w:val="00FF3420"/>
    <w:rsid w:val="00FF3533"/>
    <w:rsid w:val="00FF38D8"/>
    <w:rsid w:val="00FF3A35"/>
    <w:rsid w:val="00FF3DF1"/>
    <w:rsid w:val="00FF443B"/>
    <w:rsid w:val="00FF4FEA"/>
    <w:rsid w:val="00FF5062"/>
    <w:rsid w:val="00FF5297"/>
    <w:rsid w:val="00FF5AD8"/>
    <w:rsid w:val="00FF5E39"/>
    <w:rsid w:val="00FF5F62"/>
    <w:rsid w:val="00FF61F8"/>
    <w:rsid w:val="00FF628C"/>
    <w:rsid w:val="00FF6483"/>
    <w:rsid w:val="00FF660B"/>
    <w:rsid w:val="00FF69FD"/>
    <w:rsid w:val="00FF6A0A"/>
    <w:rsid w:val="00FF70DA"/>
    <w:rsid w:val="00FF71E1"/>
    <w:rsid w:val="00FF7389"/>
    <w:rsid w:val="00FF7BB2"/>
    <w:rsid w:val="00FF7BC6"/>
    <w:rsid w:val="0131E8B3"/>
    <w:rsid w:val="024D4C53"/>
    <w:rsid w:val="02609D18"/>
    <w:rsid w:val="0285037F"/>
    <w:rsid w:val="02B4F659"/>
    <w:rsid w:val="03196E99"/>
    <w:rsid w:val="0320C3AC"/>
    <w:rsid w:val="051592F2"/>
    <w:rsid w:val="08E5CCB3"/>
    <w:rsid w:val="08FDC620"/>
    <w:rsid w:val="0A125141"/>
    <w:rsid w:val="0B7DE40A"/>
    <w:rsid w:val="0E5281DD"/>
    <w:rsid w:val="10BBC1BA"/>
    <w:rsid w:val="1295989E"/>
    <w:rsid w:val="1368DD26"/>
    <w:rsid w:val="13736E93"/>
    <w:rsid w:val="145FE1FF"/>
    <w:rsid w:val="146C4759"/>
    <w:rsid w:val="1587AAF9"/>
    <w:rsid w:val="173BA69D"/>
    <w:rsid w:val="1749559F"/>
    <w:rsid w:val="1834C665"/>
    <w:rsid w:val="183F10D0"/>
    <w:rsid w:val="19157D81"/>
    <w:rsid w:val="19232C83"/>
    <w:rsid w:val="1A18E7B4"/>
    <w:rsid w:val="1A539438"/>
    <w:rsid w:val="1A68984D"/>
    <w:rsid w:val="1B3F04FE"/>
    <w:rsid w:val="1BEFF95A"/>
    <w:rsid w:val="1CCB9EA5"/>
    <w:rsid w:val="1D5AAAA8"/>
    <w:rsid w:val="1E0419D7"/>
    <w:rsid w:val="1EC25A4A"/>
    <w:rsid w:val="1FD82C88"/>
    <w:rsid w:val="204EA5AA"/>
    <w:rsid w:val="20C96181"/>
    <w:rsid w:val="21D6E34E"/>
    <w:rsid w:val="23DDF420"/>
    <w:rsid w:val="2402ED65"/>
    <w:rsid w:val="2434352F"/>
    <w:rsid w:val="2503D4FE"/>
    <w:rsid w:val="266B84A0"/>
    <w:rsid w:val="27613FD1"/>
    <w:rsid w:val="27B0F06A"/>
    <w:rsid w:val="28797B48"/>
    <w:rsid w:val="2A53522C"/>
    <w:rsid w:val="2AE5F801"/>
    <w:rsid w:val="2B4C71F4"/>
    <w:rsid w:val="2C37E2BA"/>
    <w:rsid w:val="2D2D525D"/>
    <w:rsid w:val="2E1DDB52"/>
    <w:rsid w:val="2F29F515"/>
    <w:rsid w:val="30002EF5"/>
    <w:rsid w:val="30B48D55"/>
    <w:rsid w:val="311BC566"/>
    <w:rsid w:val="318DB9D7"/>
    <w:rsid w:val="31DA05D9"/>
    <w:rsid w:val="31EF09EE"/>
    <w:rsid w:val="3207362C"/>
    <w:rsid w:val="32E7BA77"/>
    <w:rsid w:val="340DD7C1"/>
    <w:rsid w:val="34CC1834"/>
    <w:rsid w:val="34EE8EDD"/>
    <w:rsid w:val="35C1D365"/>
    <w:rsid w:val="37A663F3"/>
    <w:rsid w:val="37A81D5B"/>
    <w:rsid w:val="3803217E"/>
    <w:rsid w:val="3894CA11"/>
    <w:rsid w:val="39F1FC77"/>
    <w:rsid w:val="3A3E7B4A"/>
    <w:rsid w:val="3B9F08AA"/>
    <w:rsid w:val="3C75428A"/>
    <w:rsid w:val="3CCCA463"/>
    <w:rsid w:val="3EE7B9EE"/>
    <w:rsid w:val="3FB99534"/>
    <w:rsid w:val="40586546"/>
    <w:rsid w:val="4067C9C0"/>
    <w:rsid w:val="406ABF18"/>
    <w:rsid w:val="41722875"/>
    <w:rsid w:val="4236E6FA"/>
    <w:rsid w:val="435CD173"/>
    <w:rsid w:val="4771BE95"/>
    <w:rsid w:val="47D1921F"/>
    <w:rsid w:val="4810F416"/>
    <w:rsid w:val="49AFEBA5"/>
    <w:rsid w:val="4AF84CC7"/>
    <w:rsid w:val="4B7CEB36"/>
    <w:rsid w:val="4BAEFB86"/>
    <w:rsid w:val="4BCB914F"/>
    <w:rsid w:val="4BD94051"/>
    <w:rsid w:val="4C2878EC"/>
    <w:rsid w:val="4E7BD4E4"/>
    <w:rsid w:val="4E98C3C8"/>
    <w:rsid w:val="4F9E9AFD"/>
    <w:rsid w:val="50977A8E"/>
    <w:rsid w:val="50A52990"/>
    <w:rsid w:val="51DB2D84"/>
    <w:rsid w:val="52715172"/>
    <w:rsid w:val="52799F26"/>
    <w:rsid w:val="527C0B1C"/>
    <w:rsid w:val="53C46C3E"/>
    <w:rsid w:val="53DC32DA"/>
    <w:rsid w:val="54602C6B"/>
    <w:rsid w:val="556363CD"/>
    <w:rsid w:val="566CFA14"/>
    <w:rsid w:val="56E77A88"/>
    <w:rsid w:val="5705F2C4"/>
    <w:rsid w:val="585F6003"/>
    <w:rsid w:val="58D20322"/>
    <w:rsid w:val="59769424"/>
    <w:rsid w:val="5A9E7EF6"/>
    <w:rsid w:val="5AC8790A"/>
    <w:rsid w:val="5B20E4F0"/>
    <w:rsid w:val="5C13AAC9"/>
    <w:rsid w:val="5CFE7DE2"/>
    <w:rsid w:val="5DD58840"/>
    <w:rsid w:val="5DDFD2AB"/>
    <w:rsid w:val="610FE710"/>
    <w:rsid w:val="63BCD51F"/>
    <w:rsid w:val="64073903"/>
    <w:rsid w:val="649A6412"/>
    <w:rsid w:val="66AEE77A"/>
    <w:rsid w:val="67170906"/>
    <w:rsid w:val="67556151"/>
    <w:rsid w:val="68338507"/>
    <w:rsid w:val="692F3835"/>
    <w:rsid w:val="696E483D"/>
    <w:rsid w:val="6AF5DB95"/>
    <w:rsid w:val="6BA8010C"/>
    <w:rsid w:val="6BA910D9"/>
    <w:rsid w:val="6C33504B"/>
    <w:rsid w:val="6D07E988"/>
    <w:rsid w:val="6D8BEF8A"/>
    <w:rsid w:val="6E1A3D23"/>
    <w:rsid w:val="6E6E7B5C"/>
    <w:rsid w:val="6EFB0081"/>
    <w:rsid w:val="6F2B5658"/>
    <w:rsid w:val="6F3BC7E1"/>
    <w:rsid w:val="70F77E3A"/>
    <w:rsid w:val="710A441A"/>
    <w:rsid w:val="711A3151"/>
    <w:rsid w:val="714E536D"/>
    <w:rsid w:val="71841686"/>
    <w:rsid w:val="73D789DA"/>
    <w:rsid w:val="75C36779"/>
    <w:rsid w:val="76160D6A"/>
    <w:rsid w:val="77D4C2B8"/>
    <w:rsid w:val="7880F46E"/>
    <w:rsid w:val="7A57A329"/>
    <w:rsid w:val="7B704442"/>
    <w:rsid w:val="7BC48C58"/>
    <w:rsid w:val="7C58A6CC"/>
    <w:rsid w:val="7D774B79"/>
    <w:rsid w:val="7F238C68"/>
    <w:rsid w:val="7F65C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43198"/>
  <w15:chartTrackingRefBased/>
  <w15:docId w15:val="{D53D670F-1DD7-4F57-9799-6AD9841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A5081E"/>
    <w:pPr>
      <w:keepNext/>
      <w:keepLines/>
      <w:spacing w:before="720" w:after="48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0E4DA4"/>
    <w:pPr>
      <w:numPr>
        <w:numId w:val="1"/>
      </w:numPr>
      <w:tabs>
        <w:tab w:val="clear" w:pos="567"/>
      </w:tabs>
    </w:pPr>
  </w:style>
  <w:style w:type="paragraph" w:styleId="ListBullet2">
    <w:name w:val="List Bullet 2"/>
    <w:basedOn w:val="ListBullet"/>
    <w:rsid w:val="00507D5A"/>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7"/>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507D5A"/>
    <w:pPr>
      <w:numPr>
        <w:ilvl w:val="4"/>
      </w:numPr>
    </w:pPr>
  </w:style>
  <w:style w:type="paragraph" w:styleId="ListContinue5">
    <w:name w:val="List Continue 5"/>
    <w:basedOn w:val="Normal"/>
    <w:rsid w:val="00CC26E8"/>
    <w:pPr>
      <w:numPr>
        <w:ilvl w:val="4"/>
        <w:numId w:val="7"/>
      </w:numPr>
      <w:tabs>
        <w:tab w:val="clear" w:pos="2835"/>
        <w:tab w:val="num" w:pos="3402"/>
      </w:tabs>
      <w:spacing w:after="120"/>
      <w:ind w:left="3402"/>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24"/>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qFormat/>
    <w:rsid w:val="00990ECE"/>
    <w:rPr>
      <w:color w:val="0000FF"/>
      <w:u w:val="single"/>
    </w:rPr>
  </w:style>
  <w:style w:type="paragraph" w:styleId="Title">
    <w:name w:val="Title"/>
    <w:link w:val="TitleChar"/>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6"/>
      </w:numPr>
      <w:spacing w:after="160"/>
    </w:pPr>
  </w:style>
  <w:style w:type="paragraph" w:customStyle="1" w:styleId="Table-ListBullet">
    <w:name w:val="Table - List Bullet"/>
    <w:basedOn w:val="TableBody"/>
    <w:rsid w:val="00EA6977"/>
    <w:pPr>
      <w:numPr>
        <w:numId w:val="5"/>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8"/>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9"/>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0"/>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1"/>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2"/>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3"/>
      </w:numPr>
    </w:pPr>
  </w:style>
  <w:style w:type="paragraph" w:customStyle="1" w:styleId="Table-ListLetter">
    <w:name w:val="Table - List Letter"/>
    <w:basedOn w:val="TableBody"/>
    <w:rsid w:val="005D1782"/>
    <w:pPr>
      <w:numPr>
        <w:numId w:val="14"/>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5"/>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6"/>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link w:val="CommentTextChar"/>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unhideWhenUsed/>
    <w:rsid w:val="00023AD3"/>
    <w:rPr>
      <w:color w:val="605E5C"/>
      <w:shd w:val="clear" w:color="auto" w:fill="E1DFDD"/>
    </w:rPr>
  </w:style>
  <w:style w:type="character" w:styleId="Mention">
    <w:name w:val="Mention"/>
    <w:basedOn w:val="DefaultParagraphFont"/>
    <w:uiPriority w:val="99"/>
    <w:unhideWhenUsed/>
    <w:rsid w:val="00023AD3"/>
    <w:rPr>
      <w:color w:val="2B579A"/>
      <w:shd w:val="clear" w:color="auto" w:fill="E1DFDD"/>
    </w:rPr>
  </w:style>
  <w:style w:type="character" w:customStyle="1" w:styleId="TitleChar">
    <w:name w:val="Title Char"/>
    <w:basedOn w:val="DefaultParagraphFont"/>
    <w:link w:val="Title"/>
    <w:rsid w:val="00051B8A"/>
    <w:rPr>
      <w:rFonts w:ascii="Arial" w:hAnsi="Arial" w:cs="Arial"/>
      <w:b/>
      <w:bCs/>
      <w:color w:val="333333"/>
      <w:kern w:val="28"/>
      <w:sz w:val="40"/>
      <w:szCs w:val="32"/>
      <w:lang w:eastAsia="en-GB"/>
    </w:rPr>
  </w:style>
  <w:style w:type="paragraph" w:customStyle="1" w:styleId="List-Asks">
    <w:name w:val="List - Asks"/>
    <w:basedOn w:val="ListBullet"/>
    <w:qFormat/>
    <w:rsid w:val="00051B8A"/>
    <w:pPr>
      <w:spacing w:line="264" w:lineRule="auto"/>
    </w:pPr>
    <w:rPr>
      <w:b/>
      <w:bCs/>
    </w:rPr>
  </w:style>
  <w:style w:type="character" w:customStyle="1" w:styleId="eop">
    <w:name w:val="eop"/>
    <w:basedOn w:val="DefaultParagraphFont"/>
    <w:rsid w:val="00C03ED7"/>
  </w:style>
  <w:style w:type="character" w:customStyle="1" w:styleId="s1">
    <w:name w:val="s1"/>
    <w:basedOn w:val="DefaultParagraphFont"/>
    <w:rsid w:val="00C03ED7"/>
    <w:rPr>
      <w:rFonts w:ascii=".SFUI-Regular" w:hAnsi=".SFUI-Regular" w:hint="default"/>
      <w:b w:val="0"/>
      <w:bCs w:val="0"/>
      <w:i w:val="0"/>
      <w:iCs w:val="0"/>
      <w:sz w:val="29"/>
      <w:szCs w:val="29"/>
    </w:rPr>
  </w:style>
  <w:style w:type="character" w:customStyle="1" w:styleId="CommentTextChar">
    <w:name w:val="Comment Text Char"/>
    <w:basedOn w:val="DefaultParagraphFont"/>
    <w:link w:val="CommentText"/>
    <w:semiHidden/>
    <w:rsid w:val="00D54218"/>
    <w:rPr>
      <w:rFonts w:ascii="Arial" w:hAnsi="Arial"/>
      <w:lang w:eastAsia="en-GB"/>
    </w:rPr>
  </w:style>
  <w:style w:type="paragraph" w:customStyle="1" w:styleId="paragraph">
    <w:name w:val="paragraph"/>
    <w:basedOn w:val="Normal"/>
    <w:rsid w:val="00691848"/>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rsid w:val="00061774"/>
    <w:pPr>
      <w:ind w:left="720"/>
      <w:contextualSpacing/>
    </w:pPr>
  </w:style>
  <w:style w:type="paragraph" w:styleId="NoSpacing">
    <w:name w:val="No Spacing"/>
    <w:link w:val="NoSpacingChar"/>
    <w:uiPriority w:val="1"/>
    <w:qFormat/>
    <w:rsid w:val="004D3C6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D3C64"/>
    <w:rPr>
      <w:rFonts w:asciiTheme="minorHAnsi" w:eastAsiaTheme="minorEastAsia" w:hAnsiTheme="minorHAnsi" w:cstheme="minorBidi"/>
      <w:sz w:val="22"/>
      <w:szCs w:val="22"/>
      <w:lang w:val="en-US" w:eastAsia="en-US"/>
    </w:rPr>
  </w:style>
  <w:style w:type="character" w:customStyle="1" w:styleId="superscript">
    <w:name w:val="superscript"/>
    <w:basedOn w:val="DefaultParagraphFont"/>
    <w:rsid w:val="00426B91"/>
  </w:style>
  <w:style w:type="paragraph" w:styleId="EndnoteText">
    <w:name w:val="endnote text"/>
    <w:basedOn w:val="Normal"/>
    <w:link w:val="EndnoteTextChar"/>
    <w:rsid w:val="00820D14"/>
    <w:pPr>
      <w:tabs>
        <w:tab w:val="left" w:pos="567"/>
      </w:tabs>
      <w:ind w:left="567" w:hanging="567"/>
    </w:pPr>
    <w:rPr>
      <w:sz w:val="20"/>
      <w:szCs w:val="20"/>
    </w:rPr>
  </w:style>
  <w:style w:type="character" w:customStyle="1" w:styleId="EndnoteTextChar">
    <w:name w:val="Endnote Text Char"/>
    <w:basedOn w:val="DefaultParagraphFont"/>
    <w:link w:val="EndnoteText"/>
    <w:rsid w:val="007A13C4"/>
    <w:rPr>
      <w:rFonts w:ascii="Arial" w:hAnsi="Arial"/>
      <w:lang w:eastAsia="en-GB"/>
    </w:rPr>
  </w:style>
  <w:style w:type="character" w:styleId="EndnoteReference">
    <w:name w:val="endnote reference"/>
    <w:basedOn w:val="DefaultParagraphFont"/>
    <w:rsid w:val="007A13C4"/>
    <w:rPr>
      <w:vertAlign w:val="superscript"/>
    </w:rPr>
  </w:style>
  <w:style w:type="paragraph" w:styleId="Revision">
    <w:name w:val="Revision"/>
    <w:hidden/>
    <w:uiPriority w:val="99"/>
    <w:semiHidden/>
    <w:rsid w:val="00B04ADF"/>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438">
      <w:bodyDiv w:val="1"/>
      <w:marLeft w:val="0"/>
      <w:marRight w:val="0"/>
      <w:marTop w:val="0"/>
      <w:marBottom w:val="0"/>
      <w:divBdr>
        <w:top w:val="none" w:sz="0" w:space="0" w:color="auto"/>
        <w:left w:val="none" w:sz="0" w:space="0" w:color="auto"/>
        <w:bottom w:val="none" w:sz="0" w:space="0" w:color="auto"/>
        <w:right w:val="none" w:sz="0" w:space="0" w:color="auto"/>
      </w:divBdr>
      <w:divsChild>
        <w:div w:id="1177428297">
          <w:marLeft w:val="0"/>
          <w:marRight w:val="0"/>
          <w:marTop w:val="0"/>
          <w:marBottom w:val="0"/>
          <w:divBdr>
            <w:top w:val="none" w:sz="0" w:space="0" w:color="auto"/>
            <w:left w:val="none" w:sz="0" w:space="0" w:color="auto"/>
            <w:bottom w:val="none" w:sz="0" w:space="0" w:color="auto"/>
            <w:right w:val="none" w:sz="0" w:space="0" w:color="auto"/>
          </w:divBdr>
        </w:div>
        <w:div w:id="1505123111">
          <w:marLeft w:val="0"/>
          <w:marRight w:val="0"/>
          <w:marTop w:val="0"/>
          <w:marBottom w:val="0"/>
          <w:divBdr>
            <w:top w:val="none" w:sz="0" w:space="0" w:color="auto"/>
            <w:left w:val="none" w:sz="0" w:space="0" w:color="auto"/>
            <w:bottom w:val="none" w:sz="0" w:space="0" w:color="auto"/>
            <w:right w:val="none" w:sz="0" w:space="0" w:color="auto"/>
          </w:divBdr>
        </w:div>
        <w:div w:id="1742169341">
          <w:marLeft w:val="0"/>
          <w:marRight w:val="0"/>
          <w:marTop w:val="0"/>
          <w:marBottom w:val="0"/>
          <w:divBdr>
            <w:top w:val="none" w:sz="0" w:space="0" w:color="auto"/>
            <w:left w:val="none" w:sz="0" w:space="0" w:color="auto"/>
            <w:bottom w:val="none" w:sz="0" w:space="0" w:color="auto"/>
            <w:right w:val="none" w:sz="0" w:space="0" w:color="auto"/>
          </w:divBdr>
        </w:div>
      </w:divsChild>
    </w:div>
    <w:div w:id="157120619">
      <w:bodyDiv w:val="1"/>
      <w:marLeft w:val="0"/>
      <w:marRight w:val="0"/>
      <w:marTop w:val="0"/>
      <w:marBottom w:val="0"/>
      <w:divBdr>
        <w:top w:val="none" w:sz="0" w:space="0" w:color="auto"/>
        <w:left w:val="none" w:sz="0" w:space="0" w:color="auto"/>
        <w:bottom w:val="none" w:sz="0" w:space="0" w:color="auto"/>
        <w:right w:val="none" w:sz="0" w:space="0" w:color="auto"/>
      </w:divBdr>
      <w:divsChild>
        <w:div w:id="342634857">
          <w:marLeft w:val="0"/>
          <w:marRight w:val="0"/>
          <w:marTop w:val="0"/>
          <w:marBottom w:val="0"/>
          <w:divBdr>
            <w:top w:val="none" w:sz="0" w:space="0" w:color="auto"/>
            <w:left w:val="none" w:sz="0" w:space="0" w:color="auto"/>
            <w:bottom w:val="none" w:sz="0" w:space="0" w:color="auto"/>
            <w:right w:val="none" w:sz="0" w:space="0" w:color="auto"/>
          </w:divBdr>
        </w:div>
        <w:div w:id="478890199">
          <w:marLeft w:val="0"/>
          <w:marRight w:val="0"/>
          <w:marTop w:val="0"/>
          <w:marBottom w:val="0"/>
          <w:divBdr>
            <w:top w:val="none" w:sz="0" w:space="0" w:color="auto"/>
            <w:left w:val="none" w:sz="0" w:space="0" w:color="auto"/>
            <w:bottom w:val="none" w:sz="0" w:space="0" w:color="auto"/>
            <w:right w:val="none" w:sz="0" w:space="0" w:color="auto"/>
          </w:divBdr>
        </w:div>
        <w:div w:id="1140003063">
          <w:marLeft w:val="0"/>
          <w:marRight w:val="0"/>
          <w:marTop w:val="0"/>
          <w:marBottom w:val="0"/>
          <w:divBdr>
            <w:top w:val="none" w:sz="0" w:space="0" w:color="auto"/>
            <w:left w:val="none" w:sz="0" w:space="0" w:color="auto"/>
            <w:bottom w:val="none" w:sz="0" w:space="0" w:color="auto"/>
            <w:right w:val="none" w:sz="0" w:space="0" w:color="auto"/>
          </w:divBdr>
        </w:div>
        <w:div w:id="1881822938">
          <w:marLeft w:val="0"/>
          <w:marRight w:val="0"/>
          <w:marTop w:val="0"/>
          <w:marBottom w:val="0"/>
          <w:divBdr>
            <w:top w:val="none" w:sz="0" w:space="0" w:color="auto"/>
            <w:left w:val="none" w:sz="0" w:space="0" w:color="auto"/>
            <w:bottom w:val="none" w:sz="0" w:space="0" w:color="auto"/>
            <w:right w:val="none" w:sz="0" w:space="0" w:color="auto"/>
          </w:divBdr>
        </w:div>
      </w:divsChild>
    </w:div>
    <w:div w:id="157505339">
      <w:bodyDiv w:val="1"/>
      <w:marLeft w:val="0"/>
      <w:marRight w:val="0"/>
      <w:marTop w:val="0"/>
      <w:marBottom w:val="0"/>
      <w:divBdr>
        <w:top w:val="none" w:sz="0" w:space="0" w:color="auto"/>
        <w:left w:val="none" w:sz="0" w:space="0" w:color="auto"/>
        <w:bottom w:val="none" w:sz="0" w:space="0" w:color="auto"/>
        <w:right w:val="none" w:sz="0" w:space="0" w:color="auto"/>
      </w:divBdr>
      <w:divsChild>
        <w:div w:id="186910901">
          <w:marLeft w:val="0"/>
          <w:marRight w:val="0"/>
          <w:marTop w:val="0"/>
          <w:marBottom w:val="0"/>
          <w:divBdr>
            <w:top w:val="none" w:sz="0" w:space="0" w:color="auto"/>
            <w:left w:val="none" w:sz="0" w:space="0" w:color="auto"/>
            <w:bottom w:val="none" w:sz="0" w:space="0" w:color="auto"/>
            <w:right w:val="none" w:sz="0" w:space="0" w:color="auto"/>
          </w:divBdr>
        </w:div>
        <w:div w:id="594900559">
          <w:marLeft w:val="0"/>
          <w:marRight w:val="0"/>
          <w:marTop w:val="0"/>
          <w:marBottom w:val="0"/>
          <w:divBdr>
            <w:top w:val="none" w:sz="0" w:space="0" w:color="auto"/>
            <w:left w:val="none" w:sz="0" w:space="0" w:color="auto"/>
            <w:bottom w:val="none" w:sz="0" w:space="0" w:color="auto"/>
            <w:right w:val="none" w:sz="0" w:space="0" w:color="auto"/>
          </w:divBdr>
        </w:div>
        <w:div w:id="693924352">
          <w:marLeft w:val="0"/>
          <w:marRight w:val="0"/>
          <w:marTop w:val="0"/>
          <w:marBottom w:val="0"/>
          <w:divBdr>
            <w:top w:val="none" w:sz="0" w:space="0" w:color="auto"/>
            <w:left w:val="none" w:sz="0" w:space="0" w:color="auto"/>
            <w:bottom w:val="none" w:sz="0" w:space="0" w:color="auto"/>
            <w:right w:val="none" w:sz="0" w:space="0" w:color="auto"/>
          </w:divBdr>
        </w:div>
      </w:divsChild>
    </w:div>
    <w:div w:id="212619143">
      <w:bodyDiv w:val="1"/>
      <w:marLeft w:val="0"/>
      <w:marRight w:val="0"/>
      <w:marTop w:val="0"/>
      <w:marBottom w:val="0"/>
      <w:divBdr>
        <w:top w:val="none" w:sz="0" w:space="0" w:color="auto"/>
        <w:left w:val="none" w:sz="0" w:space="0" w:color="auto"/>
        <w:bottom w:val="none" w:sz="0" w:space="0" w:color="auto"/>
        <w:right w:val="none" w:sz="0" w:space="0" w:color="auto"/>
      </w:divBdr>
      <w:divsChild>
        <w:div w:id="128862751">
          <w:marLeft w:val="0"/>
          <w:marRight w:val="0"/>
          <w:marTop w:val="0"/>
          <w:marBottom w:val="0"/>
          <w:divBdr>
            <w:top w:val="none" w:sz="0" w:space="0" w:color="auto"/>
            <w:left w:val="none" w:sz="0" w:space="0" w:color="auto"/>
            <w:bottom w:val="none" w:sz="0" w:space="0" w:color="auto"/>
            <w:right w:val="none" w:sz="0" w:space="0" w:color="auto"/>
          </w:divBdr>
        </w:div>
        <w:div w:id="185751428">
          <w:marLeft w:val="0"/>
          <w:marRight w:val="0"/>
          <w:marTop w:val="0"/>
          <w:marBottom w:val="0"/>
          <w:divBdr>
            <w:top w:val="none" w:sz="0" w:space="0" w:color="auto"/>
            <w:left w:val="none" w:sz="0" w:space="0" w:color="auto"/>
            <w:bottom w:val="none" w:sz="0" w:space="0" w:color="auto"/>
            <w:right w:val="none" w:sz="0" w:space="0" w:color="auto"/>
          </w:divBdr>
        </w:div>
        <w:div w:id="300035600">
          <w:marLeft w:val="0"/>
          <w:marRight w:val="0"/>
          <w:marTop w:val="0"/>
          <w:marBottom w:val="0"/>
          <w:divBdr>
            <w:top w:val="none" w:sz="0" w:space="0" w:color="auto"/>
            <w:left w:val="none" w:sz="0" w:space="0" w:color="auto"/>
            <w:bottom w:val="none" w:sz="0" w:space="0" w:color="auto"/>
            <w:right w:val="none" w:sz="0" w:space="0" w:color="auto"/>
          </w:divBdr>
        </w:div>
        <w:div w:id="336926854">
          <w:marLeft w:val="0"/>
          <w:marRight w:val="0"/>
          <w:marTop w:val="0"/>
          <w:marBottom w:val="0"/>
          <w:divBdr>
            <w:top w:val="none" w:sz="0" w:space="0" w:color="auto"/>
            <w:left w:val="none" w:sz="0" w:space="0" w:color="auto"/>
            <w:bottom w:val="none" w:sz="0" w:space="0" w:color="auto"/>
            <w:right w:val="none" w:sz="0" w:space="0" w:color="auto"/>
          </w:divBdr>
        </w:div>
        <w:div w:id="371809339">
          <w:marLeft w:val="0"/>
          <w:marRight w:val="0"/>
          <w:marTop w:val="0"/>
          <w:marBottom w:val="0"/>
          <w:divBdr>
            <w:top w:val="none" w:sz="0" w:space="0" w:color="auto"/>
            <w:left w:val="none" w:sz="0" w:space="0" w:color="auto"/>
            <w:bottom w:val="none" w:sz="0" w:space="0" w:color="auto"/>
            <w:right w:val="none" w:sz="0" w:space="0" w:color="auto"/>
          </w:divBdr>
        </w:div>
        <w:div w:id="428619148">
          <w:marLeft w:val="0"/>
          <w:marRight w:val="0"/>
          <w:marTop w:val="0"/>
          <w:marBottom w:val="0"/>
          <w:divBdr>
            <w:top w:val="none" w:sz="0" w:space="0" w:color="auto"/>
            <w:left w:val="none" w:sz="0" w:space="0" w:color="auto"/>
            <w:bottom w:val="none" w:sz="0" w:space="0" w:color="auto"/>
            <w:right w:val="none" w:sz="0" w:space="0" w:color="auto"/>
          </w:divBdr>
        </w:div>
        <w:div w:id="656424737">
          <w:marLeft w:val="0"/>
          <w:marRight w:val="0"/>
          <w:marTop w:val="0"/>
          <w:marBottom w:val="0"/>
          <w:divBdr>
            <w:top w:val="none" w:sz="0" w:space="0" w:color="auto"/>
            <w:left w:val="none" w:sz="0" w:space="0" w:color="auto"/>
            <w:bottom w:val="none" w:sz="0" w:space="0" w:color="auto"/>
            <w:right w:val="none" w:sz="0" w:space="0" w:color="auto"/>
          </w:divBdr>
        </w:div>
        <w:div w:id="774864786">
          <w:marLeft w:val="0"/>
          <w:marRight w:val="0"/>
          <w:marTop w:val="0"/>
          <w:marBottom w:val="0"/>
          <w:divBdr>
            <w:top w:val="none" w:sz="0" w:space="0" w:color="auto"/>
            <w:left w:val="none" w:sz="0" w:space="0" w:color="auto"/>
            <w:bottom w:val="none" w:sz="0" w:space="0" w:color="auto"/>
            <w:right w:val="none" w:sz="0" w:space="0" w:color="auto"/>
          </w:divBdr>
        </w:div>
        <w:div w:id="788815940">
          <w:marLeft w:val="0"/>
          <w:marRight w:val="0"/>
          <w:marTop w:val="0"/>
          <w:marBottom w:val="0"/>
          <w:divBdr>
            <w:top w:val="none" w:sz="0" w:space="0" w:color="auto"/>
            <w:left w:val="none" w:sz="0" w:space="0" w:color="auto"/>
            <w:bottom w:val="none" w:sz="0" w:space="0" w:color="auto"/>
            <w:right w:val="none" w:sz="0" w:space="0" w:color="auto"/>
          </w:divBdr>
        </w:div>
        <w:div w:id="922648110">
          <w:marLeft w:val="0"/>
          <w:marRight w:val="0"/>
          <w:marTop w:val="0"/>
          <w:marBottom w:val="0"/>
          <w:divBdr>
            <w:top w:val="none" w:sz="0" w:space="0" w:color="auto"/>
            <w:left w:val="none" w:sz="0" w:space="0" w:color="auto"/>
            <w:bottom w:val="none" w:sz="0" w:space="0" w:color="auto"/>
            <w:right w:val="none" w:sz="0" w:space="0" w:color="auto"/>
          </w:divBdr>
        </w:div>
        <w:div w:id="968974880">
          <w:marLeft w:val="0"/>
          <w:marRight w:val="0"/>
          <w:marTop w:val="0"/>
          <w:marBottom w:val="0"/>
          <w:divBdr>
            <w:top w:val="none" w:sz="0" w:space="0" w:color="auto"/>
            <w:left w:val="none" w:sz="0" w:space="0" w:color="auto"/>
            <w:bottom w:val="none" w:sz="0" w:space="0" w:color="auto"/>
            <w:right w:val="none" w:sz="0" w:space="0" w:color="auto"/>
          </w:divBdr>
        </w:div>
        <w:div w:id="1001859175">
          <w:marLeft w:val="0"/>
          <w:marRight w:val="0"/>
          <w:marTop w:val="0"/>
          <w:marBottom w:val="0"/>
          <w:divBdr>
            <w:top w:val="none" w:sz="0" w:space="0" w:color="auto"/>
            <w:left w:val="none" w:sz="0" w:space="0" w:color="auto"/>
            <w:bottom w:val="none" w:sz="0" w:space="0" w:color="auto"/>
            <w:right w:val="none" w:sz="0" w:space="0" w:color="auto"/>
          </w:divBdr>
        </w:div>
        <w:div w:id="1016812870">
          <w:marLeft w:val="0"/>
          <w:marRight w:val="0"/>
          <w:marTop w:val="0"/>
          <w:marBottom w:val="0"/>
          <w:divBdr>
            <w:top w:val="none" w:sz="0" w:space="0" w:color="auto"/>
            <w:left w:val="none" w:sz="0" w:space="0" w:color="auto"/>
            <w:bottom w:val="none" w:sz="0" w:space="0" w:color="auto"/>
            <w:right w:val="none" w:sz="0" w:space="0" w:color="auto"/>
          </w:divBdr>
        </w:div>
        <w:div w:id="1020014087">
          <w:marLeft w:val="0"/>
          <w:marRight w:val="0"/>
          <w:marTop w:val="0"/>
          <w:marBottom w:val="0"/>
          <w:divBdr>
            <w:top w:val="none" w:sz="0" w:space="0" w:color="auto"/>
            <w:left w:val="none" w:sz="0" w:space="0" w:color="auto"/>
            <w:bottom w:val="none" w:sz="0" w:space="0" w:color="auto"/>
            <w:right w:val="none" w:sz="0" w:space="0" w:color="auto"/>
          </w:divBdr>
        </w:div>
        <w:div w:id="1036350407">
          <w:marLeft w:val="0"/>
          <w:marRight w:val="0"/>
          <w:marTop w:val="0"/>
          <w:marBottom w:val="0"/>
          <w:divBdr>
            <w:top w:val="none" w:sz="0" w:space="0" w:color="auto"/>
            <w:left w:val="none" w:sz="0" w:space="0" w:color="auto"/>
            <w:bottom w:val="none" w:sz="0" w:space="0" w:color="auto"/>
            <w:right w:val="none" w:sz="0" w:space="0" w:color="auto"/>
          </w:divBdr>
        </w:div>
        <w:div w:id="1096437457">
          <w:marLeft w:val="0"/>
          <w:marRight w:val="0"/>
          <w:marTop w:val="0"/>
          <w:marBottom w:val="0"/>
          <w:divBdr>
            <w:top w:val="none" w:sz="0" w:space="0" w:color="auto"/>
            <w:left w:val="none" w:sz="0" w:space="0" w:color="auto"/>
            <w:bottom w:val="none" w:sz="0" w:space="0" w:color="auto"/>
            <w:right w:val="none" w:sz="0" w:space="0" w:color="auto"/>
          </w:divBdr>
        </w:div>
        <w:div w:id="1266420575">
          <w:marLeft w:val="0"/>
          <w:marRight w:val="0"/>
          <w:marTop w:val="0"/>
          <w:marBottom w:val="0"/>
          <w:divBdr>
            <w:top w:val="none" w:sz="0" w:space="0" w:color="auto"/>
            <w:left w:val="none" w:sz="0" w:space="0" w:color="auto"/>
            <w:bottom w:val="none" w:sz="0" w:space="0" w:color="auto"/>
            <w:right w:val="none" w:sz="0" w:space="0" w:color="auto"/>
          </w:divBdr>
        </w:div>
        <w:div w:id="1339310272">
          <w:marLeft w:val="0"/>
          <w:marRight w:val="0"/>
          <w:marTop w:val="0"/>
          <w:marBottom w:val="0"/>
          <w:divBdr>
            <w:top w:val="none" w:sz="0" w:space="0" w:color="auto"/>
            <w:left w:val="none" w:sz="0" w:space="0" w:color="auto"/>
            <w:bottom w:val="none" w:sz="0" w:space="0" w:color="auto"/>
            <w:right w:val="none" w:sz="0" w:space="0" w:color="auto"/>
          </w:divBdr>
        </w:div>
        <w:div w:id="1342926114">
          <w:marLeft w:val="0"/>
          <w:marRight w:val="0"/>
          <w:marTop w:val="0"/>
          <w:marBottom w:val="0"/>
          <w:divBdr>
            <w:top w:val="none" w:sz="0" w:space="0" w:color="auto"/>
            <w:left w:val="none" w:sz="0" w:space="0" w:color="auto"/>
            <w:bottom w:val="none" w:sz="0" w:space="0" w:color="auto"/>
            <w:right w:val="none" w:sz="0" w:space="0" w:color="auto"/>
          </w:divBdr>
        </w:div>
        <w:div w:id="1577520481">
          <w:marLeft w:val="0"/>
          <w:marRight w:val="0"/>
          <w:marTop w:val="0"/>
          <w:marBottom w:val="0"/>
          <w:divBdr>
            <w:top w:val="none" w:sz="0" w:space="0" w:color="auto"/>
            <w:left w:val="none" w:sz="0" w:space="0" w:color="auto"/>
            <w:bottom w:val="none" w:sz="0" w:space="0" w:color="auto"/>
            <w:right w:val="none" w:sz="0" w:space="0" w:color="auto"/>
          </w:divBdr>
        </w:div>
        <w:div w:id="1668634825">
          <w:marLeft w:val="0"/>
          <w:marRight w:val="0"/>
          <w:marTop w:val="0"/>
          <w:marBottom w:val="0"/>
          <w:divBdr>
            <w:top w:val="none" w:sz="0" w:space="0" w:color="auto"/>
            <w:left w:val="none" w:sz="0" w:space="0" w:color="auto"/>
            <w:bottom w:val="none" w:sz="0" w:space="0" w:color="auto"/>
            <w:right w:val="none" w:sz="0" w:space="0" w:color="auto"/>
          </w:divBdr>
        </w:div>
        <w:div w:id="1709649112">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1955861280">
          <w:marLeft w:val="0"/>
          <w:marRight w:val="0"/>
          <w:marTop w:val="0"/>
          <w:marBottom w:val="0"/>
          <w:divBdr>
            <w:top w:val="none" w:sz="0" w:space="0" w:color="auto"/>
            <w:left w:val="none" w:sz="0" w:space="0" w:color="auto"/>
            <w:bottom w:val="none" w:sz="0" w:space="0" w:color="auto"/>
            <w:right w:val="none" w:sz="0" w:space="0" w:color="auto"/>
          </w:divBdr>
        </w:div>
      </w:divsChild>
    </w:div>
    <w:div w:id="359622253">
      <w:bodyDiv w:val="1"/>
      <w:marLeft w:val="0"/>
      <w:marRight w:val="0"/>
      <w:marTop w:val="0"/>
      <w:marBottom w:val="0"/>
      <w:divBdr>
        <w:top w:val="none" w:sz="0" w:space="0" w:color="auto"/>
        <w:left w:val="none" w:sz="0" w:space="0" w:color="auto"/>
        <w:bottom w:val="none" w:sz="0" w:space="0" w:color="auto"/>
        <w:right w:val="none" w:sz="0" w:space="0" w:color="auto"/>
      </w:divBdr>
      <w:divsChild>
        <w:div w:id="298264708">
          <w:marLeft w:val="0"/>
          <w:marRight w:val="0"/>
          <w:marTop w:val="0"/>
          <w:marBottom w:val="0"/>
          <w:divBdr>
            <w:top w:val="none" w:sz="0" w:space="0" w:color="auto"/>
            <w:left w:val="none" w:sz="0" w:space="0" w:color="auto"/>
            <w:bottom w:val="none" w:sz="0" w:space="0" w:color="auto"/>
            <w:right w:val="none" w:sz="0" w:space="0" w:color="auto"/>
          </w:divBdr>
        </w:div>
        <w:div w:id="863903740">
          <w:marLeft w:val="0"/>
          <w:marRight w:val="0"/>
          <w:marTop w:val="0"/>
          <w:marBottom w:val="0"/>
          <w:divBdr>
            <w:top w:val="none" w:sz="0" w:space="0" w:color="auto"/>
            <w:left w:val="none" w:sz="0" w:space="0" w:color="auto"/>
            <w:bottom w:val="none" w:sz="0" w:space="0" w:color="auto"/>
            <w:right w:val="none" w:sz="0" w:space="0" w:color="auto"/>
          </w:divBdr>
        </w:div>
      </w:divsChild>
    </w:div>
    <w:div w:id="385181913">
      <w:bodyDiv w:val="1"/>
      <w:marLeft w:val="0"/>
      <w:marRight w:val="0"/>
      <w:marTop w:val="0"/>
      <w:marBottom w:val="0"/>
      <w:divBdr>
        <w:top w:val="none" w:sz="0" w:space="0" w:color="auto"/>
        <w:left w:val="none" w:sz="0" w:space="0" w:color="auto"/>
        <w:bottom w:val="none" w:sz="0" w:space="0" w:color="auto"/>
        <w:right w:val="none" w:sz="0" w:space="0" w:color="auto"/>
      </w:divBdr>
      <w:divsChild>
        <w:div w:id="449201371">
          <w:marLeft w:val="0"/>
          <w:marRight w:val="0"/>
          <w:marTop w:val="0"/>
          <w:marBottom w:val="0"/>
          <w:divBdr>
            <w:top w:val="none" w:sz="0" w:space="0" w:color="auto"/>
            <w:left w:val="none" w:sz="0" w:space="0" w:color="auto"/>
            <w:bottom w:val="none" w:sz="0" w:space="0" w:color="auto"/>
            <w:right w:val="none" w:sz="0" w:space="0" w:color="auto"/>
          </w:divBdr>
        </w:div>
        <w:div w:id="1873883367">
          <w:marLeft w:val="0"/>
          <w:marRight w:val="0"/>
          <w:marTop w:val="0"/>
          <w:marBottom w:val="0"/>
          <w:divBdr>
            <w:top w:val="none" w:sz="0" w:space="0" w:color="auto"/>
            <w:left w:val="none" w:sz="0" w:space="0" w:color="auto"/>
            <w:bottom w:val="none" w:sz="0" w:space="0" w:color="auto"/>
            <w:right w:val="none" w:sz="0" w:space="0" w:color="auto"/>
          </w:divBdr>
        </w:div>
        <w:div w:id="1880048785">
          <w:marLeft w:val="0"/>
          <w:marRight w:val="0"/>
          <w:marTop w:val="0"/>
          <w:marBottom w:val="0"/>
          <w:divBdr>
            <w:top w:val="none" w:sz="0" w:space="0" w:color="auto"/>
            <w:left w:val="none" w:sz="0" w:space="0" w:color="auto"/>
            <w:bottom w:val="none" w:sz="0" w:space="0" w:color="auto"/>
            <w:right w:val="none" w:sz="0" w:space="0" w:color="auto"/>
          </w:divBdr>
        </w:div>
      </w:divsChild>
    </w:div>
    <w:div w:id="405686120">
      <w:bodyDiv w:val="1"/>
      <w:marLeft w:val="0"/>
      <w:marRight w:val="0"/>
      <w:marTop w:val="0"/>
      <w:marBottom w:val="0"/>
      <w:divBdr>
        <w:top w:val="none" w:sz="0" w:space="0" w:color="auto"/>
        <w:left w:val="none" w:sz="0" w:space="0" w:color="auto"/>
        <w:bottom w:val="none" w:sz="0" w:space="0" w:color="auto"/>
        <w:right w:val="none" w:sz="0" w:space="0" w:color="auto"/>
      </w:divBdr>
    </w:div>
    <w:div w:id="529026079">
      <w:bodyDiv w:val="1"/>
      <w:marLeft w:val="0"/>
      <w:marRight w:val="0"/>
      <w:marTop w:val="0"/>
      <w:marBottom w:val="0"/>
      <w:divBdr>
        <w:top w:val="none" w:sz="0" w:space="0" w:color="auto"/>
        <w:left w:val="none" w:sz="0" w:space="0" w:color="auto"/>
        <w:bottom w:val="none" w:sz="0" w:space="0" w:color="auto"/>
        <w:right w:val="none" w:sz="0" w:space="0" w:color="auto"/>
      </w:divBdr>
      <w:divsChild>
        <w:div w:id="474840147">
          <w:marLeft w:val="0"/>
          <w:marRight w:val="0"/>
          <w:marTop w:val="0"/>
          <w:marBottom w:val="0"/>
          <w:divBdr>
            <w:top w:val="none" w:sz="0" w:space="0" w:color="auto"/>
            <w:left w:val="none" w:sz="0" w:space="0" w:color="auto"/>
            <w:bottom w:val="none" w:sz="0" w:space="0" w:color="auto"/>
            <w:right w:val="none" w:sz="0" w:space="0" w:color="auto"/>
          </w:divBdr>
        </w:div>
        <w:div w:id="521405876">
          <w:marLeft w:val="0"/>
          <w:marRight w:val="0"/>
          <w:marTop w:val="0"/>
          <w:marBottom w:val="0"/>
          <w:divBdr>
            <w:top w:val="none" w:sz="0" w:space="0" w:color="auto"/>
            <w:left w:val="none" w:sz="0" w:space="0" w:color="auto"/>
            <w:bottom w:val="none" w:sz="0" w:space="0" w:color="auto"/>
            <w:right w:val="none" w:sz="0" w:space="0" w:color="auto"/>
          </w:divBdr>
        </w:div>
        <w:div w:id="898977545">
          <w:marLeft w:val="0"/>
          <w:marRight w:val="0"/>
          <w:marTop w:val="0"/>
          <w:marBottom w:val="0"/>
          <w:divBdr>
            <w:top w:val="none" w:sz="0" w:space="0" w:color="auto"/>
            <w:left w:val="none" w:sz="0" w:space="0" w:color="auto"/>
            <w:bottom w:val="none" w:sz="0" w:space="0" w:color="auto"/>
            <w:right w:val="none" w:sz="0" w:space="0" w:color="auto"/>
          </w:divBdr>
        </w:div>
        <w:div w:id="1272905862">
          <w:marLeft w:val="0"/>
          <w:marRight w:val="0"/>
          <w:marTop w:val="0"/>
          <w:marBottom w:val="0"/>
          <w:divBdr>
            <w:top w:val="none" w:sz="0" w:space="0" w:color="auto"/>
            <w:left w:val="none" w:sz="0" w:space="0" w:color="auto"/>
            <w:bottom w:val="none" w:sz="0" w:space="0" w:color="auto"/>
            <w:right w:val="none" w:sz="0" w:space="0" w:color="auto"/>
          </w:divBdr>
        </w:div>
        <w:div w:id="1309676669">
          <w:marLeft w:val="0"/>
          <w:marRight w:val="0"/>
          <w:marTop w:val="0"/>
          <w:marBottom w:val="0"/>
          <w:divBdr>
            <w:top w:val="none" w:sz="0" w:space="0" w:color="auto"/>
            <w:left w:val="none" w:sz="0" w:space="0" w:color="auto"/>
            <w:bottom w:val="none" w:sz="0" w:space="0" w:color="auto"/>
            <w:right w:val="none" w:sz="0" w:space="0" w:color="auto"/>
          </w:divBdr>
        </w:div>
      </w:divsChild>
    </w:div>
    <w:div w:id="605966059">
      <w:bodyDiv w:val="1"/>
      <w:marLeft w:val="0"/>
      <w:marRight w:val="0"/>
      <w:marTop w:val="0"/>
      <w:marBottom w:val="0"/>
      <w:divBdr>
        <w:top w:val="none" w:sz="0" w:space="0" w:color="auto"/>
        <w:left w:val="none" w:sz="0" w:space="0" w:color="auto"/>
        <w:bottom w:val="none" w:sz="0" w:space="0" w:color="auto"/>
        <w:right w:val="none" w:sz="0" w:space="0" w:color="auto"/>
      </w:divBdr>
      <w:divsChild>
        <w:div w:id="221259743">
          <w:marLeft w:val="0"/>
          <w:marRight w:val="0"/>
          <w:marTop w:val="0"/>
          <w:marBottom w:val="0"/>
          <w:divBdr>
            <w:top w:val="none" w:sz="0" w:space="0" w:color="auto"/>
            <w:left w:val="none" w:sz="0" w:space="0" w:color="auto"/>
            <w:bottom w:val="none" w:sz="0" w:space="0" w:color="auto"/>
            <w:right w:val="none" w:sz="0" w:space="0" w:color="auto"/>
          </w:divBdr>
        </w:div>
        <w:div w:id="2084135731">
          <w:marLeft w:val="0"/>
          <w:marRight w:val="0"/>
          <w:marTop w:val="0"/>
          <w:marBottom w:val="0"/>
          <w:divBdr>
            <w:top w:val="none" w:sz="0" w:space="0" w:color="auto"/>
            <w:left w:val="none" w:sz="0" w:space="0" w:color="auto"/>
            <w:bottom w:val="none" w:sz="0" w:space="0" w:color="auto"/>
            <w:right w:val="none" w:sz="0" w:space="0" w:color="auto"/>
          </w:divBdr>
        </w:div>
      </w:divsChild>
    </w:div>
    <w:div w:id="613899379">
      <w:bodyDiv w:val="1"/>
      <w:marLeft w:val="0"/>
      <w:marRight w:val="0"/>
      <w:marTop w:val="0"/>
      <w:marBottom w:val="0"/>
      <w:divBdr>
        <w:top w:val="none" w:sz="0" w:space="0" w:color="auto"/>
        <w:left w:val="none" w:sz="0" w:space="0" w:color="auto"/>
        <w:bottom w:val="none" w:sz="0" w:space="0" w:color="auto"/>
        <w:right w:val="none" w:sz="0" w:space="0" w:color="auto"/>
      </w:divBdr>
    </w:div>
    <w:div w:id="744499015">
      <w:bodyDiv w:val="1"/>
      <w:marLeft w:val="0"/>
      <w:marRight w:val="0"/>
      <w:marTop w:val="0"/>
      <w:marBottom w:val="0"/>
      <w:divBdr>
        <w:top w:val="none" w:sz="0" w:space="0" w:color="auto"/>
        <w:left w:val="none" w:sz="0" w:space="0" w:color="auto"/>
        <w:bottom w:val="none" w:sz="0" w:space="0" w:color="auto"/>
        <w:right w:val="none" w:sz="0" w:space="0" w:color="auto"/>
      </w:divBdr>
      <w:divsChild>
        <w:div w:id="256913299">
          <w:marLeft w:val="0"/>
          <w:marRight w:val="0"/>
          <w:marTop w:val="0"/>
          <w:marBottom w:val="0"/>
          <w:divBdr>
            <w:top w:val="none" w:sz="0" w:space="0" w:color="auto"/>
            <w:left w:val="none" w:sz="0" w:space="0" w:color="auto"/>
            <w:bottom w:val="none" w:sz="0" w:space="0" w:color="auto"/>
            <w:right w:val="none" w:sz="0" w:space="0" w:color="auto"/>
          </w:divBdr>
        </w:div>
        <w:div w:id="1742095936">
          <w:marLeft w:val="0"/>
          <w:marRight w:val="0"/>
          <w:marTop w:val="0"/>
          <w:marBottom w:val="0"/>
          <w:divBdr>
            <w:top w:val="none" w:sz="0" w:space="0" w:color="auto"/>
            <w:left w:val="none" w:sz="0" w:space="0" w:color="auto"/>
            <w:bottom w:val="none" w:sz="0" w:space="0" w:color="auto"/>
            <w:right w:val="none" w:sz="0" w:space="0" w:color="auto"/>
          </w:divBdr>
        </w:div>
      </w:divsChild>
    </w:div>
    <w:div w:id="852308202">
      <w:bodyDiv w:val="1"/>
      <w:marLeft w:val="0"/>
      <w:marRight w:val="0"/>
      <w:marTop w:val="0"/>
      <w:marBottom w:val="0"/>
      <w:divBdr>
        <w:top w:val="none" w:sz="0" w:space="0" w:color="auto"/>
        <w:left w:val="none" w:sz="0" w:space="0" w:color="auto"/>
        <w:bottom w:val="none" w:sz="0" w:space="0" w:color="auto"/>
        <w:right w:val="none" w:sz="0" w:space="0" w:color="auto"/>
      </w:divBdr>
      <w:divsChild>
        <w:div w:id="964626369">
          <w:marLeft w:val="0"/>
          <w:marRight w:val="0"/>
          <w:marTop w:val="0"/>
          <w:marBottom w:val="0"/>
          <w:divBdr>
            <w:top w:val="none" w:sz="0" w:space="0" w:color="auto"/>
            <w:left w:val="none" w:sz="0" w:space="0" w:color="auto"/>
            <w:bottom w:val="none" w:sz="0" w:space="0" w:color="auto"/>
            <w:right w:val="none" w:sz="0" w:space="0" w:color="auto"/>
          </w:divBdr>
        </w:div>
        <w:div w:id="1243879283">
          <w:marLeft w:val="0"/>
          <w:marRight w:val="0"/>
          <w:marTop w:val="0"/>
          <w:marBottom w:val="0"/>
          <w:divBdr>
            <w:top w:val="none" w:sz="0" w:space="0" w:color="auto"/>
            <w:left w:val="none" w:sz="0" w:space="0" w:color="auto"/>
            <w:bottom w:val="none" w:sz="0" w:space="0" w:color="auto"/>
            <w:right w:val="none" w:sz="0" w:space="0" w:color="auto"/>
          </w:divBdr>
        </w:div>
        <w:div w:id="1881086126">
          <w:marLeft w:val="0"/>
          <w:marRight w:val="0"/>
          <w:marTop w:val="0"/>
          <w:marBottom w:val="0"/>
          <w:divBdr>
            <w:top w:val="none" w:sz="0" w:space="0" w:color="auto"/>
            <w:left w:val="none" w:sz="0" w:space="0" w:color="auto"/>
            <w:bottom w:val="none" w:sz="0" w:space="0" w:color="auto"/>
            <w:right w:val="none" w:sz="0" w:space="0" w:color="auto"/>
          </w:divBdr>
        </w:div>
        <w:div w:id="1910339640">
          <w:marLeft w:val="0"/>
          <w:marRight w:val="0"/>
          <w:marTop w:val="0"/>
          <w:marBottom w:val="0"/>
          <w:divBdr>
            <w:top w:val="none" w:sz="0" w:space="0" w:color="auto"/>
            <w:left w:val="none" w:sz="0" w:space="0" w:color="auto"/>
            <w:bottom w:val="none" w:sz="0" w:space="0" w:color="auto"/>
            <w:right w:val="none" w:sz="0" w:space="0" w:color="auto"/>
          </w:divBdr>
        </w:div>
      </w:divsChild>
    </w:div>
    <w:div w:id="928733149">
      <w:bodyDiv w:val="1"/>
      <w:marLeft w:val="0"/>
      <w:marRight w:val="0"/>
      <w:marTop w:val="0"/>
      <w:marBottom w:val="0"/>
      <w:divBdr>
        <w:top w:val="none" w:sz="0" w:space="0" w:color="auto"/>
        <w:left w:val="none" w:sz="0" w:space="0" w:color="auto"/>
        <w:bottom w:val="none" w:sz="0" w:space="0" w:color="auto"/>
        <w:right w:val="none" w:sz="0" w:space="0" w:color="auto"/>
      </w:divBdr>
      <w:divsChild>
        <w:div w:id="523448678">
          <w:marLeft w:val="0"/>
          <w:marRight w:val="0"/>
          <w:marTop w:val="0"/>
          <w:marBottom w:val="0"/>
          <w:divBdr>
            <w:top w:val="none" w:sz="0" w:space="0" w:color="auto"/>
            <w:left w:val="none" w:sz="0" w:space="0" w:color="auto"/>
            <w:bottom w:val="none" w:sz="0" w:space="0" w:color="auto"/>
            <w:right w:val="none" w:sz="0" w:space="0" w:color="auto"/>
          </w:divBdr>
        </w:div>
        <w:div w:id="1080711064">
          <w:marLeft w:val="0"/>
          <w:marRight w:val="0"/>
          <w:marTop w:val="0"/>
          <w:marBottom w:val="0"/>
          <w:divBdr>
            <w:top w:val="none" w:sz="0" w:space="0" w:color="auto"/>
            <w:left w:val="none" w:sz="0" w:space="0" w:color="auto"/>
            <w:bottom w:val="none" w:sz="0" w:space="0" w:color="auto"/>
            <w:right w:val="none" w:sz="0" w:space="0" w:color="auto"/>
          </w:divBdr>
        </w:div>
      </w:divsChild>
    </w:div>
    <w:div w:id="1168716826">
      <w:bodyDiv w:val="1"/>
      <w:marLeft w:val="0"/>
      <w:marRight w:val="0"/>
      <w:marTop w:val="0"/>
      <w:marBottom w:val="0"/>
      <w:divBdr>
        <w:top w:val="none" w:sz="0" w:space="0" w:color="auto"/>
        <w:left w:val="none" w:sz="0" w:space="0" w:color="auto"/>
        <w:bottom w:val="none" w:sz="0" w:space="0" w:color="auto"/>
        <w:right w:val="none" w:sz="0" w:space="0" w:color="auto"/>
      </w:divBdr>
      <w:divsChild>
        <w:div w:id="1340473362">
          <w:marLeft w:val="0"/>
          <w:marRight w:val="0"/>
          <w:marTop w:val="0"/>
          <w:marBottom w:val="0"/>
          <w:divBdr>
            <w:top w:val="none" w:sz="0" w:space="0" w:color="auto"/>
            <w:left w:val="none" w:sz="0" w:space="0" w:color="auto"/>
            <w:bottom w:val="none" w:sz="0" w:space="0" w:color="auto"/>
            <w:right w:val="none" w:sz="0" w:space="0" w:color="auto"/>
          </w:divBdr>
          <w:divsChild>
            <w:div w:id="713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09338231">
      <w:bodyDiv w:val="1"/>
      <w:marLeft w:val="0"/>
      <w:marRight w:val="0"/>
      <w:marTop w:val="0"/>
      <w:marBottom w:val="0"/>
      <w:divBdr>
        <w:top w:val="none" w:sz="0" w:space="0" w:color="auto"/>
        <w:left w:val="none" w:sz="0" w:space="0" w:color="auto"/>
        <w:bottom w:val="none" w:sz="0" w:space="0" w:color="auto"/>
        <w:right w:val="none" w:sz="0" w:space="0" w:color="auto"/>
      </w:divBdr>
    </w:div>
    <w:div w:id="1214267025">
      <w:bodyDiv w:val="1"/>
      <w:marLeft w:val="0"/>
      <w:marRight w:val="0"/>
      <w:marTop w:val="0"/>
      <w:marBottom w:val="0"/>
      <w:divBdr>
        <w:top w:val="none" w:sz="0" w:space="0" w:color="auto"/>
        <w:left w:val="none" w:sz="0" w:space="0" w:color="auto"/>
        <w:bottom w:val="none" w:sz="0" w:space="0" w:color="auto"/>
        <w:right w:val="none" w:sz="0" w:space="0" w:color="auto"/>
      </w:divBdr>
    </w:div>
    <w:div w:id="1261914947">
      <w:bodyDiv w:val="1"/>
      <w:marLeft w:val="0"/>
      <w:marRight w:val="0"/>
      <w:marTop w:val="0"/>
      <w:marBottom w:val="0"/>
      <w:divBdr>
        <w:top w:val="none" w:sz="0" w:space="0" w:color="auto"/>
        <w:left w:val="none" w:sz="0" w:space="0" w:color="auto"/>
        <w:bottom w:val="none" w:sz="0" w:space="0" w:color="auto"/>
        <w:right w:val="none" w:sz="0" w:space="0" w:color="auto"/>
      </w:divBdr>
      <w:divsChild>
        <w:div w:id="175458611">
          <w:marLeft w:val="0"/>
          <w:marRight w:val="0"/>
          <w:marTop w:val="0"/>
          <w:marBottom w:val="0"/>
          <w:divBdr>
            <w:top w:val="none" w:sz="0" w:space="0" w:color="auto"/>
            <w:left w:val="none" w:sz="0" w:space="0" w:color="auto"/>
            <w:bottom w:val="none" w:sz="0" w:space="0" w:color="auto"/>
            <w:right w:val="none" w:sz="0" w:space="0" w:color="auto"/>
          </w:divBdr>
        </w:div>
        <w:div w:id="202252267">
          <w:marLeft w:val="0"/>
          <w:marRight w:val="0"/>
          <w:marTop w:val="0"/>
          <w:marBottom w:val="0"/>
          <w:divBdr>
            <w:top w:val="none" w:sz="0" w:space="0" w:color="auto"/>
            <w:left w:val="none" w:sz="0" w:space="0" w:color="auto"/>
            <w:bottom w:val="none" w:sz="0" w:space="0" w:color="auto"/>
            <w:right w:val="none" w:sz="0" w:space="0" w:color="auto"/>
          </w:divBdr>
        </w:div>
        <w:div w:id="227349131">
          <w:marLeft w:val="0"/>
          <w:marRight w:val="0"/>
          <w:marTop w:val="0"/>
          <w:marBottom w:val="0"/>
          <w:divBdr>
            <w:top w:val="none" w:sz="0" w:space="0" w:color="auto"/>
            <w:left w:val="none" w:sz="0" w:space="0" w:color="auto"/>
            <w:bottom w:val="none" w:sz="0" w:space="0" w:color="auto"/>
            <w:right w:val="none" w:sz="0" w:space="0" w:color="auto"/>
          </w:divBdr>
        </w:div>
        <w:div w:id="1334141584">
          <w:marLeft w:val="0"/>
          <w:marRight w:val="0"/>
          <w:marTop w:val="0"/>
          <w:marBottom w:val="0"/>
          <w:divBdr>
            <w:top w:val="none" w:sz="0" w:space="0" w:color="auto"/>
            <w:left w:val="none" w:sz="0" w:space="0" w:color="auto"/>
            <w:bottom w:val="none" w:sz="0" w:space="0" w:color="auto"/>
            <w:right w:val="none" w:sz="0" w:space="0" w:color="auto"/>
          </w:divBdr>
        </w:div>
      </w:divsChild>
    </w:div>
    <w:div w:id="1352730285">
      <w:bodyDiv w:val="1"/>
      <w:marLeft w:val="0"/>
      <w:marRight w:val="0"/>
      <w:marTop w:val="0"/>
      <w:marBottom w:val="0"/>
      <w:divBdr>
        <w:top w:val="none" w:sz="0" w:space="0" w:color="auto"/>
        <w:left w:val="none" w:sz="0" w:space="0" w:color="auto"/>
        <w:bottom w:val="none" w:sz="0" w:space="0" w:color="auto"/>
        <w:right w:val="none" w:sz="0" w:space="0" w:color="auto"/>
      </w:divBdr>
      <w:divsChild>
        <w:div w:id="334845841">
          <w:marLeft w:val="0"/>
          <w:marRight w:val="0"/>
          <w:marTop w:val="0"/>
          <w:marBottom w:val="0"/>
          <w:divBdr>
            <w:top w:val="none" w:sz="0" w:space="0" w:color="auto"/>
            <w:left w:val="none" w:sz="0" w:space="0" w:color="auto"/>
            <w:bottom w:val="none" w:sz="0" w:space="0" w:color="auto"/>
            <w:right w:val="none" w:sz="0" w:space="0" w:color="auto"/>
          </w:divBdr>
          <w:divsChild>
            <w:div w:id="158617114">
              <w:marLeft w:val="0"/>
              <w:marRight w:val="0"/>
              <w:marTop w:val="0"/>
              <w:marBottom w:val="0"/>
              <w:divBdr>
                <w:top w:val="none" w:sz="0" w:space="0" w:color="auto"/>
                <w:left w:val="none" w:sz="0" w:space="0" w:color="auto"/>
                <w:bottom w:val="none" w:sz="0" w:space="0" w:color="auto"/>
                <w:right w:val="none" w:sz="0" w:space="0" w:color="auto"/>
              </w:divBdr>
            </w:div>
            <w:div w:id="665746771">
              <w:marLeft w:val="0"/>
              <w:marRight w:val="0"/>
              <w:marTop w:val="0"/>
              <w:marBottom w:val="0"/>
              <w:divBdr>
                <w:top w:val="none" w:sz="0" w:space="0" w:color="auto"/>
                <w:left w:val="none" w:sz="0" w:space="0" w:color="auto"/>
                <w:bottom w:val="none" w:sz="0" w:space="0" w:color="auto"/>
                <w:right w:val="none" w:sz="0" w:space="0" w:color="auto"/>
              </w:divBdr>
            </w:div>
          </w:divsChild>
        </w:div>
        <w:div w:id="646131518">
          <w:marLeft w:val="0"/>
          <w:marRight w:val="0"/>
          <w:marTop w:val="0"/>
          <w:marBottom w:val="0"/>
          <w:divBdr>
            <w:top w:val="none" w:sz="0" w:space="0" w:color="auto"/>
            <w:left w:val="none" w:sz="0" w:space="0" w:color="auto"/>
            <w:bottom w:val="none" w:sz="0" w:space="0" w:color="auto"/>
            <w:right w:val="none" w:sz="0" w:space="0" w:color="auto"/>
          </w:divBdr>
          <w:divsChild>
            <w:div w:id="94207042">
              <w:marLeft w:val="0"/>
              <w:marRight w:val="0"/>
              <w:marTop w:val="0"/>
              <w:marBottom w:val="0"/>
              <w:divBdr>
                <w:top w:val="none" w:sz="0" w:space="0" w:color="auto"/>
                <w:left w:val="none" w:sz="0" w:space="0" w:color="auto"/>
                <w:bottom w:val="none" w:sz="0" w:space="0" w:color="auto"/>
                <w:right w:val="none" w:sz="0" w:space="0" w:color="auto"/>
              </w:divBdr>
            </w:div>
          </w:divsChild>
        </w:div>
        <w:div w:id="1408502845">
          <w:marLeft w:val="0"/>
          <w:marRight w:val="0"/>
          <w:marTop w:val="0"/>
          <w:marBottom w:val="0"/>
          <w:divBdr>
            <w:top w:val="none" w:sz="0" w:space="0" w:color="auto"/>
            <w:left w:val="none" w:sz="0" w:space="0" w:color="auto"/>
            <w:bottom w:val="none" w:sz="0" w:space="0" w:color="auto"/>
            <w:right w:val="none" w:sz="0" w:space="0" w:color="auto"/>
          </w:divBdr>
          <w:divsChild>
            <w:div w:id="242494022">
              <w:marLeft w:val="0"/>
              <w:marRight w:val="0"/>
              <w:marTop w:val="0"/>
              <w:marBottom w:val="0"/>
              <w:divBdr>
                <w:top w:val="none" w:sz="0" w:space="0" w:color="auto"/>
                <w:left w:val="none" w:sz="0" w:space="0" w:color="auto"/>
                <w:bottom w:val="none" w:sz="0" w:space="0" w:color="auto"/>
                <w:right w:val="none" w:sz="0" w:space="0" w:color="auto"/>
              </w:divBdr>
            </w:div>
          </w:divsChild>
        </w:div>
        <w:div w:id="1885559254">
          <w:marLeft w:val="0"/>
          <w:marRight w:val="0"/>
          <w:marTop w:val="0"/>
          <w:marBottom w:val="0"/>
          <w:divBdr>
            <w:top w:val="none" w:sz="0" w:space="0" w:color="auto"/>
            <w:left w:val="none" w:sz="0" w:space="0" w:color="auto"/>
            <w:bottom w:val="none" w:sz="0" w:space="0" w:color="auto"/>
            <w:right w:val="none" w:sz="0" w:space="0" w:color="auto"/>
          </w:divBdr>
          <w:divsChild>
            <w:div w:id="1904679690">
              <w:marLeft w:val="0"/>
              <w:marRight w:val="0"/>
              <w:marTop w:val="0"/>
              <w:marBottom w:val="0"/>
              <w:divBdr>
                <w:top w:val="none" w:sz="0" w:space="0" w:color="auto"/>
                <w:left w:val="none" w:sz="0" w:space="0" w:color="auto"/>
                <w:bottom w:val="none" w:sz="0" w:space="0" w:color="auto"/>
                <w:right w:val="none" w:sz="0" w:space="0" w:color="auto"/>
              </w:divBdr>
            </w:div>
          </w:divsChild>
        </w:div>
        <w:div w:id="2037728012">
          <w:marLeft w:val="0"/>
          <w:marRight w:val="0"/>
          <w:marTop w:val="0"/>
          <w:marBottom w:val="0"/>
          <w:divBdr>
            <w:top w:val="none" w:sz="0" w:space="0" w:color="auto"/>
            <w:left w:val="none" w:sz="0" w:space="0" w:color="auto"/>
            <w:bottom w:val="none" w:sz="0" w:space="0" w:color="auto"/>
            <w:right w:val="none" w:sz="0" w:space="0" w:color="auto"/>
          </w:divBdr>
          <w:divsChild>
            <w:div w:id="19552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944">
      <w:bodyDiv w:val="1"/>
      <w:marLeft w:val="0"/>
      <w:marRight w:val="0"/>
      <w:marTop w:val="0"/>
      <w:marBottom w:val="0"/>
      <w:divBdr>
        <w:top w:val="none" w:sz="0" w:space="0" w:color="auto"/>
        <w:left w:val="none" w:sz="0" w:space="0" w:color="auto"/>
        <w:bottom w:val="none" w:sz="0" w:space="0" w:color="auto"/>
        <w:right w:val="none" w:sz="0" w:space="0" w:color="auto"/>
      </w:divBdr>
    </w:div>
    <w:div w:id="1512721418">
      <w:bodyDiv w:val="1"/>
      <w:marLeft w:val="0"/>
      <w:marRight w:val="0"/>
      <w:marTop w:val="0"/>
      <w:marBottom w:val="0"/>
      <w:divBdr>
        <w:top w:val="none" w:sz="0" w:space="0" w:color="auto"/>
        <w:left w:val="none" w:sz="0" w:space="0" w:color="auto"/>
        <w:bottom w:val="none" w:sz="0" w:space="0" w:color="auto"/>
        <w:right w:val="none" w:sz="0" w:space="0" w:color="auto"/>
      </w:divBdr>
      <w:divsChild>
        <w:div w:id="1069620945">
          <w:marLeft w:val="0"/>
          <w:marRight w:val="0"/>
          <w:marTop w:val="0"/>
          <w:marBottom w:val="0"/>
          <w:divBdr>
            <w:top w:val="none" w:sz="0" w:space="0" w:color="auto"/>
            <w:left w:val="none" w:sz="0" w:space="0" w:color="auto"/>
            <w:bottom w:val="none" w:sz="0" w:space="0" w:color="auto"/>
            <w:right w:val="none" w:sz="0" w:space="0" w:color="auto"/>
          </w:divBdr>
        </w:div>
        <w:div w:id="1241866295">
          <w:marLeft w:val="0"/>
          <w:marRight w:val="0"/>
          <w:marTop w:val="0"/>
          <w:marBottom w:val="0"/>
          <w:divBdr>
            <w:top w:val="none" w:sz="0" w:space="0" w:color="auto"/>
            <w:left w:val="none" w:sz="0" w:space="0" w:color="auto"/>
            <w:bottom w:val="none" w:sz="0" w:space="0" w:color="auto"/>
            <w:right w:val="none" w:sz="0" w:space="0" w:color="auto"/>
          </w:divBdr>
        </w:div>
      </w:divsChild>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83565969">
      <w:bodyDiv w:val="1"/>
      <w:marLeft w:val="0"/>
      <w:marRight w:val="0"/>
      <w:marTop w:val="0"/>
      <w:marBottom w:val="0"/>
      <w:divBdr>
        <w:top w:val="none" w:sz="0" w:space="0" w:color="auto"/>
        <w:left w:val="none" w:sz="0" w:space="0" w:color="auto"/>
        <w:bottom w:val="none" w:sz="0" w:space="0" w:color="auto"/>
        <w:right w:val="none" w:sz="0" w:space="0" w:color="auto"/>
      </w:divBdr>
    </w:div>
    <w:div w:id="1589339678">
      <w:bodyDiv w:val="1"/>
      <w:marLeft w:val="0"/>
      <w:marRight w:val="0"/>
      <w:marTop w:val="0"/>
      <w:marBottom w:val="0"/>
      <w:divBdr>
        <w:top w:val="none" w:sz="0" w:space="0" w:color="auto"/>
        <w:left w:val="none" w:sz="0" w:space="0" w:color="auto"/>
        <w:bottom w:val="none" w:sz="0" w:space="0" w:color="auto"/>
        <w:right w:val="none" w:sz="0" w:space="0" w:color="auto"/>
      </w:divBdr>
    </w:div>
    <w:div w:id="1646931671">
      <w:bodyDiv w:val="1"/>
      <w:marLeft w:val="0"/>
      <w:marRight w:val="0"/>
      <w:marTop w:val="0"/>
      <w:marBottom w:val="0"/>
      <w:divBdr>
        <w:top w:val="none" w:sz="0" w:space="0" w:color="auto"/>
        <w:left w:val="none" w:sz="0" w:space="0" w:color="auto"/>
        <w:bottom w:val="none" w:sz="0" w:space="0" w:color="auto"/>
        <w:right w:val="none" w:sz="0" w:space="0" w:color="auto"/>
      </w:divBdr>
    </w:div>
    <w:div w:id="2012370949">
      <w:bodyDiv w:val="1"/>
      <w:marLeft w:val="0"/>
      <w:marRight w:val="0"/>
      <w:marTop w:val="0"/>
      <w:marBottom w:val="0"/>
      <w:divBdr>
        <w:top w:val="none" w:sz="0" w:space="0" w:color="auto"/>
        <w:left w:val="none" w:sz="0" w:space="0" w:color="auto"/>
        <w:bottom w:val="none" w:sz="0" w:space="0" w:color="auto"/>
        <w:right w:val="none" w:sz="0" w:space="0" w:color="auto"/>
      </w:divBdr>
      <w:divsChild>
        <w:div w:id="933322438">
          <w:marLeft w:val="0"/>
          <w:marRight w:val="0"/>
          <w:marTop w:val="0"/>
          <w:marBottom w:val="0"/>
          <w:divBdr>
            <w:top w:val="none" w:sz="0" w:space="0" w:color="auto"/>
            <w:left w:val="none" w:sz="0" w:space="0" w:color="auto"/>
            <w:bottom w:val="none" w:sz="0" w:space="0" w:color="auto"/>
            <w:right w:val="none" w:sz="0" w:space="0" w:color="auto"/>
          </w:divBdr>
        </w:div>
        <w:div w:id="2014867933">
          <w:marLeft w:val="0"/>
          <w:marRight w:val="0"/>
          <w:marTop w:val="0"/>
          <w:marBottom w:val="0"/>
          <w:divBdr>
            <w:top w:val="none" w:sz="0" w:space="0" w:color="auto"/>
            <w:left w:val="none" w:sz="0" w:space="0" w:color="auto"/>
            <w:bottom w:val="none" w:sz="0" w:space="0" w:color="auto"/>
            <w:right w:val="none" w:sz="0" w:space="0" w:color="auto"/>
          </w:divBdr>
        </w:div>
      </w:divsChild>
    </w:div>
    <w:div w:id="2017688274">
      <w:bodyDiv w:val="1"/>
      <w:marLeft w:val="0"/>
      <w:marRight w:val="0"/>
      <w:marTop w:val="0"/>
      <w:marBottom w:val="0"/>
      <w:divBdr>
        <w:top w:val="none" w:sz="0" w:space="0" w:color="auto"/>
        <w:left w:val="none" w:sz="0" w:space="0" w:color="auto"/>
        <w:bottom w:val="none" w:sz="0" w:space="0" w:color="auto"/>
        <w:right w:val="none" w:sz="0" w:space="0" w:color="auto"/>
      </w:divBdr>
      <w:divsChild>
        <w:div w:id="625160581">
          <w:marLeft w:val="0"/>
          <w:marRight w:val="0"/>
          <w:marTop w:val="0"/>
          <w:marBottom w:val="0"/>
          <w:divBdr>
            <w:top w:val="none" w:sz="0" w:space="0" w:color="auto"/>
            <w:left w:val="none" w:sz="0" w:space="0" w:color="auto"/>
            <w:bottom w:val="none" w:sz="0" w:space="0" w:color="auto"/>
            <w:right w:val="none" w:sz="0" w:space="0" w:color="auto"/>
          </w:divBdr>
        </w:div>
        <w:div w:id="894973465">
          <w:marLeft w:val="0"/>
          <w:marRight w:val="0"/>
          <w:marTop w:val="0"/>
          <w:marBottom w:val="0"/>
          <w:divBdr>
            <w:top w:val="none" w:sz="0" w:space="0" w:color="auto"/>
            <w:left w:val="none" w:sz="0" w:space="0" w:color="auto"/>
            <w:bottom w:val="none" w:sz="0" w:space="0" w:color="auto"/>
            <w:right w:val="none" w:sz="0" w:space="0" w:color="auto"/>
          </w:divBdr>
        </w:div>
        <w:div w:id="1519270112">
          <w:marLeft w:val="0"/>
          <w:marRight w:val="0"/>
          <w:marTop w:val="0"/>
          <w:marBottom w:val="0"/>
          <w:divBdr>
            <w:top w:val="none" w:sz="0" w:space="0" w:color="auto"/>
            <w:left w:val="none" w:sz="0" w:space="0" w:color="auto"/>
            <w:bottom w:val="none" w:sz="0" w:space="0" w:color="auto"/>
            <w:right w:val="none" w:sz="0" w:space="0" w:color="auto"/>
          </w:divBdr>
        </w:div>
        <w:div w:id="1690109363">
          <w:marLeft w:val="0"/>
          <w:marRight w:val="0"/>
          <w:marTop w:val="0"/>
          <w:marBottom w:val="0"/>
          <w:divBdr>
            <w:top w:val="none" w:sz="0" w:space="0" w:color="auto"/>
            <w:left w:val="none" w:sz="0" w:space="0" w:color="auto"/>
            <w:bottom w:val="none" w:sz="0" w:space="0" w:color="auto"/>
            <w:right w:val="none" w:sz="0" w:space="0" w:color="auto"/>
          </w:divBdr>
        </w:div>
      </w:divsChild>
    </w:div>
    <w:div w:id="2017993957">
      <w:bodyDiv w:val="1"/>
      <w:marLeft w:val="0"/>
      <w:marRight w:val="0"/>
      <w:marTop w:val="0"/>
      <w:marBottom w:val="0"/>
      <w:divBdr>
        <w:top w:val="none" w:sz="0" w:space="0" w:color="auto"/>
        <w:left w:val="none" w:sz="0" w:space="0" w:color="auto"/>
        <w:bottom w:val="none" w:sz="0" w:space="0" w:color="auto"/>
        <w:right w:val="none" w:sz="0" w:space="0" w:color="auto"/>
      </w:divBdr>
      <w:divsChild>
        <w:div w:id="1776361206">
          <w:marLeft w:val="0"/>
          <w:marRight w:val="0"/>
          <w:marTop w:val="0"/>
          <w:marBottom w:val="0"/>
          <w:divBdr>
            <w:top w:val="none" w:sz="0" w:space="0" w:color="auto"/>
            <w:left w:val="none" w:sz="0" w:space="0" w:color="auto"/>
            <w:bottom w:val="none" w:sz="0" w:space="0" w:color="auto"/>
            <w:right w:val="none" w:sz="0" w:space="0" w:color="auto"/>
          </w:divBdr>
        </w:div>
        <w:div w:id="1804998107">
          <w:marLeft w:val="0"/>
          <w:marRight w:val="0"/>
          <w:marTop w:val="0"/>
          <w:marBottom w:val="0"/>
          <w:divBdr>
            <w:top w:val="none" w:sz="0" w:space="0" w:color="auto"/>
            <w:left w:val="none" w:sz="0" w:space="0" w:color="auto"/>
            <w:bottom w:val="none" w:sz="0" w:space="0" w:color="auto"/>
            <w:right w:val="none" w:sz="0" w:space="0" w:color="auto"/>
          </w:divBdr>
        </w:div>
      </w:divsChild>
    </w:div>
    <w:div w:id="2023972445">
      <w:bodyDiv w:val="1"/>
      <w:marLeft w:val="0"/>
      <w:marRight w:val="0"/>
      <w:marTop w:val="0"/>
      <w:marBottom w:val="0"/>
      <w:divBdr>
        <w:top w:val="none" w:sz="0" w:space="0" w:color="auto"/>
        <w:left w:val="none" w:sz="0" w:space="0" w:color="auto"/>
        <w:bottom w:val="none" w:sz="0" w:space="0" w:color="auto"/>
        <w:right w:val="none" w:sz="0" w:space="0" w:color="auto"/>
      </w:divBdr>
      <w:divsChild>
        <w:div w:id="851528253">
          <w:marLeft w:val="0"/>
          <w:marRight w:val="0"/>
          <w:marTop w:val="0"/>
          <w:marBottom w:val="0"/>
          <w:divBdr>
            <w:top w:val="none" w:sz="0" w:space="0" w:color="auto"/>
            <w:left w:val="none" w:sz="0" w:space="0" w:color="auto"/>
            <w:bottom w:val="none" w:sz="0" w:space="0" w:color="auto"/>
            <w:right w:val="none" w:sz="0" w:space="0" w:color="auto"/>
          </w:divBdr>
        </w:div>
        <w:div w:id="1046686799">
          <w:marLeft w:val="0"/>
          <w:marRight w:val="0"/>
          <w:marTop w:val="0"/>
          <w:marBottom w:val="0"/>
          <w:divBdr>
            <w:top w:val="none" w:sz="0" w:space="0" w:color="auto"/>
            <w:left w:val="none" w:sz="0" w:space="0" w:color="auto"/>
            <w:bottom w:val="none" w:sz="0" w:space="0" w:color="auto"/>
            <w:right w:val="none" w:sz="0" w:space="0" w:color="auto"/>
          </w:divBdr>
        </w:div>
        <w:div w:id="2007513792">
          <w:marLeft w:val="0"/>
          <w:marRight w:val="0"/>
          <w:marTop w:val="0"/>
          <w:marBottom w:val="0"/>
          <w:divBdr>
            <w:top w:val="none" w:sz="0" w:space="0" w:color="auto"/>
            <w:left w:val="none" w:sz="0" w:space="0" w:color="auto"/>
            <w:bottom w:val="none" w:sz="0" w:space="0" w:color="auto"/>
            <w:right w:val="none" w:sz="0" w:space="0" w:color="auto"/>
          </w:divBdr>
        </w:div>
      </w:divsChild>
    </w:div>
    <w:div w:id="2036033706">
      <w:bodyDiv w:val="1"/>
      <w:marLeft w:val="0"/>
      <w:marRight w:val="0"/>
      <w:marTop w:val="0"/>
      <w:marBottom w:val="0"/>
      <w:divBdr>
        <w:top w:val="none" w:sz="0" w:space="0" w:color="auto"/>
        <w:left w:val="none" w:sz="0" w:space="0" w:color="auto"/>
        <w:bottom w:val="none" w:sz="0" w:space="0" w:color="auto"/>
        <w:right w:val="none" w:sz="0" w:space="0" w:color="auto"/>
      </w:divBdr>
      <w:divsChild>
        <w:div w:id="5325898">
          <w:marLeft w:val="0"/>
          <w:marRight w:val="0"/>
          <w:marTop w:val="0"/>
          <w:marBottom w:val="0"/>
          <w:divBdr>
            <w:top w:val="none" w:sz="0" w:space="0" w:color="auto"/>
            <w:left w:val="none" w:sz="0" w:space="0" w:color="auto"/>
            <w:bottom w:val="none" w:sz="0" w:space="0" w:color="auto"/>
            <w:right w:val="none" w:sz="0" w:space="0" w:color="auto"/>
          </w:divBdr>
        </w:div>
        <w:div w:id="1464232770">
          <w:marLeft w:val="0"/>
          <w:marRight w:val="0"/>
          <w:marTop w:val="0"/>
          <w:marBottom w:val="0"/>
          <w:divBdr>
            <w:top w:val="none" w:sz="0" w:space="0" w:color="auto"/>
            <w:left w:val="none" w:sz="0" w:space="0" w:color="auto"/>
            <w:bottom w:val="none" w:sz="0" w:space="0" w:color="auto"/>
            <w:right w:val="none" w:sz="0" w:space="0" w:color="auto"/>
          </w:divBdr>
        </w:div>
        <w:div w:id="1928733275">
          <w:marLeft w:val="0"/>
          <w:marRight w:val="0"/>
          <w:marTop w:val="0"/>
          <w:marBottom w:val="0"/>
          <w:divBdr>
            <w:top w:val="none" w:sz="0" w:space="0" w:color="auto"/>
            <w:left w:val="none" w:sz="0" w:space="0" w:color="auto"/>
            <w:bottom w:val="none" w:sz="0" w:space="0" w:color="auto"/>
            <w:right w:val="none" w:sz="0" w:space="0" w:color="auto"/>
          </w:divBdr>
        </w:div>
      </w:divsChild>
    </w:div>
    <w:div w:id="2056734001">
      <w:bodyDiv w:val="1"/>
      <w:marLeft w:val="0"/>
      <w:marRight w:val="0"/>
      <w:marTop w:val="0"/>
      <w:marBottom w:val="0"/>
      <w:divBdr>
        <w:top w:val="none" w:sz="0" w:space="0" w:color="auto"/>
        <w:left w:val="none" w:sz="0" w:space="0" w:color="auto"/>
        <w:bottom w:val="none" w:sz="0" w:space="0" w:color="auto"/>
        <w:right w:val="none" w:sz="0" w:space="0" w:color="auto"/>
      </w:divBdr>
    </w:div>
    <w:div w:id="2083405374">
      <w:bodyDiv w:val="1"/>
      <w:marLeft w:val="0"/>
      <w:marRight w:val="0"/>
      <w:marTop w:val="0"/>
      <w:marBottom w:val="0"/>
      <w:divBdr>
        <w:top w:val="none" w:sz="0" w:space="0" w:color="auto"/>
        <w:left w:val="none" w:sz="0" w:space="0" w:color="auto"/>
        <w:bottom w:val="none" w:sz="0" w:space="0" w:color="auto"/>
        <w:right w:val="none" w:sz="0" w:space="0" w:color="auto"/>
      </w:divBdr>
      <w:divsChild>
        <w:div w:id="1342584150">
          <w:marLeft w:val="0"/>
          <w:marRight w:val="0"/>
          <w:marTop w:val="0"/>
          <w:marBottom w:val="0"/>
          <w:divBdr>
            <w:top w:val="none" w:sz="0" w:space="0" w:color="auto"/>
            <w:left w:val="none" w:sz="0" w:space="0" w:color="auto"/>
            <w:bottom w:val="none" w:sz="0" w:space="0" w:color="auto"/>
            <w:right w:val="none" w:sz="0" w:space="0" w:color="auto"/>
          </w:divBdr>
        </w:div>
        <w:div w:id="166088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www.cmtedd.act.gov.au/open_government/inform/key-reports-on-joint-community-government-work" TargetMode="External"/><Relationship Id="rId3" Type="http://schemas.openxmlformats.org/officeDocument/2006/relationships/customXml" Target="../customXml/item3.xml"/><Relationship Id="rId21" Type="http://schemas.openxmlformats.org/officeDocument/2006/relationships/hyperlink" Target="https://www.audit.act.gov.au/__data/assets/pdf_file/0018/1322460/Report-No-2-of-2019-Recognition-and-implementation-of-obligations-under-the-HRA-2004.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ctcoss.org.au/sites/default/files/public/publications/2021-position-statement-Commissioning-and-Procuremen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coss.org.au/sites/default/files/public/documents/ServiceCostingProjectBrief-20210528.pdf" TargetMode="External"/><Relationship Id="rId20" Type="http://schemas.openxmlformats.org/officeDocument/2006/relationships/hyperlink" Target="https://www.communityservices.act.gov.au/disability_act/integrated-service-response-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ss.gov.au/disability-and-carers/a-new-national-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abs.gov.au/AUSSTATS/abs@.nsf/DetailsPage/3105.0.65.0012016?OpenDocument" TargetMode="External"/><Relationship Id="rId18" Type="http://schemas.openxmlformats.org/officeDocument/2006/relationships/hyperlink" Target="https://www.aihw.gov.au/reports-data/australias-health-performance/australias-health-performance-framework/national/all-australia/access/accessibility" TargetMode="External"/><Relationship Id="rId26" Type="http://schemas.openxmlformats.org/officeDocument/2006/relationships/hyperlink" Target="https://www.pc.gov.au/research/ongoing/report-on-government-services/2021/community-services/youth-justice" TargetMode="External"/><Relationship Id="rId39" Type="http://schemas.openxmlformats.org/officeDocument/2006/relationships/hyperlink" Target="https://www.aihw.gov.au/reports/disability/people-with-disability-in-australia/contents/justice-and-safety/violence-against-people-with-disability" TargetMode="External"/><Relationship Id="rId21" Type="http://schemas.openxmlformats.org/officeDocument/2006/relationships/hyperlink" Target="https://www.health.act.gov.au/about-our-health-system/data-and-publications/healthstats/statistics-and-indicators/mental-health" TargetMode="External"/><Relationship Id="rId34" Type="http://schemas.openxmlformats.org/officeDocument/2006/relationships/hyperlink" Target="https://www.actcoss.org.au/publications/advocacy-publications/act-cost-living-report-2020" TargetMode="External"/><Relationship Id="rId42" Type="http://schemas.openxmlformats.org/officeDocument/2006/relationships/hyperlink" Target="https://www.environment.act.gov.au/__data/assets/pdf_file/0019/1316521/Longitudinal-Survey-ACT-Resilience-to-Climate-Change-Report.pdf" TargetMode="External"/><Relationship Id="rId47" Type="http://schemas.openxmlformats.org/officeDocument/2006/relationships/hyperlink" Target="https://www.pc.gov.au/research/ongoing/report-on-government-services/2021/community-services/youth-justice" TargetMode="External"/><Relationship Id="rId50" Type="http://schemas.openxmlformats.org/officeDocument/2006/relationships/hyperlink" Target="https://acie105204494.files.wordpress.com/2021/02/acie-roadmap-final-11-feb-2021.pdf" TargetMode="External"/><Relationship Id="rId55" Type="http://schemas.openxmlformats.org/officeDocument/2006/relationships/hyperlink" Target="https://www.audit.act.gov.au/__data/assets/pdf_file/0018/1322460/Report-No-2-of-2019-Recognition-and-implementation-of-obligations-under-the-HRA-2004.pdf" TargetMode="External"/><Relationship Id="rId63" Type="http://schemas.openxmlformats.org/officeDocument/2006/relationships/hyperlink" Target="https://www.jstor.org/stable/26622389" TargetMode="External"/><Relationship Id="rId7" Type="http://schemas.openxmlformats.org/officeDocument/2006/relationships/hyperlink" Target="http://www.nwhn.net.au/admin/file/content101/c6/social_housing_initiative_review.pdf" TargetMode="External"/><Relationship Id="rId2" Type="http://schemas.openxmlformats.org/officeDocument/2006/relationships/hyperlink" Target="https://www.abs.gov.au/statistics/people/housing/experimental-index-household-advantage-and-disadvantage/latest-release" TargetMode="External"/><Relationship Id="rId16" Type="http://schemas.openxmlformats.org/officeDocument/2006/relationships/hyperlink" Target="https://www.communityservices.act.gov.au/hcs/community-sector-reform/industry-strategy-2016-2026" TargetMode="External"/><Relationship Id="rId20" Type="http://schemas.openxmlformats.org/officeDocument/2006/relationships/hyperlink" Target="https://www.aihw.gov.au/reports/alcohol/alcohol-tobacco-other-drugs-australia/contents/about" TargetMode="External"/><Relationship Id="rId29" Type="http://schemas.openxmlformats.org/officeDocument/2006/relationships/hyperlink" Target="https://www.abs.gov.au/statistics/people/housing/experimental-index-household-advantage-and-disadvantage/latest-release" TargetMode="External"/><Relationship Id="rId41" Type="http://schemas.openxmlformats.org/officeDocument/2006/relationships/hyperlink" Target="https://www.un.org/en/desa/climate-change-and-social-inequality" TargetMode="External"/><Relationship Id="rId54" Type="http://schemas.openxmlformats.org/officeDocument/2006/relationships/hyperlink" Target="https://d3n8a8pro7vhmx.cloudfront.net/lgbtihealth/pages/549/attachments/original/1620871703/2021_Snapshot_of_Mental_Health2.pdf?1620871703" TargetMode="External"/><Relationship Id="rId62" Type="http://schemas.openxmlformats.org/officeDocument/2006/relationships/hyperlink" Target="https://www.planning.org.au/policy/planning-for-healthy-communities" TargetMode="External"/><Relationship Id="rId1" Type="http://schemas.openxmlformats.org/officeDocument/2006/relationships/hyperlink" Target="http://povertyandinequality.acoss.org.au/poverty/rate-of-poverty-by-state-territory-of-residence-of-people/" TargetMode="External"/><Relationship Id="rId6" Type="http://schemas.openxmlformats.org/officeDocument/2006/relationships/hyperlink" Target="https://everybodyshome.com.au/heat-maps/" TargetMode="External"/><Relationship Id="rId11" Type="http://schemas.openxmlformats.org/officeDocument/2006/relationships/hyperlink" Target="https://meridianact.org.au/wp-content/uploads/Meridian-LGBTIQA-Housing-Position-Paper.pdf" TargetMode="External"/><Relationship Id="rId24" Type="http://schemas.openxmlformats.org/officeDocument/2006/relationships/hyperlink" Target="https://www.aihw.gov.au/reports/housing-assistance/indigenous-people-focus-housing-homelessness/data" TargetMode="External"/><Relationship Id="rId32" Type="http://schemas.openxmlformats.org/officeDocument/2006/relationships/hyperlink" Target="https://anglicare-ras.com/the-findings/" TargetMode="External"/><Relationship Id="rId37" Type="http://schemas.openxmlformats.org/officeDocument/2006/relationships/hyperlink" Target="https://www.aihw.gov.au/reports/australias-health/health-of-people-with-disability" TargetMode="External"/><Relationship Id="rId40" Type="http://schemas.openxmlformats.org/officeDocument/2006/relationships/hyperlink" Target="https://www.abs.gov.au/statistics/health/disability/disability-ageing-and-carers-australia-summary-findings/latest-release" TargetMode="External"/><Relationship Id="rId45" Type="http://schemas.openxmlformats.org/officeDocument/2006/relationships/hyperlink" Target="https://www.aer.gov.au/networks-pipelines/determinations-access-arrangements/pricing-proposals-tariffs/evoenergy-annual-pricing-2021-22" TargetMode="External"/><Relationship Id="rId53" Type="http://schemas.openxmlformats.org/officeDocument/2006/relationships/hyperlink" Target="https://www.wwdact.org.au/wp-content/uploads/2018/04/20170922_Ad_DFV-Submission.pdf" TargetMode="External"/><Relationship Id="rId58" Type="http://schemas.openxmlformats.org/officeDocument/2006/relationships/hyperlink" Target="http://www.tdsa.org.au/wp-content/uploads/2012/09/The-relationship-between-transport-and-disadvantage-in-Australia1.pdf" TargetMode="External"/><Relationship Id="rId5" Type="http://schemas.openxmlformats.org/officeDocument/2006/relationships/hyperlink" Target="http://www.ahuri.edu.au/research/final-reports/306" TargetMode="External"/><Relationship Id="rId15" Type="http://schemas.openxmlformats.org/officeDocument/2006/relationships/hyperlink" Target="https://www.wgea.gov.au/publications/australias-gender-pay-gap-statistics" TargetMode="External"/><Relationship Id="rId23" Type="http://schemas.openxmlformats.org/officeDocument/2006/relationships/hyperlink" Target="https://www.aihw.gov.au/reports/housing-assistance/indigenous-people-focus-housing-homelessness/data" TargetMode="External"/><Relationship Id="rId28" Type="http://schemas.openxmlformats.org/officeDocument/2006/relationships/hyperlink" Target="http://povertyandinequality.acoss.org.au/poverty/rate-of-poverty-by-state-territory-of-residence-of-people/" TargetMode="External"/><Relationship Id="rId36" Type="http://schemas.openxmlformats.org/officeDocument/2006/relationships/hyperlink" Target="https://www.abs.gov.au/ausstats/abs@.nsf/Latestproducts/4430.0Main%20Features52018" TargetMode="External"/><Relationship Id="rId49" Type="http://schemas.openxmlformats.org/officeDocument/2006/relationships/hyperlink" Target="https://www.pc.gov.au/research/ongoing/report-on-government-services/2020/community-services/child-protection" TargetMode="External"/><Relationship Id="rId57" Type="http://schemas.openxmlformats.org/officeDocument/2006/relationships/hyperlink" Target="https://humanrights.gov.au/our-work/age-discrimination/publications/older-womens-risk-homelessness-background-paper-2019" TargetMode="External"/><Relationship Id="rId61" Type="http://schemas.openxmlformats.org/officeDocument/2006/relationships/hyperlink" Target="https://www.abs.gov.au/ausstats/abs@.nsf/mf/6530.0" TargetMode="External"/><Relationship Id="rId10" Type="http://schemas.openxmlformats.org/officeDocument/2006/relationships/hyperlink" Target="https://www.missionaustralia.com.au/publications/youth-survey" TargetMode="External"/><Relationship Id="rId19" Type="http://schemas.openxmlformats.org/officeDocument/2006/relationships/hyperlink" Target="https://www.canberratimes.com.au/story/6894802/health-services-working-hard-to-address-childrens-health-wait-times/" TargetMode="External"/><Relationship Id="rId31" Type="http://schemas.openxmlformats.org/officeDocument/2006/relationships/hyperlink" Target="https://data.gov.au/data/dataset/jobseeker-payment-and-youth-allowance-recipients-monthly-profile" TargetMode="External"/><Relationship Id="rId44" Type="http://schemas.openxmlformats.org/officeDocument/2006/relationships/hyperlink" Target="https://www.actcoss.org.au/publications/advocacy-publications/act-cost-living-report-2020" TargetMode="External"/><Relationship Id="rId52" Type="http://schemas.openxmlformats.org/officeDocument/2006/relationships/hyperlink" Target="https://www.wchm.org.au/wp-content/uploads/2017/11/WCHM-Submission-to-the-Standing-Committee-on-Justice-and-Community-Safety-Inquiry-into-Domestic-and-Family-Violence.pdf." TargetMode="External"/><Relationship Id="rId60" Type="http://schemas.openxmlformats.org/officeDocument/2006/relationships/hyperlink" Target="https://apo.org.au/node/259131" TargetMode="External"/><Relationship Id="rId4" Type="http://schemas.openxmlformats.org/officeDocument/2006/relationships/hyperlink" Target="https://data.gov.au/data/dataset/jobseeker-payment-and-youth-allowance-recipients-monthly-profile" TargetMode="External"/><Relationship Id="rId9" Type="http://schemas.openxmlformats.org/officeDocument/2006/relationships/hyperlink" Target="https://www.pc.gov.au/research/ongoing/report-on-government-services/2021/housing-and-homelessness" TargetMode="External"/><Relationship Id="rId14" Type="http://schemas.openxmlformats.org/officeDocument/2006/relationships/hyperlink" Target="https://www.actcoss.org.au/publications/advocacy-publications/act-cost-living-report-2020" TargetMode="External"/><Relationship Id="rId22" Type="http://schemas.openxmlformats.org/officeDocument/2006/relationships/hyperlink" Target="https://www.perinatalwellbeingcentre.org.au/Handlers/Download.ashx?IDMF=53aab8d3-c748-4818-abab-32a58d3c510f" TargetMode="External"/><Relationship Id="rId27" Type="http://schemas.openxmlformats.org/officeDocument/2006/relationships/hyperlink" Target="https://www.pc.gov.au/research/ongoing/report-on-government-services/2021/community-services/child-protection" TargetMode="External"/><Relationship Id="rId30" Type="http://schemas.openxmlformats.org/officeDocument/2006/relationships/hyperlink" Target="https://www.actcoss.org.au/publications/advocacy-publications/report-food-security-food-assistance-and-affordability-healthy" TargetMode="External"/><Relationship Id="rId35" Type="http://schemas.openxmlformats.org/officeDocument/2006/relationships/hyperlink" Target="https://csrm.cass.anu.edu.au/centres/cgr/2019-act-gambling-survey" TargetMode="External"/><Relationship Id="rId43" Type="http://schemas.openxmlformats.org/officeDocument/2006/relationships/hyperlink" Target="https://www.acoss.org.au/wp-content/uploads/2018/10/Energy-Stressed-in-Australia.pdf" TargetMode="External"/><Relationship Id="rId48" Type="http://schemas.openxmlformats.org/officeDocument/2006/relationships/hyperlink" Target="https://changetherecord.org.au/RaiseTheAge" TargetMode="External"/><Relationship Id="rId56" Type="http://schemas.openxmlformats.org/officeDocument/2006/relationships/hyperlink" Target="http://www.cmd.act.gov.au/__data/assets/pdf_file/0019/154162/population-ageing-ACT.pdf" TargetMode="External"/><Relationship Id="rId8" Type="http://schemas.openxmlformats.org/officeDocument/2006/relationships/hyperlink" Target="https://www.communityservices.act.gov.au/hcs/services/social_housing/waiting_lists" TargetMode="External"/><Relationship Id="rId51" Type="http://schemas.openxmlformats.org/officeDocument/2006/relationships/hyperlink" Target="https://www.ics.act.gov.au/reports-and-publications/healthy-prison-reviews/healthy-prison-reviews/healthy-centre-review-of-bimberi-youth-justice-centre" TargetMode="External"/><Relationship Id="rId3" Type="http://schemas.openxmlformats.org/officeDocument/2006/relationships/hyperlink" Target="https://www.actcoss.org.au/publications/advocacy-publications/report-food-security-food-assistance-and-affordability-healthy" TargetMode="External"/><Relationship Id="rId12" Type="http://schemas.openxmlformats.org/officeDocument/2006/relationships/hyperlink" Target="https://www.anglicare.com.au/anglicare-research-rental-affordability-forcing-more-canberrans-into-financial-hardship/" TargetMode="External"/><Relationship Id="rId17" Type="http://schemas.openxmlformats.org/officeDocument/2006/relationships/hyperlink" Target="https://grattan.edu.au/wp-content/uploads/2021/03/Womens-work-Grattan-Institute-report.pdf" TargetMode="External"/><Relationship Id="rId25" Type="http://schemas.openxmlformats.org/officeDocument/2006/relationships/hyperlink" Target="https://www.abs.gov.au/statistics/people/crime-and-justice/prisoners-australia/latest-release" TargetMode="External"/><Relationship Id="rId33" Type="http://schemas.openxmlformats.org/officeDocument/2006/relationships/hyperlink" Target="https://www.abs.gov.au/ausstats/abs@.nsf/mf/4130.0" TargetMode="External"/><Relationship Id="rId38" Type="http://schemas.openxmlformats.org/officeDocument/2006/relationships/hyperlink" Target="http://www.cmd.act.gov.au/__data/assets/pdf_file/0019/154162/population-ageing-ACT.pdf" TargetMode="External"/><Relationship Id="rId46" Type="http://schemas.openxmlformats.org/officeDocument/2006/relationships/hyperlink" Target="https://www.icrc.act.gov.au/energy/electricity/retail-electricity-prices-2020-24" TargetMode="External"/><Relationship Id="rId59" Type="http://schemas.openxmlformats.org/officeDocument/2006/relationships/hyperlink" Target="https://aifs.gov.au/publications/elder-abuse/ex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C14D4-2B6B-47E3-A281-5F7A1A93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604FB-ED50-4B3A-B8F8-2D6CC73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2159</TotalTime>
  <Pages>1</Pages>
  <Words>7445</Words>
  <Characters>43708</Characters>
  <Application>Microsoft Office Word</Application>
  <DocSecurity>4</DocSecurity>
  <Lines>971</Lines>
  <Paragraphs>482</Paragraphs>
  <ScaleCrop>false</ScaleCrop>
  <HeadingPairs>
    <vt:vector size="2" baseType="variant">
      <vt:variant>
        <vt:lpstr>Title</vt:lpstr>
      </vt:variant>
      <vt:variant>
        <vt:i4>1</vt:i4>
      </vt:variant>
    </vt:vector>
  </HeadingPairs>
  <TitlesOfParts>
    <vt:vector size="1" baseType="lpstr">
      <vt:lpstr>ACTCOSS ACT Budget Priorities 2021-22</vt:lpstr>
    </vt:vector>
  </TitlesOfParts>
  <Company>ACT Council of Social Service</Company>
  <LinksUpToDate>false</LinksUpToDate>
  <CharactersWithSpaces>50671</CharactersWithSpaces>
  <SharedDoc>false</SharedDoc>
  <HLinks>
    <vt:vector size="540" baseType="variant">
      <vt:variant>
        <vt:i4>7208971</vt:i4>
      </vt:variant>
      <vt:variant>
        <vt:i4>135</vt:i4>
      </vt:variant>
      <vt:variant>
        <vt:i4>0</vt:i4>
      </vt:variant>
      <vt:variant>
        <vt:i4>5</vt:i4>
      </vt:variant>
      <vt:variant>
        <vt:lpwstr>https://www.audit.act.gov.au/__data/assets/pdf_file/0018/1322460/Report-No-2-of-2019-Recognition-and-implementation-of-obligations-under-the-HRA-2004.pdf</vt:lpwstr>
      </vt:variant>
      <vt:variant>
        <vt:lpwstr/>
      </vt:variant>
      <vt:variant>
        <vt:i4>5505147</vt:i4>
      </vt:variant>
      <vt:variant>
        <vt:i4>132</vt:i4>
      </vt:variant>
      <vt:variant>
        <vt:i4>0</vt:i4>
      </vt:variant>
      <vt:variant>
        <vt:i4>5</vt:i4>
      </vt:variant>
      <vt:variant>
        <vt:lpwstr>https://www.communityservices.act.gov.au/disability_act/integrated-service-response-program</vt:lpwstr>
      </vt:variant>
      <vt:variant>
        <vt:lpwstr/>
      </vt:variant>
      <vt:variant>
        <vt:i4>7798895</vt:i4>
      </vt:variant>
      <vt:variant>
        <vt:i4>129</vt:i4>
      </vt:variant>
      <vt:variant>
        <vt:i4>0</vt:i4>
      </vt:variant>
      <vt:variant>
        <vt:i4>5</vt:i4>
      </vt:variant>
      <vt:variant>
        <vt:lpwstr>https://www.dss.gov.au/disability-and-carers/a-new-national-disability-strategy</vt:lpwstr>
      </vt:variant>
      <vt:variant>
        <vt:lpwstr/>
      </vt:variant>
      <vt:variant>
        <vt:i4>131143</vt:i4>
      </vt:variant>
      <vt:variant>
        <vt:i4>126</vt:i4>
      </vt:variant>
      <vt:variant>
        <vt:i4>0</vt:i4>
      </vt:variant>
      <vt:variant>
        <vt:i4>5</vt:i4>
      </vt:variant>
      <vt:variant>
        <vt:lpwstr>http://www.atoda.org.au/</vt:lpwstr>
      </vt:variant>
      <vt:variant>
        <vt:lpwstr/>
      </vt:variant>
      <vt:variant>
        <vt:i4>6881373</vt:i4>
      </vt:variant>
      <vt:variant>
        <vt:i4>123</vt:i4>
      </vt:variant>
      <vt:variant>
        <vt:i4>0</vt:i4>
      </vt:variant>
      <vt:variant>
        <vt:i4>5</vt:i4>
      </vt:variant>
      <vt:variant>
        <vt:lpwstr>https://www.cmtedd.act.gov.au/open_government/inform/key-reports-on-joint-community-government-work</vt:lpwstr>
      </vt:variant>
      <vt:variant>
        <vt:lpwstr/>
      </vt:variant>
      <vt:variant>
        <vt:i4>4587590</vt:i4>
      </vt:variant>
      <vt:variant>
        <vt:i4>120</vt:i4>
      </vt:variant>
      <vt:variant>
        <vt:i4>0</vt:i4>
      </vt:variant>
      <vt:variant>
        <vt:i4>5</vt:i4>
      </vt:variant>
      <vt:variant>
        <vt:lpwstr>https://www.actcoss.org.au/sites/default/files/public/publications/2021-position-statement-Commissioning-and-Procurement.pdf</vt:lpwstr>
      </vt:variant>
      <vt:variant>
        <vt:lpwstr/>
      </vt:variant>
      <vt:variant>
        <vt:i4>7471221</vt:i4>
      </vt:variant>
      <vt:variant>
        <vt:i4>117</vt:i4>
      </vt:variant>
      <vt:variant>
        <vt:i4>0</vt:i4>
      </vt:variant>
      <vt:variant>
        <vt:i4>5</vt:i4>
      </vt:variant>
      <vt:variant>
        <vt:lpwstr>https://www.actcoss.org.au/sites/default/files/public/documents/ServiceCostingProjectBrief-20210528.pdf</vt:lpwstr>
      </vt:variant>
      <vt:variant>
        <vt:lpwstr/>
      </vt:variant>
      <vt:variant>
        <vt:i4>1310771</vt:i4>
      </vt:variant>
      <vt:variant>
        <vt:i4>110</vt:i4>
      </vt:variant>
      <vt:variant>
        <vt:i4>0</vt:i4>
      </vt:variant>
      <vt:variant>
        <vt:i4>5</vt:i4>
      </vt:variant>
      <vt:variant>
        <vt:lpwstr/>
      </vt:variant>
      <vt:variant>
        <vt:lpwstr>_Toc75534055</vt:lpwstr>
      </vt:variant>
      <vt:variant>
        <vt:i4>1376307</vt:i4>
      </vt:variant>
      <vt:variant>
        <vt:i4>104</vt:i4>
      </vt:variant>
      <vt:variant>
        <vt:i4>0</vt:i4>
      </vt:variant>
      <vt:variant>
        <vt:i4>5</vt:i4>
      </vt:variant>
      <vt:variant>
        <vt:lpwstr/>
      </vt:variant>
      <vt:variant>
        <vt:lpwstr>_Toc75534054</vt:lpwstr>
      </vt:variant>
      <vt:variant>
        <vt:i4>1179699</vt:i4>
      </vt:variant>
      <vt:variant>
        <vt:i4>98</vt:i4>
      </vt:variant>
      <vt:variant>
        <vt:i4>0</vt:i4>
      </vt:variant>
      <vt:variant>
        <vt:i4>5</vt:i4>
      </vt:variant>
      <vt:variant>
        <vt:lpwstr/>
      </vt:variant>
      <vt:variant>
        <vt:lpwstr>_Toc75534053</vt:lpwstr>
      </vt:variant>
      <vt:variant>
        <vt:i4>1245235</vt:i4>
      </vt:variant>
      <vt:variant>
        <vt:i4>92</vt:i4>
      </vt:variant>
      <vt:variant>
        <vt:i4>0</vt:i4>
      </vt:variant>
      <vt:variant>
        <vt:i4>5</vt:i4>
      </vt:variant>
      <vt:variant>
        <vt:lpwstr/>
      </vt:variant>
      <vt:variant>
        <vt:lpwstr>_Toc75534052</vt:lpwstr>
      </vt:variant>
      <vt:variant>
        <vt:i4>1048627</vt:i4>
      </vt:variant>
      <vt:variant>
        <vt:i4>86</vt:i4>
      </vt:variant>
      <vt:variant>
        <vt:i4>0</vt:i4>
      </vt:variant>
      <vt:variant>
        <vt:i4>5</vt:i4>
      </vt:variant>
      <vt:variant>
        <vt:lpwstr/>
      </vt:variant>
      <vt:variant>
        <vt:lpwstr>_Toc75534051</vt:lpwstr>
      </vt:variant>
      <vt:variant>
        <vt:i4>1114163</vt:i4>
      </vt:variant>
      <vt:variant>
        <vt:i4>80</vt:i4>
      </vt:variant>
      <vt:variant>
        <vt:i4>0</vt:i4>
      </vt:variant>
      <vt:variant>
        <vt:i4>5</vt:i4>
      </vt:variant>
      <vt:variant>
        <vt:lpwstr/>
      </vt:variant>
      <vt:variant>
        <vt:lpwstr>_Toc75534050</vt:lpwstr>
      </vt:variant>
      <vt:variant>
        <vt:i4>1572914</vt:i4>
      </vt:variant>
      <vt:variant>
        <vt:i4>74</vt:i4>
      </vt:variant>
      <vt:variant>
        <vt:i4>0</vt:i4>
      </vt:variant>
      <vt:variant>
        <vt:i4>5</vt:i4>
      </vt:variant>
      <vt:variant>
        <vt:lpwstr/>
      </vt:variant>
      <vt:variant>
        <vt:lpwstr>_Toc75534049</vt:lpwstr>
      </vt:variant>
      <vt:variant>
        <vt:i4>1638450</vt:i4>
      </vt:variant>
      <vt:variant>
        <vt:i4>68</vt:i4>
      </vt:variant>
      <vt:variant>
        <vt:i4>0</vt:i4>
      </vt:variant>
      <vt:variant>
        <vt:i4>5</vt:i4>
      </vt:variant>
      <vt:variant>
        <vt:lpwstr/>
      </vt:variant>
      <vt:variant>
        <vt:lpwstr>_Toc75534048</vt:lpwstr>
      </vt:variant>
      <vt:variant>
        <vt:i4>1441842</vt:i4>
      </vt:variant>
      <vt:variant>
        <vt:i4>62</vt:i4>
      </vt:variant>
      <vt:variant>
        <vt:i4>0</vt:i4>
      </vt:variant>
      <vt:variant>
        <vt:i4>5</vt:i4>
      </vt:variant>
      <vt:variant>
        <vt:lpwstr/>
      </vt:variant>
      <vt:variant>
        <vt:lpwstr>_Toc75534047</vt:lpwstr>
      </vt:variant>
      <vt:variant>
        <vt:i4>1507378</vt:i4>
      </vt:variant>
      <vt:variant>
        <vt:i4>56</vt:i4>
      </vt:variant>
      <vt:variant>
        <vt:i4>0</vt:i4>
      </vt:variant>
      <vt:variant>
        <vt:i4>5</vt:i4>
      </vt:variant>
      <vt:variant>
        <vt:lpwstr/>
      </vt:variant>
      <vt:variant>
        <vt:lpwstr>_Toc75534046</vt:lpwstr>
      </vt:variant>
      <vt:variant>
        <vt:i4>1310770</vt:i4>
      </vt:variant>
      <vt:variant>
        <vt:i4>50</vt:i4>
      </vt:variant>
      <vt:variant>
        <vt:i4>0</vt:i4>
      </vt:variant>
      <vt:variant>
        <vt:i4>5</vt:i4>
      </vt:variant>
      <vt:variant>
        <vt:lpwstr/>
      </vt:variant>
      <vt:variant>
        <vt:lpwstr>_Toc75534045</vt:lpwstr>
      </vt:variant>
      <vt:variant>
        <vt:i4>1376306</vt:i4>
      </vt:variant>
      <vt:variant>
        <vt:i4>44</vt:i4>
      </vt:variant>
      <vt:variant>
        <vt:i4>0</vt:i4>
      </vt:variant>
      <vt:variant>
        <vt:i4>5</vt:i4>
      </vt:variant>
      <vt:variant>
        <vt:lpwstr/>
      </vt:variant>
      <vt:variant>
        <vt:lpwstr>_Toc75534044</vt:lpwstr>
      </vt:variant>
      <vt:variant>
        <vt:i4>1179698</vt:i4>
      </vt:variant>
      <vt:variant>
        <vt:i4>38</vt:i4>
      </vt:variant>
      <vt:variant>
        <vt:i4>0</vt:i4>
      </vt:variant>
      <vt:variant>
        <vt:i4>5</vt:i4>
      </vt:variant>
      <vt:variant>
        <vt:lpwstr/>
      </vt:variant>
      <vt:variant>
        <vt:lpwstr>_Toc75534043</vt:lpwstr>
      </vt:variant>
      <vt:variant>
        <vt:i4>1245234</vt:i4>
      </vt:variant>
      <vt:variant>
        <vt:i4>32</vt:i4>
      </vt:variant>
      <vt:variant>
        <vt:i4>0</vt:i4>
      </vt:variant>
      <vt:variant>
        <vt:i4>5</vt:i4>
      </vt:variant>
      <vt:variant>
        <vt:lpwstr/>
      </vt:variant>
      <vt:variant>
        <vt:lpwstr>_Toc75534042</vt:lpwstr>
      </vt:variant>
      <vt:variant>
        <vt:i4>1048626</vt:i4>
      </vt:variant>
      <vt:variant>
        <vt:i4>26</vt:i4>
      </vt:variant>
      <vt:variant>
        <vt:i4>0</vt:i4>
      </vt:variant>
      <vt:variant>
        <vt:i4>5</vt:i4>
      </vt:variant>
      <vt:variant>
        <vt:lpwstr/>
      </vt:variant>
      <vt:variant>
        <vt:lpwstr>_Toc75534041</vt:lpwstr>
      </vt:variant>
      <vt:variant>
        <vt:i4>1114162</vt:i4>
      </vt:variant>
      <vt:variant>
        <vt:i4>20</vt:i4>
      </vt:variant>
      <vt:variant>
        <vt:i4>0</vt:i4>
      </vt:variant>
      <vt:variant>
        <vt:i4>5</vt:i4>
      </vt:variant>
      <vt:variant>
        <vt:lpwstr/>
      </vt:variant>
      <vt:variant>
        <vt:lpwstr>_Toc75534040</vt:lpwstr>
      </vt:variant>
      <vt:variant>
        <vt:i4>1572917</vt:i4>
      </vt:variant>
      <vt:variant>
        <vt:i4>14</vt:i4>
      </vt:variant>
      <vt:variant>
        <vt:i4>0</vt:i4>
      </vt:variant>
      <vt:variant>
        <vt:i4>5</vt:i4>
      </vt:variant>
      <vt:variant>
        <vt:lpwstr/>
      </vt:variant>
      <vt:variant>
        <vt:lpwstr>_Toc75534039</vt:lpwstr>
      </vt:variant>
      <vt:variant>
        <vt:i4>1638453</vt:i4>
      </vt:variant>
      <vt:variant>
        <vt:i4>8</vt:i4>
      </vt:variant>
      <vt:variant>
        <vt:i4>0</vt:i4>
      </vt:variant>
      <vt:variant>
        <vt:i4>5</vt:i4>
      </vt:variant>
      <vt:variant>
        <vt:lpwstr/>
      </vt:variant>
      <vt:variant>
        <vt:lpwstr>_Toc75534038</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3538975</vt:i4>
      </vt:variant>
      <vt:variant>
        <vt:i4>186</vt:i4>
      </vt:variant>
      <vt:variant>
        <vt:i4>0</vt:i4>
      </vt:variant>
      <vt:variant>
        <vt:i4>5</vt:i4>
      </vt:variant>
      <vt:variant>
        <vt:lpwstr>https://www.jstor.org/stable/26622389</vt:lpwstr>
      </vt:variant>
      <vt:variant>
        <vt:lpwstr>metadata_info_tab_contents</vt:lpwstr>
      </vt:variant>
      <vt:variant>
        <vt:i4>3276897</vt:i4>
      </vt:variant>
      <vt:variant>
        <vt:i4>183</vt:i4>
      </vt:variant>
      <vt:variant>
        <vt:i4>0</vt:i4>
      </vt:variant>
      <vt:variant>
        <vt:i4>5</vt:i4>
      </vt:variant>
      <vt:variant>
        <vt:lpwstr>https://www.planning.org.au/policy/planning-for-healthy-communities</vt:lpwstr>
      </vt:variant>
      <vt:variant>
        <vt:lpwstr/>
      </vt:variant>
      <vt:variant>
        <vt:i4>5242932</vt:i4>
      </vt:variant>
      <vt:variant>
        <vt:i4>180</vt:i4>
      </vt:variant>
      <vt:variant>
        <vt:i4>0</vt:i4>
      </vt:variant>
      <vt:variant>
        <vt:i4>5</vt:i4>
      </vt:variant>
      <vt:variant>
        <vt:lpwstr>https://www.abs.gov.au/ausstats/abs@.nsf/mf/6530.0</vt:lpwstr>
      </vt:variant>
      <vt:variant>
        <vt:lpwstr/>
      </vt:variant>
      <vt:variant>
        <vt:i4>7733306</vt:i4>
      </vt:variant>
      <vt:variant>
        <vt:i4>177</vt:i4>
      </vt:variant>
      <vt:variant>
        <vt:i4>0</vt:i4>
      </vt:variant>
      <vt:variant>
        <vt:i4>5</vt:i4>
      </vt:variant>
      <vt:variant>
        <vt:lpwstr>https://apo.org.au/node/259131</vt:lpwstr>
      </vt:variant>
      <vt:variant>
        <vt:lpwstr/>
      </vt:variant>
      <vt:variant>
        <vt:i4>2293858</vt:i4>
      </vt:variant>
      <vt:variant>
        <vt:i4>174</vt:i4>
      </vt:variant>
      <vt:variant>
        <vt:i4>0</vt:i4>
      </vt:variant>
      <vt:variant>
        <vt:i4>5</vt:i4>
      </vt:variant>
      <vt:variant>
        <vt:lpwstr>https://aifs.gov.au/publications/elder-abuse/export</vt:lpwstr>
      </vt:variant>
      <vt:variant>
        <vt:lpwstr/>
      </vt:variant>
      <vt:variant>
        <vt:i4>3932272</vt:i4>
      </vt:variant>
      <vt:variant>
        <vt:i4>171</vt:i4>
      </vt:variant>
      <vt:variant>
        <vt:i4>0</vt:i4>
      </vt:variant>
      <vt:variant>
        <vt:i4>5</vt:i4>
      </vt:variant>
      <vt:variant>
        <vt:lpwstr>http://www.tdsa.org.au/wp-content/uploads/2012/09/The-relationship-between-transport-and-disadvantage-in-Australia1.pdf</vt:lpwstr>
      </vt:variant>
      <vt:variant>
        <vt:lpwstr/>
      </vt:variant>
      <vt:variant>
        <vt:i4>4980750</vt:i4>
      </vt:variant>
      <vt:variant>
        <vt:i4>168</vt:i4>
      </vt:variant>
      <vt:variant>
        <vt:i4>0</vt:i4>
      </vt:variant>
      <vt:variant>
        <vt:i4>5</vt:i4>
      </vt:variant>
      <vt:variant>
        <vt:lpwstr>https://humanrights.gov.au/our-work/age-discrimination/publications/older-womens-risk-homelessness-background-paper-2019</vt:lpwstr>
      </vt:variant>
      <vt:variant>
        <vt:lpwstr/>
      </vt:variant>
      <vt:variant>
        <vt:i4>7274587</vt:i4>
      </vt:variant>
      <vt:variant>
        <vt:i4>165</vt:i4>
      </vt:variant>
      <vt:variant>
        <vt:i4>0</vt:i4>
      </vt:variant>
      <vt:variant>
        <vt:i4>5</vt:i4>
      </vt:variant>
      <vt:variant>
        <vt:lpwstr>http://www.cmd.act.gov.au/__data/assets/pdf_file/0019/154162/population-ageing-ACT.pdf</vt:lpwstr>
      </vt:variant>
      <vt:variant>
        <vt:lpwstr/>
      </vt:variant>
      <vt:variant>
        <vt:i4>7208971</vt:i4>
      </vt:variant>
      <vt:variant>
        <vt:i4>162</vt:i4>
      </vt:variant>
      <vt:variant>
        <vt:i4>0</vt:i4>
      </vt:variant>
      <vt:variant>
        <vt:i4>5</vt:i4>
      </vt:variant>
      <vt:variant>
        <vt:lpwstr>https://www.audit.act.gov.au/__data/assets/pdf_file/0018/1322460/Report-No-2-of-2019-Recognition-and-implementation-of-obligations-under-the-HRA-2004.pdf</vt:lpwstr>
      </vt:variant>
      <vt:variant>
        <vt:lpwstr/>
      </vt:variant>
      <vt:variant>
        <vt:i4>8192112</vt:i4>
      </vt:variant>
      <vt:variant>
        <vt:i4>159</vt:i4>
      </vt:variant>
      <vt:variant>
        <vt:i4>0</vt:i4>
      </vt:variant>
      <vt:variant>
        <vt:i4>5</vt:i4>
      </vt:variant>
      <vt:variant>
        <vt:lpwstr>https://d3n8a8pro7vhmx.cloudfront.net/lgbtihealth/pages/549/attachments/original/1620871703/2021_Snapshot_of_Mental_Health2.pdf?1620871703</vt:lpwstr>
      </vt:variant>
      <vt:variant>
        <vt:lpwstr/>
      </vt:variant>
      <vt:variant>
        <vt:i4>1376273</vt:i4>
      </vt:variant>
      <vt:variant>
        <vt:i4>156</vt:i4>
      </vt:variant>
      <vt:variant>
        <vt:i4>0</vt:i4>
      </vt:variant>
      <vt:variant>
        <vt:i4>5</vt:i4>
      </vt:variant>
      <vt:variant>
        <vt:lpwstr>https://www.wwdact.org.au/wp-content/uploads/2018/04/20170922_Ad_DFV-Submission.pdf</vt:lpwstr>
      </vt:variant>
      <vt:variant>
        <vt:lpwstr/>
      </vt:variant>
      <vt:variant>
        <vt:i4>3014754</vt:i4>
      </vt:variant>
      <vt:variant>
        <vt:i4>153</vt:i4>
      </vt:variant>
      <vt:variant>
        <vt:i4>0</vt:i4>
      </vt:variant>
      <vt:variant>
        <vt:i4>5</vt:i4>
      </vt:variant>
      <vt:variant>
        <vt:lpwstr>https://www.wchm.org.au/wp-content/uploads/2017/11/WCHM-Submission-to-the-Standing-Committee-on-Justice-and-Community-Safety-Inquiry-into-Domestic-and-Family-Violence.pdf.</vt:lpwstr>
      </vt:variant>
      <vt:variant>
        <vt:lpwstr/>
      </vt:variant>
      <vt:variant>
        <vt:i4>7143547</vt:i4>
      </vt:variant>
      <vt:variant>
        <vt:i4>150</vt:i4>
      </vt:variant>
      <vt:variant>
        <vt:i4>0</vt:i4>
      </vt:variant>
      <vt:variant>
        <vt:i4>5</vt:i4>
      </vt:variant>
      <vt:variant>
        <vt:lpwstr>https://www.ics.act.gov.au/reports-and-publications/healthy-prison-reviews/healthy-prison-reviews/healthy-centre-review-of-bimberi-youth-justice-centre</vt:lpwstr>
      </vt:variant>
      <vt:variant>
        <vt:lpwstr/>
      </vt:variant>
      <vt:variant>
        <vt:i4>4259917</vt:i4>
      </vt:variant>
      <vt:variant>
        <vt:i4>147</vt:i4>
      </vt:variant>
      <vt:variant>
        <vt:i4>0</vt:i4>
      </vt:variant>
      <vt:variant>
        <vt:i4>5</vt:i4>
      </vt:variant>
      <vt:variant>
        <vt:lpwstr>https://acie105204494.files.wordpress.com/2021/02/acie-roadmap-final-11-feb-2021.pdf</vt:lpwstr>
      </vt:variant>
      <vt:variant>
        <vt:lpwstr/>
      </vt:variant>
      <vt:variant>
        <vt:i4>196673</vt:i4>
      </vt:variant>
      <vt:variant>
        <vt:i4>144</vt:i4>
      </vt:variant>
      <vt:variant>
        <vt:i4>0</vt:i4>
      </vt:variant>
      <vt:variant>
        <vt:i4>5</vt:i4>
      </vt:variant>
      <vt:variant>
        <vt:lpwstr>https://www.pc.gov.au/research/ongoing/report-on-government-services/2020/community-services/child-protection</vt:lpwstr>
      </vt:variant>
      <vt:variant>
        <vt:lpwstr/>
      </vt:variant>
      <vt:variant>
        <vt:i4>7078008</vt:i4>
      </vt:variant>
      <vt:variant>
        <vt:i4>141</vt:i4>
      </vt:variant>
      <vt:variant>
        <vt:i4>0</vt:i4>
      </vt:variant>
      <vt:variant>
        <vt:i4>5</vt:i4>
      </vt:variant>
      <vt:variant>
        <vt:lpwstr>https://changetherecord.org.au/RaiseTheAge</vt:lpwstr>
      </vt:variant>
      <vt:variant>
        <vt:lpwstr/>
      </vt:variant>
      <vt:variant>
        <vt:i4>8192049</vt:i4>
      </vt:variant>
      <vt:variant>
        <vt:i4>138</vt:i4>
      </vt:variant>
      <vt:variant>
        <vt:i4>0</vt:i4>
      </vt:variant>
      <vt:variant>
        <vt:i4>5</vt:i4>
      </vt:variant>
      <vt:variant>
        <vt:lpwstr>https://www.pc.gov.au/research/ongoing/report-on-government-services/2021/community-services/youth-justice</vt:lpwstr>
      </vt:variant>
      <vt:variant>
        <vt:lpwstr/>
      </vt:variant>
      <vt:variant>
        <vt:i4>1310727</vt:i4>
      </vt:variant>
      <vt:variant>
        <vt:i4>135</vt:i4>
      </vt:variant>
      <vt:variant>
        <vt:i4>0</vt:i4>
      </vt:variant>
      <vt:variant>
        <vt:i4>5</vt:i4>
      </vt:variant>
      <vt:variant>
        <vt:lpwstr>https://www.icrc.act.gov.au/energy/electricity/retail-electricity-prices-2020-24</vt:lpwstr>
      </vt:variant>
      <vt:variant>
        <vt:lpwstr/>
      </vt:variant>
      <vt:variant>
        <vt:i4>6357088</vt:i4>
      </vt:variant>
      <vt:variant>
        <vt:i4>132</vt:i4>
      </vt:variant>
      <vt:variant>
        <vt:i4>0</vt:i4>
      </vt:variant>
      <vt:variant>
        <vt:i4>5</vt:i4>
      </vt:variant>
      <vt:variant>
        <vt:lpwstr>https://www.aer.gov.au/networks-pipelines/determinations-access-arrangements/pricing-proposals-tariffs/evoenergy-annual-pricing-2021-22</vt:lpwstr>
      </vt:variant>
      <vt:variant>
        <vt:lpwstr>:~:text=On%207%20May%202021%2C%20the,Evoenergy%20%2D%20Determination%202019%2D24.</vt:lpwstr>
      </vt:variant>
      <vt:variant>
        <vt:i4>6094871</vt:i4>
      </vt:variant>
      <vt:variant>
        <vt:i4>129</vt:i4>
      </vt:variant>
      <vt:variant>
        <vt:i4>0</vt:i4>
      </vt:variant>
      <vt:variant>
        <vt:i4>5</vt:i4>
      </vt:variant>
      <vt:variant>
        <vt:lpwstr>https://www.actcoss.org.au/publications/advocacy-publications/act-cost-living-report-2020</vt:lpwstr>
      </vt:variant>
      <vt:variant>
        <vt:lpwstr/>
      </vt:variant>
      <vt:variant>
        <vt:i4>5701707</vt:i4>
      </vt:variant>
      <vt:variant>
        <vt:i4>126</vt:i4>
      </vt:variant>
      <vt:variant>
        <vt:i4>0</vt:i4>
      </vt:variant>
      <vt:variant>
        <vt:i4>5</vt:i4>
      </vt:variant>
      <vt:variant>
        <vt:lpwstr>https://www.acoss.org.au/wp-content/uploads/2018/10/Energy-Stressed-in-Australia.pdf</vt:lpwstr>
      </vt:variant>
      <vt:variant>
        <vt:lpwstr/>
      </vt:variant>
      <vt:variant>
        <vt:i4>1835048</vt:i4>
      </vt:variant>
      <vt:variant>
        <vt:i4>123</vt:i4>
      </vt:variant>
      <vt:variant>
        <vt:i4>0</vt:i4>
      </vt:variant>
      <vt:variant>
        <vt:i4>5</vt:i4>
      </vt:variant>
      <vt:variant>
        <vt:lpwstr>https://www.environment.act.gov.au/__data/assets/pdf_file/0019/1316521/Longitudinal-Survey-ACT-Resilience-to-Climate-Change-Report.pdf</vt:lpwstr>
      </vt:variant>
      <vt:variant>
        <vt:lpwstr/>
      </vt:variant>
      <vt:variant>
        <vt:i4>7209061</vt:i4>
      </vt:variant>
      <vt:variant>
        <vt:i4>120</vt:i4>
      </vt:variant>
      <vt:variant>
        <vt:i4>0</vt:i4>
      </vt:variant>
      <vt:variant>
        <vt:i4>5</vt:i4>
      </vt:variant>
      <vt:variant>
        <vt:lpwstr>https://www.un.org/en/desa/climate-change-and-social-inequality</vt:lpwstr>
      </vt:variant>
      <vt:variant>
        <vt:lpwstr/>
      </vt:variant>
      <vt:variant>
        <vt:i4>7995491</vt:i4>
      </vt:variant>
      <vt:variant>
        <vt:i4>117</vt:i4>
      </vt:variant>
      <vt:variant>
        <vt:i4>0</vt:i4>
      </vt:variant>
      <vt:variant>
        <vt:i4>5</vt:i4>
      </vt:variant>
      <vt:variant>
        <vt:lpwstr>https://www.abs.gov.au/statistics/health/disability/disability-ageing-and-carers-australia-summary-findings/latest-release</vt:lpwstr>
      </vt:variant>
      <vt:variant>
        <vt:lpwstr/>
      </vt:variant>
      <vt:variant>
        <vt:i4>3801121</vt:i4>
      </vt:variant>
      <vt:variant>
        <vt:i4>114</vt:i4>
      </vt:variant>
      <vt:variant>
        <vt:i4>0</vt:i4>
      </vt:variant>
      <vt:variant>
        <vt:i4>5</vt:i4>
      </vt:variant>
      <vt:variant>
        <vt:lpwstr>https://www.aihw.gov.au/reports/disability/people-with-disability-in-australia/contents/justice-and-safety/violence-against-people-with-disability</vt:lpwstr>
      </vt:variant>
      <vt:variant>
        <vt:lpwstr/>
      </vt:variant>
      <vt:variant>
        <vt:i4>7274587</vt:i4>
      </vt:variant>
      <vt:variant>
        <vt:i4>111</vt:i4>
      </vt:variant>
      <vt:variant>
        <vt:i4>0</vt:i4>
      </vt:variant>
      <vt:variant>
        <vt:i4>5</vt:i4>
      </vt:variant>
      <vt:variant>
        <vt:lpwstr>http://www.cmd.act.gov.au/__data/assets/pdf_file/0019/154162/population-ageing-ACT.pdf</vt:lpwstr>
      </vt:variant>
      <vt:variant>
        <vt:lpwstr/>
      </vt:variant>
      <vt:variant>
        <vt:i4>8126581</vt:i4>
      </vt:variant>
      <vt:variant>
        <vt:i4>108</vt:i4>
      </vt:variant>
      <vt:variant>
        <vt:i4>0</vt:i4>
      </vt:variant>
      <vt:variant>
        <vt:i4>5</vt:i4>
      </vt:variant>
      <vt:variant>
        <vt:lpwstr>https://www.aihw.gov.au/reports/australias-health/health-of-people-with-disability</vt:lpwstr>
      </vt:variant>
      <vt:variant>
        <vt:lpwstr/>
      </vt:variant>
      <vt:variant>
        <vt:i4>7077905</vt:i4>
      </vt:variant>
      <vt:variant>
        <vt:i4>105</vt:i4>
      </vt:variant>
      <vt:variant>
        <vt:i4>0</vt:i4>
      </vt:variant>
      <vt:variant>
        <vt:i4>5</vt:i4>
      </vt:variant>
      <vt:variant>
        <vt:lpwstr>https://www.abs.gov.au/ausstats/abs@.nsf/Latestproducts/4430.0Main Features52018</vt:lpwstr>
      </vt:variant>
      <vt:variant>
        <vt:lpwstr/>
      </vt:variant>
      <vt:variant>
        <vt:i4>5898254</vt:i4>
      </vt:variant>
      <vt:variant>
        <vt:i4>102</vt:i4>
      </vt:variant>
      <vt:variant>
        <vt:i4>0</vt:i4>
      </vt:variant>
      <vt:variant>
        <vt:i4>5</vt:i4>
      </vt:variant>
      <vt:variant>
        <vt:lpwstr>https://csrm.cass.anu.edu.au/centres/cgr/2019-act-gambling-survey</vt:lpwstr>
      </vt:variant>
      <vt:variant>
        <vt:lpwstr/>
      </vt:variant>
      <vt:variant>
        <vt:i4>6094871</vt:i4>
      </vt:variant>
      <vt:variant>
        <vt:i4>99</vt:i4>
      </vt:variant>
      <vt:variant>
        <vt:i4>0</vt:i4>
      </vt:variant>
      <vt:variant>
        <vt:i4>5</vt:i4>
      </vt:variant>
      <vt:variant>
        <vt:lpwstr>https://www.actcoss.org.au/publications/advocacy-publications/act-cost-living-report-2020</vt:lpwstr>
      </vt:variant>
      <vt:variant>
        <vt:lpwstr/>
      </vt:variant>
      <vt:variant>
        <vt:i4>5505078</vt:i4>
      </vt:variant>
      <vt:variant>
        <vt:i4>96</vt:i4>
      </vt:variant>
      <vt:variant>
        <vt:i4>0</vt:i4>
      </vt:variant>
      <vt:variant>
        <vt:i4>5</vt:i4>
      </vt:variant>
      <vt:variant>
        <vt:lpwstr>https://www.abs.gov.au/ausstats/abs@.nsf/mf/4130.0</vt:lpwstr>
      </vt:variant>
      <vt:variant>
        <vt:lpwstr/>
      </vt:variant>
      <vt:variant>
        <vt:i4>7667763</vt:i4>
      </vt:variant>
      <vt:variant>
        <vt:i4>93</vt:i4>
      </vt:variant>
      <vt:variant>
        <vt:i4>0</vt:i4>
      </vt:variant>
      <vt:variant>
        <vt:i4>5</vt:i4>
      </vt:variant>
      <vt:variant>
        <vt:lpwstr>https://anglicare-ras.com/the-findings/</vt:lpwstr>
      </vt:variant>
      <vt:variant>
        <vt:lpwstr/>
      </vt:variant>
      <vt:variant>
        <vt:i4>5898244</vt:i4>
      </vt:variant>
      <vt:variant>
        <vt:i4>90</vt:i4>
      </vt:variant>
      <vt:variant>
        <vt:i4>0</vt:i4>
      </vt:variant>
      <vt:variant>
        <vt:i4>5</vt:i4>
      </vt:variant>
      <vt:variant>
        <vt:lpwstr>https://data.gov.au/data/dataset/jobseeker-payment-and-youth-allowance-recipients-monthly-profile</vt:lpwstr>
      </vt:variant>
      <vt:variant>
        <vt:lpwstr/>
      </vt:variant>
      <vt:variant>
        <vt:i4>5767173</vt:i4>
      </vt:variant>
      <vt:variant>
        <vt:i4>87</vt:i4>
      </vt:variant>
      <vt:variant>
        <vt:i4>0</vt:i4>
      </vt:variant>
      <vt:variant>
        <vt:i4>5</vt:i4>
      </vt:variant>
      <vt:variant>
        <vt:lpwstr>https://www.actcoss.org.au/publications/advocacy-publications/report-food-security-food-assistance-and-affordability-healthy</vt:lpwstr>
      </vt:variant>
      <vt:variant>
        <vt:lpwstr/>
      </vt:variant>
      <vt:variant>
        <vt:i4>7471155</vt:i4>
      </vt:variant>
      <vt:variant>
        <vt:i4>84</vt:i4>
      </vt:variant>
      <vt:variant>
        <vt:i4>0</vt:i4>
      </vt:variant>
      <vt:variant>
        <vt:i4>5</vt:i4>
      </vt:variant>
      <vt:variant>
        <vt:lpwstr>https://www.abs.gov.au/statistics/people/housing/experimental-index-household-advantage-and-disadvantage/latest-release</vt:lpwstr>
      </vt:variant>
      <vt:variant>
        <vt:lpwstr/>
      </vt:variant>
      <vt:variant>
        <vt:i4>3735652</vt:i4>
      </vt:variant>
      <vt:variant>
        <vt:i4>81</vt:i4>
      </vt:variant>
      <vt:variant>
        <vt:i4>0</vt:i4>
      </vt:variant>
      <vt:variant>
        <vt:i4>5</vt:i4>
      </vt:variant>
      <vt:variant>
        <vt:lpwstr>http://povertyandinequality.acoss.org.au/poverty/rate-of-poverty-by-state-territory-of-residence-of-people/</vt:lpwstr>
      </vt:variant>
      <vt:variant>
        <vt:lpwstr/>
      </vt:variant>
      <vt:variant>
        <vt:i4>196672</vt:i4>
      </vt:variant>
      <vt:variant>
        <vt:i4>78</vt:i4>
      </vt:variant>
      <vt:variant>
        <vt:i4>0</vt:i4>
      </vt:variant>
      <vt:variant>
        <vt:i4>5</vt:i4>
      </vt:variant>
      <vt:variant>
        <vt:lpwstr>https://www.pc.gov.au/research/ongoing/report-on-government-services/2021/community-services/child-protection</vt:lpwstr>
      </vt:variant>
      <vt:variant>
        <vt:lpwstr/>
      </vt:variant>
      <vt:variant>
        <vt:i4>8192049</vt:i4>
      </vt:variant>
      <vt:variant>
        <vt:i4>75</vt:i4>
      </vt:variant>
      <vt:variant>
        <vt:i4>0</vt:i4>
      </vt:variant>
      <vt:variant>
        <vt:i4>5</vt:i4>
      </vt:variant>
      <vt:variant>
        <vt:lpwstr>https://www.pc.gov.au/research/ongoing/report-on-government-services/2021/community-services/youth-justice</vt:lpwstr>
      </vt:variant>
      <vt:variant>
        <vt:lpwstr/>
      </vt:variant>
      <vt:variant>
        <vt:i4>4456477</vt:i4>
      </vt:variant>
      <vt:variant>
        <vt:i4>72</vt:i4>
      </vt:variant>
      <vt:variant>
        <vt:i4>0</vt:i4>
      </vt:variant>
      <vt:variant>
        <vt:i4>5</vt:i4>
      </vt:variant>
      <vt:variant>
        <vt:lpwstr>https://www.abs.gov.au/statistics/people/crime-and-justice/prisoners-australia/latest-release</vt:lpwstr>
      </vt:variant>
      <vt:variant>
        <vt:lpwstr/>
      </vt:variant>
      <vt:variant>
        <vt:i4>196701</vt:i4>
      </vt:variant>
      <vt:variant>
        <vt:i4>69</vt:i4>
      </vt:variant>
      <vt:variant>
        <vt:i4>0</vt:i4>
      </vt:variant>
      <vt:variant>
        <vt:i4>5</vt:i4>
      </vt:variant>
      <vt:variant>
        <vt:lpwstr>https://www.aihw.gov.au/reports/housing-assistance/indigenous-people-focus-housing-homelessness/data</vt:lpwstr>
      </vt:variant>
      <vt:variant>
        <vt:lpwstr/>
      </vt:variant>
      <vt:variant>
        <vt:i4>196701</vt:i4>
      </vt:variant>
      <vt:variant>
        <vt:i4>66</vt:i4>
      </vt:variant>
      <vt:variant>
        <vt:i4>0</vt:i4>
      </vt:variant>
      <vt:variant>
        <vt:i4>5</vt:i4>
      </vt:variant>
      <vt:variant>
        <vt:lpwstr>https://www.aihw.gov.au/reports/housing-assistance/indigenous-people-focus-housing-homelessness/data</vt:lpwstr>
      </vt:variant>
      <vt:variant>
        <vt:lpwstr/>
      </vt:variant>
      <vt:variant>
        <vt:i4>4784195</vt:i4>
      </vt:variant>
      <vt:variant>
        <vt:i4>63</vt:i4>
      </vt:variant>
      <vt:variant>
        <vt:i4>0</vt:i4>
      </vt:variant>
      <vt:variant>
        <vt:i4>5</vt:i4>
      </vt:variant>
      <vt:variant>
        <vt:lpwstr>https://www.perinatalwellbeingcentre.org.au/Handlers/Download.ashx?IDMF=53aab8d3-c748-4818-abab-32a58d3c510f</vt:lpwstr>
      </vt:variant>
      <vt:variant>
        <vt:lpwstr/>
      </vt:variant>
      <vt:variant>
        <vt:i4>7864435</vt:i4>
      </vt:variant>
      <vt:variant>
        <vt:i4>60</vt:i4>
      </vt:variant>
      <vt:variant>
        <vt:i4>0</vt:i4>
      </vt:variant>
      <vt:variant>
        <vt:i4>5</vt:i4>
      </vt:variant>
      <vt:variant>
        <vt:lpwstr>https://www.health.act.gov.au/about-our-health-system/data-and-publications/healthstats/statistics-and-indicators/mental-health</vt:lpwstr>
      </vt:variant>
      <vt:variant>
        <vt:lpwstr/>
      </vt:variant>
      <vt:variant>
        <vt:i4>4456468</vt:i4>
      </vt:variant>
      <vt:variant>
        <vt:i4>57</vt:i4>
      </vt:variant>
      <vt:variant>
        <vt:i4>0</vt:i4>
      </vt:variant>
      <vt:variant>
        <vt:i4>5</vt:i4>
      </vt:variant>
      <vt:variant>
        <vt:lpwstr>https://www.aihw.gov.au/reports/alcohol/alcohol-tobacco-other-drugs-australia/contents/about</vt:lpwstr>
      </vt:variant>
      <vt:variant>
        <vt:lpwstr/>
      </vt:variant>
      <vt:variant>
        <vt:i4>6946867</vt:i4>
      </vt:variant>
      <vt:variant>
        <vt:i4>54</vt:i4>
      </vt:variant>
      <vt:variant>
        <vt:i4>0</vt:i4>
      </vt:variant>
      <vt:variant>
        <vt:i4>5</vt:i4>
      </vt:variant>
      <vt:variant>
        <vt:lpwstr>https://www.canberratimes.com.au/story/6894802/health-services-working-hard-to-address-childrens-health-wait-times/</vt:lpwstr>
      </vt:variant>
      <vt:variant>
        <vt:lpwstr/>
      </vt:variant>
      <vt:variant>
        <vt:i4>7602275</vt:i4>
      </vt:variant>
      <vt:variant>
        <vt:i4>51</vt:i4>
      </vt:variant>
      <vt:variant>
        <vt:i4>0</vt:i4>
      </vt:variant>
      <vt:variant>
        <vt:i4>5</vt:i4>
      </vt:variant>
      <vt:variant>
        <vt:lpwstr>https://www.aihw.gov.au/reports-data/australias-health-performance/australias-health-performance-framework/national/all-australia/access/accessibility</vt:lpwstr>
      </vt:variant>
      <vt:variant>
        <vt:lpwstr/>
      </vt:variant>
      <vt:variant>
        <vt:i4>6881377</vt:i4>
      </vt:variant>
      <vt:variant>
        <vt:i4>48</vt:i4>
      </vt:variant>
      <vt:variant>
        <vt:i4>0</vt:i4>
      </vt:variant>
      <vt:variant>
        <vt:i4>5</vt:i4>
      </vt:variant>
      <vt:variant>
        <vt:lpwstr>https://grattan.edu.au/wp-content/uploads/2021/03/Womens-work-Grattan-Institute-report.pdf</vt:lpwstr>
      </vt:variant>
      <vt:variant>
        <vt:lpwstr/>
      </vt:variant>
      <vt:variant>
        <vt:i4>5177374</vt:i4>
      </vt:variant>
      <vt:variant>
        <vt:i4>45</vt:i4>
      </vt:variant>
      <vt:variant>
        <vt:i4>0</vt:i4>
      </vt:variant>
      <vt:variant>
        <vt:i4>5</vt:i4>
      </vt:variant>
      <vt:variant>
        <vt:lpwstr>https://www.communityservices.act.gov.au/hcs/community-sector-reform/industry-strategy-2016-2026</vt:lpwstr>
      </vt:variant>
      <vt:variant>
        <vt:lpwstr/>
      </vt:variant>
      <vt:variant>
        <vt:i4>4325467</vt:i4>
      </vt:variant>
      <vt:variant>
        <vt:i4>42</vt:i4>
      </vt:variant>
      <vt:variant>
        <vt:i4>0</vt:i4>
      </vt:variant>
      <vt:variant>
        <vt:i4>5</vt:i4>
      </vt:variant>
      <vt:variant>
        <vt:lpwstr>https://www.wgea.gov.au/publications/australias-gender-pay-gap-statistics</vt:lpwstr>
      </vt:variant>
      <vt:variant>
        <vt:lpwstr/>
      </vt:variant>
      <vt:variant>
        <vt:i4>71</vt:i4>
      </vt:variant>
      <vt:variant>
        <vt:i4>39</vt:i4>
      </vt:variant>
      <vt:variant>
        <vt:i4>0</vt:i4>
      </vt:variant>
      <vt:variant>
        <vt:i4>5</vt:i4>
      </vt:variant>
      <vt:variant>
        <vt:lpwstr>https://www.actcoss.org.au/publications/advocacy-publications/act-cost-living-report-2020</vt:lpwstr>
      </vt:variant>
      <vt:variant>
        <vt:lpwstr>:~:text=The%202020%20ACT%20Cost%20of,12%20months%20and%20five%20years.&amp;text=We%20must%20address%20cost%20of,a%20just%20and%20fair%20Canberra.</vt:lpwstr>
      </vt:variant>
      <vt:variant>
        <vt:i4>1441896</vt:i4>
      </vt:variant>
      <vt:variant>
        <vt:i4>36</vt:i4>
      </vt:variant>
      <vt:variant>
        <vt:i4>0</vt:i4>
      </vt:variant>
      <vt:variant>
        <vt:i4>5</vt:i4>
      </vt:variant>
      <vt:variant>
        <vt:lpwstr>https://www.abs.gov.au/AUSSTATS/abs@.nsf/DetailsPage/3105.0.65.0012016?OpenDocument</vt:lpwstr>
      </vt:variant>
      <vt:variant>
        <vt:lpwstr/>
      </vt:variant>
      <vt:variant>
        <vt:i4>5570651</vt:i4>
      </vt:variant>
      <vt:variant>
        <vt:i4>33</vt:i4>
      </vt:variant>
      <vt:variant>
        <vt:i4>0</vt:i4>
      </vt:variant>
      <vt:variant>
        <vt:i4>5</vt:i4>
      </vt:variant>
      <vt:variant>
        <vt:lpwstr>https://www.anglicare.com.au/anglicare-research-rental-affordability-forcing-more-canberrans-into-financial-hardship/</vt:lpwstr>
      </vt:variant>
      <vt:variant>
        <vt:lpwstr/>
      </vt:variant>
      <vt:variant>
        <vt:i4>5177418</vt:i4>
      </vt:variant>
      <vt:variant>
        <vt:i4>30</vt:i4>
      </vt:variant>
      <vt:variant>
        <vt:i4>0</vt:i4>
      </vt:variant>
      <vt:variant>
        <vt:i4>5</vt:i4>
      </vt:variant>
      <vt:variant>
        <vt:lpwstr>https://meridianact.org.au/wp-content/uploads/Meridian-LGBTIQA-Housing-Position-Paper.pdf</vt:lpwstr>
      </vt:variant>
      <vt:variant>
        <vt:lpwstr/>
      </vt:variant>
      <vt:variant>
        <vt:i4>131149</vt:i4>
      </vt:variant>
      <vt:variant>
        <vt:i4>27</vt:i4>
      </vt:variant>
      <vt:variant>
        <vt:i4>0</vt:i4>
      </vt:variant>
      <vt:variant>
        <vt:i4>5</vt:i4>
      </vt:variant>
      <vt:variant>
        <vt:lpwstr>https://www.missionaustralia.com.au/publications/youth-survey</vt:lpwstr>
      </vt:variant>
      <vt:variant>
        <vt:lpwstr/>
      </vt:variant>
      <vt:variant>
        <vt:i4>2883645</vt:i4>
      </vt:variant>
      <vt:variant>
        <vt:i4>24</vt:i4>
      </vt:variant>
      <vt:variant>
        <vt:i4>0</vt:i4>
      </vt:variant>
      <vt:variant>
        <vt:i4>5</vt:i4>
      </vt:variant>
      <vt:variant>
        <vt:lpwstr>https://www.pc.gov.au/research/ongoing/report-on-government-services/2021/housing-and-homelessness</vt:lpwstr>
      </vt:variant>
      <vt:variant>
        <vt:lpwstr/>
      </vt:variant>
      <vt:variant>
        <vt:i4>3539047</vt:i4>
      </vt:variant>
      <vt:variant>
        <vt:i4>21</vt:i4>
      </vt:variant>
      <vt:variant>
        <vt:i4>0</vt:i4>
      </vt:variant>
      <vt:variant>
        <vt:i4>5</vt:i4>
      </vt:variant>
      <vt:variant>
        <vt:lpwstr>https://www.communityservices.act.gov.au/hcs/services/social_housing/waiting_lists</vt:lpwstr>
      </vt:variant>
      <vt:variant>
        <vt:lpwstr/>
      </vt:variant>
      <vt:variant>
        <vt:i4>6488153</vt:i4>
      </vt:variant>
      <vt:variant>
        <vt:i4>18</vt:i4>
      </vt:variant>
      <vt:variant>
        <vt:i4>0</vt:i4>
      </vt:variant>
      <vt:variant>
        <vt:i4>5</vt:i4>
      </vt:variant>
      <vt:variant>
        <vt:lpwstr>http://www.nwhn.net.au/admin/file/content101/c6/social_housing_initiative_review.pdf</vt:lpwstr>
      </vt:variant>
      <vt:variant>
        <vt:lpwstr/>
      </vt:variant>
      <vt:variant>
        <vt:i4>589830</vt:i4>
      </vt:variant>
      <vt:variant>
        <vt:i4>15</vt:i4>
      </vt:variant>
      <vt:variant>
        <vt:i4>0</vt:i4>
      </vt:variant>
      <vt:variant>
        <vt:i4>5</vt:i4>
      </vt:variant>
      <vt:variant>
        <vt:lpwstr>https://everybodyshome.com.au/heat-maps/</vt:lpwstr>
      </vt:variant>
      <vt:variant>
        <vt:lpwstr/>
      </vt:variant>
      <vt:variant>
        <vt:i4>7340083</vt:i4>
      </vt:variant>
      <vt:variant>
        <vt:i4>12</vt:i4>
      </vt:variant>
      <vt:variant>
        <vt:i4>0</vt:i4>
      </vt:variant>
      <vt:variant>
        <vt:i4>5</vt:i4>
      </vt:variant>
      <vt:variant>
        <vt:lpwstr>http://www.ahuri.edu.au/research/final-reports/306</vt:lpwstr>
      </vt:variant>
      <vt:variant>
        <vt:lpwstr/>
      </vt:variant>
      <vt:variant>
        <vt:i4>5898244</vt:i4>
      </vt:variant>
      <vt:variant>
        <vt:i4>9</vt:i4>
      </vt:variant>
      <vt:variant>
        <vt:i4>0</vt:i4>
      </vt:variant>
      <vt:variant>
        <vt:i4>5</vt:i4>
      </vt:variant>
      <vt:variant>
        <vt:lpwstr>https://data.gov.au/data/dataset/jobseeker-payment-and-youth-allowance-recipients-monthly-profile</vt:lpwstr>
      </vt:variant>
      <vt:variant>
        <vt:lpwstr/>
      </vt:variant>
      <vt:variant>
        <vt:i4>5767173</vt:i4>
      </vt:variant>
      <vt:variant>
        <vt:i4>6</vt:i4>
      </vt:variant>
      <vt:variant>
        <vt:i4>0</vt:i4>
      </vt:variant>
      <vt:variant>
        <vt:i4>5</vt:i4>
      </vt:variant>
      <vt:variant>
        <vt:lpwstr>https://www.actcoss.org.au/publications/advocacy-publications/report-food-security-food-assistance-and-affordability-healthy</vt:lpwstr>
      </vt:variant>
      <vt:variant>
        <vt:lpwstr/>
      </vt:variant>
      <vt:variant>
        <vt:i4>7471155</vt:i4>
      </vt:variant>
      <vt:variant>
        <vt:i4>3</vt:i4>
      </vt:variant>
      <vt:variant>
        <vt:i4>0</vt:i4>
      </vt:variant>
      <vt:variant>
        <vt:i4>5</vt:i4>
      </vt:variant>
      <vt:variant>
        <vt:lpwstr>https://www.abs.gov.au/statistics/people/housing/experimental-index-household-advantage-and-disadvantage/latest-release</vt:lpwstr>
      </vt:variant>
      <vt:variant>
        <vt:lpwstr/>
      </vt:variant>
      <vt:variant>
        <vt:i4>3735652</vt:i4>
      </vt:variant>
      <vt:variant>
        <vt:i4>0</vt:i4>
      </vt:variant>
      <vt:variant>
        <vt:i4>0</vt:i4>
      </vt:variant>
      <vt:variant>
        <vt:i4>5</vt:i4>
      </vt:variant>
      <vt:variant>
        <vt:lpwstr>http://povertyandinequality.acoss.org.au/poverty/rate-of-poverty-by-state-territory-of-residence-of-people/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ACT Budget Priorities 2021-22</dc:title>
  <dc:subject/>
  <dc:creator/>
  <cp:keywords/>
  <dc:description/>
  <cp:lastModifiedBy>Suzanne Richardson</cp:lastModifiedBy>
  <cp:revision>825</cp:revision>
  <cp:lastPrinted>2021-06-23T15:14:00Z</cp:lastPrinted>
  <dcterms:created xsi:type="dcterms:W3CDTF">2021-05-27T05:58:00Z</dcterms:created>
  <dcterms:modified xsi:type="dcterms:W3CDTF">2021-06-25T07:20:00Z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