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0E0C" w14:textId="7762ADB5" w:rsidR="00116332" w:rsidRDefault="00AF2FC9" w:rsidP="00A41748">
      <w:pPr>
        <w:pStyle w:val="Letterhead"/>
      </w:pPr>
      <w:bookmarkStart w:id="0" w:name="Text1"/>
      <w:r>
        <w:rPr>
          <w:noProof/>
        </w:rPr>
        <w:drawing>
          <wp:anchor distT="0" distB="0" distL="114300" distR="114300" simplePos="0" relativeHeight="251658240" behindDoc="0" locked="0" layoutInCell="1" allowOverlap="1" wp14:anchorId="1FAEE4F4" wp14:editId="7318C936">
            <wp:simplePos x="0" y="0"/>
            <wp:positionH relativeFrom="margin">
              <wp:posOffset>3826510</wp:posOffset>
            </wp:positionH>
            <wp:positionV relativeFrom="paragraph">
              <wp:posOffset>-218630</wp:posOffset>
            </wp:positionV>
            <wp:extent cx="1904400" cy="716400"/>
            <wp:effectExtent l="0" t="0" r="635" b="7620"/>
            <wp:wrapNone/>
            <wp:docPr id="2" name="Picture 2" descr="Logo: ACTCOSS - ACT Council of Social Servic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ACTCOSS - ACT Council of Social Service In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716400"/>
                    </a:xfrm>
                    <a:prstGeom prst="rect">
                      <a:avLst/>
                    </a:prstGeom>
                  </pic:spPr>
                </pic:pic>
              </a:graphicData>
            </a:graphic>
            <wp14:sizeRelH relativeFrom="margin">
              <wp14:pctWidth>0</wp14:pctWidth>
            </wp14:sizeRelH>
            <wp14:sizeRelV relativeFrom="margin">
              <wp14:pctHeight>0</wp14:pctHeight>
            </wp14:sizeRelV>
          </wp:anchor>
        </w:drawing>
      </w:r>
    </w:p>
    <w:p w14:paraId="2430A31B" w14:textId="77777777" w:rsidR="00116332" w:rsidRDefault="00116332" w:rsidP="00A41748">
      <w:pPr>
        <w:pStyle w:val="Letterhead"/>
      </w:pPr>
    </w:p>
    <w:p w14:paraId="604F8F2D" w14:textId="1A09817B" w:rsidR="00116332" w:rsidRDefault="00116332" w:rsidP="00A41748">
      <w:pPr>
        <w:pStyle w:val="Letterhead"/>
      </w:pPr>
    </w:p>
    <w:p w14:paraId="1DED1803" w14:textId="77777777" w:rsidR="00866B34" w:rsidRDefault="00866B34" w:rsidP="00A41748">
      <w:pPr>
        <w:pStyle w:val="Letterhead"/>
      </w:pPr>
    </w:p>
    <w:p w14:paraId="2F3B43E4" w14:textId="23E09576" w:rsidR="00B70B8B" w:rsidRPr="00DA3570" w:rsidRDefault="00B70B8B" w:rsidP="00DA3570">
      <w:pPr>
        <w:pStyle w:val="Letterhead"/>
        <w:rPr>
          <w:b/>
          <w:bCs/>
        </w:rPr>
      </w:pPr>
      <w:r w:rsidRPr="00DA3570">
        <w:rPr>
          <w:b/>
          <w:bCs/>
        </w:rPr>
        <w:t xml:space="preserve">ACT Council of Social Service Inc. </w:t>
      </w:r>
    </w:p>
    <w:p w14:paraId="66466DE6" w14:textId="6340849C" w:rsidR="007D0CDE" w:rsidRPr="00116332" w:rsidRDefault="008C58B5" w:rsidP="00DA3570">
      <w:pPr>
        <w:pStyle w:val="Letterhead"/>
      </w:pPr>
      <w:r w:rsidRPr="00116332">
        <w:t>1/6 Gritten St</w:t>
      </w:r>
      <w:r w:rsidR="007D0CDE" w:rsidRPr="00116332">
        <w:t xml:space="preserve">reet, </w:t>
      </w:r>
      <w:r w:rsidRPr="00116332">
        <w:t xml:space="preserve">Weston </w:t>
      </w:r>
      <w:r w:rsidRPr="00A41748">
        <w:t>ACT</w:t>
      </w:r>
      <w:r w:rsidRPr="00116332">
        <w:t xml:space="preserve"> 2611</w:t>
      </w:r>
    </w:p>
    <w:p w14:paraId="623B56F8" w14:textId="0A00D1A9" w:rsidR="00B74711" w:rsidRPr="00116332" w:rsidRDefault="001730EB" w:rsidP="00DA3570">
      <w:pPr>
        <w:pStyle w:val="Letterhead"/>
        <w:rPr>
          <w:rStyle w:val="Letterhead-pipes"/>
        </w:rPr>
      </w:pPr>
      <w:r w:rsidRPr="00116332">
        <w:t>ph</w:t>
      </w:r>
      <w:r w:rsidR="00F6621C">
        <w:t>.</w:t>
      </w:r>
      <w:r w:rsidR="0021454B" w:rsidRPr="00116332">
        <w:t xml:space="preserve"> </w:t>
      </w:r>
      <w:r w:rsidRPr="00116332">
        <w:t>0</w:t>
      </w:r>
      <w:r w:rsidR="008C58B5" w:rsidRPr="00116332">
        <w:t>2 6202 7200</w:t>
      </w:r>
    </w:p>
    <w:p w14:paraId="1622D963" w14:textId="5C77E868" w:rsidR="00B74711" w:rsidRPr="00116332" w:rsidRDefault="00444729" w:rsidP="00DA3570">
      <w:pPr>
        <w:pStyle w:val="Letterhead"/>
        <w:rPr>
          <w:rStyle w:val="Letterhead-pipes"/>
        </w:rPr>
      </w:pPr>
      <w:r w:rsidRPr="00116332">
        <w:t>e</w:t>
      </w:r>
      <w:r w:rsidR="00F6621C">
        <w:t>.</w:t>
      </w:r>
      <w:r w:rsidRPr="00116332">
        <w:t xml:space="preserve"> </w:t>
      </w:r>
      <w:hyperlink r:id="rId12" w:history="1">
        <w:r w:rsidR="00D566EE" w:rsidRPr="00BE44A1">
          <w:t>actcoss@actcoss.org.au</w:t>
        </w:r>
      </w:hyperlink>
    </w:p>
    <w:p w14:paraId="3644ACBF" w14:textId="012AE7A5" w:rsidR="008C58B5" w:rsidRPr="00116332" w:rsidRDefault="00444729" w:rsidP="00DA3570">
      <w:pPr>
        <w:pStyle w:val="Letterhead"/>
      </w:pPr>
      <w:r w:rsidRPr="00116332">
        <w:t>w</w:t>
      </w:r>
      <w:r w:rsidR="00F6621C">
        <w:t>.</w:t>
      </w:r>
      <w:r w:rsidRPr="00116332">
        <w:t xml:space="preserve"> </w:t>
      </w:r>
      <w:hyperlink r:id="rId13" w:history="1">
        <w:r w:rsidR="00100A6B" w:rsidRPr="00116332">
          <w:t>actcoss.</w:t>
        </w:r>
        <w:r w:rsidR="00100A6B" w:rsidRPr="00BE44A1">
          <w:t>org</w:t>
        </w:r>
        <w:r w:rsidR="00100A6B" w:rsidRPr="00116332">
          <w:t>.au</w:t>
        </w:r>
      </w:hyperlink>
      <w:r w:rsidR="00100A6B" w:rsidRPr="00116332">
        <w:t xml:space="preserve"> </w:t>
      </w:r>
    </w:p>
    <w:p w14:paraId="731EE38B" w14:textId="66054888" w:rsidR="008C58B5" w:rsidRPr="00116332" w:rsidRDefault="00982CBD" w:rsidP="00DA3570">
      <w:pPr>
        <w:pStyle w:val="Letterhead"/>
      </w:pPr>
      <w:r w:rsidRPr="00116332">
        <w:t>abn</w:t>
      </w:r>
      <w:r w:rsidR="00F6621C">
        <w:t>.</w:t>
      </w:r>
      <w:r w:rsidR="00D566EE">
        <w:tab/>
      </w:r>
      <w:r w:rsidR="002539E3" w:rsidRPr="00116332">
        <w:t>81 818 839 988</w:t>
      </w:r>
    </w:p>
    <w:p w14:paraId="3C98F258" w14:textId="71A20A39" w:rsidR="00686AEB" w:rsidRDefault="00686AEB" w:rsidP="00E06BEC">
      <w:bookmarkStart w:id="1" w:name="Text12"/>
    </w:p>
    <w:bookmarkEnd w:id="1"/>
    <w:p w14:paraId="2E9632F8" w14:textId="240C49F4" w:rsidR="005F7E96" w:rsidRDefault="00A74207" w:rsidP="00E06BEC">
      <w:r>
        <w:t>2</w:t>
      </w:r>
      <w:r w:rsidR="00F77883">
        <w:t>3</w:t>
      </w:r>
      <w:r>
        <w:t xml:space="preserve"> October 2021</w:t>
      </w:r>
    </w:p>
    <w:p w14:paraId="7583D339" w14:textId="77777777" w:rsidR="009E2A23" w:rsidRDefault="009E2A23" w:rsidP="00E06BEC"/>
    <w:p w14:paraId="7CB612B9" w14:textId="394CA28C" w:rsidR="00FB0DCB" w:rsidRDefault="00FB0DCB" w:rsidP="00E06BEC">
      <w:bookmarkStart w:id="2" w:name="Text3"/>
      <w:bookmarkEnd w:id="0"/>
      <w:r>
        <w:t>Ms Sam Grundy</w:t>
      </w:r>
    </w:p>
    <w:p w14:paraId="6441F4FC" w14:textId="48038BD2" w:rsidR="00B527B2" w:rsidRDefault="00B527B2" w:rsidP="00E06BEC">
      <w:r w:rsidRPr="00B527B2">
        <w:t xml:space="preserve">Civil and Regulatory Law Branch </w:t>
      </w:r>
    </w:p>
    <w:p w14:paraId="489B8CB6" w14:textId="77777777" w:rsidR="008A7A2E" w:rsidRDefault="008A7A2E" w:rsidP="00E06BEC">
      <w:bookmarkStart w:id="3" w:name="Text4"/>
      <w:bookmarkEnd w:id="2"/>
      <w:r w:rsidRPr="008A7A2E">
        <w:t xml:space="preserve">Justice and Community Safety Directorate </w:t>
      </w:r>
    </w:p>
    <w:bookmarkEnd w:id="3"/>
    <w:p w14:paraId="4F072795" w14:textId="77777777" w:rsidR="00C820B0" w:rsidRDefault="00C820B0" w:rsidP="00AF5200">
      <w:r w:rsidRPr="00C820B0">
        <w:t xml:space="preserve">GPO Box 158 </w:t>
      </w:r>
    </w:p>
    <w:p w14:paraId="66EDCE47" w14:textId="1D5210CB" w:rsidR="00E0423E" w:rsidRPr="00AF5200" w:rsidRDefault="00C820B0" w:rsidP="00AF5200">
      <w:r w:rsidRPr="00C820B0">
        <w:t>Canberra ACT 2601</w:t>
      </w:r>
    </w:p>
    <w:p w14:paraId="66EDCE48" w14:textId="77777777" w:rsidR="00E0423E" w:rsidRDefault="00E0423E" w:rsidP="00E06BEC"/>
    <w:p w14:paraId="66EDCE4A" w14:textId="0FADDA2A" w:rsidR="00E0423E" w:rsidRDefault="00E0423E" w:rsidP="009C3637">
      <w:r>
        <w:t xml:space="preserve">Via email: </w:t>
      </w:r>
      <w:hyperlink r:id="rId14" w:history="1">
        <w:r w:rsidR="00B23B34" w:rsidRPr="00A53694">
          <w:rPr>
            <w:rStyle w:val="Hyperlink"/>
          </w:rPr>
          <w:t>civilconsultation@act.gov.au</w:t>
        </w:r>
      </w:hyperlink>
      <w:r w:rsidR="00B23B34">
        <w:t xml:space="preserve"> </w:t>
      </w:r>
    </w:p>
    <w:p w14:paraId="546C0F64" w14:textId="780BCDB7" w:rsidR="009C3637" w:rsidRDefault="009C3637" w:rsidP="0094755C">
      <w:pPr>
        <w:pStyle w:val="NoSpacing"/>
      </w:pPr>
    </w:p>
    <w:p w14:paraId="77DFED2C" w14:textId="77777777" w:rsidR="0094755C" w:rsidRDefault="0094755C" w:rsidP="0094755C">
      <w:pPr>
        <w:pStyle w:val="NoSpacing"/>
      </w:pPr>
    </w:p>
    <w:p w14:paraId="5AE0FA1F" w14:textId="77777777" w:rsidR="009C3637" w:rsidRDefault="009C3637" w:rsidP="0094755C">
      <w:pPr>
        <w:pStyle w:val="NoSpacing"/>
      </w:pPr>
    </w:p>
    <w:p w14:paraId="66EDCE4C" w14:textId="7D748CA6" w:rsidR="00E0423E" w:rsidRDefault="00E0423E" w:rsidP="009C3637">
      <w:pPr>
        <w:pStyle w:val="BodyText"/>
      </w:pPr>
      <w:r w:rsidRPr="009C3637">
        <w:t>Dear</w:t>
      </w:r>
      <w:r>
        <w:t xml:space="preserve"> </w:t>
      </w:r>
      <w:r w:rsidR="00D1635E">
        <w:t>Ms Grundy</w:t>
      </w:r>
    </w:p>
    <w:p w14:paraId="66EDCE4D" w14:textId="620047DA" w:rsidR="00E0423E" w:rsidRDefault="00E0734D" w:rsidP="00E0734D">
      <w:pPr>
        <w:pStyle w:val="Subjectline"/>
      </w:pPr>
      <w:r>
        <w:t>Consultation Paper: Ending no cause evictions and other measures – Proposed reforms to the Residential Tenancies Act 1997</w:t>
      </w:r>
    </w:p>
    <w:p w14:paraId="3FD159A0" w14:textId="535D4FEF" w:rsidR="00E52B9D" w:rsidRDefault="00757EC7" w:rsidP="00E52B9D">
      <w:pPr>
        <w:pStyle w:val="BodyText"/>
      </w:pPr>
      <w:r>
        <w:t xml:space="preserve">Thank you for the opportunity to </w:t>
      </w:r>
      <w:r w:rsidR="00305C65">
        <w:t>provide feedback on the</w:t>
      </w:r>
      <w:r w:rsidR="00E77388">
        <w:t xml:space="preserve"> </w:t>
      </w:r>
      <w:hyperlink r:id="rId15" w:history="1">
        <w:r w:rsidR="00305C65" w:rsidRPr="009C372F">
          <w:rPr>
            <w:rStyle w:val="Hyperlink"/>
          </w:rPr>
          <w:t xml:space="preserve">Consultation Paper on Ending no cause evictions and other measures – Proposed reforms to the </w:t>
        </w:r>
        <w:r w:rsidR="00305C65" w:rsidRPr="009C372F">
          <w:rPr>
            <w:rStyle w:val="Hyperlink"/>
            <w:i/>
            <w:iCs/>
          </w:rPr>
          <w:t>Residential Tenancies Act 1997</w:t>
        </w:r>
      </w:hyperlink>
      <w:r w:rsidR="00305C65">
        <w:t xml:space="preserve">. </w:t>
      </w:r>
    </w:p>
    <w:p w14:paraId="17FF10A7" w14:textId="77777777" w:rsidR="00871AB8" w:rsidRDefault="002A0AF1" w:rsidP="00C4527C">
      <w:pPr>
        <w:pStyle w:val="BodyText"/>
      </w:pPr>
      <w:r>
        <w:t xml:space="preserve">ACT Council of Social Service (ACTCOSS) </w:t>
      </w:r>
      <w:r w:rsidR="007830F9" w:rsidRPr="007830F9">
        <w:t>advocates for social justice in the ACT and represents not-for-profit community organisations.</w:t>
      </w:r>
      <w:r w:rsidR="007830F9">
        <w:t xml:space="preserve"> </w:t>
      </w:r>
      <w:r w:rsidR="001A08AA">
        <w:t>Housing is</w:t>
      </w:r>
      <w:r w:rsidR="00D76EA4">
        <w:t xml:space="preserve"> critical to achieving</w:t>
      </w:r>
      <w:r w:rsidR="001A08AA">
        <w:t xml:space="preserve"> social justice</w:t>
      </w:r>
      <w:r w:rsidR="00C4527C">
        <w:t xml:space="preserve"> – ensuring people have adequate incomes and affordable housing is fundamental to reducing poverty and inequality in the ACT. </w:t>
      </w:r>
      <w:r w:rsidR="00450672">
        <w:t xml:space="preserve">ACTCOSS has </w:t>
      </w:r>
      <w:r w:rsidR="00B66BCD">
        <w:t>advocated for the ACT Government to e</w:t>
      </w:r>
      <w:r w:rsidR="00B66BCD" w:rsidRPr="00B66BCD">
        <w:t xml:space="preserve">nact a </w:t>
      </w:r>
      <w:r w:rsidR="00871AB8">
        <w:t>r</w:t>
      </w:r>
      <w:r w:rsidR="00B66BCD" w:rsidRPr="00B66BCD">
        <w:t xml:space="preserve">ight to </w:t>
      </w:r>
      <w:r w:rsidR="00871AB8">
        <w:t>h</w:t>
      </w:r>
      <w:r w:rsidR="00B66BCD" w:rsidRPr="00B66BCD">
        <w:t xml:space="preserve">ousing in the ACT in alignment with international </w:t>
      </w:r>
      <w:r w:rsidR="00871AB8">
        <w:t>h</w:t>
      </w:r>
      <w:r w:rsidR="00B66BCD" w:rsidRPr="00B66BCD">
        <w:t xml:space="preserve">uman </w:t>
      </w:r>
      <w:r w:rsidR="00871AB8">
        <w:t>r</w:t>
      </w:r>
      <w:r w:rsidR="00B66BCD" w:rsidRPr="00B66BCD">
        <w:t xml:space="preserve">ights </w:t>
      </w:r>
      <w:r w:rsidR="00871AB8">
        <w:t>f</w:t>
      </w:r>
      <w:r w:rsidR="00B66BCD" w:rsidRPr="00B66BCD">
        <w:t>rameworks.</w:t>
      </w:r>
      <w:r w:rsidR="00F91F9D">
        <w:t xml:space="preserve"> </w:t>
      </w:r>
    </w:p>
    <w:p w14:paraId="081F07F5" w14:textId="6BBEF662" w:rsidR="007830F9" w:rsidRDefault="008D52BD" w:rsidP="00C4527C">
      <w:pPr>
        <w:pStyle w:val="BodyText"/>
      </w:pPr>
      <w:r>
        <w:t xml:space="preserve">Housing is </w:t>
      </w:r>
      <w:r w:rsidR="009E0CB6">
        <w:t xml:space="preserve">also </w:t>
      </w:r>
      <w:r>
        <w:t>a key social determinant of health and wellbeing</w:t>
      </w:r>
      <w:r w:rsidR="00363DCC">
        <w:t xml:space="preserve"> – this is reflected in the </w:t>
      </w:r>
      <w:hyperlink r:id="rId16" w:history="1">
        <w:r w:rsidR="00363DCC" w:rsidRPr="00D41F38">
          <w:rPr>
            <w:rStyle w:val="Hyperlink"/>
          </w:rPr>
          <w:t>ACT Government’s Wellbeing Framework</w:t>
        </w:r>
      </w:hyperlink>
      <w:r w:rsidR="00363DCC">
        <w:t xml:space="preserve"> </w:t>
      </w:r>
      <w:r w:rsidR="009C242A">
        <w:t>which notes that:</w:t>
      </w:r>
    </w:p>
    <w:p w14:paraId="2E0B4047" w14:textId="5A1386FF" w:rsidR="009C242A" w:rsidRPr="007830F9" w:rsidRDefault="009C242A" w:rsidP="009C242A">
      <w:pPr>
        <w:pStyle w:val="BlockText"/>
      </w:pPr>
      <w:r w:rsidRPr="009C242A">
        <w:t>Access to secure, suitable, and affordable housing improves social inclusion, health, wealth, and welfare. It guards against future issues like climate change, economic changes, and health challenges.</w:t>
      </w:r>
    </w:p>
    <w:p w14:paraId="4DB6F985" w14:textId="1EAEEE5C" w:rsidR="00CF2855" w:rsidRDefault="00555C27" w:rsidP="00E52B9D">
      <w:pPr>
        <w:pStyle w:val="BodyText"/>
      </w:pPr>
      <w:r>
        <w:t>The ACT is experiencing a</w:t>
      </w:r>
      <w:r w:rsidR="00D522C2">
        <w:t xml:space="preserve"> housing affordability crisis</w:t>
      </w:r>
      <w:r>
        <w:t xml:space="preserve"> which has resulted </w:t>
      </w:r>
      <w:r w:rsidR="009F6CA9">
        <w:t>from</w:t>
      </w:r>
      <w:r w:rsidR="00301171">
        <w:t xml:space="preserve"> a</w:t>
      </w:r>
      <w:r w:rsidR="0089391E">
        <w:t xml:space="preserve"> chronic</w:t>
      </w:r>
      <w:r w:rsidR="00301171">
        <w:t xml:space="preserve"> </w:t>
      </w:r>
      <w:r w:rsidR="009F6CA9">
        <w:t>lack of affordable housing in both the</w:t>
      </w:r>
      <w:r w:rsidR="007E5C5D">
        <w:t xml:space="preserve"> social </w:t>
      </w:r>
      <w:r w:rsidR="009F6CA9">
        <w:t xml:space="preserve">housing </w:t>
      </w:r>
      <w:r w:rsidR="007E5C5D">
        <w:t>and private rental</w:t>
      </w:r>
      <w:r w:rsidR="00301171">
        <w:t xml:space="preserve"> </w:t>
      </w:r>
      <w:r w:rsidR="009F6CA9">
        <w:t>sectors</w:t>
      </w:r>
      <w:r w:rsidR="00914A92">
        <w:t>.</w:t>
      </w:r>
      <w:r w:rsidR="009C59B6">
        <w:t xml:space="preserve"> </w:t>
      </w:r>
      <w:hyperlink r:id="rId17" w:history="1">
        <w:r w:rsidR="009C59B6" w:rsidRPr="00D41F38">
          <w:rPr>
            <w:rStyle w:val="Hyperlink"/>
          </w:rPr>
          <w:t xml:space="preserve">Our </w:t>
        </w:r>
        <w:r w:rsidR="002B52E9" w:rsidRPr="00D41F38">
          <w:rPr>
            <w:rStyle w:val="Hyperlink"/>
          </w:rPr>
          <w:t>research</w:t>
        </w:r>
      </w:hyperlink>
      <w:r w:rsidR="002B52E9">
        <w:t xml:space="preserve"> has found </w:t>
      </w:r>
      <w:r w:rsidR="00CF2855">
        <w:t>that:</w:t>
      </w:r>
    </w:p>
    <w:p w14:paraId="7F5660D9" w14:textId="12CA3C82" w:rsidR="00F61848" w:rsidRDefault="00F61848" w:rsidP="00F61848">
      <w:pPr>
        <w:pStyle w:val="ListBullet"/>
      </w:pPr>
      <w:r>
        <w:lastRenderedPageBreak/>
        <w:t>Canberra is currently the most expensive capital city in which to rent</w:t>
      </w:r>
    </w:p>
    <w:p w14:paraId="2FCE6C01" w14:textId="738001E5" w:rsidR="00F61848" w:rsidRDefault="00F61848" w:rsidP="00F61848">
      <w:pPr>
        <w:pStyle w:val="ListBullet"/>
      </w:pPr>
      <w:r>
        <w:t>the ACT had the highest rate of rental stress among lower income private rental households at 73%</w:t>
      </w:r>
    </w:p>
    <w:p w14:paraId="1D122FEB" w14:textId="474402ED" w:rsidR="00F61848" w:rsidRDefault="0055632A" w:rsidP="00F61848">
      <w:pPr>
        <w:pStyle w:val="ListBullet"/>
      </w:pPr>
      <w:r>
        <w:t>Since 2016,</w:t>
      </w:r>
      <w:r w:rsidRPr="0055632A">
        <w:t xml:space="preserve"> Anglicare Australia’s annual Rental Affordability Snapshot has consistently found a severe shortage of affordable and appropriate private rental properties on the market for low-income households in Canberra</w:t>
      </w:r>
      <w:r>
        <w:t xml:space="preserve"> – i</w:t>
      </w:r>
      <w:r w:rsidR="00F61848">
        <w:t>n March 2021, out of 1,002 private rental properties advertised in Canberra none were affordable for households on working age social security payments</w:t>
      </w:r>
    </w:p>
    <w:p w14:paraId="5DC4FDC5" w14:textId="6C1AFDDA" w:rsidR="00F61848" w:rsidRDefault="00F61848" w:rsidP="00F61848">
      <w:pPr>
        <w:pStyle w:val="ListBullet"/>
      </w:pPr>
      <w:r>
        <w:t>There is a shortfall of over 3,000 social housing dwellings in the ACT</w:t>
      </w:r>
    </w:p>
    <w:p w14:paraId="69485FA2" w14:textId="62899452" w:rsidR="00F61848" w:rsidRDefault="00F61848" w:rsidP="00F61848">
      <w:pPr>
        <w:pStyle w:val="ListBullet"/>
      </w:pPr>
      <w:r>
        <w:t>Since 2014, the social share of social housing has declined from 7.6% to 6.7%</w:t>
      </w:r>
    </w:p>
    <w:p w14:paraId="1889A75D" w14:textId="530BFF01" w:rsidR="00F61848" w:rsidRDefault="00F61848" w:rsidP="00F61848">
      <w:pPr>
        <w:pStyle w:val="ListBullet"/>
      </w:pPr>
      <w:r>
        <w:t>The 2016 Census counted 1,600 people experiencing homelessness in the ACT</w:t>
      </w:r>
    </w:p>
    <w:p w14:paraId="3D134902" w14:textId="1348FB8D" w:rsidR="00F61848" w:rsidRDefault="00F61848" w:rsidP="00F61848">
      <w:pPr>
        <w:pStyle w:val="ListBullet"/>
      </w:pPr>
      <w:r>
        <w:t>As of 4 October 2021, there were 2,965 households on the ACT’s social housing waiting list. The average wait time for standard housing is now over 4 years (1,472 days).</w:t>
      </w:r>
    </w:p>
    <w:p w14:paraId="76F35856" w14:textId="77777777" w:rsidR="0029163B" w:rsidRDefault="002140F4" w:rsidP="00924CB4">
      <w:pPr>
        <w:pStyle w:val="BodyText"/>
      </w:pPr>
      <w:r>
        <w:t xml:space="preserve">This lack of affordable rental properties </w:t>
      </w:r>
      <w:r w:rsidR="00A561B1">
        <w:t xml:space="preserve">creates </w:t>
      </w:r>
      <w:r w:rsidR="00A561B1" w:rsidRPr="00CD4944">
        <w:t>even greater need</w:t>
      </w:r>
      <w:r w:rsidR="00A561B1">
        <w:t xml:space="preserve"> </w:t>
      </w:r>
      <w:r w:rsidR="00CD4944">
        <w:t xml:space="preserve">for </w:t>
      </w:r>
      <w:r w:rsidR="00924CB4">
        <w:t>adequate</w:t>
      </w:r>
      <w:r w:rsidR="00A561B1">
        <w:t xml:space="preserve"> protections </w:t>
      </w:r>
      <w:r w:rsidR="003236A1">
        <w:t xml:space="preserve">that </w:t>
      </w:r>
      <w:r w:rsidR="00CD4944">
        <w:t xml:space="preserve">ensure tenants have </w:t>
      </w:r>
      <w:r w:rsidR="00B34C86" w:rsidRPr="00CD4944">
        <w:rPr>
          <w:i/>
          <w:iCs/>
        </w:rPr>
        <w:t>security</w:t>
      </w:r>
      <w:r w:rsidR="003236A1" w:rsidRPr="00CD4944">
        <w:rPr>
          <w:i/>
          <w:iCs/>
        </w:rPr>
        <w:t xml:space="preserve"> </w:t>
      </w:r>
      <w:r w:rsidR="00B34C86" w:rsidRPr="00CD4944">
        <w:rPr>
          <w:i/>
          <w:iCs/>
        </w:rPr>
        <w:t xml:space="preserve">of tenure in </w:t>
      </w:r>
      <w:r w:rsidR="009132F3" w:rsidRPr="00CD4944">
        <w:rPr>
          <w:i/>
          <w:iCs/>
        </w:rPr>
        <w:t>affordable and appropriate</w:t>
      </w:r>
      <w:r w:rsidR="00924CB4" w:rsidRPr="00CD4944">
        <w:rPr>
          <w:i/>
          <w:iCs/>
        </w:rPr>
        <w:t xml:space="preserve"> homes</w:t>
      </w:r>
      <w:r w:rsidR="009132F3" w:rsidRPr="00CD4944">
        <w:rPr>
          <w:i/>
          <w:iCs/>
        </w:rPr>
        <w:t xml:space="preserve"> </w:t>
      </w:r>
      <w:r w:rsidR="00CD4944" w:rsidRPr="00CD4944">
        <w:rPr>
          <w:i/>
          <w:iCs/>
        </w:rPr>
        <w:t xml:space="preserve">that are </w:t>
      </w:r>
      <w:r w:rsidR="009132F3" w:rsidRPr="00CD4944">
        <w:rPr>
          <w:i/>
          <w:iCs/>
        </w:rPr>
        <w:t>safe and healthy</w:t>
      </w:r>
      <w:r w:rsidR="00924CB4">
        <w:t>.</w:t>
      </w:r>
      <w:r w:rsidR="00186EA0">
        <w:t xml:space="preserve"> </w:t>
      </w:r>
    </w:p>
    <w:p w14:paraId="71E71454" w14:textId="44049048" w:rsidR="002140F4" w:rsidRDefault="00186EA0" w:rsidP="00924CB4">
      <w:pPr>
        <w:pStyle w:val="BodyText"/>
      </w:pPr>
      <w:r>
        <w:t xml:space="preserve">As demonstrated in Better Renting’s submission, </w:t>
      </w:r>
      <w:r w:rsidR="00C466DD">
        <w:t xml:space="preserve">lack of security of tenure </w:t>
      </w:r>
      <w:r w:rsidR="0029163B">
        <w:t xml:space="preserve">resulting in the frequent </w:t>
      </w:r>
      <w:r w:rsidR="00C466DD">
        <w:t xml:space="preserve">need to move home comes with a significant financial and </w:t>
      </w:r>
      <w:r w:rsidR="004C2BFE">
        <w:t>non-financial cost to tenants, reducing their wellbeing.</w:t>
      </w:r>
      <w:r w:rsidR="005500C6">
        <w:t xml:space="preserve"> As </w:t>
      </w:r>
      <w:r w:rsidR="00583B76" w:rsidRPr="00583B76">
        <w:t>ACT Disability, Aged and Carer Advocacy Service</w:t>
      </w:r>
      <w:r w:rsidR="00583B76">
        <w:t xml:space="preserve"> (ADACAS) note in their submission, </w:t>
      </w:r>
      <w:r w:rsidR="00F50120" w:rsidRPr="00F50120">
        <w:t xml:space="preserve">people with disability, people with mental ill health and older Canberrans </w:t>
      </w:r>
      <w:r w:rsidR="004E706A">
        <w:t xml:space="preserve">face even greater challenges to </w:t>
      </w:r>
      <w:r w:rsidR="00F50120" w:rsidRPr="00F50120">
        <w:t xml:space="preserve">access affordable accommodation that </w:t>
      </w:r>
      <w:r w:rsidR="0029163B">
        <w:t xml:space="preserve">also </w:t>
      </w:r>
      <w:r w:rsidR="00F50120" w:rsidRPr="00F50120">
        <w:t>meets their accessibility requirements.</w:t>
      </w:r>
    </w:p>
    <w:p w14:paraId="3C0AF3A6" w14:textId="301F552C" w:rsidR="006D0E49" w:rsidRDefault="00DE2314" w:rsidP="00F61848">
      <w:pPr>
        <w:pStyle w:val="BodyText"/>
      </w:pPr>
      <w:r>
        <w:t>ACTCOSS</w:t>
      </w:r>
      <w:r w:rsidR="000163FC">
        <w:t xml:space="preserve"> welcomes the </w:t>
      </w:r>
      <w:r w:rsidR="00B16DA9">
        <w:t>ACT Government’s engagement with the community on measures to improve residential tenancies.</w:t>
      </w:r>
      <w:r w:rsidR="0068472D">
        <w:t xml:space="preserve"> This aligns with our advocacy to s</w:t>
      </w:r>
      <w:r w:rsidR="0068472D" w:rsidRPr="0068472D">
        <w:t>trengthen the ACT</w:t>
      </w:r>
      <w:r w:rsidR="0068472D">
        <w:t>’s</w:t>
      </w:r>
      <w:r w:rsidR="0068472D" w:rsidRPr="0068472D">
        <w:t xml:space="preserve"> </w:t>
      </w:r>
      <w:r w:rsidR="0068472D" w:rsidRPr="0068472D">
        <w:rPr>
          <w:i/>
          <w:iCs/>
        </w:rPr>
        <w:t>Residential Tenancy Act 1997</w:t>
      </w:r>
      <w:r w:rsidR="00043C80">
        <w:t xml:space="preserve"> </w:t>
      </w:r>
      <w:r w:rsidR="0068472D" w:rsidRPr="0068472D">
        <w:t>to provide increased protections for renters.</w:t>
      </w:r>
      <w:r w:rsidR="00EE69F9">
        <w:t xml:space="preserve"> We welcomed the ACT Government’s commitment under the Parliamentary and Governing Agreement</w:t>
      </w:r>
      <w:r w:rsidR="00043C80">
        <w:t xml:space="preserve"> for the 10</w:t>
      </w:r>
      <w:r w:rsidR="00043C80" w:rsidRPr="00043C80">
        <w:rPr>
          <w:vertAlign w:val="superscript"/>
        </w:rPr>
        <w:t>th</w:t>
      </w:r>
      <w:r w:rsidR="00043C80">
        <w:t xml:space="preserve"> Legislative Assembly to amend the </w:t>
      </w:r>
      <w:r w:rsidR="00043C80" w:rsidRPr="00043C80">
        <w:rPr>
          <w:i/>
          <w:iCs/>
        </w:rPr>
        <w:t>Residential Tenancies Act 1997</w:t>
      </w:r>
      <w:r w:rsidR="00043C80" w:rsidRPr="00043C80">
        <w:t xml:space="preserve"> to end no cause evictions</w:t>
      </w:r>
      <w:r w:rsidR="00043C80">
        <w:t>.</w:t>
      </w:r>
      <w:r w:rsidR="004D78BC">
        <w:t xml:space="preserve"> We welcome the further consideration of measures</w:t>
      </w:r>
      <w:r w:rsidR="00A40AAE">
        <w:t xml:space="preserve"> through this consultation process</w:t>
      </w:r>
      <w:r w:rsidR="004D78BC">
        <w:t xml:space="preserve"> to </w:t>
      </w:r>
      <w:r w:rsidR="007A330D">
        <w:t>improve residential tenancies in relation to:</w:t>
      </w:r>
      <w:r w:rsidR="00F45733">
        <w:t xml:space="preserve"> </w:t>
      </w:r>
    </w:p>
    <w:p w14:paraId="17BC019E" w14:textId="25707651" w:rsidR="006D0E49" w:rsidRDefault="00F45733" w:rsidP="006D0E49">
      <w:pPr>
        <w:pStyle w:val="ListBullet"/>
      </w:pPr>
      <w:r>
        <w:t>end no cause evictions</w:t>
      </w:r>
      <w:r w:rsidR="007A330D">
        <w:t xml:space="preserve"> </w:t>
      </w:r>
    </w:p>
    <w:p w14:paraId="0D40FD91" w14:textId="1BCD096B" w:rsidR="006D0E49" w:rsidRDefault="007A330D" w:rsidP="006D0E49">
      <w:pPr>
        <w:pStyle w:val="ListBullet"/>
      </w:pPr>
      <w:r>
        <w:t>rent bidding</w:t>
      </w:r>
    </w:p>
    <w:p w14:paraId="23EF155B" w14:textId="28091008" w:rsidR="009C372F" w:rsidRDefault="009C372F" w:rsidP="009C372F">
      <w:pPr>
        <w:pStyle w:val="ListBullet"/>
      </w:pPr>
      <w:r w:rsidRPr="009C372F">
        <w:t>the right to grow food and to compost</w:t>
      </w:r>
    </w:p>
    <w:p w14:paraId="387907B0" w14:textId="68CA52B2" w:rsidR="006D0E49" w:rsidRDefault="00A40AAE" w:rsidP="006D0E49">
      <w:pPr>
        <w:pStyle w:val="ListBullet"/>
      </w:pPr>
      <w:r>
        <w:t>minimum standard</w:t>
      </w:r>
      <w:r w:rsidR="006D0E49">
        <w:t>s</w:t>
      </w:r>
      <w:r w:rsidR="009C372F">
        <w:t>.</w:t>
      </w:r>
    </w:p>
    <w:p w14:paraId="7A7F0601" w14:textId="436F4E33" w:rsidR="004C3587" w:rsidRDefault="002521D8" w:rsidP="00E52B9D">
      <w:pPr>
        <w:pStyle w:val="BodyText"/>
      </w:pPr>
      <w:r>
        <w:lastRenderedPageBreak/>
        <w:t xml:space="preserve">Our submission has </w:t>
      </w:r>
      <w:r w:rsidR="00B950A0">
        <w:t>drawn heavily on</w:t>
      </w:r>
      <w:r>
        <w:t xml:space="preserve"> </w:t>
      </w:r>
      <w:r w:rsidR="00EA63E7">
        <w:t xml:space="preserve">discussions and </w:t>
      </w:r>
      <w:r w:rsidR="00B950A0">
        <w:t xml:space="preserve">the </w:t>
      </w:r>
      <w:r w:rsidR="00EA63E7">
        <w:t>sharing of ideas</w:t>
      </w:r>
      <w:r w:rsidR="0092558E">
        <w:t xml:space="preserve"> with housing and tenant advocates</w:t>
      </w:r>
      <w:r w:rsidR="00BF7C72">
        <w:t xml:space="preserve"> and community housing providers. Our recommendations </w:t>
      </w:r>
      <w:r w:rsidR="004C3925">
        <w:t xml:space="preserve">are </w:t>
      </w:r>
      <w:r w:rsidR="002045CA">
        <w:t>aligned</w:t>
      </w:r>
      <w:r w:rsidR="00375AAA">
        <w:t xml:space="preserve"> with those provided in</w:t>
      </w:r>
      <w:r w:rsidR="00BF40B0">
        <w:t xml:space="preserve"> submissions by these organisations, including</w:t>
      </w:r>
      <w:r w:rsidR="00C62559">
        <w:t xml:space="preserve"> </w:t>
      </w:r>
      <w:r w:rsidR="00BF40B0">
        <w:t xml:space="preserve">ACT Shelter, </w:t>
      </w:r>
      <w:r w:rsidR="00C62559" w:rsidRPr="00C62559">
        <w:t>ADACAS</w:t>
      </w:r>
      <w:r w:rsidR="00C62559">
        <w:t xml:space="preserve">, </w:t>
      </w:r>
      <w:r w:rsidR="00BF40B0">
        <w:t xml:space="preserve">Better Renting, Canberra Community Law, </w:t>
      </w:r>
      <w:r w:rsidR="00010118">
        <w:t xml:space="preserve">Community Housing Canberra, </w:t>
      </w:r>
      <w:r w:rsidR="00BF40B0">
        <w:t xml:space="preserve">Community Housing Industry </w:t>
      </w:r>
      <w:r w:rsidR="00271569">
        <w:t xml:space="preserve">Association ACT, </w:t>
      </w:r>
      <w:r w:rsidR="00C45F6E">
        <w:t>and Tenants’ Union ACT.</w:t>
      </w:r>
    </w:p>
    <w:p w14:paraId="0AE3A9D1" w14:textId="56C20945" w:rsidR="00FF340F" w:rsidRDefault="00284A7E" w:rsidP="00284A7E">
      <w:pPr>
        <w:pStyle w:val="Heading1"/>
      </w:pPr>
      <w:r>
        <w:t>Summary of recommendations</w:t>
      </w:r>
    </w:p>
    <w:p w14:paraId="60ED9D20" w14:textId="3F4D7A5C" w:rsidR="002979D2" w:rsidRPr="002979D2" w:rsidRDefault="002979D2" w:rsidP="00E52B9D">
      <w:pPr>
        <w:pStyle w:val="BodyText"/>
        <w:rPr>
          <w:b/>
          <w:bCs/>
        </w:rPr>
      </w:pPr>
      <w:r w:rsidRPr="002979D2">
        <w:rPr>
          <w:b/>
          <w:bCs/>
        </w:rPr>
        <w:t>End no cause evictions</w:t>
      </w:r>
    </w:p>
    <w:p w14:paraId="507C55C3" w14:textId="6CD464EE" w:rsidR="00FF340F" w:rsidRDefault="00C21F53" w:rsidP="00F73C01">
      <w:pPr>
        <w:pStyle w:val="ListBullet"/>
      </w:pPr>
      <w:r>
        <w:t>no cause</w:t>
      </w:r>
      <w:r w:rsidR="00C03E56" w:rsidRPr="00C03E56">
        <w:t xml:space="preserve"> termination of tenancies </w:t>
      </w:r>
      <w:r w:rsidR="00DB6448">
        <w:t xml:space="preserve">be removed </w:t>
      </w:r>
      <w:r w:rsidR="00C03E56" w:rsidRPr="00C03E56">
        <w:t>from the Act</w:t>
      </w:r>
    </w:p>
    <w:p w14:paraId="2F1BF4CA" w14:textId="376B7B1E" w:rsidR="009D670F" w:rsidRDefault="008F0E85" w:rsidP="00F73C01">
      <w:pPr>
        <w:pStyle w:val="ListBullet"/>
      </w:pPr>
      <w:r>
        <w:t>e</w:t>
      </w:r>
      <w:r w:rsidR="005710D3">
        <w:t>n</w:t>
      </w:r>
      <w:r w:rsidR="001D5926">
        <w:t xml:space="preserve">d of a </w:t>
      </w:r>
      <w:r>
        <w:t>f</w:t>
      </w:r>
      <w:r w:rsidR="001D5926">
        <w:t xml:space="preserve">ixed </w:t>
      </w:r>
      <w:r>
        <w:t>t</w:t>
      </w:r>
      <w:r w:rsidR="001D5926">
        <w:t xml:space="preserve">erm </w:t>
      </w:r>
      <w:r w:rsidR="00AE6788">
        <w:t xml:space="preserve">should not be </w:t>
      </w:r>
      <w:r w:rsidR="005A501B">
        <w:t xml:space="preserve">grounds for termination </w:t>
      </w:r>
      <w:r w:rsidR="00AE6788">
        <w:t>without cause</w:t>
      </w:r>
    </w:p>
    <w:p w14:paraId="37BDA330" w14:textId="23CF610B" w:rsidR="005A501B" w:rsidRDefault="00B20947" w:rsidP="00F73C01">
      <w:pPr>
        <w:pStyle w:val="ListBullet"/>
      </w:pPr>
      <w:r>
        <w:t xml:space="preserve">ACT Government </w:t>
      </w:r>
      <w:r w:rsidR="008F0E85">
        <w:t>undertake f</w:t>
      </w:r>
      <w:r w:rsidR="00B778F7">
        <w:t xml:space="preserve">urther engagement </w:t>
      </w:r>
      <w:r w:rsidR="00817F01" w:rsidRPr="00817F01">
        <w:t>with social housing</w:t>
      </w:r>
      <w:r>
        <w:t xml:space="preserve"> and supported accommodation</w:t>
      </w:r>
      <w:r w:rsidR="00817F01" w:rsidRPr="00817F01">
        <w:t xml:space="preserve"> provider</w:t>
      </w:r>
      <w:r w:rsidR="00817F01">
        <w:t>s</w:t>
      </w:r>
      <w:r w:rsidR="00FF72CC">
        <w:t xml:space="preserve">, their </w:t>
      </w:r>
      <w:r w:rsidR="00817F01" w:rsidRPr="00817F01">
        <w:t>tenants</w:t>
      </w:r>
      <w:r w:rsidR="00750544">
        <w:t>,</w:t>
      </w:r>
      <w:r w:rsidR="00817F01" w:rsidRPr="00817F01">
        <w:t xml:space="preserve"> and </w:t>
      </w:r>
      <w:r w:rsidR="00FF72CC">
        <w:t xml:space="preserve">tenants’ </w:t>
      </w:r>
      <w:r w:rsidR="00817F01" w:rsidRPr="00817F01">
        <w:t xml:space="preserve">advocates </w:t>
      </w:r>
      <w:r w:rsidR="00B778F7">
        <w:t xml:space="preserve">on </w:t>
      </w:r>
      <w:r w:rsidR="00A800D2">
        <w:t xml:space="preserve">the need for any </w:t>
      </w:r>
      <w:r w:rsidR="00B778F7">
        <w:t>replacement clauses</w:t>
      </w:r>
      <w:r w:rsidR="002732BC">
        <w:t xml:space="preserve"> </w:t>
      </w:r>
      <w:r w:rsidR="008226C7">
        <w:t xml:space="preserve">– especially in relation to </w:t>
      </w:r>
      <w:r w:rsidR="006026CC">
        <w:t xml:space="preserve">loss of eligibility </w:t>
      </w:r>
      <w:r w:rsidR="00B158DA">
        <w:t>for accommodation assistance</w:t>
      </w:r>
    </w:p>
    <w:p w14:paraId="02E60485" w14:textId="0AC7F796" w:rsidR="00C21F53" w:rsidRDefault="008F0E85" w:rsidP="00F73C01">
      <w:pPr>
        <w:pStyle w:val="ListBullet"/>
      </w:pPr>
      <w:r>
        <w:t>e</w:t>
      </w:r>
      <w:r w:rsidR="00970F92">
        <w:t>nsure that any</w:t>
      </w:r>
      <w:r w:rsidR="003B53A4">
        <w:t xml:space="preserve"> replacement clauses </w:t>
      </w:r>
      <w:r w:rsidR="00970F92">
        <w:t>are as specific</w:t>
      </w:r>
      <w:r w:rsidR="009A093B">
        <w:t xml:space="preserve"> and narrow</w:t>
      </w:r>
      <w:r w:rsidR="00970F92">
        <w:t xml:space="preserve"> as possible</w:t>
      </w:r>
      <w:r w:rsidR="00D736B0">
        <w:t xml:space="preserve"> to provide </w:t>
      </w:r>
      <w:r w:rsidR="00493484">
        <w:t xml:space="preserve">greater </w:t>
      </w:r>
      <w:r w:rsidR="00D736B0">
        <w:t>clarity</w:t>
      </w:r>
      <w:r w:rsidR="009A093B">
        <w:t xml:space="preserve"> and</w:t>
      </w:r>
      <w:r w:rsidR="00493484">
        <w:t xml:space="preserve"> certainty</w:t>
      </w:r>
      <w:r w:rsidR="00D736B0">
        <w:t xml:space="preserve"> to landlords, tenants, and the ACT Civil and Administrative Tribunal (ACAT)</w:t>
      </w:r>
    </w:p>
    <w:p w14:paraId="659843C0" w14:textId="2C011E47" w:rsidR="00FF72CC" w:rsidRDefault="008F0E85" w:rsidP="00FF72CC">
      <w:pPr>
        <w:pStyle w:val="ListBullet"/>
      </w:pPr>
      <w:r>
        <w:t>e</w:t>
      </w:r>
      <w:r w:rsidR="00FF72CC" w:rsidRPr="00FF72CC">
        <w:t xml:space="preserve">nsure the notice period for </w:t>
      </w:r>
      <w:r w:rsidR="00A13D85">
        <w:t xml:space="preserve">any </w:t>
      </w:r>
      <w:r w:rsidR="00FF72CC" w:rsidRPr="00FF72CC">
        <w:t>replacement clauses for no cause terminations remains</w:t>
      </w:r>
      <w:r w:rsidR="003246A3">
        <w:t xml:space="preserve"> at</w:t>
      </w:r>
      <w:r w:rsidR="00FF72CC" w:rsidRPr="00FF72CC">
        <w:t xml:space="preserve"> 26 weeks</w:t>
      </w:r>
    </w:p>
    <w:p w14:paraId="41F35CF7" w14:textId="6B5D06E4" w:rsidR="008226C7" w:rsidRDefault="004C4DAF" w:rsidP="00FF72CC">
      <w:pPr>
        <w:pStyle w:val="ListBullet"/>
      </w:pPr>
      <w:r>
        <w:t>the</w:t>
      </w:r>
      <w:r w:rsidR="008226C7" w:rsidRPr="008226C7">
        <w:t xml:space="preserve"> onus be placed on the lessor to evidence the basis for any claimed ground of termination.</w:t>
      </w:r>
    </w:p>
    <w:p w14:paraId="47020E32" w14:textId="6ADE3E0E" w:rsidR="005D0E7D" w:rsidRDefault="008F0E85" w:rsidP="00F73C01">
      <w:pPr>
        <w:pStyle w:val="ListBullet"/>
      </w:pPr>
      <w:r>
        <w:t>i</w:t>
      </w:r>
      <w:r w:rsidR="00DB1E83" w:rsidRPr="00DB1E83">
        <w:t xml:space="preserve">ntroduce a </w:t>
      </w:r>
      <w:r w:rsidR="00DB1E83">
        <w:t>‘</w:t>
      </w:r>
      <w:r w:rsidR="00DB1E83" w:rsidRPr="00DB1E83">
        <w:t>reasonable and proportionate</w:t>
      </w:r>
      <w:r w:rsidR="00DB1E83">
        <w:t>’ test</w:t>
      </w:r>
      <w:r w:rsidR="00F43705">
        <w:t xml:space="preserve"> for terminations</w:t>
      </w:r>
      <w:r w:rsidR="00DB1E83" w:rsidRPr="00DB1E83">
        <w:t xml:space="preserve"> </w:t>
      </w:r>
      <w:r w:rsidR="00DB1E83">
        <w:t>as included in</w:t>
      </w:r>
      <w:r w:rsidR="00DB1E83" w:rsidRPr="00DB1E83">
        <w:t xml:space="preserve"> recent residential tenancy reforms</w:t>
      </w:r>
      <w:r w:rsidR="00DB1E83">
        <w:t xml:space="preserve"> in Victoria</w:t>
      </w:r>
      <w:r w:rsidR="004C4DAF">
        <w:t>.</w:t>
      </w:r>
    </w:p>
    <w:p w14:paraId="53BD69F2" w14:textId="56A98E08" w:rsidR="002979D2" w:rsidRPr="002979D2" w:rsidRDefault="002979D2" w:rsidP="002979D2">
      <w:pPr>
        <w:pStyle w:val="ListBullet"/>
        <w:numPr>
          <w:ilvl w:val="0"/>
          <w:numId w:val="0"/>
        </w:numPr>
        <w:rPr>
          <w:b/>
          <w:bCs/>
        </w:rPr>
      </w:pPr>
      <w:r w:rsidRPr="002979D2">
        <w:rPr>
          <w:b/>
          <w:bCs/>
        </w:rPr>
        <w:t>Rent bidding</w:t>
      </w:r>
    </w:p>
    <w:p w14:paraId="4D840182" w14:textId="740A22B6" w:rsidR="000D4694" w:rsidRDefault="00B97E3C" w:rsidP="00F73C01">
      <w:pPr>
        <w:pStyle w:val="ListBullet"/>
      </w:pPr>
      <w:r>
        <w:t>p</w:t>
      </w:r>
      <w:r w:rsidR="001E351B">
        <w:t>rohibit</w:t>
      </w:r>
      <w:r w:rsidR="00DC4725">
        <w:t xml:space="preserve"> rent bidding </w:t>
      </w:r>
      <w:r w:rsidR="00227DB1">
        <w:t>and introduce</w:t>
      </w:r>
      <w:r w:rsidR="000D4694">
        <w:t xml:space="preserve"> financial penalties for landlords or agents found to have solicited </w:t>
      </w:r>
      <w:r w:rsidR="006F74B9">
        <w:t xml:space="preserve">and/or accepted </w:t>
      </w:r>
      <w:r w:rsidR="00C6605A">
        <w:t>an offer to pay above the advertised rent</w:t>
      </w:r>
      <w:r w:rsidR="000D4694">
        <w:t xml:space="preserve"> or </w:t>
      </w:r>
      <w:r w:rsidR="00F43705">
        <w:t xml:space="preserve">to </w:t>
      </w:r>
      <w:r w:rsidR="007F116C">
        <w:t xml:space="preserve">make a </w:t>
      </w:r>
      <w:r w:rsidR="000D4694">
        <w:t>security deposit greater than the maximum number of weeks permitted</w:t>
      </w:r>
      <w:r w:rsidR="004C4DAF">
        <w:t>.</w:t>
      </w:r>
    </w:p>
    <w:p w14:paraId="59978148" w14:textId="38F9BBF7" w:rsidR="00171CD8" w:rsidRPr="00171CD8" w:rsidRDefault="00171CD8" w:rsidP="00171CD8">
      <w:pPr>
        <w:pStyle w:val="ListBullet"/>
        <w:numPr>
          <w:ilvl w:val="0"/>
          <w:numId w:val="0"/>
        </w:numPr>
        <w:rPr>
          <w:b/>
          <w:bCs/>
        </w:rPr>
      </w:pPr>
      <w:r w:rsidRPr="00171CD8">
        <w:rPr>
          <w:b/>
          <w:bCs/>
        </w:rPr>
        <w:t>Minimum standards</w:t>
      </w:r>
    </w:p>
    <w:p w14:paraId="3FF6A013" w14:textId="0EAF800E" w:rsidR="000D4694" w:rsidRDefault="00C51677" w:rsidP="00F73C01">
      <w:pPr>
        <w:pStyle w:val="ListBullet"/>
      </w:pPr>
      <w:r>
        <w:t>i</w:t>
      </w:r>
      <w:r w:rsidR="002F108C">
        <w:t>ntroduce best practice,</w:t>
      </w:r>
      <w:r w:rsidR="003E7DF6">
        <w:t xml:space="preserve"> prescriptive </w:t>
      </w:r>
      <w:r w:rsidR="002F108C">
        <w:t>m</w:t>
      </w:r>
      <w:r w:rsidR="003E7DF6">
        <w:t xml:space="preserve">inimum </w:t>
      </w:r>
      <w:r w:rsidR="002F108C">
        <w:t>s</w:t>
      </w:r>
      <w:r w:rsidR="003E7DF6">
        <w:t xml:space="preserve">tandards for </w:t>
      </w:r>
      <w:r w:rsidR="002F108C">
        <w:t>all r</w:t>
      </w:r>
      <w:r w:rsidR="003E7DF6">
        <w:t xml:space="preserve">esidential </w:t>
      </w:r>
      <w:r w:rsidR="002F108C">
        <w:t>t</w:t>
      </w:r>
      <w:r w:rsidR="003E7DF6">
        <w:t xml:space="preserve">enancies </w:t>
      </w:r>
    </w:p>
    <w:p w14:paraId="66E346B0" w14:textId="54D748AD" w:rsidR="003E7DF6" w:rsidRDefault="00C51677" w:rsidP="00F73C01">
      <w:pPr>
        <w:pStyle w:val="ListBullet"/>
      </w:pPr>
      <w:r>
        <w:t>e</w:t>
      </w:r>
      <w:r w:rsidR="002F108C">
        <w:t>nsure t</w:t>
      </w:r>
      <w:r w:rsidR="006F0321">
        <w:t xml:space="preserve">imeframes for compliance </w:t>
      </w:r>
      <w:r w:rsidR="002F108C">
        <w:t>with minimum standards</w:t>
      </w:r>
      <w:r w:rsidR="00F36673">
        <w:t xml:space="preserve"> regulations</w:t>
      </w:r>
      <w:r w:rsidR="002F108C">
        <w:t xml:space="preserve"> are </w:t>
      </w:r>
      <w:r w:rsidR="006F0321">
        <w:t>clear</w:t>
      </w:r>
      <w:r w:rsidR="008179B7">
        <w:t xml:space="preserve">, </w:t>
      </w:r>
      <w:r w:rsidR="00686479">
        <w:t xml:space="preserve">reflective of </w:t>
      </w:r>
      <w:r w:rsidR="006A09B0">
        <w:t xml:space="preserve">cost and effort required, </w:t>
      </w:r>
      <w:r w:rsidR="008179B7">
        <w:t>yet timely</w:t>
      </w:r>
      <w:r w:rsidR="00D35B3A">
        <w:t xml:space="preserve"> – with compliance to be achieved within five years of </w:t>
      </w:r>
      <w:r w:rsidR="003852DC">
        <w:t>the regulation taking effect</w:t>
      </w:r>
    </w:p>
    <w:p w14:paraId="7C855791" w14:textId="68195376" w:rsidR="00283445" w:rsidRDefault="00C51677" w:rsidP="00F73C01">
      <w:pPr>
        <w:pStyle w:val="ListBullet"/>
      </w:pPr>
      <w:r>
        <w:lastRenderedPageBreak/>
        <w:t>u</w:t>
      </w:r>
      <w:r w:rsidR="00283445">
        <w:t>ndertake engagement with the disability community around the introduction of minimum accessibility standards</w:t>
      </w:r>
      <w:r w:rsidR="004C4DAF">
        <w:t>.</w:t>
      </w:r>
    </w:p>
    <w:p w14:paraId="7F5C9ACF" w14:textId="698DBC5E" w:rsidR="00171CD8" w:rsidRPr="00171CD8" w:rsidRDefault="00171CD8" w:rsidP="00171CD8">
      <w:pPr>
        <w:pStyle w:val="ListBullet"/>
        <w:numPr>
          <w:ilvl w:val="0"/>
          <w:numId w:val="0"/>
        </w:numPr>
        <w:rPr>
          <w:b/>
          <w:bCs/>
        </w:rPr>
      </w:pPr>
      <w:r w:rsidRPr="00171CD8">
        <w:rPr>
          <w:b/>
          <w:bCs/>
        </w:rPr>
        <w:t>Right to grow food and to compost</w:t>
      </w:r>
    </w:p>
    <w:p w14:paraId="71304451" w14:textId="0FD1CFEF" w:rsidR="006F0321" w:rsidRDefault="00F73C01" w:rsidP="00F73C01">
      <w:pPr>
        <w:pStyle w:val="ListBullet"/>
      </w:pPr>
      <w:r>
        <w:t>strengthen the rights of tenants to grow food and to compost.</w:t>
      </w:r>
    </w:p>
    <w:p w14:paraId="457E7229" w14:textId="506BC8C4" w:rsidR="00F73C01" w:rsidRDefault="0062507C" w:rsidP="0062507C">
      <w:pPr>
        <w:pStyle w:val="Heading1"/>
      </w:pPr>
      <w:r>
        <w:t>End no cause evictions</w:t>
      </w:r>
    </w:p>
    <w:p w14:paraId="5201ED41" w14:textId="12E198D2" w:rsidR="000E4B8E" w:rsidRDefault="000E4B8E" w:rsidP="000E4B8E">
      <w:pPr>
        <w:pStyle w:val="BodyText"/>
      </w:pPr>
      <w:r>
        <w:t xml:space="preserve">As set out in the Consultation Paper, </w:t>
      </w:r>
      <w:r w:rsidR="00DC4EC0">
        <w:t xml:space="preserve">currently </w:t>
      </w:r>
      <w:r>
        <w:t xml:space="preserve">under the </w:t>
      </w:r>
      <w:r w:rsidRPr="000E4B8E">
        <w:rPr>
          <w:i/>
          <w:iCs/>
        </w:rPr>
        <w:t>Residential Tenancies Act 1997</w:t>
      </w:r>
      <w:r>
        <w:t>:</w:t>
      </w:r>
    </w:p>
    <w:p w14:paraId="69E42F1B" w14:textId="11D861F9" w:rsidR="000E4B8E" w:rsidRDefault="000E4B8E" w:rsidP="000E4B8E">
      <w:pPr>
        <w:pStyle w:val="ListBullet"/>
      </w:pPr>
      <w:r>
        <w:t>A landlord can end a tenancy with ‘no cause’ by issuing the tenant a notice to vacate (NTV) at least 26 weeks before the tenancy end date. If it</w:t>
      </w:r>
      <w:r w:rsidR="00C83531">
        <w:t xml:space="preserve"> i</w:t>
      </w:r>
      <w:r>
        <w:t>s a fixed term agreement, the tenancy end date must be after the end of the fixed term</w:t>
      </w:r>
    </w:p>
    <w:p w14:paraId="71EFFC17" w14:textId="41050468" w:rsidR="000E4B8E" w:rsidRDefault="000E4B8E" w:rsidP="000E4B8E">
      <w:pPr>
        <w:pStyle w:val="ListBullet"/>
      </w:pPr>
      <w:r>
        <w:t>If the tenant does</w:t>
      </w:r>
      <w:r w:rsidR="00294D14">
        <w:t xml:space="preserve"> </w:t>
      </w:r>
      <w:r>
        <w:t>n</w:t>
      </w:r>
      <w:r w:rsidR="00294D14">
        <w:t>o</w:t>
      </w:r>
      <w:r>
        <w:t>t move out after receiving a NTV, the landlord can apply to the ACT Civil and Administrative Tribunal (ACAT) for an order terminating the tenancy</w:t>
      </w:r>
    </w:p>
    <w:p w14:paraId="6ECAC979" w14:textId="5A41B78F" w:rsidR="000E4B8E" w:rsidRPr="000E4B8E" w:rsidRDefault="000E4B8E" w:rsidP="000E4B8E">
      <w:pPr>
        <w:pStyle w:val="ListBullet"/>
      </w:pPr>
      <w:r>
        <w:t>The tenant can challenge the termination if they believe the NTV was issued in retaliation against them for having asserted their tenancy rights.</w:t>
      </w:r>
    </w:p>
    <w:p w14:paraId="327BA9CF" w14:textId="6F7CB744" w:rsidR="0062507C" w:rsidRDefault="00B21ABC" w:rsidP="00F73C01">
      <w:pPr>
        <w:pStyle w:val="BodyText"/>
      </w:pPr>
      <w:r>
        <w:t xml:space="preserve">ACTCOSS has long advocated for </w:t>
      </w:r>
      <w:r w:rsidR="00805A6F" w:rsidRPr="00805A6F">
        <w:t>the elimination of the ‘no-cause’ eviction clause</w:t>
      </w:r>
      <w:r w:rsidR="00BA4A32">
        <w:t xml:space="preserve"> to st</w:t>
      </w:r>
      <w:r w:rsidR="00805A6F" w:rsidRPr="00805A6F">
        <w:t>rengthen legislation to limit the scope of landlords to retaliate against tenants</w:t>
      </w:r>
      <w:r w:rsidR="00BA4A32">
        <w:t xml:space="preserve">. </w:t>
      </w:r>
      <w:r>
        <w:t xml:space="preserve">We </w:t>
      </w:r>
      <w:r w:rsidR="006517D1">
        <w:t xml:space="preserve">support the </w:t>
      </w:r>
      <w:r w:rsidR="00983CA4">
        <w:t xml:space="preserve">removal of </w:t>
      </w:r>
      <w:r w:rsidR="00264525">
        <w:t xml:space="preserve">no cause evictions for the reason stated </w:t>
      </w:r>
      <w:r w:rsidR="00B70EBB">
        <w:t>on page 7 of</w:t>
      </w:r>
      <w:r w:rsidR="00264525">
        <w:t xml:space="preserve"> the Consultation Paper: </w:t>
      </w:r>
    </w:p>
    <w:p w14:paraId="0D814D72" w14:textId="3C80C4BE" w:rsidR="00264525" w:rsidRDefault="00264525" w:rsidP="00264525">
      <w:pPr>
        <w:pStyle w:val="BlockText"/>
      </w:pPr>
      <w:r w:rsidRPr="00264525">
        <w:t>Removing no cause terminations from the Act will give tenants the certainty their tenancy can only be ended for a proper reason, as well as giving them greater confidence that they will be able to assert their rights under the agreement without fear that this may lead to their eviction.</w:t>
      </w:r>
    </w:p>
    <w:p w14:paraId="7374C933" w14:textId="5E42CBAC" w:rsidR="00C21F53" w:rsidRDefault="0072566D" w:rsidP="00E52B9D">
      <w:pPr>
        <w:pStyle w:val="BodyText"/>
      </w:pPr>
      <w:r>
        <w:t xml:space="preserve">There is a clear power imbalance between </w:t>
      </w:r>
      <w:r w:rsidR="00B03BF0">
        <w:t>landlords and tenants and t</w:t>
      </w:r>
      <w:r>
        <w:t xml:space="preserve">he threat of no cause </w:t>
      </w:r>
      <w:r w:rsidR="00A77F00">
        <w:t>termination of a tenancy</w:t>
      </w:r>
      <w:r>
        <w:t xml:space="preserve"> </w:t>
      </w:r>
      <w:r w:rsidR="00B03BF0">
        <w:t>can have a chilling effect on tenants</w:t>
      </w:r>
      <w:r w:rsidR="008C6AEE">
        <w:t xml:space="preserve">’ assertion of </w:t>
      </w:r>
      <w:r w:rsidR="002E7381">
        <w:t xml:space="preserve">their rights </w:t>
      </w:r>
      <w:r w:rsidR="001C6691">
        <w:t xml:space="preserve">as </w:t>
      </w:r>
      <w:r w:rsidR="002E7381">
        <w:t xml:space="preserve">there is </w:t>
      </w:r>
      <w:r w:rsidR="008C6AEE">
        <w:t>no</w:t>
      </w:r>
      <w:r w:rsidR="008D0714">
        <w:t>t an adequate</w:t>
      </w:r>
      <w:r w:rsidR="008C6AEE">
        <w:t xml:space="preserve"> </w:t>
      </w:r>
      <w:r w:rsidR="008D0714">
        <w:t>barrier to</w:t>
      </w:r>
      <w:r w:rsidR="002E7381">
        <w:t xml:space="preserve"> retaliatory eviction </w:t>
      </w:r>
      <w:r w:rsidR="00A77F00">
        <w:t>where the tenant is not at fault</w:t>
      </w:r>
      <w:r w:rsidR="002E7381">
        <w:t>.</w:t>
      </w:r>
    </w:p>
    <w:p w14:paraId="438C6C5C" w14:textId="1C4AB552" w:rsidR="00A75EF6" w:rsidRDefault="00D46D3D" w:rsidP="00D46D3D">
      <w:pPr>
        <w:pStyle w:val="Heading2"/>
      </w:pPr>
      <w:r w:rsidRPr="00D46D3D">
        <w:t>Potential additional prescribed grounds for termination</w:t>
      </w:r>
    </w:p>
    <w:p w14:paraId="1D85446B" w14:textId="77777777" w:rsidR="008F7CF0" w:rsidRDefault="00356CF7" w:rsidP="00356CF7">
      <w:pPr>
        <w:pStyle w:val="BodyText"/>
      </w:pPr>
      <w:r>
        <w:t xml:space="preserve">The Consultation Paper </w:t>
      </w:r>
      <w:r w:rsidR="007C5BA0">
        <w:t>seeks feedback on potential additional prescribed grounds for termination tha</w:t>
      </w:r>
      <w:r w:rsidR="009C28DE">
        <w:t xml:space="preserve">t could </w:t>
      </w:r>
      <w:r w:rsidR="009E0A73">
        <w:t>cover</w:t>
      </w:r>
      <w:r w:rsidR="009C28DE">
        <w:t xml:space="preserve"> </w:t>
      </w:r>
      <w:r w:rsidR="006639DF">
        <w:t xml:space="preserve">reasons </w:t>
      </w:r>
      <w:r w:rsidR="008D4738">
        <w:t xml:space="preserve">that a landlord may need to terminate a tenancy which is not currently a prescribed ground and for which they </w:t>
      </w:r>
      <w:r w:rsidR="00984C52">
        <w:t xml:space="preserve">currently rely on </w:t>
      </w:r>
      <w:r w:rsidR="000F0242">
        <w:t>no cause termination</w:t>
      </w:r>
      <w:r w:rsidR="00984C52">
        <w:t xml:space="preserve">. </w:t>
      </w:r>
      <w:r w:rsidR="00491E71">
        <w:t xml:space="preserve">We share </w:t>
      </w:r>
      <w:r w:rsidR="00F105E2">
        <w:t xml:space="preserve">the concern of other housing and tenant advocates that </w:t>
      </w:r>
      <w:r w:rsidR="00F105E2" w:rsidRPr="00F105E2">
        <w:t xml:space="preserve">that by bringing an end to no cause terminations </w:t>
      </w:r>
      <w:r w:rsidR="00014F49">
        <w:t xml:space="preserve">this reform process </w:t>
      </w:r>
      <w:r w:rsidR="00F105E2" w:rsidRPr="00F105E2">
        <w:t>may inadvertently introduce regressive provisions to replace it</w:t>
      </w:r>
      <w:r w:rsidR="0003217F">
        <w:t xml:space="preserve">. This would be </w:t>
      </w:r>
      <w:r w:rsidR="00F105E2">
        <w:t xml:space="preserve">in contradiction </w:t>
      </w:r>
      <w:r w:rsidR="0003217F">
        <w:t>with</w:t>
      </w:r>
      <w:r w:rsidR="00F105E2">
        <w:t xml:space="preserve"> the </w:t>
      </w:r>
      <w:r w:rsidR="002E7A8C">
        <w:t>purpose of achieving progressive residential tenancy reform</w:t>
      </w:r>
      <w:r w:rsidR="0003217F">
        <w:t xml:space="preserve"> to strengthen all </w:t>
      </w:r>
      <w:r w:rsidR="008F7CF0">
        <w:t>tenants’ rights and protections</w:t>
      </w:r>
      <w:r w:rsidR="00954473">
        <w:t xml:space="preserve">. </w:t>
      </w:r>
    </w:p>
    <w:p w14:paraId="7083AD93" w14:textId="2982E483" w:rsidR="000F2432" w:rsidRDefault="00216AA9" w:rsidP="00356CF7">
      <w:pPr>
        <w:pStyle w:val="BodyText"/>
      </w:pPr>
      <w:r>
        <w:lastRenderedPageBreak/>
        <w:t>ACTCOSS</w:t>
      </w:r>
      <w:r w:rsidR="00496A7C">
        <w:t xml:space="preserve">’s </w:t>
      </w:r>
      <w:r w:rsidR="00F666BA">
        <w:t xml:space="preserve">view on the </w:t>
      </w:r>
      <w:r w:rsidR="00B85CB5">
        <w:t>addition of new prescribed grounds for termination is</w:t>
      </w:r>
      <w:r w:rsidR="00496A7C">
        <w:t xml:space="preserve"> </w:t>
      </w:r>
      <w:r w:rsidR="00E364B9">
        <w:t xml:space="preserve">closely aligned with </w:t>
      </w:r>
      <w:r w:rsidR="00496A7C">
        <w:t xml:space="preserve">the principles outlined </w:t>
      </w:r>
      <w:r w:rsidR="00D80792">
        <w:t>by</w:t>
      </w:r>
      <w:r w:rsidR="000F2432">
        <w:t xml:space="preserve"> Canberra Community Law</w:t>
      </w:r>
      <w:r w:rsidR="001A5441">
        <w:t xml:space="preserve"> </w:t>
      </w:r>
      <w:r w:rsidR="00D80792">
        <w:t>in their submission</w:t>
      </w:r>
      <w:r w:rsidR="00B85CB5">
        <w:t>. We recommend that</w:t>
      </w:r>
      <w:r w:rsidR="001A5441">
        <w:t>:</w:t>
      </w:r>
      <w:r>
        <w:t xml:space="preserve"> </w:t>
      </w:r>
    </w:p>
    <w:p w14:paraId="48D1012D" w14:textId="6E88C1D0" w:rsidR="001A5441" w:rsidRPr="00B85CB5" w:rsidRDefault="00B85CB5" w:rsidP="001A5441">
      <w:pPr>
        <w:pStyle w:val="ListBullet"/>
      </w:pPr>
      <w:r>
        <w:t>no</w:t>
      </w:r>
      <w:r w:rsidR="001A5441" w:rsidRPr="00B85CB5">
        <w:t xml:space="preserve"> </w:t>
      </w:r>
      <w:r w:rsidR="00376D64" w:rsidRPr="00B85CB5">
        <w:t xml:space="preserve">additional prescribed </w:t>
      </w:r>
      <w:r w:rsidR="001A5441" w:rsidRPr="00B85CB5">
        <w:t>grounds for eviction</w:t>
      </w:r>
      <w:r>
        <w:t xml:space="preserve"> be introduced</w:t>
      </w:r>
      <w:r w:rsidR="001A5441" w:rsidRPr="00B85CB5">
        <w:t xml:space="preserve"> </w:t>
      </w:r>
      <w:r w:rsidR="00376D64" w:rsidRPr="00B85CB5">
        <w:t>that only apply to</w:t>
      </w:r>
      <w:r w:rsidR="001A5441" w:rsidRPr="00B85CB5">
        <w:t xml:space="preserve"> social </w:t>
      </w:r>
      <w:r w:rsidR="00CD3B2B" w:rsidRPr="00B85CB5">
        <w:t>housing</w:t>
      </w:r>
      <w:r w:rsidR="001A5441" w:rsidRPr="00B85CB5">
        <w:t xml:space="preserve"> tenancies </w:t>
      </w:r>
      <w:r w:rsidR="00812490" w:rsidRPr="00B85CB5">
        <w:t xml:space="preserve">unless </w:t>
      </w:r>
      <w:r w:rsidR="004410F9" w:rsidRPr="00B85CB5">
        <w:t>they</w:t>
      </w:r>
      <w:r w:rsidR="00812490" w:rsidRPr="00B85CB5">
        <w:t xml:space="preserve"> </w:t>
      </w:r>
      <w:r w:rsidR="00CD3B2B" w:rsidRPr="00B85CB5">
        <w:t>address a</w:t>
      </w:r>
      <w:r w:rsidR="0073596D" w:rsidRPr="00B85CB5">
        <w:t xml:space="preserve"> clearly identified</w:t>
      </w:r>
      <w:r w:rsidR="00CD3B2B" w:rsidRPr="00B85CB5">
        <w:t xml:space="preserve"> </w:t>
      </w:r>
      <w:r w:rsidR="001D3AD4" w:rsidRPr="00B85CB5">
        <w:t xml:space="preserve">essential </w:t>
      </w:r>
      <w:r w:rsidR="00705AF0" w:rsidRPr="00B85CB5">
        <w:t>requirement</w:t>
      </w:r>
      <w:r w:rsidR="00151707" w:rsidRPr="00B85CB5">
        <w:t xml:space="preserve"> that is unique to social housing and</w:t>
      </w:r>
      <w:r w:rsidR="001D3AD4" w:rsidRPr="00B85CB5">
        <w:t xml:space="preserve"> </w:t>
      </w:r>
      <w:r w:rsidR="006B1223" w:rsidRPr="00B85CB5">
        <w:t>where</w:t>
      </w:r>
      <w:r w:rsidR="009663E7" w:rsidRPr="00B85CB5">
        <w:t xml:space="preserve"> social </w:t>
      </w:r>
      <w:r w:rsidR="007914A8" w:rsidRPr="00B85CB5">
        <w:t xml:space="preserve">housing </w:t>
      </w:r>
      <w:r w:rsidR="009663E7" w:rsidRPr="00B85CB5">
        <w:t xml:space="preserve">landlords </w:t>
      </w:r>
      <w:r w:rsidR="00705AF0" w:rsidRPr="00B85CB5">
        <w:t>are currently reliant</w:t>
      </w:r>
      <w:r w:rsidR="009663E7" w:rsidRPr="00B85CB5">
        <w:t xml:space="preserve"> on</w:t>
      </w:r>
      <w:r w:rsidR="0083356D" w:rsidRPr="00B85CB5">
        <w:t xml:space="preserve"> the</w:t>
      </w:r>
      <w:r w:rsidR="009663E7" w:rsidRPr="00B85CB5">
        <w:t xml:space="preserve"> ‘no cause’</w:t>
      </w:r>
      <w:r w:rsidR="00CD3B2B" w:rsidRPr="00B85CB5">
        <w:t xml:space="preserve"> </w:t>
      </w:r>
      <w:r w:rsidR="001A5441" w:rsidRPr="00B85CB5">
        <w:t>termination provision</w:t>
      </w:r>
      <w:r w:rsidR="00425028" w:rsidRPr="00B85CB5">
        <w:t xml:space="preserve"> in the Act</w:t>
      </w:r>
      <w:r w:rsidR="00705AF0" w:rsidRPr="00B85CB5">
        <w:t xml:space="preserve"> to meet th</w:t>
      </w:r>
      <w:r w:rsidR="0044239E" w:rsidRPr="00B85CB5">
        <w:t>at</w:t>
      </w:r>
      <w:r w:rsidR="00705AF0" w:rsidRPr="00B85CB5">
        <w:t xml:space="preserve"> requirement</w:t>
      </w:r>
    </w:p>
    <w:p w14:paraId="5103604B" w14:textId="3BDB8CBA" w:rsidR="00EC74D7" w:rsidRPr="00B85CB5" w:rsidRDefault="00EC74D7" w:rsidP="001A5441">
      <w:pPr>
        <w:pStyle w:val="ListBullet"/>
      </w:pPr>
      <w:r w:rsidRPr="00B85CB5">
        <w:t xml:space="preserve">if </w:t>
      </w:r>
      <w:r w:rsidR="00376D64" w:rsidRPr="00B85CB5">
        <w:t xml:space="preserve">additional prescribed </w:t>
      </w:r>
      <w:r w:rsidRPr="00B85CB5">
        <w:t xml:space="preserve">grounds </w:t>
      </w:r>
      <w:r w:rsidR="006B1223" w:rsidRPr="00B85CB5">
        <w:t xml:space="preserve">for eviction </w:t>
      </w:r>
      <w:r w:rsidR="00831201" w:rsidRPr="00B85CB5">
        <w:t>are introduced that only apply to</w:t>
      </w:r>
      <w:r w:rsidRPr="00B85CB5">
        <w:t xml:space="preserve"> social housing tenants, </w:t>
      </w:r>
      <w:r w:rsidR="00831201" w:rsidRPr="00B85CB5">
        <w:t xml:space="preserve">ensure </w:t>
      </w:r>
      <w:r w:rsidRPr="00B85CB5">
        <w:t xml:space="preserve">that </w:t>
      </w:r>
      <w:r w:rsidR="00831201" w:rsidRPr="00B85CB5">
        <w:t>the</w:t>
      </w:r>
      <w:r w:rsidR="00506611" w:rsidRPr="00B85CB5">
        <w:t>se grounds</w:t>
      </w:r>
      <w:r w:rsidRPr="00B85CB5">
        <w:t xml:space="preserve"> do not lessen or weaken social housing tenants’ rights and protections </w:t>
      </w:r>
      <w:r w:rsidR="00952703" w:rsidRPr="00B85CB5">
        <w:t xml:space="preserve">when compared to those </w:t>
      </w:r>
      <w:r w:rsidR="00506611" w:rsidRPr="00B85CB5">
        <w:t>afforded to</w:t>
      </w:r>
      <w:r w:rsidR="00952703" w:rsidRPr="00B85CB5">
        <w:t xml:space="preserve"> private rental tenants</w:t>
      </w:r>
      <w:r w:rsidR="00506611" w:rsidRPr="00B85CB5">
        <w:t xml:space="preserve"> under the Act</w:t>
      </w:r>
    </w:p>
    <w:p w14:paraId="1505E82E" w14:textId="70B2921C" w:rsidR="001A5441" w:rsidRPr="001A5441" w:rsidRDefault="001A5441" w:rsidP="001A5441">
      <w:pPr>
        <w:pStyle w:val="ListBullet"/>
      </w:pPr>
      <w:r w:rsidRPr="001A5441">
        <w:t xml:space="preserve">any new ground introduced be as narrow as possible and retain a 26 week notice period </w:t>
      </w:r>
    </w:p>
    <w:p w14:paraId="4E713156" w14:textId="0AE054CD" w:rsidR="001A5441" w:rsidRPr="001A5441" w:rsidRDefault="001A5441" w:rsidP="001A5441">
      <w:pPr>
        <w:pStyle w:val="ListBullet"/>
      </w:pPr>
      <w:r w:rsidRPr="001A5441">
        <w:t xml:space="preserve">onus be placed on the lessor to evidence the basis for any claimed ground of termination </w:t>
      </w:r>
    </w:p>
    <w:p w14:paraId="7B64A63B" w14:textId="53F4C40F" w:rsidR="001A5441" w:rsidRPr="001A5441" w:rsidRDefault="001A5441" w:rsidP="001A5441">
      <w:pPr>
        <w:pStyle w:val="ListBullet"/>
      </w:pPr>
      <w:r w:rsidRPr="001A5441">
        <w:t xml:space="preserve">any new ground for termination is incorporated in a way that ensures that there is consideration of whether an eviction being sought is proportionate to a legitimate aim. This means ensuring that ACAT retains discretion not to evict where the termination would result in unfair or unjust outcomes, or where termination is not proportionate to the outcome being sought. We recommend introducing a standalone provision requiring ACAT to consider whether the making of a termination and possession order is </w:t>
      </w:r>
      <w:r w:rsidR="006E6DEB">
        <w:t>‘</w:t>
      </w:r>
      <w:r w:rsidRPr="001A5441">
        <w:t>reasonable and proportionate</w:t>
      </w:r>
      <w:r w:rsidR="006E6DEB">
        <w:t>’</w:t>
      </w:r>
      <w:r w:rsidRPr="001A5441">
        <w:t xml:space="preserve"> in the circumstances of each case</w:t>
      </w:r>
    </w:p>
    <w:p w14:paraId="6D7F83DC" w14:textId="1C43DD66" w:rsidR="001A5441" w:rsidRPr="00FF6ED5" w:rsidRDefault="001A5441" w:rsidP="001A5441">
      <w:pPr>
        <w:pStyle w:val="ListBullet"/>
        <w:rPr>
          <w:bCs/>
          <w:iCs/>
        </w:rPr>
      </w:pPr>
      <w:r w:rsidRPr="001A5441">
        <w:t xml:space="preserve">any new measures introduced are compatible with the </w:t>
      </w:r>
      <w:r w:rsidRPr="00D71A16">
        <w:rPr>
          <w:i/>
          <w:iCs/>
        </w:rPr>
        <w:t>Human Rights Act</w:t>
      </w:r>
      <w:r w:rsidR="008110FD">
        <w:rPr>
          <w:i/>
          <w:iCs/>
        </w:rPr>
        <w:t xml:space="preserve"> 2004</w:t>
      </w:r>
      <w:r w:rsidRPr="001A5441">
        <w:t>.</w:t>
      </w:r>
    </w:p>
    <w:p w14:paraId="75B9D126" w14:textId="44B4F749" w:rsidR="00D46D3D" w:rsidRDefault="00E27665" w:rsidP="001A5441">
      <w:pPr>
        <w:pStyle w:val="Heading3"/>
      </w:pPr>
      <w:r w:rsidRPr="00E27665">
        <w:t>Use of the rental premises for a non-residential purpose</w:t>
      </w:r>
    </w:p>
    <w:p w14:paraId="66E25B42" w14:textId="704608E4" w:rsidR="00E27665" w:rsidRDefault="00406FF4" w:rsidP="00E52B9D">
      <w:pPr>
        <w:pStyle w:val="BodyText"/>
      </w:pPr>
      <w:r w:rsidRPr="00D36E75">
        <w:t xml:space="preserve">In principle, </w:t>
      </w:r>
      <w:r w:rsidR="00D508D7" w:rsidRPr="00D36E75">
        <w:t xml:space="preserve">ACTCOSS is not opposed to </w:t>
      </w:r>
      <w:r w:rsidRPr="00D36E75">
        <w:t>adding ‘use of the rental premises for a non-residential purpose’</w:t>
      </w:r>
      <w:r w:rsidR="00B158DA" w:rsidRPr="00D36E75">
        <w:t xml:space="preserve"> as a prescribed grounds for termination</w:t>
      </w:r>
      <w:r w:rsidR="00B8251C" w:rsidRPr="00D36E75">
        <w:t xml:space="preserve">. However, </w:t>
      </w:r>
      <w:r w:rsidR="00BC24F0" w:rsidRPr="00D36E75">
        <w:t xml:space="preserve">if this </w:t>
      </w:r>
      <w:r w:rsidR="00CE3D8C" w:rsidRPr="00D36E75">
        <w:t>is</w:t>
      </w:r>
      <w:r w:rsidR="00B8251C" w:rsidRPr="00D36E75">
        <w:t xml:space="preserve"> to be</w:t>
      </w:r>
      <w:r w:rsidR="00BC24F0" w:rsidRPr="00D36E75">
        <w:t xml:space="preserve"> added</w:t>
      </w:r>
      <w:r w:rsidR="00592901" w:rsidRPr="00D36E75">
        <w:t xml:space="preserve"> </w:t>
      </w:r>
      <w:r w:rsidR="00B8251C" w:rsidRPr="00D36E75">
        <w:t>there would</w:t>
      </w:r>
      <w:r w:rsidR="00BC24F0" w:rsidRPr="00D36E75">
        <w:t xml:space="preserve"> </w:t>
      </w:r>
      <w:r w:rsidR="00B9645E" w:rsidRPr="00D36E75">
        <w:t>need to be</w:t>
      </w:r>
      <w:r w:rsidR="00653B89" w:rsidRPr="00D36E75">
        <w:t xml:space="preserve"> </w:t>
      </w:r>
      <w:r w:rsidR="00834BE7" w:rsidRPr="00D36E75">
        <w:t xml:space="preserve">safeguards </w:t>
      </w:r>
      <w:r w:rsidR="008A2A0D" w:rsidRPr="00D36E75">
        <w:t xml:space="preserve">and </w:t>
      </w:r>
      <w:r w:rsidR="00BC24F0" w:rsidRPr="00D36E75">
        <w:t xml:space="preserve">monitoring </w:t>
      </w:r>
      <w:r w:rsidR="008A2A0D" w:rsidRPr="00D36E75">
        <w:t xml:space="preserve">to ensure that it is not </w:t>
      </w:r>
      <w:r w:rsidR="00AF424D" w:rsidRPr="00D36E75">
        <w:t xml:space="preserve">mis-used </w:t>
      </w:r>
      <w:r w:rsidR="00317C1E" w:rsidRPr="00D36E75">
        <w:t>by landlords</w:t>
      </w:r>
      <w:r w:rsidR="002A273B">
        <w:t>. Our concern is that this</w:t>
      </w:r>
      <w:r w:rsidR="00581D27">
        <w:t xml:space="preserve"> ‘with cause’ termination</w:t>
      </w:r>
      <w:r w:rsidR="002A273B">
        <w:t xml:space="preserve"> could be used</w:t>
      </w:r>
      <w:r w:rsidR="00317C1E" w:rsidRPr="00D36E75">
        <w:t xml:space="preserve"> to evict tenants</w:t>
      </w:r>
      <w:r w:rsidR="00B9645E" w:rsidRPr="00D36E75">
        <w:t xml:space="preserve"> </w:t>
      </w:r>
      <w:r w:rsidR="00872F8C" w:rsidRPr="00D36E75">
        <w:t xml:space="preserve">without the premises </w:t>
      </w:r>
      <w:r w:rsidR="001A77C9">
        <w:t>subsequently</w:t>
      </w:r>
      <w:r w:rsidR="00872F8C" w:rsidRPr="00D36E75">
        <w:t xml:space="preserve"> being </w:t>
      </w:r>
      <w:r w:rsidR="00CB61A7" w:rsidRPr="00D36E75">
        <w:t xml:space="preserve">used </w:t>
      </w:r>
      <w:r w:rsidR="00F92F4F" w:rsidRPr="00D36E75">
        <w:t xml:space="preserve">for a non-residential purpose and/or soon </w:t>
      </w:r>
      <w:r w:rsidR="00B8251C" w:rsidRPr="00D36E75">
        <w:t>being returned to</w:t>
      </w:r>
      <w:r w:rsidR="00F92F4F" w:rsidRPr="00D36E75">
        <w:t xml:space="preserve"> the residential tenancy market.</w:t>
      </w:r>
      <w:r w:rsidR="0096646D">
        <w:t xml:space="preserve"> The Consultation Paper provides the example of requiring the </w:t>
      </w:r>
      <w:r w:rsidR="006868EE">
        <w:t>landlord to provide a statutory declaration</w:t>
      </w:r>
      <w:r w:rsidR="00354E40">
        <w:t xml:space="preserve"> </w:t>
      </w:r>
      <w:r w:rsidR="00171410">
        <w:t>as evidence</w:t>
      </w:r>
      <w:r w:rsidR="0044677D">
        <w:t xml:space="preserve"> of this </w:t>
      </w:r>
      <w:r w:rsidR="00354E40">
        <w:t xml:space="preserve">– we </w:t>
      </w:r>
      <w:r w:rsidR="00AF424D">
        <w:t>recommend</w:t>
      </w:r>
      <w:r w:rsidR="00354E40">
        <w:t xml:space="preserve"> identifying a stronger</w:t>
      </w:r>
      <w:r w:rsidR="008E5B6B">
        <w:t xml:space="preserve"> evidence requirement</w:t>
      </w:r>
      <w:r w:rsidR="00701879">
        <w:t xml:space="preserve"> as well as </w:t>
      </w:r>
      <w:r w:rsidR="005C6889">
        <w:t xml:space="preserve">adequate </w:t>
      </w:r>
      <w:r w:rsidR="0044677D">
        <w:t xml:space="preserve">monitoring for compliance and </w:t>
      </w:r>
      <w:r w:rsidR="00701879">
        <w:t xml:space="preserve">penalties for improper or misleading use of </w:t>
      </w:r>
      <w:r w:rsidR="006B2A4D">
        <w:t>this clause</w:t>
      </w:r>
      <w:r w:rsidR="00701879">
        <w:t>.</w:t>
      </w:r>
      <w:r w:rsidR="00FB5E59">
        <w:t xml:space="preserve"> This might also be addressed through Better Renting’s recommendation for </w:t>
      </w:r>
      <w:r w:rsidR="0066083D">
        <w:t xml:space="preserve">restrictions on re-letting for a certain period </w:t>
      </w:r>
      <w:r w:rsidR="00415CB3">
        <w:t>if</w:t>
      </w:r>
      <w:r w:rsidR="00F97363">
        <w:t xml:space="preserve"> </w:t>
      </w:r>
      <w:r w:rsidR="00415CB3">
        <w:t>this ground</w:t>
      </w:r>
      <w:r w:rsidR="00F97363">
        <w:t xml:space="preserve"> </w:t>
      </w:r>
      <w:r w:rsidR="00415CB3">
        <w:t>was</w:t>
      </w:r>
      <w:r w:rsidR="00F97363">
        <w:t xml:space="preserve"> used to</w:t>
      </w:r>
      <w:r w:rsidR="0066083D">
        <w:t xml:space="preserve"> terminat</w:t>
      </w:r>
      <w:r w:rsidR="00F97363">
        <w:t>e a tenancy</w:t>
      </w:r>
      <w:r w:rsidR="0066083D">
        <w:t>.</w:t>
      </w:r>
    </w:p>
    <w:p w14:paraId="310D8554" w14:textId="41A421BD" w:rsidR="00CB61A7" w:rsidRDefault="00066249" w:rsidP="00066249">
      <w:pPr>
        <w:pStyle w:val="Heading3"/>
      </w:pPr>
      <w:r w:rsidRPr="00066249">
        <w:lastRenderedPageBreak/>
        <w:t>Effective management of social housing stock</w:t>
      </w:r>
    </w:p>
    <w:p w14:paraId="50AF3018" w14:textId="6EB1BE62" w:rsidR="00066249" w:rsidRDefault="00EB638C" w:rsidP="00511F1F">
      <w:pPr>
        <w:pStyle w:val="BodyText"/>
      </w:pPr>
      <w:r>
        <w:t xml:space="preserve">ACTCOSS does not support </w:t>
      </w:r>
      <w:r w:rsidR="002140E4">
        <w:t xml:space="preserve">the addition of ‘effective management of social housing stock’ as a prescribed grounds </w:t>
      </w:r>
      <w:r w:rsidR="008654E2">
        <w:t>for termination of a tenancy</w:t>
      </w:r>
      <w:r w:rsidR="00F97363">
        <w:t xml:space="preserve">. This </w:t>
      </w:r>
      <w:r w:rsidR="002140E4">
        <w:t xml:space="preserve">is </w:t>
      </w:r>
      <w:r w:rsidR="00511F1F">
        <w:t>too broad and lacks adequate clarity and certainty for all parties – including landlords, tenants, and ACAT.</w:t>
      </w:r>
      <w:r>
        <w:t xml:space="preserve"> </w:t>
      </w:r>
      <w:r w:rsidR="00BF1DC4">
        <w:t xml:space="preserve">We share the concern of other housing and tenant advocates </w:t>
      </w:r>
      <w:r w:rsidR="00F53D61">
        <w:t>that such a clause would have the potential to weaken protections for social tenants</w:t>
      </w:r>
      <w:r w:rsidR="005D100B">
        <w:t xml:space="preserve"> in a way that is potentially discriminatory, unfair</w:t>
      </w:r>
      <w:r w:rsidR="00144251">
        <w:t>,</w:t>
      </w:r>
      <w:r w:rsidR="005D100B">
        <w:t xml:space="preserve"> and unjust.</w:t>
      </w:r>
      <w:r w:rsidR="00BE6C71">
        <w:t xml:space="preserve"> Based on this we </w:t>
      </w:r>
      <w:r w:rsidR="00B17810">
        <w:t xml:space="preserve">strongly prefer </w:t>
      </w:r>
      <w:r w:rsidR="00BE6C71">
        <w:t xml:space="preserve">that no </w:t>
      </w:r>
      <w:r w:rsidR="00B17810">
        <w:t>prescribed grounds for termination be</w:t>
      </w:r>
      <w:r w:rsidR="00C044CF">
        <w:t xml:space="preserve"> added to the Act</w:t>
      </w:r>
      <w:r w:rsidR="00B17810">
        <w:t xml:space="preserve"> </w:t>
      </w:r>
      <w:r w:rsidR="00BE6C71">
        <w:t>that would apply</w:t>
      </w:r>
      <w:r w:rsidR="00440B8E">
        <w:t xml:space="preserve"> solely to</w:t>
      </w:r>
      <w:r w:rsidR="00C044CF">
        <w:t xml:space="preserve"> </w:t>
      </w:r>
      <w:r w:rsidR="00440B8E">
        <w:t>social housing tenant</w:t>
      </w:r>
      <w:r w:rsidR="009461A2">
        <w:t>s</w:t>
      </w:r>
      <w:r w:rsidR="0067375D">
        <w:t xml:space="preserve"> </w:t>
      </w:r>
      <w:r w:rsidR="00854F11">
        <w:t xml:space="preserve">where this can be seen as providing lesser or </w:t>
      </w:r>
      <w:r w:rsidR="0067375D">
        <w:t>weake</w:t>
      </w:r>
      <w:r w:rsidR="00854F11">
        <w:t>r</w:t>
      </w:r>
      <w:r w:rsidR="0067375D">
        <w:t xml:space="preserve"> </w:t>
      </w:r>
      <w:r w:rsidR="00854F11">
        <w:t>rights</w:t>
      </w:r>
      <w:r w:rsidR="0054730A">
        <w:t xml:space="preserve"> and protections</w:t>
      </w:r>
      <w:r w:rsidR="00854F11">
        <w:t xml:space="preserve"> than those available to</w:t>
      </w:r>
      <w:r w:rsidR="0067375D">
        <w:t xml:space="preserve"> private rental tenants</w:t>
      </w:r>
      <w:r w:rsidR="00440B8E">
        <w:t>.</w:t>
      </w:r>
    </w:p>
    <w:p w14:paraId="408162B4" w14:textId="33658FA3" w:rsidR="007A2D09" w:rsidRDefault="007A2D09" w:rsidP="007A2D09">
      <w:pPr>
        <w:pStyle w:val="Heading3"/>
      </w:pPr>
      <w:r w:rsidRPr="007A2D09">
        <w:t>Loss of eligibility for accommodation assistance</w:t>
      </w:r>
    </w:p>
    <w:p w14:paraId="3230004C" w14:textId="5667AA64" w:rsidR="00511F1F" w:rsidRDefault="007968A3" w:rsidP="00511F1F">
      <w:pPr>
        <w:pStyle w:val="BodyText"/>
      </w:pPr>
      <w:r>
        <w:t xml:space="preserve">ACTCOSS understands that </w:t>
      </w:r>
      <w:r w:rsidR="00CC5A5C">
        <w:t xml:space="preserve">there are specific challenges faced by </w:t>
      </w:r>
      <w:r w:rsidR="00767155">
        <w:t xml:space="preserve">some </w:t>
      </w:r>
      <w:r w:rsidR="00CC5A5C">
        <w:t>community housing providers</w:t>
      </w:r>
      <w:r w:rsidR="007A2D09">
        <w:t xml:space="preserve"> where they </w:t>
      </w:r>
      <w:r w:rsidR="005839DE">
        <w:t>manage properties under either Federal and/or ACT Government social housing schemes</w:t>
      </w:r>
      <w:r w:rsidR="006710C6">
        <w:t xml:space="preserve">. Through these schemes community housing providers may </w:t>
      </w:r>
      <w:r w:rsidR="00AF5EAE">
        <w:t xml:space="preserve">be required to ensure tenants meet the eligibility requirements of the </w:t>
      </w:r>
      <w:r w:rsidR="00CF3D18">
        <w:t xml:space="preserve">government agency </w:t>
      </w:r>
      <w:r w:rsidR="00AF5EAE">
        <w:t>through which the housing is funded</w:t>
      </w:r>
      <w:r w:rsidR="007F115D">
        <w:t xml:space="preserve">. Our understanding is that this is one issue that has been managed </w:t>
      </w:r>
      <w:r w:rsidR="00DF68E0">
        <w:t>using</w:t>
      </w:r>
      <w:r w:rsidR="007F115D">
        <w:t xml:space="preserve"> no cause evictions</w:t>
      </w:r>
      <w:r w:rsidR="00B576D2">
        <w:t xml:space="preserve"> where a tenant no longer meets the eligibility requirements under a particular scheme.</w:t>
      </w:r>
      <w:r w:rsidR="00FF453A">
        <w:t xml:space="preserve"> Examples we are aware of are the National Rental Affordability Scheme (NRAS), </w:t>
      </w:r>
      <w:r w:rsidR="006B142E">
        <w:t xml:space="preserve">the ACT Government’s land tax exemption scheme, </w:t>
      </w:r>
      <w:r w:rsidR="00837764" w:rsidRPr="00837764">
        <w:t>NDIS Supported Independent Living</w:t>
      </w:r>
      <w:r w:rsidR="00837764">
        <w:t xml:space="preserve">, </w:t>
      </w:r>
      <w:r w:rsidR="006B142E">
        <w:t xml:space="preserve">and </w:t>
      </w:r>
      <w:r w:rsidR="00837764">
        <w:t>supported accommodation</w:t>
      </w:r>
      <w:r w:rsidR="00933DE5">
        <w:t xml:space="preserve"> for </w:t>
      </w:r>
      <w:r w:rsidR="004C271D">
        <w:t>people exiting the prison system.</w:t>
      </w:r>
    </w:p>
    <w:p w14:paraId="06C08AF1" w14:textId="12353384" w:rsidR="00A378A8" w:rsidRDefault="00A378A8" w:rsidP="00511F1F">
      <w:pPr>
        <w:pStyle w:val="BodyText"/>
      </w:pPr>
      <w:r>
        <w:t xml:space="preserve">These issues require further investigation to </w:t>
      </w:r>
      <w:r w:rsidR="007706F8">
        <w:t>examine what, if any, additional prescribed grounds are required</w:t>
      </w:r>
      <w:r w:rsidR="00DF68E0">
        <w:t xml:space="preserve">. These issues may also require engagement with agencies at the Federal or Territory level </w:t>
      </w:r>
      <w:r w:rsidR="006F3A9D">
        <w:t>to explore ways in which tenancies can be managed without negatively impacting on the security of tenure for tenants.</w:t>
      </w:r>
      <w:r w:rsidR="0096373E">
        <w:t xml:space="preserve"> ACTCOSS recommends that the ACT Government </w:t>
      </w:r>
      <w:r w:rsidR="0096373E" w:rsidRPr="0096373E">
        <w:t xml:space="preserve">undertake further engagement with social </w:t>
      </w:r>
      <w:r w:rsidR="00A974DE">
        <w:t>housing</w:t>
      </w:r>
      <w:r w:rsidR="0096373E" w:rsidRPr="0096373E">
        <w:t xml:space="preserve"> providers, their tenants, and tenants’ advocates on any replacement clause </w:t>
      </w:r>
      <w:r w:rsidR="0096373E">
        <w:t xml:space="preserve">that might be required to </w:t>
      </w:r>
      <w:r w:rsidR="00D249B4">
        <w:t xml:space="preserve">address a tenant’s </w:t>
      </w:r>
      <w:r w:rsidR="0096373E" w:rsidRPr="0096373E">
        <w:t>loss of eligibility for accommodation assistance</w:t>
      </w:r>
      <w:r w:rsidR="00D249B4">
        <w:t xml:space="preserve">. </w:t>
      </w:r>
    </w:p>
    <w:p w14:paraId="0C9A16BD" w14:textId="27AA958F" w:rsidR="00335D59" w:rsidRDefault="00D36365" w:rsidP="00254637">
      <w:pPr>
        <w:pStyle w:val="BodyText"/>
      </w:pPr>
      <w:r>
        <w:t xml:space="preserve">Any additional prescribed grounds would need to be applied </w:t>
      </w:r>
      <w:r w:rsidR="00A62395">
        <w:t>in line with the principles set out by Canberra Community Law as stated at the beginning of this section of our submission.</w:t>
      </w:r>
      <w:r w:rsidR="00CB0118">
        <w:t xml:space="preserve"> </w:t>
      </w:r>
    </w:p>
    <w:p w14:paraId="1F78551E" w14:textId="3F9796FC" w:rsidR="00D27979" w:rsidRDefault="00D27979" w:rsidP="00511F1F">
      <w:pPr>
        <w:pStyle w:val="BodyText"/>
      </w:pPr>
      <w:r>
        <w:t xml:space="preserve">ACTCOSS shares the view of </w:t>
      </w:r>
      <w:r w:rsidR="00CB7FCB">
        <w:t>several</w:t>
      </w:r>
      <w:r>
        <w:t xml:space="preserve"> housing and tenant advocates </w:t>
      </w:r>
      <w:r w:rsidR="00F05661">
        <w:t>in support of</w:t>
      </w:r>
      <w:r>
        <w:t xml:space="preserve"> </w:t>
      </w:r>
      <w:r w:rsidR="00F05661" w:rsidRPr="00F05661">
        <w:t>the longstanding</w:t>
      </w:r>
      <w:r w:rsidR="000224C7">
        <w:t xml:space="preserve"> social housing</w:t>
      </w:r>
      <w:r w:rsidR="00F05661" w:rsidRPr="00F05661">
        <w:t xml:space="preserve"> policy in the ACT not to evict tenants when their income rises abo</w:t>
      </w:r>
      <w:r w:rsidR="00990EE3">
        <w:t>ve</w:t>
      </w:r>
      <w:r w:rsidR="00F05661" w:rsidRPr="00F05661">
        <w:t xml:space="preserve"> the initial eligibility criteria</w:t>
      </w:r>
      <w:r w:rsidR="00F05661">
        <w:t xml:space="preserve">. </w:t>
      </w:r>
      <w:r w:rsidR="00932D1A">
        <w:t xml:space="preserve">The benefits of this policy include </w:t>
      </w:r>
      <w:r w:rsidR="0003432D">
        <w:t>increasing rental income for Housing ACT and avoiding a poverty trap for tenants</w:t>
      </w:r>
      <w:r w:rsidR="00D331AD">
        <w:t xml:space="preserve"> who </w:t>
      </w:r>
      <w:r w:rsidR="00401469">
        <w:t>would be</w:t>
      </w:r>
      <w:r w:rsidR="00D331AD">
        <w:t xml:space="preserve"> </w:t>
      </w:r>
      <w:r w:rsidR="00401469">
        <w:t>forced to</w:t>
      </w:r>
      <w:r w:rsidR="00D331AD">
        <w:t xml:space="preserve"> trade</w:t>
      </w:r>
      <w:r w:rsidR="00401469">
        <w:t xml:space="preserve"> </w:t>
      </w:r>
      <w:r w:rsidR="00D331AD">
        <w:t xml:space="preserve">off security of tenure </w:t>
      </w:r>
      <w:r w:rsidR="00744D5C">
        <w:t>against an opportunity to</w:t>
      </w:r>
      <w:r w:rsidR="00D331AD">
        <w:t xml:space="preserve"> improve income</w:t>
      </w:r>
      <w:r w:rsidR="00B07F9D">
        <w:t xml:space="preserve"> – as well as being exposed to the risk of rental stress in </w:t>
      </w:r>
      <w:r w:rsidR="00783180">
        <w:t>an unaf</w:t>
      </w:r>
      <w:r w:rsidR="00B07F9D">
        <w:t>fordable private rental market.</w:t>
      </w:r>
    </w:p>
    <w:p w14:paraId="52578E0E" w14:textId="7E232C15" w:rsidR="00D36365" w:rsidRDefault="004E0117" w:rsidP="004E0117">
      <w:pPr>
        <w:pStyle w:val="Heading3"/>
      </w:pPr>
      <w:r w:rsidRPr="004E0117">
        <w:lastRenderedPageBreak/>
        <w:t>Termination at the end of a fixed term tenancy</w:t>
      </w:r>
    </w:p>
    <w:p w14:paraId="14138243" w14:textId="63FE9ADE" w:rsidR="00043C80" w:rsidRDefault="008B4D88" w:rsidP="00E52B9D">
      <w:pPr>
        <w:pStyle w:val="BodyText"/>
      </w:pPr>
      <w:r>
        <w:t xml:space="preserve">ACTCOSS supports the views of other housing and tenant advocates in </w:t>
      </w:r>
      <w:r w:rsidR="007535C8">
        <w:t xml:space="preserve">opposing the addition of the end of a fixed term tenancy as a prescribed grounds for termination. </w:t>
      </w:r>
      <w:r w:rsidR="006D0631">
        <w:t xml:space="preserve">If there is no reason for the landlord to evict a tenant at the end of a fixed term </w:t>
      </w:r>
      <w:r w:rsidR="003B3F36">
        <w:t>tenancy,</w:t>
      </w:r>
      <w:r w:rsidR="006D0631">
        <w:t xml:space="preserve"> then this is essentially a no cause </w:t>
      </w:r>
      <w:r w:rsidR="00A277A9">
        <w:t>termination and contrary to the fundamental purpose behind the ACT Government’s commitment to end no cause evictions.</w:t>
      </w:r>
    </w:p>
    <w:p w14:paraId="0428C455" w14:textId="4C2E8652" w:rsidR="00A277A9" w:rsidRDefault="00C578FA" w:rsidP="00C578FA">
      <w:pPr>
        <w:pStyle w:val="Heading1"/>
      </w:pPr>
      <w:r>
        <w:t>Rent bidding</w:t>
      </w:r>
    </w:p>
    <w:p w14:paraId="24251454" w14:textId="77777777" w:rsidR="00857008" w:rsidRDefault="00E61CB1" w:rsidP="00857008">
      <w:pPr>
        <w:pStyle w:val="BodyText"/>
      </w:pPr>
      <w:r>
        <w:t xml:space="preserve">As highlighted at the beginning of our submission, the ACT has a chronic lack of affordable rental properties both in terms of social housing and in the private rental market. </w:t>
      </w:r>
      <w:r w:rsidR="00920D37">
        <w:t>Based on advertised private rents, Canberra is the least affordable capital city</w:t>
      </w:r>
      <w:r w:rsidR="00F9020E">
        <w:t xml:space="preserve"> and has no affordable properties for people on low incomes. Rent bidding </w:t>
      </w:r>
      <w:r w:rsidR="006D47F7">
        <w:t xml:space="preserve">under these conditions can only push up prices and make housing even less affordable. </w:t>
      </w:r>
    </w:p>
    <w:p w14:paraId="2FE3C5CA" w14:textId="12E7457D" w:rsidR="00C578FA" w:rsidRDefault="006D47F7" w:rsidP="00857008">
      <w:pPr>
        <w:pStyle w:val="BodyText"/>
      </w:pPr>
      <w:r>
        <w:t xml:space="preserve">ACTCOSS supports the recommendation </w:t>
      </w:r>
      <w:r w:rsidR="00857008">
        <w:t xml:space="preserve">from Better Renting to prohibit rent bidding entirely, such that landlords must advertise a set rent and may not accept more than that price. </w:t>
      </w:r>
      <w:r w:rsidR="002E7618">
        <w:t xml:space="preserve">We recommend that this also prohibit </w:t>
      </w:r>
      <w:r w:rsidR="007125B8">
        <w:t xml:space="preserve">landlords from </w:t>
      </w:r>
      <w:r w:rsidR="002E7618">
        <w:t>soliciting rent bids</w:t>
      </w:r>
      <w:r w:rsidR="007125B8">
        <w:t xml:space="preserve">. </w:t>
      </w:r>
      <w:r w:rsidR="00857008">
        <w:t xml:space="preserve">We also support ACT Shelter’s extension of this to </w:t>
      </w:r>
      <w:r w:rsidR="00432E92">
        <w:t>prohi</w:t>
      </w:r>
      <w:r w:rsidR="00EE4D8C">
        <w:t xml:space="preserve">bit landlords from </w:t>
      </w:r>
      <w:r w:rsidR="00432E92">
        <w:t xml:space="preserve">soliciting or accepting </w:t>
      </w:r>
      <w:r w:rsidR="00432E92" w:rsidRPr="00432E92">
        <w:t>a security deposit greater than the maximum number of weeks permitted.</w:t>
      </w:r>
    </w:p>
    <w:p w14:paraId="4D61862E" w14:textId="5FBD1324" w:rsidR="007125B8" w:rsidRDefault="00C0588A" w:rsidP="00C0588A">
      <w:pPr>
        <w:pStyle w:val="Heading1"/>
      </w:pPr>
      <w:r>
        <w:t>Right to grow food and to compost</w:t>
      </w:r>
    </w:p>
    <w:p w14:paraId="73943460" w14:textId="765C97E8" w:rsidR="00C0588A" w:rsidRDefault="00C0588A" w:rsidP="00857008">
      <w:pPr>
        <w:pStyle w:val="BodyText"/>
      </w:pPr>
      <w:r>
        <w:t xml:space="preserve">ACTCOSS supports </w:t>
      </w:r>
      <w:r w:rsidR="00BA013B">
        <w:t>measures to strengthen the right of tenants to grow food and to compost</w:t>
      </w:r>
      <w:r w:rsidR="00394ABB">
        <w:t xml:space="preserve">. As well as providing tenants with </w:t>
      </w:r>
      <w:r w:rsidR="00900741">
        <w:t>a right that aligns more closely with full enjoyment of their rent</w:t>
      </w:r>
      <w:r w:rsidR="00B95A02">
        <w:t>al</w:t>
      </w:r>
      <w:r w:rsidR="00900741">
        <w:t xml:space="preserve"> property, this right also supports food security and </w:t>
      </w:r>
      <w:r w:rsidR="00F53B52">
        <w:t xml:space="preserve">the reduction of food stress </w:t>
      </w:r>
      <w:r w:rsidR="00AA4EF6">
        <w:t>in our community</w:t>
      </w:r>
      <w:r w:rsidR="00F53B52">
        <w:t>.</w:t>
      </w:r>
    </w:p>
    <w:p w14:paraId="10DB4615" w14:textId="66EDBF46" w:rsidR="00F53B52" w:rsidRDefault="00DA475C" w:rsidP="00DA475C">
      <w:pPr>
        <w:pStyle w:val="Heading1"/>
      </w:pPr>
      <w:r>
        <w:t>Minimum standards</w:t>
      </w:r>
    </w:p>
    <w:p w14:paraId="4A88F49E" w14:textId="48D8840A" w:rsidR="00027CE7" w:rsidRDefault="00DA475C" w:rsidP="00027CE7">
      <w:pPr>
        <w:pStyle w:val="BodyText"/>
      </w:pPr>
      <w:r>
        <w:t>The Consultation Paper</w:t>
      </w:r>
      <w:r w:rsidR="00027CE7">
        <w:t xml:space="preserve"> notes that the regulation-making power enables the ACT Government to introduce minimum standards in relation to:</w:t>
      </w:r>
    </w:p>
    <w:p w14:paraId="031D30DC" w14:textId="244D21DC" w:rsidR="00027CE7" w:rsidRDefault="00027CE7" w:rsidP="00027CE7">
      <w:pPr>
        <w:pStyle w:val="ListBullet"/>
      </w:pPr>
      <w:r>
        <w:t>physical accessibility</w:t>
      </w:r>
    </w:p>
    <w:p w14:paraId="11E82B23" w14:textId="3E18C878" w:rsidR="00027CE7" w:rsidRDefault="00027CE7" w:rsidP="00027CE7">
      <w:pPr>
        <w:pStyle w:val="ListBullet"/>
      </w:pPr>
      <w:r>
        <w:t>energy efficiency</w:t>
      </w:r>
    </w:p>
    <w:p w14:paraId="12CB8E93" w14:textId="57CF6B60" w:rsidR="00027CE7" w:rsidRDefault="00027CE7" w:rsidP="00027CE7">
      <w:pPr>
        <w:pStyle w:val="ListBullet"/>
      </w:pPr>
      <w:r>
        <w:t>safety and security</w:t>
      </w:r>
    </w:p>
    <w:p w14:paraId="26295201" w14:textId="4B571C2A" w:rsidR="00027CE7" w:rsidRDefault="00027CE7" w:rsidP="00027CE7">
      <w:pPr>
        <w:pStyle w:val="ListBullet"/>
      </w:pPr>
      <w:r>
        <w:t>sanitation</w:t>
      </w:r>
    </w:p>
    <w:p w14:paraId="6B2901E7" w14:textId="67E04C60" w:rsidR="00027CE7" w:rsidRDefault="00027CE7" w:rsidP="00027CE7">
      <w:pPr>
        <w:pStyle w:val="ListBullet"/>
      </w:pPr>
      <w:r>
        <w:t>amenity.</w:t>
      </w:r>
    </w:p>
    <w:p w14:paraId="08887174" w14:textId="676A23D5" w:rsidR="00916784" w:rsidRDefault="00916784" w:rsidP="00DC6D40">
      <w:pPr>
        <w:pStyle w:val="BodyText"/>
      </w:pPr>
      <w:r w:rsidRPr="00916784">
        <w:t>ACTCOSS has long advocated for the introduction of minimum housing standards for rental properties in the ACT.</w:t>
      </w:r>
      <w:r w:rsidR="001274D9">
        <w:t xml:space="preserve"> The views we expressed</w:t>
      </w:r>
      <w:r w:rsidR="00354D90">
        <w:t xml:space="preserve"> </w:t>
      </w:r>
      <w:r w:rsidR="00D039B9">
        <w:t xml:space="preserve">10 years </w:t>
      </w:r>
      <w:r w:rsidR="00354D90">
        <w:t>ago</w:t>
      </w:r>
      <w:r w:rsidR="001274D9">
        <w:t xml:space="preserve"> in</w:t>
      </w:r>
      <w:r w:rsidR="00446131">
        <w:t xml:space="preserve"> </w:t>
      </w:r>
      <w:hyperlink r:id="rId18" w:history="1">
        <w:r w:rsidR="00446131" w:rsidRPr="0093710C">
          <w:rPr>
            <w:rStyle w:val="Hyperlink"/>
          </w:rPr>
          <w:t>our</w:t>
        </w:r>
        <w:r w:rsidR="001274D9" w:rsidRPr="0093710C">
          <w:rPr>
            <w:rStyle w:val="Hyperlink"/>
          </w:rPr>
          <w:t xml:space="preserve"> </w:t>
        </w:r>
        <w:r w:rsidR="001274D9" w:rsidRPr="0093710C">
          <w:rPr>
            <w:rStyle w:val="Hyperlink"/>
          </w:rPr>
          <w:lastRenderedPageBreak/>
          <w:t>response</w:t>
        </w:r>
        <w:r w:rsidR="00446131" w:rsidRPr="0093710C">
          <w:rPr>
            <w:rStyle w:val="Hyperlink"/>
          </w:rPr>
          <w:t xml:space="preserve"> to</w:t>
        </w:r>
        <w:r w:rsidR="001274D9" w:rsidRPr="0093710C">
          <w:rPr>
            <w:rStyle w:val="Hyperlink"/>
          </w:rPr>
          <w:t xml:space="preserve"> </w:t>
        </w:r>
        <w:r w:rsidR="005E5D2B" w:rsidRPr="0093710C">
          <w:rPr>
            <w:rStyle w:val="Hyperlink"/>
          </w:rPr>
          <w:t xml:space="preserve">introducing </w:t>
        </w:r>
        <w:r w:rsidR="005F0FBF" w:rsidRPr="0093710C">
          <w:rPr>
            <w:rStyle w:val="Hyperlink"/>
          </w:rPr>
          <w:t xml:space="preserve">minimum housing standards under the </w:t>
        </w:r>
        <w:r w:rsidR="005F0FBF" w:rsidRPr="0093710C">
          <w:rPr>
            <w:rStyle w:val="Hyperlink"/>
            <w:i/>
            <w:iCs/>
          </w:rPr>
          <w:t>Residential Tenancies (Minimum Housing Standards) Amendment Bill</w:t>
        </w:r>
        <w:r w:rsidR="00354D90" w:rsidRPr="0093710C">
          <w:rPr>
            <w:rStyle w:val="Hyperlink"/>
            <w:i/>
            <w:iCs/>
          </w:rPr>
          <w:t xml:space="preserve"> 2011</w:t>
        </w:r>
      </w:hyperlink>
      <w:r w:rsidR="005F0FBF" w:rsidRPr="005F0FBF">
        <w:rPr>
          <w:i/>
          <w:iCs/>
        </w:rPr>
        <w:t xml:space="preserve"> </w:t>
      </w:r>
      <w:r w:rsidR="00446131">
        <w:t>remain the same today:</w:t>
      </w:r>
    </w:p>
    <w:p w14:paraId="1CCFE754" w14:textId="44E8CF95" w:rsidR="00940981" w:rsidRDefault="00940981" w:rsidP="00940981">
      <w:pPr>
        <w:pStyle w:val="BlockText"/>
      </w:pPr>
      <w:r>
        <w:t xml:space="preserve">With such a shortage of properties, especially affordable properties, tenants on low incomes have even less ability to choose properties with better ratings - rather they are forced to take any property that is available within their price range. In the current environment, often the only accommodation the most disadvantaged can afford to rent is of very poor quality. </w:t>
      </w:r>
    </w:p>
    <w:p w14:paraId="3E227170" w14:textId="07E1DC9A" w:rsidR="00446131" w:rsidRDefault="00940981" w:rsidP="00940981">
      <w:pPr>
        <w:pStyle w:val="BlockText"/>
      </w:pPr>
      <w:r>
        <w:t>It becomes increasingly important in a highly competitive rental market, to ensure government regulations remain appropriate. This is not about choice – it is about basic standards. If minimum standards of accommodation are not met, this could potentially impact on the health and welfare of tenants in the ACT.</w:t>
      </w:r>
    </w:p>
    <w:p w14:paraId="7ED8C58D" w14:textId="0813F66D" w:rsidR="00B30F91" w:rsidRDefault="00B30F91" w:rsidP="00940981">
      <w:pPr>
        <w:pStyle w:val="BlockText"/>
      </w:pPr>
      <w:r w:rsidRPr="00B30F91">
        <w:t>While we must implement minimum standards, we must also address how tenants are empowered to access these provisions.</w:t>
      </w:r>
    </w:p>
    <w:p w14:paraId="437A045A" w14:textId="470CC033" w:rsidR="00446131" w:rsidRDefault="008D7057" w:rsidP="00DC6D40">
      <w:pPr>
        <w:pStyle w:val="BodyText"/>
      </w:pPr>
      <w:r>
        <w:t xml:space="preserve">As we noted in that </w:t>
      </w:r>
      <w:r w:rsidR="00D359A8">
        <w:t xml:space="preserve">2011 submission, there is a key link between the elimination of no cause evictions and the introduction of minimum standards in supporting tenants </w:t>
      </w:r>
      <w:r w:rsidR="00DB2289">
        <w:t xml:space="preserve">to be confident in asserting their rights without the fear of the threat </w:t>
      </w:r>
      <w:r w:rsidR="0019397D">
        <w:t xml:space="preserve">of </w:t>
      </w:r>
      <w:r w:rsidR="00DB2289">
        <w:t>retaliatory eviction.</w:t>
      </w:r>
    </w:p>
    <w:p w14:paraId="7EB94389" w14:textId="37D8858E" w:rsidR="00984388" w:rsidRDefault="004324E0" w:rsidP="00DC6D40">
      <w:pPr>
        <w:pStyle w:val="BodyText"/>
      </w:pPr>
      <w:r>
        <w:t xml:space="preserve">ACTCOSS </w:t>
      </w:r>
      <w:r w:rsidR="004B6F73">
        <w:t>recommends that</w:t>
      </w:r>
      <w:r w:rsidR="00984388">
        <w:t>:</w:t>
      </w:r>
    </w:p>
    <w:p w14:paraId="22DEE5E7" w14:textId="1522B0F3" w:rsidR="00027CE7" w:rsidRDefault="004324E0" w:rsidP="00273E97">
      <w:pPr>
        <w:pStyle w:val="ListBullet"/>
      </w:pPr>
      <w:r>
        <w:t>the ACT Government</w:t>
      </w:r>
      <w:r w:rsidR="00180E14">
        <w:t xml:space="preserve"> </w:t>
      </w:r>
      <w:r w:rsidR="004B6F73">
        <w:t xml:space="preserve">introduce </w:t>
      </w:r>
      <w:r w:rsidR="007F59CD">
        <w:t xml:space="preserve">national </w:t>
      </w:r>
      <w:r w:rsidR="00DC6D40">
        <w:t>best practice minimum standards</w:t>
      </w:r>
      <w:r w:rsidR="00180E14">
        <w:t xml:space="preserve"> for rental properties</w:t>
      </w:r>
      <w:r w:rsidR="007F59CD">
        <w:t xml:space="preserve"> while also looking at</w:t>
      </w:r>
      <w:r w:rsidR="006B205B">
        <w:t xml:space="preserve"> </w:t>
      </w:r>
      <w:r w:rsidR="00875E0D">
        <w:t>where it can achieve</w:t>
      </w:r>
      <w:r w:rsidR="007F59CD">
        <w:t xml:space="preserve"> international best practice</w:t>
      </w:r>
    </w:p>
    <w:p w14:paraId="57A0E199" w14:textId="375094C1" w:rsidR="00984388" w:rsidRDefault="00984388" w:rsidP="00273E97">
      <w:pPr>
        <w:pStyle w:val="ListBullet"/>
      </w:pPr>
      <w:r>
        <w:t>r</w:t>
      </w:r>
      <w:r w:rsidRPr="00984388">
        <w:t>egulations implementing minimum standards for rental properties should be as prescriptive as practicable</w:t>
      </w:r>
    </w:p>
    <w:p w14:paraId="1702E294" w14:textId="5A583114" w:rsidR="00705A5B" w:rsidRDefault="00CD5266" w:rsidP="004B6F73">
      <w:pPr>
        <w:pStyle w:val="ListBullet"/>
      </w:pPr>
      <w:r>
        <w:t xml:space="preserve">a clear and realistic timeframe be established </w:t>
      </w:r>
      <w:r w:rsidR="000A466C">
        <w:t>that would see</w:t>
      </w:r>
      <w:r w:rsidR="006D6FAC">
        <w:t xml:space="preserve"> the development</w:t>
      </w:r>
      <w:r w:rsidR="001E5B0D">
        <w:t xml:space="preserve"> of regulations within the next two years and a deadline for compliance with those regulations within the following </w:t>
      </w:r>
      <w:r w:rsidR="00AD6A03">
        <w:t>five</w:t>
      </w:r>
      <w:r w:rsidR="001E5B0D">
        <w:t xml:space="preserve"> years</w:t>
      </w:r>
    </w:p>
    <w:p w14:paraId="46C4C86B" w14:textId="6544DD69" w:rsidR="0000700C" w:rsidRDefault="0000700C" w:rsidP="0059360F">
      <w:pPr>
        <w:pStyle w:val="ListBullet"/>
      </w:pPr>
      <w:r w:rsidRPr="0000700C">
        <w:t xml:space="preserve">programs </w:t>
      </w:r>
      <w:r w:rsidR="0059360F">
        <w:t xml:space="preserve">be implemented </w:t>
      </w:r>
      <w:r w:rsidRPr="0000700C">
        <w:t>to raise awareness of minimum housing standards, especially among marginalised and disadvantaged groups.</w:t>
      </w:r>
    </w:p>
    <w:p w14:paraId="05A7FA0D" w14:textId="0B19FF11" w:rsidR="00B6377C" w:rsidRDefault="003941E4" w:rsidP="001E5B0D">
      <w:pPr>
        <w:pStyle w:val="BodyText"/>
      </w:pPr>
      <w:r>
        <w:t>We agree with ADACAS’s view</w:t>
      </w:r>
      <w:r w:rsidR="00B6377C">
        <w:t xml:space="preserve"> expressed in their submission</w:t>
      </w:r>
      <w:r w:rsidR="00B9365C">
        <w:t xml:space="preserve"> on the Consultation Paper</w:t>
      </w:r>
      <w:r>
        <w:t xml:space="preserve"> that</w:t>
      </w:r>
      <w:r w:rsidR="00B6377C">
        <w:t>,</w:t>
      </w:r>
    </w:p>
    <w:p w14:paraId="403366A9" w14:textId="50A9C408" w:rsidR="003941E4" w:rsidRDefault="003941E4" w:rsidP="00B6377C">
      <w:pPr>
        <w:pStyle w:val="BlockText"/>
      </w:pPr>
      <w:r>
        <w:t>as</w:t>
      </w:r>
      <w:r w:rsidRPr="003941E4">
        <w:t xml:space="preserve"> a human rights jurisdiction, the ACT should be planning and taking the lead in accessible housing in the rental market – with the aim of meeting the needs of all community members, including older people, others with mobility limitations or those who use mobility equipment such as wheelchairs.  </w:t>
      </w:r>
    </w:p>
    <w:p w14:paraId="3005B998" w14:textId="37E1850B" w:rsidR="00293F83" w:rsidRDefault="00293F83" w:rsidP="00293F83">
      <w:pPr>
        <w:pStyle w:val="BodyText"/>
      </w:pPr>
      <w:r>
        <w:t>And that,</w:t>
      </w:r>
    </w:p>
    <w:p w14:paraId="61B9CDC3" w14:textId="0FAE2843" w:rsidR="00293F83" w:rsidRDefault="00293F83" w:rsidP="00293F83">
      <w:pPr>
        <w:pStyle w:val="BlockText"/>
      </w:pPr>
      <w:r w:rsidRPr="00293F83">
        <w:t xml:space="preserve">at any point when renovations are being considered, landlords should be encouraged and incentivised to meet housing accessibility standards for rental </w:t>
      </w:r>
      <w:r w:rsidRPr="00293F83">
        <w:lastRenderedPageBreak/>
        <w:t>properties.  Whilst the Silver level of the Liv</w:t>
      </w:r>
      <w:r w:rsidR="00DB2472">
        <w:t>e</w:t>
      </w:r>
      <w:r w:rsidRPr="00293F83">
        <w:t xml:space="preserve">able Housing Australia (LHA) Design Guidelines is being embedded in the National Construction Code, ADACAS strongly encourages landlords to work towards meeting LHA Gold or LHA Platinum.  </w:t>
      </w:r>
    </w:p>
    <w:p w14:paraId="001FC07C" w14:textId="3888165A" w:rsidR="008649BE" w:rsidRDefault="008649BE" w:rsidP="001E5B0D">
      <w:pPr>
        <w:pStyle w:val="BodyText"/>
      </w:pPr>
      <w:r>
        <w:t xml:space="preserve">ACTCOSS recommends that the ACT Government undertake </w:t>
      </w:r>
      <w:r w:rsidR="00DD511B">
        <w:t xml:space="preserve">specific engagement to </w:t>
      </w:r>
      <w:r w:rsidR="0068402B">
        <w:t>introduce</w:t>
      </w:r>
      <w:r w:rsidR="00DD511B">
        <w:t xml:space="preserve"> minimum accessibility standards with the disability community.</w:t>
      </w:r>
    </w:p>
    <w:p w14:paraId="768E7C8B" w14:textId="18AE0907" w:rsidR="00273E97" w:rsidRDefault="00C21E15" w:rsidP="00F04801">
      <w:pPr>
        <w:pStyle w:val="Heading1"/>
      </w:pPr>
      <w:r>
        <w:t>Further engagement</w:t>
      </w:r>
    </w:p>
    <w:p w14:paraId="0A00EB3A" w14:textId="7DF39028" w:rsidR="00F04801" w:rsidRDefault="00C21E15" w:rsidP="00DC6D40">
      <w:pPr>
        <w:pStyle w:val="BodyText"/>
      </w:pPr>
      <w:r>
        <w:t xml:space="preserve">ACTCOSS </w:t>
      </w:r>
      <w:r w:rsidR="00003065">
        <w:t xml:space="preserve">welcomes the ACT Government taking this </w:t>
      </w:r>
      <w:r w:rsidR="0004757C">
        <w:t>key step</w:t>
      </w:r>
      <w:r w:rsidR="00003065">
        <w:t xml:space="preserve"> towards delivering on its commitment to end no cause evictions</w:t>
      </w:r>
      <w:r w:rsidR="002F31EB">
        <w:t xml:space="preserve">. We also welcome the attention it has given in the Consultation Paper to other critical areas that </w:t>
      </w:r>
      <w:r w:rsidR="002E70C6">
        <w:t xml:space="preserve">need to be addressed to ensure that everyone in the ACT has access to a safe, secure, </w:t>
      </w:r>
      <w:r w:rsidR="003E1A44">
        <w:t>healthy,</w:t>
      </w:r>
      <w:r w:rsidR="002E70C6">
        <w:t xml:space="preserve"> and affordable home</w:t>
      </w:r>
      <w:r w:rsidR="00DE0C85">
        <w:t xml:space="preserve"> regardless of the type of tenure</w:t>
      </w:r>
      <w:r w:rsidR="00905786">
        <w:t>.</w:t>
      </w:r>
    </w:p>
    <w:p w14:paraId="27757A97" w14:textId="4475584D" w:rsidR="00905786" w:rsidRDefault="00905786" w:rsidP="00DC6D40">
      <w:pPr>
        <w:pStyle w:val="BodyText"/>
      </w:pPr>
      <w:r>
        <w:t>As indicated in this submission, we encourage further engagement on</w:t>
      </w:r>
      <w:r w:rsidR="00DE0C85">
        <w:t xml:space="preserve"> a number of</w:t>
      </w:r>
      <w:r>
        <w:t xml:space="preserve"> these issue</w:t>
      </w:r>
      <w:r w:rsidR="004643D1">
        <w:t>s</w:t>
      </w:r>
      <w:r w:rsidR="0021723D">
        <w:t xml:space="preserve">. If you have any questions or would like to discuss any of the issues </w:t>
      </w:r>
      <w:r w:rsidR="00A94F92">
        <w:t xml:space="preserve">raised or recommendations made in this </w:t>
      </w:r>
      <w:r w:rsidR="00E821ED">
        <w:t>submission,</w:t>
      </w:r>
      <w:r w:rsidR="00A94F92">
        <w:t xml:space="preserve"> please do not hesitate to contact myself or Mr Geoff Buchanan, Senior Policy Officer</w:t>
      </w:r>
      <w:r w:rsidR="00DE0C85">
        <w:t>, ACTCOSS</w:t>
      </w:r>
      <w:r w:rsidR="00A94F92">
        <w:t xml:space="preserve"> </w:t>
      </w:r>
      <w:r w:rsidR="006111B7">
        <w:t xml:space="preserve">at </w:t>
      </w:r>
      <w:hyperlink r:id="rId19" w:history="1">
        <w:r w:rsidR="006111B7" w:rsidRPr="00A53694">
          <w:rPr>
            <w:rStyle w:val="Hyperlink"/>
          </w:rPr>
          <w:t>geoff.buchanan@actcoss.org.au</w:t>
        </w:r>
      </w:hyperlink>
      <w:r w:rsidR="006111B7">
        <w:t xml:space="preserve"> </w:t>
      </w:r>
      <w:r w:rsidR="00DE0C85">
        <w:t>or on 0415 082 701.</w:t>
      </w:r>
    </w:p>
    <w:p w14:paraId="5CC821FC" w14:textId="4B315BBC" w:rsidR="006111B7" w:rsidRPr="00E52B9D" w:rsidRDefault="006111B7" w:rsidP="00DC6D40">
      <w:pPr>
        <w:pStyle w:val="BodyText"/>
      </w:pPr>
      <w:r>
        <w:t xml:space="preserve">Thanks again for the opportunity to provide feedback on the Consultation Paper. We look forward to further engagement </w:t>
      </w:r>
      <w:r w:rsidR="00A316E8">
        <w:t xml:space="preserve">on these issues </w:t>
      </w:r>
      <w:r w:rsidR="00E821ED">
        <w:t>soon</w:t>
      </w:r>
      <w:r w:rsidR="00DB2472">
        <w:t>.</w:t>
      </w:r>
    </w:p>
    <w:p w14:paraId="53035F87" w14:textId="77777777" w:rsidR="003C6947" w:rsidRDefault="003C6947" w:rsidP="00C12F9E">
      <w:pPr>
        <w:pStyle w:val="BodyText"/>
      </w:pPr>
    </w:p>
    <w:p w14:paraId="66EDCE4F" w14:textId="3780734A" w:rsidR="00E0423E" w:rsidRDefault="00E0423E" w:rsidP="00933BB9">
      <w:pPr>
        <w:pStyle w:val="BodyText"/>
        <w:keepNext/>
      </w:pPr>
      <w:r>
        <w:t>Yours sincerely,</w:t>
      </w:r>
    </w:p>
    <w:p w14:paraId="306903C2" w14:textId="77777777" w:rsidR="00E52B9D" w:rsidRDefault="00E52B9D" w:rsidP="00C12F9E">
      <w:pPr>
        <w:pStyle w:val="BodyText"/>
      </w:pPr>
      <w:bookmarkStart w:id="4" w:name="Text10"/>
      <w:r>
        <w:rPr>
          <w:noProof/>
        </w:rPr>
        <w:drawing>
          <wp:inline distT="0" distB="0" distL="0" distR="0" wp14:anchorId="146B093C" wp14:editId="118E84AD">
            <wp:extent cx="1181100" cy="471794"/>
            <wp:effectExtent l="0" t="0" r="0" b="508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91621" cy="475997"/>
                    </a:xfrm>
                    <a:prstGeom prst="rect">
                      <a:avLst/>
                    </a:prstGeom>
                  </pic:spPr>
                </pic:pic>
              </a:graphicData>
            </a:graphic>
          </wp:inline>
        </w:drawing>
      </w:r>
    </w:p>
    <w:p w14:paraId="66EDCE51" w14:textId="033E5CB7" w:rsidR="00E0423E" w:rsidRDefault="00E52B9D" w:rsidP="00C12F9E">
      <w:pPr>
        <w:pStyle w:val="BodyText"/>
      </w:pPr>
      <w:r>
        <w:t>Dr Emma Campbell</w:t>
      </w:r>
      <w:r w:rsidR="00C12F9E">
        <w:br/>
      </w:r>
      <w:bookmarkEnd w:id="4"/>
      <w:r>
        <w:t>CEO</w:t>
      </w:r>
    </w:p>
    <w:p w14:paraId="66EDCE52" w14:textId="0D62FFE7" w:rsidR="00E0423E" w:rsidRDefault="00E0423E" w:rsidP="00C12F9E">
      <w:pPr>
        <w:pStyle w:val="BodyText"/>
      </w:pPr>
      <w:r>
        <w:t xml:space="preserve">Email: </w:t>
      </w:r>
      <w:hyperlink r:id="rId21" w:history="1">
        <w:r w:rsidR="00E52B9D" w:rsidRPr="00A53694">
          <w:rPr>
            <w:rStyle w:val="Hyperlink"/>
          </w:rPr>
          <w:t>ceo@actcoss.org.au</w:t>
        </w:r>
      </w:hyperlink>
      <w:r w:rsidR="00E52B9D">
        <w:t xml:space="preserve"> </w:t>
      </w:r>
    </w:p>
    <w:p w14:paraId="3EC17860" w14:textId="77777777" w:rsidR="003E3291" w:rsidRDefault="003E3291" w:rsidP="00C12F9E">
      <w:pPr>
        <w:pStyle w:val="BodyText"/>
      </w:pPr>
    </w:p>
    <w:sectPr w:rsidR="003E3291" w:rsidSect="004330FD">
      <w:footerReference w:type="even" r:id="rId22"/>
      <w:footerReference w:type="default" r:id="rId23"/>
      <w:footerReference w:type="first" r:id="rId24"/>
      <w:pgSz w:w="11906" w:h="16838" w:code="9"/>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D077" w14:textId="77777777" w:rsidR="00C97B80" w:rsidRDefault="00C97B80">
      <w:r>
        <w:separator/>
      </w:r>
    </w:p>
  </w:endnote>
  <w:endnote w:type="continuationSeparator" w:id="0">
    <w:p w14:paraId="455DDB28" w14:textId="77777777" w:rsidR="00C97B80" w:rsidRDefault="00C97B80">
      <w:r>
        <w:continuationSeparator/>
      </w:r>
    </w:p>
  </w:endnote>
  <w:endnote w:type="continuationNotice" w:id="1">
    <w:p w14:paraId="6629793D" w14:textId="77777777" w:rsidR="00C97B80" w:rsidRDefault="00C97B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8FB" w14:textId="77777777" w:rsidR="00010784" w:rsidRPr="00DF1B72" w:rsidRDefault="00010784" w:rsidP="00DF1B72">
    <w:pPr>
      <w:pStyle w:val="Footer"/>
    </w:pPr>
  </w:p>
  <w:p w14:paraId="3BBB999F" w14:textId="65507403" w:rsidR="00314A95" w:rsidRDefault="00C97B80">
    <w:pPr>
      <w:pStyle w:val="Footer"/>
    </w:pPr>
    <w:r>
      <w:pict w14:anchorId="2E3A8CE6">
        <v:rect id="_x0000_i1025" style="width:451.3pt;height:1.5pt" o:hralign="center" o:hrstd="t" o:hrnoshade="t" o:hr="t" fillcolor="#d8d8d8 [2732]" stroked="f"/>
      </w:pict>
    </w:r>
  </w:p>
  <w:p w14:paraId="46E3DA4D" w14:textId="77777777" w:rsidR="00314A95" w:rsidRDefault="00314A95" w:rsidP="0058227A">
    <w:pPr>
      <w:pStyle w:val="Footer"/>
      <w:framePr w:wrap="around" w:vAnchor="text" w:hAnchor="page" w:x="5850" w:y="12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6E78871" w14:textId="136FC37C" w:rsidR="00D82F8D" w:rsidRPr="004F50AF" w:rsidRDefault="00617FC9" w:rsidP="00314A95">
    <w:pPr>
      <w:pStyle w:val="Footer"/>
      <w:spacing w:before="120"/>
    </w:pPr>
    <w:r>
      <w:t>ACTCOSS</w:t>
    </w:r>
    <w:r>
      <w:ptab w:relativeTo="margin" w:alignment="center" w:leader="none"/>
    </w:r>
    <w:r>
      <w:ptab w:relativeTo="margin" w:alignment="right" w:leader="none"/>
    </w:r>
    <w:hyperlink r:id="rId1" w:history="1">
      <w:r w:rsidRPr="004F50AF">
        <w:t>actcoss.org.au</w:t>
      </w:r>
    </w:hyperlink>
    <w:r w:rsidR="00ED4AFB">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0C1" w14:textId="77777777" w:rsidR="00823953" w:rsidRPr="00DF1B72" w:rsidRDefault="00823953" w:rsidP="00DF1B72">
    <w:pPr>
      <w:pStyle w:val="Footer"/>
    </w:pPr>
  </w:p>
  <w:p w14:paraId="0629238D" w14:textId="642D50B4" w:rsidR="00FC074D" w:rsidRDefault="00C97B80" w:rsidP="00520217">
    <w:pPr>
      <w:pStyle w:val="Footer"/>
      <w:jc w:val="center"/>
    </w:pPr>
    <w:r>
      <w:pict w14:anchorId="0E36CF4D">
        <v:rect id="_x0000_i1026" style="width:451.3pt;height:1.5pt" o:hralign="center" o:hrstd="t" o:hrnoshade="t" o:hr="t" fillcolor="#d8d8d8 [2732]" stroked="f"/>
      </w:pict>
    </w:r>
  </w:p>
  <w:p w14:paraId="04D19D17" w14:textId="1F0E877B" w:rsidR="00520217" w:rsidRDefault="00520217" w:rsidP="00FC074D">
    <w:pPr>
      <w:pStyle w:val="Footer"/>
      <w:spacing w:before="120"/>
      <w:jc w:val="center"/>
    </w:pPr>
    <w:r w:rsidRPr="00520217">
      <w:t xml:space="preserve">ACTCOSS is committed to reconciliation, acknowledges the traditional custodians of the land and </w:t>
    </w:r>
    <w:r w:rsidR="00DA3570">
      <w:br/>
    </w:r>
    <w:r w:rsidRPr="00520217">
      <w:t>pays respect to elders past and present.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EEDD" w14:textId="77777777" w:rsidR="00C97B80" w:rsidRDefault="00C97B80">
      <w:r>
        <w:separator/>
      </w:r>
    </w:p>
  </w:footnote>
  <w:footnote w:type="continuationSeparator" w:id="0">
    <w:p w14:paraId="7662E42A" w14:textId="77777777" w:rsidR="00C97B80" w:rsidRDefault="00C97B80">
      <w:r>
        <w:continuationSeparator/>
      </w:r>
    </w:p>
  </w:footnote>
  <w:footnote w:type="continuationNotice" w:id="1">
    <w:p w14:paraId="5CE60A19" w14:textId="77777777" w:rsidR="00C97B80" w:rsidRDefault="00C97B8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C2484A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0"/>
  </w:num>
  <w:num w:numId="3">
    <w:abstractNumId w:val="21"/>
  </w:num>
  <w:num w:numId="4">
    <w:abstractNumId w:val="19"/>
  </w:num>
  <w:num w:numId="5">
    <w:abstractNumId w:val="18"/>
  </w:num>
  <w:num w:numId="6">
    <w:abstractNumId w:val="20"/>
  </w:num>
  <w:num w:numId="7">
    <w:abstractNumId w:val="12"/>
  </w:num>
  <w:num w:numId="8">
    <w:abstractNumId w:val="24"/>
  </w:num>
  <w:num w:numId="9">
    <w:abstractNumId w:val="9"/>
  </w:num>
  <w:num w:numId="10">
    <w:abstractNumId w:val="23"/>
  </w:num>
  <w:num w:numId="11">
    <w:abstractNumId w:val="11"/>
  </w:num>
  <w:num w:numId="12">
    <w:abstractNumId w:val="6"/>
  </w:num>
  <w:num w:numId="13">
    <w:abstractNumId w:val="22"/>
  </w:num>
  <w:num w:numId="14">
    <w:abstractNumId w:val="13"/>
  </w:num>
  <w:num w:numId="15">
    <w:abstractNumId w:val="14"/>
  </w:num>
  <w:num w:numId="16">
    <w:abstractNumId w:val="7"/>
  </w:num>
  <w:num w:numId="17">
    <w:abstractNumId w:val="17"/>
  </w:num>
  <w:num w:numId="18">
    <w:abstractNumId w:val="4"/>
  </w:num>
  <w:num w:numId="19">
    <w:abstractNumId w:val="2"/>
  </w:num>
  <w:num w:numId="20">
    <w:abstractNumId w:val="1"/>
  </w:num>
  <w:num w:numId="21">
    <w:abstractNumId w:val="3"/>
  </w:num>
  <w:num w:numId="22">
    <w:abstractNumId w:val="0"/>
  </w:num>
  <w:num w:numId="23">
    <w:abstractNumId w:val="16"/>
  </w:num>
  <w:num w:numId="24">
    <w:abstractNumId w:val="26"/>
  </w:num>
  <w:num w:numId="25">
    <w:abstractNumId w:val="25"/>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3065"/>
    <w:rsid w:val="000040BA"/>
    <w:rsid w:val="00004697"/>
    <w:rsid w:val="00004C9A"/>
    <w:rsid w:val="0000517C"/>
    <w:rsid w:val="0000588C"/>
    <w:rsid w:val="00005A28"/>
    <w:rsid w:val="00005AF7"/>
    <w:rsid w:val="00005B30"/>
    <w:rsid w:val="00005FF4"/>
    <w:rsid w:val="00006B64"/>
    <w:rsid w:val="0000700C"/>
    <w:rsid w:val="00007467"/>
    <w:rsid w:val="00007AF0"/>
    <w:rsid w:val="00010118"/>
    <w:rsid w:val="00010784"/>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4F49"/>
    <w:rsid w:val="0001514A"/>
    <w:rsid w:val="000152FD"/>
    <w:rsid w:val="00015F7A"/>
    <w:rsid w:val="000162D8"/>
    <w:rsid w:val="000163FC"/>
    <w:rsid w:val="000164F8"/>
    <w:rsid w:val="000166C8"/>
    <w:rsid w:val="00016946"/>
    <w:rsid w:val="00017087"/>
    <w:rsid w:val="00017887"/>
    <w:rsid w:val="000215B8"/>
    <w:rsid w:val="00021975"/>
    <w:rsid w:val="00021A5B"/>
    <w:rsid w:val="00022381"/>
    <w:rsid w:val="000224C7"/>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53B"/>
    <w:rsid w:val="0002768E"/>
    <w:rsid w:val="00027CE7"/>
    <w:rsid w:val="00030229"/>
    <w:rsid w:val="000302A3"/>
    <w:rsid w:val="0003057E"/>
    <w:rsid w:val="00030AAE"/>
    <w:rsid w:val="00031E30"/>
    <w:rsid w:val="00031E69"/>
    <w:rsid w:val="00031F38"/>
    <w:rsid w:val="00031FE2"/>
    <w:rsid w:val="000320C0"/>
    <w:rsid w:val="0003217F"/>
    <w:rsid w:val="000321B4"/>
    <w:rsid w:val="00032F54"/>
    <w:rsid w:val="0003306C"/>
    <w:rsid w:val="0003344E"/>
    <w:rsid w:val="00033717"/>
    <w:rsid w:val="00033E4C"/>
    <w:rsid w:val="000340E0"/>
    <w:rsid w:val="0003432D"/>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80"/>
    <w:rsid w:val="00043CF4"/>
    <w:rsid w:val="00043D22"/>
    <w:rsid w:val="00043F97"/>
    <w:rsid w:val="00044716"/>
    <w:rsid w:val="000447F4"/>
    <w:rsid w:val="00044A07"/>
    <w:rsid w:val="00044D90"/>
    <w:rsid w:val="0004507D"/>
    <w:rsid w:val="000454CC"/>
    <w:rsid w:val="00046C0E"/>
    <w:rsid w:val="00046F42"/>
    <w:rsid w:val="000471FF"/>
    <w:rsid w:val="0004757C"/>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C2D"/>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249"/>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C85"/>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3386"/>
    <w:rsid w:val="000A34B6"/>
    <w:rsid w:val="000A3862"/>
    <w:rsid w:val="000A3ABE"/>
    <w:rsid w:val="000A3BFE"/>
    <w:rsid w:val="000A3DD1"/>
    <w:rsid w:val="000A435D"/>
    <w:rsid w:val="000A466C"/>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1C"/>
    <w:rsid w:val="000B4A23"/>
    <w:rsid w:val="000B54FC"/>
    <w:rsid w:val="000B58B6"/>
    <w:rsid w:val="000B5C9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303"/>
    <w:rsid w:val="000D0649"/>
    <w:rsid w:val="000D0B03"/>
    <w:rsid w:val="000D0F69"/>
    <w:rsid w:val="000D108B"/>
    <w:rsid w:val="000D1282"/>
    <w:rsid w:val="000D1B74"/>
    <w:rsid w:val="000D1EE1"/>
    <w:rsid w:val="000D1F22"/>
    <w:rsid w:val="000D23EA"/>
    <w:rsid w:val="000D27EB"/>
    <w:rsid w:val="000D3102"/>
    <w:rsid w:val="000D32E6"/>
    <w:rsid w:val="000D3721"/>
    <w:rsid w:val="000D3F21"/>
    <w:rsid w:val="000D4694"/>
    <w:rsid w:val="000D4915"/>
    <w:rsid w:val="000D4CA8"/>
    <w:rsid w:val="000D51EE"/>
    <w:rsid w:val="000D52C3"/>
    <w:rsid w:val="000D5432"/>
    <w:rsid w:val="000D5DE6"/>
    <w:rsid w:val="000D6BB1"/>
    <w:rsid w:val="000D71DB"/>
    <w:rsid w:val="000D7415"/>
    <w:rsid w:val="000D7EFF"/>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B8E"/>
    <w:rsid w:val="000E4F34"/>
    <w:rsid w:val="000E5AC7"/>
    <w:rsid w:val="000E5F84"/>
    <w:rsid w:val="000E610D"/>
    <w:rsid w:val="000E6774"/>
    <w:rsid w:val="000E78F7"/>
    <w:rsid w:val="000F0242"/>
    <w:rsid w:val="000F098E"/>
    <w:rsid w:val="000F0AA6"/>
    <w:rsid w:val="000F14F7"/>
    <w:rsid w:val="000F1A19"/>
    <w:rsid w:val="000F1CDC"/>
    <w:rsid w:val="000F1F01"/>
    <w:rsid w:val="000F2432"/>
    <w:rsid w:val="000F262E"/>
    <w:rsid w:val="000F27FF"/>
    <w:rsid w:val="000F2B02"/>
    <w:rsid w:val="000F39F4"/>
    <w:rsid w:val="000F4692"/>
    <w:rsid w:val="000F4F71"/>
    <w:rsid w:val="000F5085"/>
    <w:rsid w:val="000F56AC"/>
    <w:rsid w:val="000F5FDF"/>
    <w:rsid w:val="000F6BDC"/>
    <w:rsid w:val="000F6DC9"/>
    <w:rsid w:val="000F71B8"/>
    <w:rsid w:val="000F73C5"/>
    <w:rsid w:val="00100A6B"/>
    <w:rsid w:val="00100A78"/>
    <w:rsid w:val="00100B87"/>
    <w:rsid w:val="00100C37"/>
    <w:rsid w:val="00100C86"/>
    <w:rsid w:val="00101373"/>
    <w:rsid w:val="0010148D"/>
    <w:rsid w:val="00101589"/>
    <w:rsid w:val="001017B4"/>
    <w:rsid w:val="00101FFB"/>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332"/>
    <w:rsid w:val="0011641A"/>
    <w:rsid w:val="00116AB3"/>
    <w:rsid w:val="00116D55"/>
    <w:rsid w:val="00116F58"/>
    <w:rsid w:val="00117F25"/>
    <w:rsid w:val="001204E3"/>
    <w:rsid w:val="001205A1"/>
    <w:rsid w:val="001205A4"/>
    <w:rsid w:val="0012092F"/>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4D9"/>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66A"/>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51"/>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4F9"/>
    <w:rsid w:val="00151707"/>
    <w:rsid w:val="001517BD"/>
    <w:rsid w:val="00151BC0"/>
    <w:rsid w:val="00151BFA"/>
    <w:rsid w:val="00152293"/>
    <w:rsid w:val="00152A93"/>
    <w:rsid w:val="00152D3F"/>
    <w:rsid w:val="00153BAA"/>
    <w:rsid w:val="001540C6"/>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801"/>
    <w:rsid w:val="001659AB"/>
    <w:rsid w:val="00165ABE"/>
    <w:rsid w:val="00165F8F"/>
    <w:rsid w:val="00165FA2"/>
    <w:rsid w:val="0016628A"/>
    <w:rsid w:val="00166D83"/>
    <w:rsid w:val="00167200"/>
    <w:rsid w:val="00167980"/>
    <w:rsid w:val="001704BE"/>
    <w:rsid w:val="00170817"/>
    <w:rsid w:val="00170CE5"/>
    <w:rsid w:val="00171410"/>
    <w:rsid w:val="00171CD8"/>
    <w:rsid w:val="00172183"/>
    <w:rsid w:val="001728CB"/>
    <w:rsid w:val="00172970"/>
    <w:rsid w:val="001730EB"/>
    <w:rsid w:val="001734E5"/>
    <w:rsid w:val="00173CE1"/>
    <w:rsid w:val="00174751"/>
    <w:rsid w:val="001747DD"/>
    <w:rsid w:val="001751C7"/>
    <w:rsid w:val="001752F7"/>
    <w:rsid w:val="001761B3"/>
    <w:rsid w:val="00176412"/>
    <w:rsid w:val="00176562"/>
    <w:rsid w:val="001774D8"/>
    <w:rsid w:val="00177588"/>
    <w:rsid w:val="001779C5"/>
    <w:rsid w:val="00177B1C"/>
    <w:rsid w:val="00177FC3"/>
    <w:rsid w:val="001800E6"/>
    <w:rsid w:val="001800FA"/>
    <w:rsid w:val="00180A90"/>
    <w:rsid w:val="00180E14"/>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6EA0"/>
    <w:rsid w:val="001870E5"/>
    <w:rsid w:val="0018739F"/>
    <w:rsid w:val="001875F8"/>
    <w:rsid w:val="00187A6C"/>
    <w:rsid w:val="00187CBC"/>
    <w:rsid w:val="0019036A"/>
    <w:rsid w:val="00190D7B"/>
    <w:rsid w:val="0019104D"/>
    <w:rsid w:val="00191DCE"/>
    <w:rsid w:val="00192451"/>
    <w:rsid w:val="0019257F"/>
    <w:rsid w:val="00192C79"/>
    <w:rsid w:val="0019397D"/>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8AA"/>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5441"/>
    <w:rsid w:val="001A68BD"/>
    <w:rsid w:val="001A6928"/>
    <w:rsid w:val="001A6C17"/>
    <w:rsid w:val="001A77C9"/>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578D"/>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691"/>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AD4"/>
    <w:rsid w:val="001D3EEA"/>
    <w:rsid w:val="001D4272"/>
    <w:rsid w:val="001D50B3"/>
    <w:rsid w:val="001D52A0"/>
    <w:rsid w:val="001D5767"/>
    <w:rsid w:val="001D5926"/>
    <w:rsid w:val="001D5CCF"/>
    <w:rsid w:val="001D6D28"/>
    <w:rsid w:val="001D6EEF"/>
    <w:rsid w:val="001D6FDE"/>
    <w:rsid w:val="001E05EA"/>
    <w:rsid w:val="001E1035"/>
    <w:rsid w:val="001E1990"/>
    <w:rsid w:val="001E1A2C"/>
    <w:rsid w:val="001E1F60"/>
    <w:rsid w:val="001E20E6"/>
    <w:rsid w:val="001E2886"/>
    <w:rsid w:val="001E351B"/>
    <w:rsid w:val="001E4636"/>
    <w:rsid w:val="001E468C"/>
    <w:rsid w:val="001E4979"/>
    <w:rsid w:val="001E49B5"/>
    <w:rsid w:val="001E4A2B"/>
    <w:rsid w:val="001E4B25"/>
    <w:rsid w:val="001E5335"/>
    <w:rsid w:val="001E553F"/>
    <w:rsid w:val="001E5641"/>
    <w:rsid w:val="001E5B0D"/>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082"/>
    <w:rsid w:val="0020038B"/>
    <w:rsid w:val="0020072D"/>
    <w:rsid w:val="0020082D"/>
    <w:rsid w:val="00200D28"/>
    <w:rsid w:val="00201216"/>
    <w:rsid w:val="002013C2"/>
    <w:rsid w:val="0020160B"/>
    <w:rsid w:val="00201783"/>
    <w:rsid w:val="00201D57"/>
    <w:rsid w:val="00202337"/>
    <w:rsid w:val="002025DA"/>
    <w:rsid w:val="00202876"/>
    <w:rsid w:val="00203060"/>
    <w:rsid w:val="0020314B"/>
    <w:rsid w:val="002035EC"/>
    <w:rsid w:val="002037E3"/>
    <w:rsid w:val="00203A60"/>
    <w:rsid w:val="00203BF0"/>
    <w:rsid w:val="00203D00"/>
    <w:rsid w:val="00204192"/>
    <w:rsid w:val="002045CA"/>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0E4"/>
    <w:rsid w:val="002140F4"/>
    <w:rsid w:val="0021454B"/>
    <w:rsid w:val="00214B9A"/>
    <w:rsid w:val="00214ED9"/>
    <w:rsid w:val="00215534"/>
    <w:rsid w:val="002156C9"/>
    <w:rsid w:val="00215AE8"/>
    <w:rsid w:val="00216AA9"/>
    <w:rsid w:val="0021723D"/>
    <w:rsid w:val="002179F6"/>
    <w:rsid w:val="00220240"/>
    <w:rsid w:val="002208BA"/>
    <w:rsid w:val="00220F80"/>
    <w:rsid w:val="002210F5"/>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27DB1"/>
    <w:rsid w:val="00231640"/>
    <w:rsid w:val="00231AF3"/>
    <w:rsid w:val="00231BCE"/>
    <w:rsid w:val="002329E2"/>
    <w:rsid w:val="00232AE3"/>
    <w:rsid w:val="00232B10"/>
    <w:rsid w:val="00232FF4"/>
    <w:rsid w:val="002330E4"/>
    <w:rsid w:val="00233391"/>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1FA"/>
    <w:rsid w:val="00245475"/>
    <w:rsid w:val="00245A7F"/>
    <w:rsid w:val="00245ADA"/>
    <w:rsid w:val="00246869"/>
    <w:rsid w:val="00246C9A"/>
    <w:rsid w:val="00247306"/>
    <w:rsid w:val="002478AE"/>
    <w:rsid w:val="002478E4"/>
    <w:rsid w:val="002479B4"/>
    <w:rsid w:val="00250702"/>
    <w:rsid w:val="002507B5"/>
    <w:rsid w:val="00250F34"/>
    <w:rsid w:val="0025148C"/>
    <w:rsid w:val="002521D8"/>
    <w:rsid w:val="002527E2"/>
    <w:rsid w:val="002528E6"/>
    <w:rsid w:val="00252ABF"/>
    <w:rsid w:val="00252AE6"/>
    <w:rsid w:val="0025367C"/>
    <w:rsid w:val="0025393B"/>
    <w:rsid w:val="002539DE"/>
    <w:rsid w:val="002539E3"/>
    <w:rsid w:val="00253EF6"/>
    <w:rsid w:val="002544EA"/>
    <w:rsid w:val="00254592"/>
    <w:rsid w:val="00254637"/>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525"/>
    <w:rsid w:val="0026498C"/>
    <w:rsid w:val="00264A36"/>
    <w:rsid w:val="002651E6"/>
    <w:rsid w:val="002660F6"/>
    <w:rsid w:val="00266CE7"/>
    <w:rsid w:val="002670F7"/>
    <w:rsid w:val="002670F9"/>
    <w:rsid w:val="00267612"/>
    <w:rsid w:val="00270AFC"/>
    <w:rsid w:val="00270DFE"/>
    <w:rsid w:val="002714EE"/>
    <w:rsid w:val="00271569"/>
    <w:rsid w:val="002715E4"/>
    <w:rsid w:val="00271AE4"/>
    <w:rsid w:val="00271BDE"/>
    <w:rsid w:val="00271C59"/>
    <w:rsid w:val="002723FE"/>
    <w:rsid w:val="0027242A"/>
    <w:rsid w:val="002726DA"/>
    <w:rsid w:val="00272D0D"/>
    <w:rsid w:val="00272E49"/>
    <w:rsid w:val="0027301B"/>
    <w:rsid w:val="002732BC"/>
    <w:rsid w:val="00273E97"/>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445"/>
    <w:rsid w:val="00283514"/>
    <w:rsid w:val="002839B5"/>
    <w:rsid w:val="00283D06"/>
    <w:rsid w:val="00283E74"/>
    <w:rsid w:val="00284A7E"/>
    <w:rsid w:val="00285514"/>
    <w:rsid w:val="002859DA"/>
    <w:rsid w:val="00286057"/>
    <w:rsid w:val="00286203"/>
    <w:rsid w:val="002868A7"/>
    <w:rsid w:val="00287082"/>
    <w:rsid w:val="00287EE3"/>
    <w:rsid w:val="002900F3"/>
    <w:rsid w:val="00290414"/>
    <w:rsid w:val="00290564"/>
    <w:rsid w:val="00290911"/>
    <w:rsid w:val="002909C2"/>
    <w:rsid w:val="00290D0B"/>
    <w:rsid w:val="0029163B"/>
    <w:rsid w:val="00291CEE"/>
    <w:rsid w:val="00291E9B"/>
    <w:rsid w:val="0029219A"/>
    <w:rsid w:val="00292FD6"/>
    <w:rsid w:val="002933B3"/>
    <w:rsid w:val="00293F83"/>
    <w:rsid w:val="00294D14"/>
    <w:rsid w:val="00294DD4"/>
    <w:rsid w:val="0029564D"/>
    <w:rsid w:val="00295B70"/>
    <w:rsid w:val="00295F5E"/>
    <w:rsid w:val="00295F60"/>
    <w:rsid w:val="00295F71"/>
    <w:rsid w:val="0029615B"/>
    <w:rsid w:val="00296F85"/>
    <w:rsid w:val="002973AB"/>
    <w:rsid w:val="002977B2"/>
    <w:rsid w:val="0029781B"/>
    <w:rsid w:val="002979D2"/>
    <w:rsid w:val="00297F31"/>
    <w:rsid w:val="002A045E"/>
    <w:rsid w:val="002A052F"/>
    <w:rsid w:val="002A0AF1"/>
    <w:rsid w:val="002A0F34"/>
    <w:rsid w:val="002A17D5"/>
    <w:rsid w:val="002A1B1B"/>
    <w:rsid w:val="002A202F"/>
    <w:rsid w:val="002A2339"/>
    <w:rsid w:val="002A2535"/>
    <w:rsid w:val="002A273B"/>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2E9"/>
    <w:rsid w:val="002B5E59"/>
    <w:rsid w:val="002B5F9F"/>
    <w:rsid w:val="002B607A"/>
    <w:rsid w:val="002B615C"/>
    <w:rsid w:val="002B61B8"/>
    <w:rsid w:val="002B642E"/>
    <w:rsid w:val="002C0CC8"/>
    <w:rsid w:val="002C11C4"/>
    <w:rsid w:val="002C16DF"/>
    <w:rsid w:val="002C1933"/>
    <w:rsid w:val="002C2BFC"/>
    <w:rsid w:val="002C34EA"/>
    <w:rsid w:val="002C363F"/>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0C6"/>
    <w:rsid w:val="002E7381"/>
    <w:rsid w:val="002E7618"/>
    <w:rsid w:val="002E76D5"/>
    <w:rsid w:val="002E7862"/>
    <w:rsid w:val="002E78DB"/>
    <w:rsid w:val="002E7A8C"/>
    <w:rsid w:val="002F034A"/>
    <w:rsid w:val="002F075D"/>
    <w:rsid w:val="002F089B"/>
    <w:rsid w:val="002F0B7D"/>
    <w:rsid w:val="002F0C87"/>
    <w:rsid w:val="002F0EC7"/>
    <w:rsid w:val="002F108C"/>
    <w:rsid w:val="002F1736"/>
    <w:rsid w:val="002F1993"/>
    <w:rsid w:val="002F1D8D"/>
    <w:rsid w:val="002F230D"/>
    <w:rsid w:val="002F297F"/>
    <w:rsid w:val="002F2CDD"/>
    <w:rsid w:val="002F31EB"/>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171"/>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E4E"/>
    <w:rsid w:val="00304F01"/>
    <w:rsid w:val="00304F75"/>
    <w:rsid w:val="0030586D"/>
    <w:rsid w:val="00305C65"/>
    <w:rsid w:val="00305DD5"/>
    <w:rsid w:val="00306577"/>
    <w:rsid w:val="003067DC"/>
    <w:rsid w:val="00306809"/>
    <w:rsid w:val="003069D8"/>
    <w:rsid w:val="00307A97"/>
    <w:rsid w:val="00310543"/>
    <w:rsid w:val="003107A9"/>
    <w:rsid w:val="00311453"/>
    <w:rsid w:val="0031175C"/>
    <w:rsid w:val="00311D17"/>
    <w:rsid w:val="0031221C"/>
    <w:rsid w:val="003122AA"/>
    <w:rsid w:val="00312D6B"/>
    <w:rsid w:val="00312DD3"/>
    <w:rsid w:val="00312FD5"/>
    <w:rsid w:val="00313593"/>
    <w:rsid w:val="003139E1"/>
    <w:rsid w:val="003148CD"/>
    <w:rsid w:val="00314A95"/>
    <w:rsid w:val="003151CA"/>
    <w:rsid w:val="003151D0"/>
    <w:rsid w:val="0031549A"/>
    <w:rsid w:val="00315AB0"/>
    <w:rsid w:val="00315C2C"/>
    <w:rsid w:val="0031600C"/>
    <w:rsid w:val="0031605A"/>
    <w:rsid w:val="003161D0"/>
    <w:rsid w:val="0031629A"/>
    <w:rsid w:val="0031676C"/>
    <w:rsid w:val="00316B24"/>
    <w:rsid w:val="0031737A"/>
    <w:rsid w:val="00317C1E"/>
    <w:rsid w:val="00320722"/>
    <w:rsid w:val="00320C74"/>
    <w:rsid w:val="00321264"/>
    <w:rsid w:val="003212E7"/>
    <w:rsid w:val="003214B7"/>
    <w:rsid w:val="003215F3"/>
    <w:rsid w:val="00321F49"/>
    <w:rsid w:val="00322058"/>
    <w:rsid w:val="00322350"/>
    <w:rsid w:val="00322ACA"/>
    <w:rsid w:val="00322E6D"/>
    <w:rsid w:val="00322F70"/>
    <w:rsid w:val="003236A1"/>
    <w:rsid w:val="003236E0"/>
    <w:rsid w:val="003236F2"/>
    <w:rsid w:val="0032393B"/>
    <w:rsid w:val="00324516"/>
    <w:rsid w:val="003246A3"/>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59"/>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971"/>
    <w:rsid w:val="00344C5D"/>
    <w:rsid w:val="00344FBD"/>
    <w:rsid w:val="003459BF"/>
    <w:rsid w:val="00346190"/>
    <w:rsid w:val="003468B6"/>
    <w:rsid w:val="00347105"/>
    <w:rsid w:val="00347401"/>
    <w:rsid w:val="003476CA"/>
    <w:rsid w:val="00347BBC"/>
    <w:rsid w:val="00347BE5"/>
    <w:rsid w:val="00347F01"/>
    <w:rsid w:val="0035051B"/>
    <w:rsid w:val="0035067B"/>
    <w:rsid w:val="00350F59"/>
    <w:rsid w:val="00351307"/>
    <w:rsid w:val="003519F2"/>
    <w:rsid w:val="00351B13"/>
    <w:rsid w:val="00352287"/>
    <w:rsid w:val="00352393"/>
    <w:rsid w:val="00352539"/>
    <w:rsid w:val="00352900"/>
    <w:rsid w:val="00352994"/>
    <w:rsid w:val="00353455"/>
    <w:rsid w:val="003537B8"/>
    <w:rsid w:val="00353906"/>
    <w:rsid w:val="0035476E"/>
    <w:rsid w:val="0035497B"/>
    <w:rsid w:val="00354B4F"/>
    <w:rsid w:val="00354D90"/>
    <w:rsid w:val="00354E40"/>
    <w:rsid w:val="00354F32"/>
    <w:rsid w:val="00355582"/>
    <w:rsid w:val="0035565A"/>
    <w:rsid w:val="00355727"/>
    <w:rsid w:val="00355FA3"/>
    <w:rsid w:val="003563E1"/>
    <w:rsid w:val="00356CF7"/>
    <w:rsid w:val="003577AB"/>
    <w:rsid w:val="0035782E"/>
    <w:rsid w:val="00357D2F"/>
    <w:rsid w:val="00360728"/>
    <w:rsid w:val="00360A0C"/>
    <w:rsid w:val="0036104C"/>
    <w:rsid w:val="003617F5"/>
    <w:rsid w:val="003628F9"/>
    <w:rsid w:val="00363639"/>
    <w:rsid w:val="00363DCC"/>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67F7C"/>
    <w:rsid w:val="003709B0"/>
    <w:rsid w:val="00370B5E"/>
    <w:rsid w:val="00370C93"/>
    <w:rsid w:val="00371448"/>
    <w:rsid w:val="0037158D"/>
    <w:rsid w:val="003715B6"/>
    <w:rsid w:val="00371931"/>
    <w:rsid w:val="00371C35"/>
    <w:rsid w:val="00371D9F"/>
    <w:rsid w:val="00371EAC"/>
    <w:rsid w:val="00372A5D"/>
    <w:rsid w:val="00372F8A"/>
    <w:rsid w:val="00373754"/>
    <w:rsid w:val="0037387B"/>
    <w:rsid w:val="003738C5"/>
    <w:rsid w:val="00374349"/>
    <w:rsid w:val="00374A72"/>
    <w:rsid w:val="00375AAA"/>
    <w:rsid w:val="003763BA"/>
    <w:rsid w:val="00376732"/>
    <w:rsid w:val="0037678B"/>
    <w:rsid w:val="00376C3B"/>
    <w:rsid w:val="00376D64"/>
    <w:rsid w:val="00376E2D"/>
    <w:rsid w:val="003774B6"/>
    <w:rsid w:val="00377AEA"/>
    <w:rsid w:val="003809CA"/>
    <w:rsid w:val="00380D94"/>
    <w:rsid w:val="003812E6"/>
    <w:rsid w:val="00381763"/>
    <w:rsid w:val="00381EDF"/>
    <w:rsid w:val="00381F19"/>
    <w:rsid w:val="00382568"/>
    <w:rsid w:val="0038323C"/>
    <w:rsid w:val="00383981"/>
    <w:rsid w:val="003839DF"/>
    <w:rsid w:val="003846CE"/>
    <w:rsid w:val="003852DC"/>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43A"/>
    <w:rsid w:val="003925D4"/>
    <w:rsid w:val="00392EDF"/>
    <w:rsid w:val="003930F2"/>
    <w:rsid w:val="00393213"/>
    <w:rsid w:val="0039368C"/>
    <w:rsid w:val="003938A9"/>
    <w:rsid w:val="00393A4C"/>
    <w:rsid w:val="00393A60"/>
    <w:rsid w:val="00394089"/>
    <w:rsid w:val="003941E4"/>
    <w:rsid w:val="003943DF"/>
    <w:rsid w:val="003947AF"/>
    <w:rsid w:val="003947CF"/>
    <w:rsid w:val="00394858"/>
    <w:rsid w:val="00394ABB"/>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9EA"/>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D98"/>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3F36"/>
    <w:rsid w:val="003B4118"/>
    <w:rsid w:val="003B45BF"/>
    <w:rsid w:val="003B4D7F"/>
    <w:rsid w:val="003B534D"/>
    <w:rsid w:val="003B53A4"/>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947"/>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4371"/>
    <w:rsid w:val="003D5E16"/>
    <w:rsid w:val="003D62C3"/>
    <w:rsid w:val="003D67C1"/>
    <w:rsid w:val="003D6C69"/>
    <w:rsid w:val="003D6F08"/>
    <w:rsid w:val="003D7038"/>
    <w:rsid w:val="003D75D4"/>
    <w:rsid w:val="003D7AFC"/>
    <w:rsid w:val="003D7DFA"/>
    <w:rsid w:val="003E0953"/>
    <w:rsid w:val="003E095C"/>
    <w:rsid w:val="003E0A7A"/>
    <w:rsid w:val="003E173D"/>
    <w:rsid w:val="003E178C"/>
    <w:rsid w:val="003E1A44"/>
    <w:rsid w:val="003E1EE7"/>
    <w:rsid w:val="003E1F57"/>
    <w:rsid w:val="003E2694"/>
    <w:rsid w:val="003E288C"/>
    <w:rsid w:val="003E3291"/>
    <w:rsid w:val="003E3926"/>
    <w:rsid w:val="003E438A"/>
    <w:rsid w:val="003E47A9"/>
    <w:rsid w:val="003E4BE5"/>
    <w:rsid w:val="003E50EC"/>
    <w:rsid w:val="003E58AF"/>
    <w:rsid w:val="003E595A"/>
    <w:rsid w:val="003E5E45"/>
    <w:rsid w:val="003E62AF"/>
    <w:rsid w:val="003E6820"/>
    <w:rsid w:val="003E6EF5"/>
    <w:rsid w:val="003E7332"/>
    <w:rsid w:val="003E7DF6"/>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3F70FE"/>
    <w:rsid w:val="0040019B"/>
    <w:rsid w:val="00400377"/>
    <w:rsid w:val="00400491"/>
    <w:rsid w:val="004007BB"/>
    <w:rsid w:val="00400CFD"/>
    <w:rsid w:val="00400F72"/>
    <w:rsid w:val="004013BC"/>
    <w:rsid w:val="00401469"/>
    <w:rsid w:val="00402B62"/>
    <w:rsid w:val="00402D20"/>
    <w:rsid w:val="0040311E"/>
    <w:rsid w:val="00403B06"/>
    <w:rsid w:val="00403B58"/>
    <w:rsid w:val="00404BBB"/>
    <w:rsid w:val="00405862"/>
    <w:rsid w:val="00405982"/>
    <w:rsid w:val="00405DE5"/>
    <w:rsid w:val="00405F16"/>
    <w:rsid w:val="004061CE"/>
    <w:rsid w:val="00406872"/>
    <w:rsid w:val="00406FF4"/>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CB3"/>
    <w:rsid w:val="00415E4B"/>
    <w:rsid w:val="00416059"/>
    <w:rsid w:val="004164A1"/>
    <w:rsid w:val="00420DBD"/>
    <w:rsid w:val="00421119"/>
    <w:rsid w:val="0042120F"/>
    <w:rsid w:val="004219A0"/>
    <w:rsid w:val="00421AE6"/>
    <w:rsid w:val="00422678"/>
    <w:rsid w:val="00422942"/>
    <w:rsid w:val="00422B55"/>
    <w:rsid w:val="004230BD"/>
    <w:rsid w:val="00423496"/>
    <w:rsid w:val="0042393D"/>
    <w:rsid w:val="00423C00"/>
    <w:rsid w:val="0042409B"/>
    <w:rsid w:val="00424EE1"/>
    <w:rsid w:val="00425028"/>
    <w:rsid w:val="00425AE2"/>
    <w:rsid w:val="004260BB"/>
    <w:rsid w:val="004268CB"/>
    <w:rsid w:val="004269BA"/>
    <w:rsid w:val="004274EE"/>
    <w:rsid w:val="00427C27"/>
    <w:rsid w:val="00427CCC"/>
    <w:rsid w:val="004300CB"/>
    <w:rsid w:val="00430453"/>
    <w:rsid w:val="00430BCC"/>
    <w:rsid w:val="004320A9"/>
    <w:rsid w:val="004322F6"/>
    <w:rsid w:val="004324E0"/>
    <w:rsid w:val="004326F3"/>
    <w:rsid w:val="0043295B"/>
    <w:rsid w:val="00432E92"/>
    <w:rsid w:val="004330FD"/>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B8E"/>
    <w:rsid w:val="00440C17"/>
    <w:rsid w:val="00440E91"/>
    <w:rsid w:val="004410F9"/>
    <w:rsid w:val="00441A68"/>
    <w:rsid w:val="00441E0E"/>
    <w:rsid w:val="0044239E"/>
    <w:rsid w:val="00442A73"/>
    <w:rsid w:val="00442EFE"/>
    <w:rsid w:val="004433C6"/>
    <w:rsid w:val="0044349D"/>
    <w:rsid w:val="00443D48"/>
    <w:rsid w:val="00444056"/>
    <w:rsid w:val="004440B5"/>
    <w:rsid w:val="00444729"/>
    <w:rsid w:val="00444C2D"/>
    <w:rsid w:val="00444F5C"/>
    <w:rsid w:val="0044610F"/>
    <w:rsid w:val="00446131"/>
    <w:rsid w:val="00446316"/>
    <w:rsid w:val="0044677D"/>
    <w:rsid w:val="00446833"/>
    <w:rsid w:val="00450672"/>
    <w:rsid w:val="00450CA7"/>
    <w:rsid w:val="00450E29"/>
    <w:rsid w:val="00451082"/>
    <w:rsid w:val="00451C48"/>
    <w:rsid w:val="0045351A"/>
    <w:rsid w:val="004537B4"/>
    <w:rsid w:val="004539A1"/>
    <w:rsid w:val="0045413F"/>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0A"/>
    <w:rsid w:val="004614CA"/>
    <w:rsid w:val="00461862"/>
    <w:rsid w:val="004621F8"/>
    <w:rsid w:val="004622A5"/>
    <w:rsid w:val="00462646"/>
    <w:rsid w:val="004626EB"/>
    <w:rsid w:val="00462C08"/>
    <w:rsid w:val="00462C40"/>
    <w:rsid w:val="00463ECF"/>
    <w:rsid w:val="004640A5"/>
    <w:rsid w:val="0046428D"/>
    <w:rsid w:val="004643D1"/>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084B"/>
    <w:rsid w:val="0047134A"/>
    <w:rsid w:val="0047195B"/>
    <w:rsid w:val="00471E03"/>
    <w:rsid w:val="004722CE"/>
    <w:rsid w:val="004723E6"/>
    <w:rsid w:val="00472D1F"/>
    <w:rsid w:val="004731B6"/>
    <w:rsid w:val="00473274"/>
    <w:rsid w:val="00473A5B"/>
    <w:rsid w:val="004741C3"/>
    <w:rsid w:val="00475940"/>
    <w:rsid w:val="004761A7"/>
    <w:rsid w:val="00476544"/>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65B"/>
    <w:rsid w:val="0048290A"/>
    <w:rsid w:val="00482D1C"/>
    <w:rsid w:val="00482EC7"/>
    <w:rsid w:val="0048302C"/>
    <w:rsid w:val="0048306C"/>
    <w:rsid w:val="00483383"/>
    <w:rsid w:val="00483441"/>
    <w:rsid w:val="00483764"/>
    <w:rsid w:val="00483EA9"/>
    <w:rsid w:val="00484659"/>
    <w:rsid w:val="0048474B"/>
    <w:rsid w:val="004847D9"/>
    <w:rsid w:val="00484F1C"/>
    <w:rsid w:val="004853FA"/>
    <w:rsid w:val="0048586F"/>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1E71"/>
    <w:rsid w:val="0049217C"/>
    <w:rsid w:val="004924E6"/>
    <w:rsid w:val="004925DF"/>
    <w:rsid w:val="004930B3"/>
    <w:rsid w:val="00493223"/>
    <w:rsid w:val="0049327D"/>
    <w:rsid w:val="00493484"/>
    <w:rsid w:val="004935F7"/>
    <w:rsid w:val="00493D53"/>
    <w:rsid w:val="00494B73"/>
    <w:rsid w:val="00495005"/>
    <w:rsid w:val="00496102"/>
    <w:rsid w:val="004969C7"/>
    <w:rsid w:val="00496A7C"/>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274"/>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6F73"/>
    <w:rsid w:val="004B7126"/>
    <w:rsid w:val="004B7256"/>
    <w:rsid w:val="004B76A9"/>
    <w:rsid w:val="004C01BF"/>
    <w:rsid w:val="004C06EF"/>
    <w:rsid w:val="004C0E18"/>
    <w:rsid w:val="004C14C0"/>
    <w:rsid w:val="004C1D53"/>
    <w:rsid w:val="004C20B8"/>
    <w:rsid w:val="004C271D"/>
    <w:rsid w:val="004C2935"/>
    <w:rsid w:val="004C2B94"/>
    <w:rsid w:val="004C2BFE"/>
    <w:rsid w:val="004C33E8"/>
    <w:rsid w:val="004C3587"/>
    <w:rsid w:val="004C3925"/>
    <w:rsid w:val="004C3E56"/>
    <w:rsid w:val="004C42B9"/>
    <w:rsid w:val="004C46C5"/>
    <w:rsid w:val="004C4911"/>
    <w:rsid w:val="004C4B9F"/>
    <w:rsid w:val="004C4DAF"/>
    <w:rsid w:val="004C588A"/>
    <w:rsid w:val="004C5DEB"/>
    <w:rsid w:val="004C64AB"/>
    <w:rsid w:val="004C64F9"/>
    <w:rsid w:val="004C660B"/>
    <w:rsid w:val="004C6666"/>
    <w:rsid w:val="004C70BD"/>
    <w:rsid w:val="004C78A1"/>
    <w:rsid w:val="004C7A14"/>
    <w:rsid w:val="004C7B9E"/>
    <w:rsid w:val="004C7E97"/>
    <w:rsid w:val="004D0675"/>
    <w:rsid w:val="004D0BB3"/>
    <w:rsid w:val="004D0CE2"/>
    <w:rsid w:val="004D1330"/>
    <w:rsid w:val="004D1B0D"/>
    <w:rsid w:val="004D2076"/>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D784E"/>
    <w:rsid w:val="004D78BC"/>
    <w:rsid w:val="004E0117"/>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830"/>
    <w:rsid w:val="004E4B03"/>
    <w:rsid w:val="004E4E17"/>
    <w:rsid w:val="004E5872"/>
    <w:rsid w:val="004E5D63"/>
    <w:rsid w:val="004E6617"/>
    <w:rsid w:val="004E693B"/>
    <w:rsid w:val="004E6ED3"/>
    <w:rsid w:val="004E706A"/>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0AF"/>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11"/>
    <w:rsid w:val="0050667D"/>
    <w:rsid w:val="005068F5"/>
    <w:rsid w:val="00506BB4"/>
    <w:rsid w:val="00506C38"/>
    <w:rsid w:val="00506C3E"/>
    <w:rsid w:val="00506E46"/>
    <w:rsid w:val="0050702C"/>
    <w:rsid w:val="0050756A"/>
    <w:rsid w:val="005101F9"/>
    <w:rsid w:val="005105DB"/>
    <w:rsid w:val="00510683"/>
    <w:rsid w:val="00510876"/>
    <w:rsid w:val="00510AAD"/>
    <w:rsid w:val="0051130C"/>
    <w:rsid w:val="00511429"/>
    <w:rsid w:val="00511F1F"/>
    <w:rsid w:val="00512111"/>
    <w:rsid w:val="005124E1"/>
    <w:rsid w:val="005129C7"/>
    <w:rsid w:val="005132AC"/>
    <w:rsid w:val="005139AB"/>
    <w:rsid w:val="005139B9"/>
    <w:rsid w:val="005143FD"/>
    <w:rsid w:val="00514F81"/>
    <w:rsid w:val="00515684"/>
    <w:rsid w:val="0051582F"/>
    <w:rsid w:val="00515CA0"/>
    <w:rsid w:val="00515CFA"/>
    <w:rsid w:val="0051655C"/>
    <w:rsid w:val="005166BA"/>
    <w:rsid w:val="00516D97"/>
    <w:rsid w:val="00517731"/>
    <w:rsid w:val="00517788"/>
    <w:rsid w:val="005179F5"/>
    <w:rsid w:val="00517AFB"/>
    <w:rsid w:val="00520217"/>
    <w:rsid w:val="005207FB"/>
    <w:rsid w:val="005210D0"/>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71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30A"/>
    <w:rsid w:val="005474B0"/>
    <w:rsid w:val="005478D2"/>
    <w:rsid w:val="00547A54"/>
    <w:rsid w:val="00547F6E"/>
    <w:rsid w:val="005500C6"/>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5C27"/>
    <w:rsid w:val="0055632A"/>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0D3"/>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1D27"/>
    <w:rsid w:val="0058227A"/>
    <w:rsid w:val="0058288A"/>
    <w:rsid w:val="00582D17"/>
    <w:rsid w:val="00582F6E"/>
    <w:rsid w:val="005833C2"/>
    <w:rsid w:val="005839DE"/>
    <w:rsid w:val="00583B0A"/>
    <w:rsid w:val="00583B76"/>
    <w:rsid w:val="005859A4"/>
    <w:rsid w:val="00585A18"/>
    <w:rsid w:val="00585D00"/>
    <w:rsid w:val="00586039"/>
    <w:rsid w:val="00586E5E"/>
    <w:rsid w:val="0058714C"/>
    <w:rsid w:val="005876FA"/>
    <w:rsid w:val="00591383"/>
    <w:rsid w:val="005913F7"/>
    <w:rsid w:val="00591521"/>
    <w:rsid w:val="00591576"/>
    <w:rsid w:val="00591578"/>
    <w:rsid w:val="00591658"/>
    <w:rsid w:val="00591768"/>
    <w:rsid w:val="00591E51"/>
    <w:rsid w:val="00591F5F"/>
    <w:rsid w:val="005921FE"/>
    <w:rsid w:val="00592369"/>
    <w:rsid w:val="00592901"/>
    <w:rsid w:val="00592A5F"/>
    <w:rsid w:val="00592B76"/>
    <w:rsid w:val="00592C2A"/>
    <w:rsid w:val="00592CDB"/>
    <w:rsid w:val="00592D8A"/>
    <w:rsid w:val="0059360F"/>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01B"/>
    <w:rsid w:val="005A5211"/>
    <w:rsid w:val="005A5555"/>
    <w:rsid w:val="005A6096"/>
    <w:rsid w:val="005A6AC5"/>
    <w:rsid w:val="005A6C10"/>
    <w:rsid w:val="005A6F15"/>
    <w:rsid w:val="005A737B"/>
    <w:rsid w:val="005A74ED"/>
    <w:rsid w:val="005A7C48"/>
    <w:rsid w:val="005B0296"/>
    <w:rsid w:val="005B0E69"/>
    <w:rsid w:val="005B12CD"/>
    <w:rsid w:val="005B1A92"/>
    <w:rsid w:val="005B1AC4"/>
    <w:rsid w:val="005B1B30"/>
    <w:rsid w:val="005B2805"/>
    <w:rsid w:val="005B2859"/>
    <w:rsid w:val="005B2EA2"/>
    <w:rsid w:val="005B3282"/>
    <w:rsid w:val="005B3546"/>
    <w:rsid w:val="005B35AA"/>
    <w:rsid w:val="005B3675"/>
    <w:rsid w:val="005B36AC"/>
    <w:rsid w:val="005B3E02"/>
    <w:rsid w:val="005B3F04"/>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6889"/>
    <w:rsid w:val="005C7131"/>
    <w:rsid w:val="005C7726"/>
    <w:rsid w:val="005C7E2F"/>
    <w:rsid w:val="005D00E9"/>
    <w:rsid w:val="005D0275"/>
    <w:rsid w:val="005D0D2D"/>
    <w:rsid w:val="005D0E7D"/>
    <w:rsid w:val="005D100B"/>
    <w:rsid w:val="005D117B"/>
    <w:rsid w:val="005D1596"/>
    <w:rsid w:val="005D1782"/>
    <w:rsid w:val="005D17B9"/>
    <w:rsid w:val="005D1E03"/>
    <w:rsid w:val="005D20D0"/>
    <w:rsid w:val="005D26E8"/>
    <w:rsid w:val="005D27C0"/>
    <w:rsid w:val="005D2BE4"/>
    <w:rsid w:val="005D306F"/>
    <w:rsid w:val="005D3984"/>
    <w:rsid w:val="005D436A"/>
    <w:rsid w:val="005D4705"/>
    <w:rsid w:val="005D502C"/>
    <w:rsid w:val="005D5636"/>
    <w:rsid w:val="005D5BB7"/>
    <w:rsid w:val="005D5CC3"/>
    <w:rsid w:val="005D5D49"/>
    <w:rsid w:val="005D6019"/>
    <w:rsid w:val="005D6F67"/>
    <w:rsid w:val="005D6FE9"/>
    <w:rsid w:val="005D7896"/>
    <w:rsid w:val="005D7902"/>
    <w:rsid w:val="005D7D6A"/>
    <w:rsid w:val="005E06BD"/>
    <w:rsid w:val="005E0CCE"/>
    <w:rsid w:val="005E0D7D"/>
    <w:rsid w:val="005E1841"/>
    <w:rsid w:val="005E1FF7"/>
    <w:rsid w:val="005E2653"/>
    <w:rsid w:val="005E2A08"/>
    <w:rsid w:val="005E2F1A"/>
    <w:rsid w:val="005E304B"/>
    <w:rsid w:val="005E34B0"/>
    <w:rsid w:val="005E351B"/>
    <w:rsid w:val="005E35FB"/>
    <w:rsid w:val="005E365E"/>
    <w:rsid w:val="005E3909"/>
    <w:rsid w:val="005E42E3"/>
    <w:rsid w:val="005E449E"/>
    <w:rsid w:val="005E4528"/>
    <w:rsid w:val="005E49E4"/>
    <w:rsid w:val="005E4E72"/>
    <w:rsid w:val="005E5D2B"/>
    <w:rsid w:val="005E70A5"/>
    <w:rsid w:val="005E7B4E"/>
    <w:rsid w:val="005F00DE"/>
    <w:rsid w:val="005F066A"/>
    <w:rsid w:val="005F0FBF"/>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5F7E96"/>
    <w:rsid w:val="00600213"/>
    <w:rsid w:val="00600BDB"/>
    <w:rsid w:val="006018AA"/>
    <w:rsid w:val="00601BF3"/>
    <w:rsid w:val="00601C3A"/>
    <w:rsid w:val="00602059"/>
    <w:rsid w:val="00602283"/>
    <w:rsid w:val="006026CC"/>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1B7"/>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17FC9"/>
    <w:rsid w:val="0062026C"/>
    <w:rsid w:val="006202C4"/>
    <w:rsid w:val="00620364"/>
    <w:rsid w:val="0062059D"/>
    <w:rsid w:val="00620994"/>
    <w:rsid w:val="00620A0B"/>
    <w:rsid w:val="00622604"/>
    <w:rsid w:val="006227DD"/>
    <w:rsid w:val="00622F82"/>
    <w:rsid w:val="0062336D"/>
    <w:rsid w:val="00623DA3"/>
    <w:rsid w:val="00623F4C"/>
    <w:rsid w:val="006245DC"/>
    <w:rsid w:val="0062507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1D1B"/>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17D1"/>
    <w:rsid w:val="0065282D"/>
    <w:rsid w:val="00652C4A"/>
    <w:rsid w:val="00652E8D"/>
    <w:rsid w:val="006535BE"/>
    <w:rsid w:val="00653B20"/>
    <w:rsid w:val="00653B89"/>
    <w:rsid w:val="00654944"/>
    <w:rsid w:val="00654964"/>
    <w:rsid w:val="0065506E"/>
    <w:rsid w:val="00655168"/>
    <w:rsid w:val="0065572F"/>
    <w:rsid w:val="00655928"/>
    <w:rsid w:val="00657055"/>
    <w:rsid w:val="006572E7"/>
    <w:rsid w:val="00657663"/>
    <w:rsid w:val="00657B4E"/>
    <w:rsid w:val="0066083D"/>
    <w:rsid w:val="0066143C"/>
    <w:rsid w:val="00661900"/>
    <w:rsid w:val="0066191E"/>
    <w:rsid w:val="00661AAF"/>
    <w:rsid w:val="00662BEB"/>
    <w:rsid w:val="00663955"/>
    <w:rsid w:val="006639DF"/>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0C6"/>
    <w:rsid w:val="00671170"/>
    <w:rsid w:val="00671A1F"/>
    <w:rsid w:val="00671D24"/>
    <w:rsid w:val="00672293"/>
    <w:rsid w:val="00672346"/>
    <w:rsid w:val="00672368"/>
    <w:rsid w:val="0067375D"/>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02B"/>
    <w:rsid w:val="0068432B"/>
    <w:rsid w:val="006844F6"/>
    <w:rsid w:val="006845B4"/>
    <w:rsid w:val="0068472D"/>
    <w:rsid w:val="00684B21"/>
    <w:rsid w:val="00684E25"/>
    <w:rsid w:val="00684EF2"/>
    <w:rsid w:val="00685DDA"/>
    <w:rsid w:val="00686418"/>
    <w:rsid w:val="00686479"/>
    <w:rsid w:val="006868EE"/>
    <w:rsid w:val="00686AEB"/>
    <w:rsid w:val="00686C68"/>
    <w:rsid w:val="006870A3"/>
    <w:rsid w:val="006875BD"/>
    <w:rsid w:val="00687852"/>
    <w:rsid w:val="006878AB"/>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9B0"/>
    <w:rsid w:val="006A0D25"/>
    <w:rsid w:val="006A0D68"/>
    <w:rsid w:val="006A0EDA"/>
    <w:rsid w:val="006A1C3F"/>
    <w:rsid w:val="006A2469"/>
    <w:rsid w:val="006A24A0"/>
    <w:rsid w:val="006A2827"/>
    <w:rsid w:val="006A2C2E"/>
    <w:rsid w:val="006A33AA"/>
    <w:rsid w:val="006A40E4"/>
    <w:rsid w:val="006A414D"/>
    <w:rsid w:val="006A4531"/>
    <w:rsid w:val="006A4D4D"/>
    <w:rsid w:val="006A4F9C"/>
    <w:rsid w:val="006A5806"/>
    <w:rsid w:val="006A67BD"/>
    <w:rsid w:val="006A6FE5"/>
    <w:rsid w:val="006A74BD"/>
    <w:rsid w:val="006A7588"/>
    <w:rsid w:val="006A7CF2"/>
    <w:rsid w:val="006B0991"/>
    <w:rsid w:val="006B0EFA"/>
    <w:rsid w:val="006B0F0D"/>
    <w:rsid w:val="006B1223"/>
    <w:rsid w:val="006B142E"/>
    <w:rsid w:val="006B1587"/>
    <w:rsid w:val="006B1CEB"/>
    <w:rsid w:val="006B1D20"/>
    <w:rsid w:val="006B205B"/>
    <w:rsid w:val="006B2A4D"/>
    <w:rsid w:val="006B2AB8"/>
    <w:rsid w:val="006B2AC2"/>
    <w:rsid w:val="006B2C89"/>
    <w:rsid w:val="006B2D23"/>
    <w:rsid w:val="006B2E2F"/>
    <w:rsid w:val="006B3105"/>
    <w:rsid w:val="006B311C"/>
    <w:rsid w:val="006B333E"/>
    <w:rsid w:val="006B37B8"/>
    <w:rsid w:val="006B38A8"/>
    <w:rsid w:val="006B39FB"/>
    <w:rsid w:val="006B3E41"/>
    <w:rsid w:val="006B456F"/>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386"/>
    <w:rsid w:val="006C7489"/>
    <w:rsid w:val="006C75C0"/>
    <w:rsid w:val="006C75FF"/>
    <w:rsid w:val="006C7834"/>
    <w:rsid w:val="006C7873"/>
    <w:rsid w:val="006C7FC3"/>
    <w:rsid w:val="006C7FCD"/>
    <w:rsid w:val="006D0631"/>
    <w:rsid w:val="006D0CDD"/>
    <w:rsid w:val="006D0E49"/>
    <w:rsid w:val="006D10F4"/>
    <w:rsid w:val="006D1DB6"/>
    <w:rsid w:val="006D1E75"/>
    <w:rsid w:val="006D1EA6"/>
    <w:rsid w:val="006D2177"/>
    <w:rsid w:val="006D33EB"/>
    <w:rsid w:val="006D349E"/>
    <w:rsid w:val="006D3A28"/>
    <w:rsid w:val="006D466B"/>
    <w:rsid w:val="006D47F7"/>
    <w:rsid w:val="006D5700"/>
    <w:rsid w:val="006D58A0"/>
    <w:rsid w:val="006D5D14"/>
    <w:rsid w:val="006D6742"/>
    <w:rsid w:val="006D6A56"/>
    <w:rsid w:val="006D6E79"/>
    <w:rsid w:val="006D6FAC"/>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6DEB"/>
    <w:rsid w:val="006E75EF"/>
    <w:rsid w:val="006E79D5"/>
    <w:rsid w:val="006F00AF"/>
    <w:rsid w:val="006F00F4"/>
    <w:rsid w:val="006F0321"/>
    <w:rsid w:val="006F06BE"/>
    <w:rsid w:val="006F0739"/>
    <w:rsid w:val="006F08DA"/>
    <w:rsid w:val="006F1050"/>
    <w:rsid w:val="006F1743"/>
    <w:rsid w:val="006F188F"/>
    <w:rsid w:val="006F1E87"/>
    <w:rsid w:val="006F1FC6"/>
    <w:rsid w:val="006F2204"/>
    <w:rsid w:val="006F2339"/>
    <w:rsid w:val="006F24CA"/>
    <w:rsid w:val="006F2669"/>
    <w:rsid w:val="006F2CBE"/>
    <w:rsid w:val="006F362E"/>
    <w:rsid w:val="006F3A9D"/>
    <w:rsid w:val="006F3B13"/>
    <w:rsid w:val="006F3D09"/>
    <w:rsid w:val="006F3E14"/>
    <w:rsid w:val="006F4D0A"/>
    <w:rsid w:val="006F4D0D"/>
    <w:rsid w:val="006F5443"/>
    <w:rsid w:val="006F55BD"/>
    <w:rsid w:val="006F5926"/>
    <w:rsid w:val="006F5DF7"/>
    <w:rsid w:val="006F61C3"/>
    <w:rsid w:val="006F6489"/>
    <w:rsid w:val="006F690B"/>
    <w:rsid w:val="006F6C23"/>
    <w:rsid w:val="006F74B9"/>
    <w:rsid w:val="006F7845"/>
    <w:rsid w:val="006F7B86"/>
    <w:rsid w:val="006F7BC7"/>
    <w:rsid w:val="006F7F84"/>
    <w:rsid w:val="007001D5"/>
    <w:rsid w:val="00700C49"/>
    <w:rsid w:val="007013C3"/>
    <w:rsid w:val="00701783"/>
    <w:rsid w:val="00701879"/>
    <w:rsid w:val="00701DD2"/>
    <w:rsid w:val="0070284D"/>
    <w:rsid w:val="00702938"/>
    <w:rsid w:val="007035F3"/>
    <w:rsid w:val="00703974"/>
    <w:rsid w:val="00703B06"/>
    <w:rsid w:val="00703E35"/>
    <w:rsid w:val="007048B5"/>
    <w:rsid w:val="00704C54"/>
    <w:rsid w:val="00704DBE"/>
    <w:rsid w:val="0070512A"/>
    <w:rsid w:val="007054B3"/>
    <w:rsid w:val="00705A5B"/>
    <w:rsid w:val="00705AF0"/>
    <w:rsid w:val="00705B4B"/>
    <w:rsid w:val="00706C8F"/>
    <w:rsid w:val="00706EE5"/>
    <w:rsid w:val="007070B2"/>
    <w:rsid w:val="00707781"/>
    <w:rsid w:val="007077C5"/>
    <w:rsid w:val="00707CC2"/>
    <w:rsid w:val="00707F67"/>
    <w:rsid w:val="00707F84"/>
    <w:rsid w:val="00710C17"/>
    <w:rsid w:val="00710E3E"/>
    <w:rsid w:val="0071177A"/>
    <w:rsid w:val="00711B92"/>
    <w:rsid w:val="00711F91"/>
    <w:rsid w:val="007125B8"/>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C33"/>
    <w:rsid w:val="00721DE8"/>
    <w:rsid w:val="007223C2"/>
    <w:rsid w:val="007225D0"/>
    <w:rsid w:val="0072272C"/>
    <w:rsid w:val="00722998"/>
    <w:rsid w:val="007239E0"/>
    <w:rsid w:val="0072479C"/>
    <w:rsid w:val="00724FA7"/>
    <w:rsid w:val="0072513C"/>
    <w:rsid w:val="007254C6"/>
    <w:rsid w:val="0072566D"/>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9"/>
    <w:rsid w:val="00733DBB"/>
    <w:rsid w:val="00734073"/>
    <w:rsid w:val="007340FF"/>
    <w:rsid w:val="00734361"/>
    <w:rsid w:val="00734388"/>
    <w:rsid w:val="007345F4"/>
    <w:rsid w:val="0073596D"/>
    <w:rsid w:val="007362E3"/>
    <w:rsid w:val="007365D6"/>
    <w:rsid w:val="007369B0"/>
    <w:rsid w:val="00736CDF"/>
    <w:rsid w:val="00736EDD"/>
    <w:rsid w:val="007372C2"/>
    <w:rsid w:val="00737629"/>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D5C"/>
    <w:rsid w:val="00744F72"/>
    <w:rsid w:val="007458DC"/>
    <w:rsid w:val="00745A27"/>
    <w:rsid w:val="0074650A"/>
    <w:rsid w:val="00746785"/>
    <w:rsid w:val="00746958"/>
    <w:rsid w:val="00747417"/>
    <w:rsid w:val="0074748F"/>
    <w:rsid w:val="00747A66"/>
    <w:rsid w:val="00747CD7"/>
    <w:rsid w:val="00750154"/>
    <w:rsid w:val="00750544"/>
    <w:rsid w:val="00750A78"/>
    <w:rsid w:val="00750FE0"/>
    <w:rsid w:val="00751868"/>
    <w:rsid w:val="00751B16"/>
    <w:rsid w:val="0075278F"/>
    <w:rsid w:val="007535C8"/>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57EC7"/>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55"/>
    <w:rsid w:val="007671EE"/>
    <w:rsid w:val="007677DA"/>
    <w:rsid w:val="00770486"/>
    <w:rsid w:val="007706F8"/>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0F9"/>
    <w:rsid w:val="00783180"/>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4A8"/>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8A3"/>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2D09"/>
    <w:rsid w:val="007A330D"/>
    <w:rsid w:val="007A4A59"/>
    <w:rsid w:val="007A53F3"/>
    <w:rsid w:val="007A6989"/>
    <w:rsid w:val="007A73D1"/>
    <w:rsid w:val="007A75F8"/>
    <w:rsid w:val="007B027E"/>
    <w:rsid w:val="007B02F5"/>
    <w:rsid w:val="007B0A90"/>
    <w:rsid w:val="007B106B"/>
    <w:rsid w:val="007B1133"/>
    <w:rsid w:val="007B1493"/>
    <w:rsid w:val="007B1634"/>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84E"/>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44CE"/>
    <w:rsid w:val="007C5A00"/>
    <w:rsid w:val="007C5BA0"/>
    <w:rsid w:val="007C5E18"/>
    <w:rsid w:val="007C6241"/>
    <w:rsid w:val="007C68BD"/>
    <w:rsid w:val="007C6983"/>
    <w:rsid w:val="007C6A2E"/>
    <w:rsid w:val="007C6B95"/>
    <w:rsid w:val="007C6C85"/>
    <w:rsid w:val="007C76B6"/>
    <w:rsid w:val="007C76EB"/>
    <w:rsid w:val="007C7733"/>
    <w:rsid w:val="007D0307"/>
    <w:rsid w:val="007D0900"/>
    <w:rsid w:val="007D0C05"/>
    <w:rsid w:val="007D0CDE"/>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7CDA"/>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5C5D"/>
    <w:rsid w:val="007E62B1"/>
    <w:rsid w:val="007E62ED"/>
    <w:rsid w:val="007E680E"/>
    <w:rsid w:val="007E6CF7"/>
    <w:rsid w:val="007E71CE"/>
    <w:rsid w:val="007E7993"/>
    <w:rsid w:val="007E7C66"/>
    <w:rsid w:val="007E7F21"/>
    <w:rsid w:val="007F04DD"/>
    <w:rsid w:val="007F06B8"/>
    <w:rsid w:val="007F0B73"/>
    <w:rsid w:val="007F0CDB"/>
    <w:rsid w:val="007F1074"/>
    <w:rsid w:val="007F115D"/>
    <w:rsid w:val="007F116C"/>
    <w:rsid w:val="007F13D0"/>
    <w:rsid w:val="007F14A5"/>
    <w:rsid w:val="007F1553"/>
    <w:rsid w:val="007F1B5B"/>
    <w:rsid w:val="007F2141"/>
    <w:rsid w:val="007F2984"/>
    <w:rsid w:val="007F2A49"/>
    <w:rsid w:val="007F2B1C"/>
    <w:rsid w:val="007F2EB1"/>
    <w:rsid w:val="007F2FBE"/>
    <w:rsid w:val="007F3851"/>
    <w:rsid w:val="007F3ACD"/>
    <w:rsid w:val="007F45C5"/>
    <w:rsid w:val="007F59CD"/>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483C"/>
    <w:rsid w:val="0080513B"/>
    <w:rsid w:val="0080586A"/>
    <w:rsid w:val="00805A6F"/>
    <w:rsid w:val="008067C1"/>
    <w:rsid w:val="00806860"/>
    <w:rsid w:val="00806C7B"/>
    <w:rsid w:val="00807627"/>
    <w:rsid w:val="008103D4"/>
    <w:rsid w:val="008104FB"/>
    <w:rsid w:val="00810C07"/>
    <w:rsid w:val="008110FD"/>
    <w:rsid w:val="00811217"/>
    <w:rsid w:val="0081167C"/>
    <w:rsid w:val="00811CCA"/>
    <w:rsid w:val="008122B2"/>
    <w:rsid w:val="00812490"/>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179B7"/>
    <w:rsid w:val="00817F01"/>
    <w:rsid w:val="00820524"/>
    <w:rsid w:val="00820D7A"/>
    <w:rsid w:val="00820E2F"/>
    <w:rsid w:val="00820F7E"/>
    <w:rsid w:val="0082177C"/>
    <w:rsid w:val="008218A2"/>
    <w:rsid w:val="0082194B"/>
    <w:rsid w:val="0082195A"/>
    <w:rsid w:val="008226B0"/>
    <w:rsid w:val="008226C7"/>
    <w:rsid w:val="00822A82"/>
    <w:rsid w:val="0082315F"/>
    <w:rsid w:val="00823568"/>
    <w:rsid w:val="00823953"/>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201"/>
    <w:rsid w:val="00831594"/>
    <w:rsid w:val="008318AC"/>
    <w:rsid w:val="00831B2B"/>
    <w:rsid w:val="00831C0C"/>
    <w:rsid w:val="008325EF"/>
    <w:rsid w:val="008327BF"/>
    <w:rsid w:val="00832B66"/>
    <w:rsid w:val="00832E7C"/>
    <w:rsid w:val="008332DA"/>
    <w:rsid w:val="008332EE"/>
    <w:rsid w:val="008334F3"/>
    <w:rsid w:val="0083356D"/>
    <w:rsid w:val="00833D88"/>
    <w:rsid w:val="00833E66"/>
    <w:rsid w:val="00834152"/>
    <w:rsid w:val="008342D1"/>
    <w:rsid w:val="008342FD"/>
    <w:rsid w:val="00834AF0"/>
    <w:rsid w:val="00834BE7"/>
    <w:rsid w:val="00834EC7"/>
    <w:rsid w:val="00835022"/>
    <w:rsid w:val="00835BBB"/>
    <w:rsid w:val="00836301"/>
    <w:rsid w:val="008375FB"/>
    <w:rsid w:val="00837764"/>
    <w:rsid w:val="00837BB4"/>
    <w:rsid w:val="00837C40"/>
    <w:rsid w:val="00840CF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74F"/>
    <w:rsid w:val="008508B5"/>
    <w:rsid w:val="00850D8F"/>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4F11"/>
    <w:rsid w:val="0085526D"/>
    <w:rsid w:val="00855706"/>
    <w:rsid w:val="008568CC"/>
    <w:rsid w:val="008568D3"/>
    <w:rsid w:val="00856D09"/>
    <w:rsid w:val="00856D33"/>
    <w:rsid w:val="00857008"/>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49BE"/>
    <w:rsid w:val="008652A5"/>
    <w:rsid w:val="00865344"/>
    <w:rsid w:val="008654E2"/>
    <w:rsid w:val="008656D3"/>
    <w:rsid w:val="00865787"/>
    <w:rsid w:val="0086579B"/>
    <w:rsid w:val="0086581E"/>
    <w:rsid w:val="00865ACE"/>
    <w:rsid w:val="00865D31"/>
    <w:rsid w:val="00865E1D"/>
    <w:rsid w:val="0086632C"/>
    <w:rsid w:val="0086653F"/>
    <w:rsid w:val="00866B34"/>
    <w:rsid w:val="00866DA4"/>
    <w:rsid w:val="00866F49"/>
    <w:rsid w:val="008671FC"/>
    <w:rsid w:val="008673F0"/>
    <w:rsid w:val="00867612"/>
    <w:rsid w:val="00867CEB"/>
    <w:rsid w:val="00867FFA"/>
    <w:rsid w:val="00870218"/>
    <w:rsid w:val="0087087C"/>
    <w:rsid w:val="0087098D"/>
    <w:rsid w:val="00871AB8"/>
    <w:rsid w:val="00872234"/>
    <w:rsid w:val="00872C36"/>
    <w:rsid w:val="00872F2D"/>
    <w:rsid w:val="00872F8C"/>
    <w:rsid w:val="00873431"/>
    <w:rsid w:val="0087350B"/>
    <w:rsid w:val="00873E0E"/>
    <w:rsid w:val="008746D0"/>
    <w:rsid w:val="00874A48"/>
    <w:rsid w:val="008753FF"/>
    <w:rsid w:val="00875D75"/>
    <w:rsid w:val="00875E0D"/>
    <w:rsid w:val="008761B1"/>
    <w:rsid w:val="00876243"/>
    <w:rsid w:val="0087624D"/>
    <w:rsid w:val="008763C9"/>
    <w:rsid w:val="00876527"/>
    <w:rsid w:val="00876A0E"/>
    <w:rsid w:val="00876DD9"/>
    <w:rsid w:val="00876EA8"/>
    <w:rsid w:val="0087755A"/>
    <w:rsid w:val="0087768C"/>
    <w:rsid w:val="008779E9"/>
    <w:rsid w:val="00877B84"/>
    <w:rsid w:val="00877F18"/>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308"/>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91E"/>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A0D"/>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20A"/>
    <w:rsid w:val="008A7A2E"/>
    <w:rsid w:val="008A7BCE"/>
    <w:rsid w:val="008B0293"/>
    <w:rsid w:val="008B085F"/>
    <w:rsid w:val="008B0B45"/>
    <w:rsid w:val="008B116B"/>
    <w:rsid w:val="008B13EA"/>
    <w:rsid w:val="008B1403"/>
    <w:rsid w:val="008B14E4"/>
    <w:rsid w:val="008B1597"/>
    <w:rsid w:val="008B1881"/>
    <w:rsid w:val="008B1C41"/>
    <w:rsid w:val="008B1D1A"/>
    <w:rsid w:val="008B1FFA"/>
    <w:rsid w:val="008B2189"/>
    <w:rsid w:val="008B24A4"/>
    <w:rsid w:val="008B2C96"/>
    <w:rsid w:val="008B2DFC"/>
    <w:rsid w:val="008B35B1"/>
    <w:rsid w:val="008B4141"/>
    <w:rsid w:val="008B4182"/>
    <w:rsid w:val="008B4D88"/>
    <w:rsid w:val="008B4F14"/>
    <w:rsid w:val="008B5903"/>
    <w:rsid w:val="008B5AA6"/>
    <w:rsid w:val="008B5AE0"/>
    <w:rsid w:val="008B5DD4"/>
    <w:rsid w:val="008B65C5"/>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8B5"/>
    <w:rsid w:val="008C5EAD"/>
    <w:rsid w:val="008C5F4C"/>
    <w:rsid w:val="008C6AEE"/>
    <w:rsid w:val="008C6C1C"/>
    <w:rsid w:val="008C6DEF"/>
    <w:rsid w:val="008C7124"/>
    <w:rsid w:val="008C712C"/>
    <w:rsid w:val="008C727B"/>
    <w:rsid w:val="008C75CD"/>
    <w:rsid w:val="008C7CB3"/>
    <w:rsid w:val="008D0084"/>
    <w:rsid w:val="008D04E5"/>
    <w:rsid w:val="008D05B4"/>
    <w:rsid w:val="008D0714"/>
    <w:rsid w:val="008D0796"/>
    <w:rsid w:val="008D223D"/>
    <w:rsid w:val="008D2358"/>
    <w:rsid w:val="008D244A"/>
    <w:rsid w:val="008D27A4"/>
    <w:rsid w:val="008D29BD"/>
    <w:rsid w:val="008D314E"/>
    <w:rsid w:val="008D34C4"/>
    <w:rsid w:val="008D3966"/>
    <w:rsid w:val="008D3B07"/>
    <w:rsid w:val="008D45A6"/>
    <w:rsid w:val="008D4738"/>
    <w:rsid w:val="008D4F05"/>
    <w:rsid w:val="008D4F10"/>
    <w:rsid w:val="008D501E"/>
    <w:rsid w:val="008D52BD"/>
    <w:rsid w:val="008D5832"/>
    <w:rsid w:val="008D58AA"/>
    <w:rsid w:val="008D6061"/>
    <w:rsid w:val="008D6442"/>
    <w:rsid w:val="008D66BB"/>
    <w:rsid w:val="008D6E22"/>
    <w:rsid w:val="008D6F74"/>
    <w:rsid w:val="008D7057"/>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B6B"/>
    <w:rsid w:val="008E5F89"/>
    <w:rsid w:val="008E622D"/>
    <w:rsid w:val="008E6306"/>
    <w:rsid w:val="008E63E1"/>
    <w:rsid w:val="008E64A5"/>
    <w:rsid w:val="008E6513"/>
    <w:rsid w:val="008F00EF"/>
    <w:rsid w:val="008F0938"/>
    <w:rsid w:val="008F0E85"/>
    <w:rsid w:val="008F1320"/>
    <w:rsid w:val="008F14A5"/>
    <w:rsid w:val="008F2304"/>
    <w:rsid w:val="008F28A9"/>
    <w:rsid w:val="008F2CA6"/>
    <w:rsid w:val="008F2E52"/>
    <w:rsid w:val="008F2F1D"/>
    <w:rsid w:val="008F3897"/>
    <w:rsid w:val="008F3A21"/>
    <w:rsid w:val="008F3E22"/>
    <w:rsid w:val="008F467D"/>
    <w:rsid w:val="008F4744"/>
    <w:rsid w:val="008F4C99"/>
    <w:rsid w:val="008F5229"/>
    <w:rsid w:val="008F5722"/>
    <w:rsid w:val="008F5BEF"/>
    <w:rsid w:val="008F6843"/>
    <w:rsid w:val="008F68CF"/>
    <w:rsid w:val="008F6EEB"/>
    <w:rsid w:val="008F75DE"/>
    <w:rsid w:val="008F7CF0"/>
    <w:rsid w:val="00900414"/>
    <w:rsid w:val="00900741"/>
    <w:rsid w:val="00900756"/>
    <w:rsid w:val="0090101F"/>
    <w:rsid w:val="00901440"/>
    <w:rsid w:val="009017A9"/>
    <w:rsid w:val="009019D8"/>
    <w:rsid w:val="00902656"/>
    <w:rsid w:val="00902915"/>
    <w:rsid w:val="00902FDE"/>
    <w:rsid w:val="009031AF"/>
    <w:rsid w:val="009032CD"/>
    <w:rsid w:val="009032E9"/>
    <w:rsid w:val="00903396"/>
    <w:rsid w:val="00903463"/>
    <w:rsid w:val="00903EA1"/>
    <w:rsid w:val="00904612"/>
    <w:rsid w:val="0090496B"/>
    <w:rsid w:val="009049F7"/>
    <w:rsid w:val="00904EE2"/>
    <w:rsid w:val="009050B0"/>
    <w:rsid w:val="00905469"/>
    <w:rsid w:val="00905786"/>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2F3"/>
    <w:rsid w:val="009135ED"/>
    <w:rsid w:val="00913748"/>
    <w:rsid w:val="009139BB"/>
    <w:rsid w:val="00913E3C"/>
    <w:rsid w:val="00914013"/>
    <w:rsid w:val="009149A3"/>
    <w:rsid w:val="00914A92"/>
    <w:rsid w:val="00914F64"/>
    <w:rsid w:val="00915698"/>
    <w:rsid w:val="00915B11"/>
    <w:rsid w:val="00916372"/>
    <w:rsid w:val="00916784"/>
    <w:rsid w:val="0091687A"/>
    <w:rsid w:val="0091729A"/>
    <w:rsid w:val="00917913"/>
    <w:rsid w:val="00917A26"/>
    <w:rsid w:val="00917A7D"/>
    <w:rsid w:val="00917C4A"/>
    <w:rsid w:val="00917E93"/>
    <w:rsid w:val="00920477"/>
    <w:rsid w:val="0092053F"/>
    <w:rsid w:val="00920D37"/>
    <w:rsid w:val="00920F06"/>
    <w:rsid w:val="0092112C"/>
    <w:rsid w:val="00922136"/>
    <w:rsid w:val="0092248E"/>
    <w:rsid w:val="00922B2C"/>
    <w:rsid w:val="00922BB0"/>
    <w:rsid w:val="00922C38"/>
    <w:rsid w:val="00922E91"/>
    <w:rsid w:val="00923891"/>
    <w:rsid w:val="00923BCC"/>
    <w:rsid w:val="0092412C"/>
    <w:rsid w:val="009249F9"/>
    <w:rsid w:val="00924CB4"/>
    <w:rsid w:val="00924CF7"/>
    <w:rsid w:val="00924E41"/>
    <w:rsid w:val="009250FD"/>
    <w:rsid w:val="0092547A"/>
    <w:rsid w:val="0092558E"/>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1A"/>
    <w:rsid w:val="00932DD8"/>
    <w:rsid w:val="00932EB2"/>
    <w:rsid w:val="0093355E"/>
    <w:rsid w:val="00933BB9"/>
    <w:rsid w:val="00933DE5"/>
    <w:rsid w:val="00934462"/>
    <w:rsid w:val="009347B0"/>
    <w:rsid w:val="00934860"/>
    <w:rsid w:val="00934ADF"/>
    <w:rsid w:val="00934B10"/>
    <w:rsid w:val="00935218"/>
    <w:rsid w:val="009354E8"/>
    <w:rsid w:val="00935FCD"/>
    <w:rsid w:val="0093638E"/>
    <w:rsid w:val="0093664F"/>
    <w:rsid w:val="00936A66"/>
    <w:rsid w:val="00936ECE"/>
    <w:rsid w:val="0093710C"/>
    <w:rsid w:val="0093729E"/>
    <w:rsid w:val="009376B2"/>
    <w:rsid w:val="00937880"/>
    <w:rsid w:val="00937BEB"/>
    <w:rsid w:val="00937C5B"/>
    <w:rsid w:val="00937E2C"/>
    <w:rsid w:val="00940111"/>
    <w:rsid w:val="00940981"/>
    <w:rsid w:val="00940AAA"/>
    <w:rsid w:val="00940C01"/>
    <w:rsid w:val="00940CD5"/>
    <w:rsid w:val="0094114A"/>
    <w:rsid w:val="00941B66"/>
    <w:rsid w:val="00942392"/>
    <w:rsid w:val="00942AA6"/>
    <w:rsid w:val="0094304F"/>
    <w:rsid w:val="00943466"/>
    <w:rsid w:val="00943C77"/>
    <w:rsid w:val="00943D3C"/>
    <w:rsid w:val="00943E1D"/>
    <w:rsid w:val="00943FA3"/>
    <w:rsid w:val="0094400A"/>
    <w:rsid w:val="00944465"/>
    <w:rsid w:val="00944479"/>
    <w:rsid w:val="009447C3"/>
    <w:rsid w:val="00945059"/>
    <w:rsid w:val="009450E8"/>
    <w:rsid w:val="0094606D"/>
    <w:rsid w:val="0094611E"/>
    <w:rsid w:val="009461A2"/>
    <w:rsid w:val="0094755C"/>
    <w:rsid w:val="00947B8C"/>
    <w:rsid w:val="009501AE"/>
    <w:rsid w:val="009501BB"/>
    <w:rsid w:val="009505BA"/>
    <w:rsid w:val="0095074E"/>
    <w:rsid w:val="00950A9F"/>
    <w:rsid w:val="009511A1"/>
    <w:rsid w:val="00951A04"/>
    <w:rsid w:val="00951C06"/>
    <w:rsid w:val="00951EA3"/>
    <w:rsid w:val="009522F6"/>
    <w:rsid w:val="00952703"/>
    <w:rsid w:val="00953040"/>
    <w:rsid w:val="00953864"/>
    <w:rsid w:val="00953BF0"/>
    <w:rsid w:val="00953E2B"/>
    <w:rsid w:val="0095418E"/>
    <w:rsid w:val="009543E8"/>
    <w:rsid w:val="00954473"/>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373E"/>
    <w:rsid w:val="0096409E"/>
    <w:rsid w:val="00964169"/>
    <w:rsid w:val="00964188"/>
    <w:rsid w:val="00965353"/>
    <w:rsid w:val="009656EC"/>
    <w:rsid w:val="00965DF4"/>
    <w:rsid w:val="00965E5E"/>
    <w:rsid w:val="00965F52"/>
    <w:rsid w:val="00966337"/>
    <w:rsid w:val="009663BF"/>
    <w:rsid w:val="009663E7"/>
    <w:rsid w:val="0096646D"/>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0F92"/>
    <w:rsid w:val="00971373"/>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2CBD"/>
    <w:rsid w:val="00983824"/>
    <w:rsid w:val="00983CA4"/>
    <w:rsid w:val="009841E3"/>
    <w:rsid w:val="00984388"/>
    <w:rsid w:val="00984437"/>
    <w:rsid w:val="0098454B"/>
    <w:rsid w:val="009846C3"/>
    <w:rsid w:val="009847AE"/>
    <w:rsid w:val="00984C52"/>
    <w:rsid w:val="00984EC1"/>
    <w:rsid w:val="00984F54"/>
    <w:rsid w:val="009851E4"/>
    <w:rsid w:val="00985469"/>
    <w:rsid w:val="00985479"/>
    <w:rsid w:val="00985668"/>
    <w:rsid w:val="009859E7"/>
    <w:rsid w:val="00985A98"/>
    <w:rsid w:val="00985AB2"/>
    <w:rsid w:val="00985FBB"/>
    <w:rsid w:val="009861FC"/>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0EE3"/>
    <w:rsid w:val="0099113D"/>
    <w:rsid w:val="00991A10"/>
    <w:rsid w:val="00991B1D"/>
    <w:rsid w:val="00991C7F"/>
    <w:rsid w:val="00992489"/>
    <w:rsid w:val="00992575"/>
    <w:rsid w:val="00993002"/>
    <w:rsid w:val="00993A62"/>
    <w:rsid w:val="0099440A"/>
    <w:rsid w:val="00994719"/>
    <w:rsid w:val="00995BEB"/>
    <w:rsid w:val="00995C86"/>
    <w:rsid w:val="00995C92"/>
    <w:rsid w:val="00996997"/>
    <w:rsid w:val="00996C82"/>
    <w:rsid w:val="00997646"/>
    <w:rsid w:val="00997728"/>
    <w:rsid w:val="00997922"/>
    <w:rsid w:val="00997CE6"/>
    <w:rsid w:val="00997CFA"/>
    <w:rsid w:val="009A01C8"/>
    <w:rsid w:val="009A0771"/>
    <w:rsid w:val="009A093B"/>
    <w:rsid w:val="009A0AB5"/>
    <w:rsid w:val="009A0C5C"/>
    <w:rsid w:val="009A0C81"/>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42A"/>
    <w:rsid w:val="009C28DE"/>
    <w:rsid w:val="009C297B"/>
    <w:rsid w:val="009C2CF6"/>
    <w:rsid w:val="009C30D3"/>
    <w:rsid w:val="009C3637"/>
    <w:rsid w:val="009C368C"/>
    <w:rsid w:val="009C372F"/>
    <w:rsid w:val="009C3824"/>
    <w:rsid w:val="009C409F"/>
    <w:rsid w:val="009C49D8"/>
    <w:rsid w:val="009C505F"/>
    <w:rsid w:val="009C57A6"/>
    <w:rsid w:val="009C59B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70F"/>
    <w:rsid w:val="009D6893"/>
    <w:rsid w:val="009D7411"/>
    <w:rsid w:val="009D7469"/>
    <w:rsid w:val="009D7489"/>
    <w:rsid w:val="009D77CF"/>
    <w:rsid w:val="009E01DD"/>
    <w:rsid w:val="009E0506"/>
    <w:rsid w:val="009E0A73"/>
    <w:rsid w:val="009E0CB6"/>
    <w:rsid w:val="009E2A23"/>
    <w:rsid w:val="009E2A7B"/>
    <w:rsid w:val="009E309C"/>
    <w:rsid w:val="009E36AA"/>
    <w:rsid w:val="009E38C0"/>
    <w:rsid w:val="009E4115"/>
    <w:rsid w:val="009E449B"/>
    <w:rsid w:val="009E44BA"/>
    <w:rsid w:val="009E47BE"/>
    <w:rsid w:val="009E4F1B"/>
    <w:rsid w:val="009E510E"/>
    <w:rsid w:val="009E53E9"/>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CA9"/>
    <w:rsid w:val="009F6D30"/>
    <w:rsid w:val="009F7044"/>
    <w:rsid w:val="009F7184"/>
    <w:rsid w:val="009F720D"/>
    <w:rsid w:val="009F7B90"/>
    <w:rsid w:val="00A00731"/>
    <w:rsid w:val="00A00800"/>
    <w:rsid w:val="00A00A1B"/>
    <w:rsid w:val="00A00ACD"/>
    <w:rsid w:val="00A00EFA"/>
    <w:rsid w:val="00A011A4"/>
    <w:rsid w:val="00A018E2"/>
    <w:rsid w:val="00A01BF5"/>
    <w:rsid w:val="00A020EB"/>
    <w:rsid w:val="00A0261B"/>
    <w:rsid w:val="00A02982"/>
    <w:rsid w:val="00A02B9C"/>
    <w:rsid w:val="00A043A8"/>
    <w:rsid w:val="00A04607"/>
    <w:rsid w:val="00A049EF"/>
    <w:rsid w:val="00A05327"/>
    <w:rsid w:val="00A05B14"/>
    <w:rsid w:val="00A06050"/>
    <w:rsid w:val="00A0666B"/>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3D85"/>
    <w:rsid w:val="00A1449B"/>
    <w:rsid w:val="00A14F81"/>
    <w:rsid w:val="00A156B6"/>
    <w:rsid w:val="00A15A12"/>
    <w:rsid w:val="00A163B6"/>
    <w:rsid w:val="00A16B49"/>
    <w:rsid w:val="00A174BB"/>
    <w:rsid w:val="00A175C0"/>
    <w:rsid w:val="00A17DE4"/>
    <w:rsid w:val="00A20056"/>
    <w:rsid w:val="00A204A1"/>
    <w:rsid w:val="00A2053E"/>
    <w:rsid w:val="00A20856"/>
    <w:rsid w:val="00A20A16"/>
    <w:rsid w:val="00A214D3"/>
    <w:rsid w:val="00A21606"/>
    <w:rsid w:val="00A21819"/>
    <w:rsid w:val="00A21B7A"/>
    <w:rsid w:val="00A22686"/>
    <w:rsid w:val="00A22C0F"/>
    <w:rsid w:val="00A23691"/>
    <w:rsid w:val="00A23CB6"/>
    <w:rsid w:val="00A24418"/>
    <w:rsid w:val="00A24766"/>
    <w:rsid w:val="00A24A8C"/>
    <w:rsid w:val="00A24ABC"/>
    <w:rsid w:val="00A24E04"/>
    <w:rsid w:val="00A25713"/>
    <w:rsid w:val="00A25825"/>
    <w:rsid w:val="00A259A7"/>
    <w:rsid w:val="00A25ACD"/>
    <w:rsid w:val="00A25D85"/>
    <w:rsid w:val="00A266A6"/>
    <w:rsid w:val="00A26CDB"/>
    <w:rsid w:val="00A26FED"/>
    <w:rsid w:val="00A2779D"/>
    <w:rsid w:val="00A277A9"/>
    <w:rsid w:val="00A27B6D"/>
    <w:rsid w:val="00A30D0F"/>
    <w:rsid w:val="00A30D59"/>
    <w:rsid w:val="00A30D91"/>
    <w:rsid w:val="00A310E7"/>
    <w:rsid w:val="00A3110A"/>
    <w:rsid w:val="00A311F9"/>
    <w:rsid w:val="00A316E8"/>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8A8"/>
    <w:rsid w:val="00A379CF"/>
    <w:rsid w:val="00A37AC1"/>
    <w:rsid w:val="00A37C94"/>
    <w:rsid w:val="00A37CEB"/>
    <w:rsid w:val="00A40523"/>
    <w:rsid w:val="00A4054C"/>
    <w:rsid w:val="00A40569"/>
    <w:rsid w:val="00A40AAE"/>
    <w:rsid w:val="00A40B5F"/>
    <w:rsid w:val="00A4171C"/>
    <w:rsid w:val="00A41748"/>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2E"/>
    <w:rsid w:val="00A52DDB"/>
    <w:rsid w:val="00A52E32"/>
    <w:rsid w:val="00A537C1"/>
    <w:rsid w:val="00A53AD4"/>
    <w:rsid w:val="00A54666"/>
    <w:rsid w:val="00A548AD"/>
    <w:rsid w:val="00A54F7A"/>
    <w:rsid w:val="00A55557"/>
    <w:rsid w:val="00A55ED6"/>
    <w:rsid w:val="00A55F0F"/>
    <w:rsid w:val="00A561B1"/>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119"/>
    <w:rsid w:val="00A615DA"/>
    <w:rsid w:val="00A61D71"/>
    <w:rsid w:val="00A62036"/>
    <w:rsid w:val="00A62310"/>
    <w:rsid w:val="00A62395"/>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207"/>
    <w:rsid w:val="00A7431A"/>
    <w:rsid w:val="00A74467"/>
    <w:rsid w:val="00A7489D"/>
    <w:rsid w:val="00A74F3B"/>
    <w:rsid w:val="00A75020"/>
    <w:rsid w:val="00A75EF6"/>
    <w:rsid w:val="00A76960"/>
    <w:rsid w:val="00A77953"/>
    <w:rsid w:val="00A77F00"/>
    <w:rsid w:val="00A800D2"/>
    <w:rsid w:val="00A804BB"/>
    <w:rsid w:val="00A80789"/>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4F92"/>
    <w:rsid w:val="00A95832"/>
    <w:rsid w:val="00A95EFD"/>
    <w:rsid w:val="00A96435"/>
    <w:rsid w:val="00A967F3"/>
    <w:rsid w:val="00A969BA"/>
    <w:rsid w:val="00A96F85"/>
    <w:rsid w:val="00A974DE"/>
    <w:rsid w:val="00A9799E"/>
    <w:rsid w:val="00A97FDE"/>
    <w:rsid w:val="00AA0689"/>
    <w:rsid w:val="00AA07FA"/>
    <w:rsid w:val="00AA08D3"/>
    <w:rsid w:val="00AA13FE"/>
    <w:rsid w:val="00AA18E4"/>
    <w:rsid w:val="00AA1B8D"/>
    <w:rsid w:val="00AA29C6"/>
    <w:rsid w:val="00AA2C25"/>
    <w:rsid w:val="00AA2FF2"/>
    <w:rsid w:val="00AA3B6C"/>
    <w:rsid w:val="00AA3E9A"/>
    <w:rsid w:val="00AA444C"/>
    <w:rsid w:val="00AA46AF"/>
    <w:rsid w:val="00AA4AA7"/>
    <w:rsid w:val="00AA4B5D"/>
    <w:rsid w:val="00AA4EF6"/>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6A03"/>
    <w:rsid w:val="00AD703F"/>
    <w:rsid w:val="00AD7377"/>
    <w:rsid w:val="00AE0DB6"/>
    <w:rsid w:val="00AE0F21"/>
    <w:rsid w:val="00AE0F65"/>
    <w:rsid w:val="00AE0F9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788"/>
    <w:rsid w:val="00AE68CA"/>
    <w:rsid w:val="00AE6B3C"/>
    <w:rsid w:val="00AE7542"/>
    <w:rsid w:val="00AE7D04"/>
    <w:rsid w:val="00AE7E51"/>
    <w:rsid w:val="00AF0350"/>
    <w:rsid w:val="00AF0EBD"/>
    <w:rsid w:val="00AF0F1D"/>
    <w:rsid w:val="00AF18FE"/>
    <w:rsid w:val="00AF1D67"/>
    <w:rsid w:val="00AF2AC5"/>
    <w:rsid w:val="00AF2FC9"/>
    <w:rsid w:val="00AF3238"/>
    <w:rsid w:val="00AF37C0"/>
    <w:rsid w:val="00AF393D"/>
    <w:rsid w:val="00AF3AE1"/>
    <w:rsid w:val="00AF4021"/>
    <w:rsid w:val="00AF4033"/>
    <w:rsid w:val="00AF424D"/>
    <w:rsid w:val="00AF44CA"/>
    <w:rsid w:val="00AF469C"/>
    <w:rsid w:val="00AF4AC9"/>
    <w:rsid w:val="00AF4C00"/>
    <w:rsid w:val="00AF4F29"/>
    <w:rsid w:val="00AF5200"/>
    <w:rsid w:val="00AF543B"/>
    <w:rsid w:val="00AF5625"/>
    <w:rsid w:val="00AF5D5B"/>
    <w:rsid w:val="00AF5DFE"/>
    <w:rsid w:val="00AF5EA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3BF0"/>
    <w:rsid w:val="00B041EC"/>
    <w:rsid w:val="00B042A5"/>
    <w:rsid w:val="00B04384"/>
    <w:rsid w:val="00B051C4"/>
    <w:rsid w:val="00B05705"/>
    <w:rsid w:val="00B058C0"/>
    <w:rsid w:val="00B06E43"/>
    <w:rsid w:val="00B078E8"/>
    <w:rsid w:val="00B07C69"/>
    <w:rsid w:val="00B07D99"/>
    <w:rsid w:val="00B07F9D"/>
    <w:rsid w:val="00B106A4"/>
    <w:rsid w:val="00B10F5A"/>
    <w:rsid w:val="00B11175"/>
    <w:rsid w:val="00B1140B"/>
    <w:rsid w:val="00B11AB1"/>
    <w:rsid w:val="00B11B64"/>
    <w:rsid w:val="00B11BF8"/>
    <w:rsid w:val="00B11C3F"/>
    <w:rsid w:val="00B11C97"/>
    <w:rsid w:val="00B11E93"/>
    <w:rsid w:val="00B11FA5"/>
    <w:rsid w:val="00B124BF"/>
    <w:rsid w:val="00B1305D"/>
    <w:rsid w:val="00B13393"/>
    <w:rsid w:val="00B133ED"/>
    <w:rsid w:val="00B13469"/>
    <w:rsid w:val="00B13A39"/>
    <w:rsid w:val="00B13AED"/>
    <w:rsid w:val="00B13F83"/>
    <w:rsid w:val="00B143D6"/>
    <w:rsid w:val="00B14B56"/>
    <w:rsid w:val="00B14C39"/>
    <w:rsid w:val="00B1524D"/>
    <w:rsid w:val="00B1589A"/>
    <w:rsid w:val="00B158DA"/>
    <w:rsid w:val="00B15956"/>
    <w:rsid w:val="00B15E83"/>
    <w:rsid w:val="00B165E2"/>
    <w:rsid w:val="00B16800"/>
    <w:rsid w:val="00B16CB0"/>
    <w:rsid w:val="00B16DA9"/>
    <w:rsid w:val="00B16EB5"/>
    <w:rsid w:val="00B17148"/>
    <w:rsid w:val="00B17810"/>
    <w:rsid w:val="00B17BE5"/>
    <w:rsid w:val="00B20947"/>
    <w:rsid w:val="00B20C31"/>
    <w:rsid w:val="00B20D50"/>
    <w:rsid w:val="00B2129C"/>
    <w:rsid w:val="00B218E5"/>
    <w:rsid w:val="00B21AA4"/>
    <w:rsid w:val="00B21ABC"/>
    <w:rsid w:val="00B227F3"/>
    <w:rsid w:val="00B2295A"/>
    <w:rsid w:val="00B22D5A"/>
    <w:rsid w:val="00B22E40"/>
    <w:rsid w:val="00B22FB0"/>
    <w:rsid w:val="00B23156"/>
    <w:rsid w:val="00B2316F"/>
    <w:rsid w:val="00B234B3"/>
    <w:rsid w:val="00B2370E"/>
    <w:rsid w:val="00B23ABD"/>
    <w:rsid w:val="00B23B34"/>
    <w:rsid w:val="00B23B3E"/>
    <w:rsid w:val="00B23B68"/>
    <w:rsid w:val="00B23FF9"/>
    <w:rsid w:val="00B2405C"/>
    <w:rsid w:val="00B248FB"/>
    <w:rsid w:val="00B24B8B"/>
    <w:rsid w:val="00B25192"/>
    <w:rsid w:val="00B25589"/>
    <w:rsid w:val="00B2572C"/>
    <w:rsid w:val="00B25AD2"/>
    <w:rsid w:val="00B26612"/>
    <w:rsid w:val="00B268A2"/>
    <w:rsid w:val="00B269B3"/>
    <w:rsid w:val="00B26EFF"/>
    <w:rsid w:val="00B271B4"/>
    <w:rsid w:val="00B2789A"/>
    <w:rsid w:val="00B27F73"/>
    <w:rsid w:val="00B30963"/>
    <w:rsid w:val="00B30A99"/>
    <w:rsid w:val="00B30AE1"/>
    <w:rsid w:val="00B30C4C"/>
    <w:rsid w:val="00B30F91"/>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C86"/>
    <w:rsid w:val="00B35A65"/>
    <w:rsid w:val="00B35BAE"/>
    <w:rsid w:val="00B35E5A"/>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949"/>
    <w:rsid w:val="00B44C63"/>
    <w:rsid w:val="00B4516C"/>
    <w:rsid w:val="00B45A3C"/>
    <w:rsid w:val="00B4601E"/>
    <w:rsid w:val="00B46B56"/>
    <w:rsid w:val="00B46BBD"/>
    <w:rsid w:val="00B471F9"/>
    <w:rsid w:val="00B476E0"/>
    <w:rsid w:val="00B502E9"/>
    <w:rsid w:val="00B50992"/>
    <w:rsid w:val="00B50DD7"/>
    <w:rsid w:val="00B51142"/>
    <w:rsid w:val="00B51173"/>
    <w:rsid w:val="00B51849"/>
    <w:rsid w:val="00B526E6"/>
    <w:rsid w:val="00B527B2"/>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6D2"/>
    <w:rsid w:val="00B577FC"/>
    <w:rsid w:val="00B57EDB"/>
    <w:rsid w:val="00B60770"/>
    <w:rsid w:val="00B614D7"/>
    <w:rsid w:val="00B61C8B"/>
    <w:rsid w:val="00B61E59"/>
    <w:rsid w:val="00B628F3"/>
    <w:rsid w:val="00B6377C"/>
    <w:rsid w:val="00B63E81"/>
    <w:rsid w:val="00B6414F"/>
    <w:rsid w:val="00B643E6"/>
    <w:rsid w:val="00B6443F"/>
    <w:rsid w:val="00B6469C"/>
    <w:rsid w:val="00B6486C"/>
    <w:rsid w:val="00B648B7"/>
    <w:rsid w:val="00B65324"/>
    <w:rsid w:val="00B65C17"/>
    <w:rsid w:val="00B65FC5"/>
    <w:rsid w:val="00B66202"/>
    <w:rsid w:val="00B663C8"/>
    <w:rsid w:val="00B66742"/>
    <w:rsid w:val="00B66BCD"/>
    <w:rsid w:val="00B66F90"/>
    <w:rsid w:val="00B6736F"/>
    <w:rsid w:val="00B6737E"/>
    <w:rsid w:val="00B674D9"/>
    <w:rsid w:val="00B67963"/>
    <w:rsid w:val="00B67E6E"/>
    <w:rsid w:val="00B70B8B"/>
    <w:rsid w:val="00B70EBB"/>
    <w:rsid w:val="00B7189C"/>
    <w:rsid w:val="00B7196C"/>
    <w:rsid w:val="00B71BBB"/>
    <w:rsid w:val="00B72033"/>
    <w:rsid w:val="00B722F8"/>
    <w:rsid w:val="00B724DA"/>
    <w:rsid w:val="00B72CAD"/>
    <w:rsid w:val="00B72DF7"/>
    <w:rsid w:val="00B731E0"/>
    <w:rsid w:val="00B73838"/>
    <w:rsid w:val="00B73A44"/>
    <w:rsid w:val="00B74711"/>
    <w:rsid w:val="00B747A7"/>
    <w:rsid w:val="00B747F4"/>
    <w:rsid w:val="00B74D1A"/>
    <w:rsid w:val="00B756E7"/>
    <w:rsid w:val="00B75C96"/>
    <w:rsid w:val="00B76640"/>
    <w:rsid w:val="00B772A1"/>
    <w:rsid w:val="00B778F7"/>
    <w:rsid w:val="00B7797F"/>
    <w:rsid w:val="00B77B72"/>
    <w:rsid w:val="00B80BB7"/>
    <w:rsid w:val="00B80D75"/>
    <w:rsid w:val="00B80E8D"/>
    <w:rsid w:val="00B80F06"/>
    <w:rsid w:val="00B8118D"/>
    <w:rsid w:val="00B816FC"/>
    <w:rsid w:val="00B82071"/>
    <w:rsid w:val="00B8251C"/>
    <w:rsid w:val="00B84A18"/>
    <w:rsid w:val="00B85977"/>
    <w:rsid w:val="00B85CB5"/>
    <w:rsid w:val="00B85EC8"/>
    <w:rsid w:val="00B86DFA"/>
    <w:rsid w:val="00B87267"/>
    <w:rsid w:val="00B873E4"/>
    <w:rsid w:val="00B87DD0"/>
    <w:rsid w:val="00B91324"/>
    <w:rsid w:val="00B91957"/>
    <w:rsid w:val="00B91BF3"/>
    <w:rsid w:val="00B91F11"/>
    <w:rsid w:val="00B92236"/>
    <w:rsid w:val="00B92996"/>
    <w:rsid w:val="00B930E3"/>
    <w:rsid w:val="00B934F0"/>
    <w:rsid w:val="00B9365C"/>
    <w:rsid w:val="00B936B3"/>
    <w:rsid w:val="00B9396E"/>
    <w:rsid w:val="00B93C51"/>
    <w:rsid w:val="00B93D5A"/>
    <w:rsid w:val="00B93E3E"/>
    <w:rsid w:val="00B950A0"/>
    <w:rsid w:val="00B951CA"/>
    <w:rsid w:val="00B95A02"/>
    <w:rsid w:val="00B962D7"/>
    <w:rsid w:val="00B9645E"/>
    <w:rsid w:val="00B96C6A"/>
    <w:rsid w:val="00B96DFC"/>
    <w:rsid w:val="00B9738E"/>
    <w:rsid w:val="00B97C4A"/>
    <w:rsid w:val="00B97E3C"/>
    <w:rsid w:val="00BA013B"/>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4A32"/>
    <w:rsid w:val="00BA5763"/>
    <w:rsid w:val="00BA5B17"/>
    <w:rsid w:val="00BA5B7A"/>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EB7"/>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865"/>
    <w:rsid w:val="00BC1BB0"/>
    <w:rsid w:val="00BC2409"/>
    <w:rsid w:val="00BC24C9"/>
    <w:rsid w:val="00BC24F0"/>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4D5B"/>
    <w:rsid w:val="00BD4E07"/>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4A1"/>
    <w:rsid w:val="00BE47E1"/>
    <w:rsid w:val="00BE4FAB"/>
    <w:rsid w:val="00BE55B0"/>
    <w:rsid w:val="00BE5604"/>
    <w:rsid w:val="00BE5633"/>
    <w:rsid w:val="00BE65CE"/>
    <w:rsid w:val="00BE690B"/>
    <w:rsid w:val="00BE6C71"/>
    <w:rsid w:val="00BE7226"/>
    <w:rsid w:val="00BE739E"/>
    <w:rsid w:val="00BE743B"/>
    <w:rsid w:val="00BE76E4"/>
    <w:rsid w:val="00BE7D09"/>
    <w:rsid w:val="00BE7D4F"/>
    <w:rsid w:val="00BF0E47"/>
    <w:rsid w:val="00BF146E"/>
    <w:rsid w:val="00BF1962"/>
    <w:rsid w:val="00BF1B58"/>
    <w:rsid w:val="00BF1DC4"/>
    <w:rsid w:val="00BF2143"/>
    <w:rsid w:val="00BF2496"/>
    <w:rsid w:val="00BF3311"/>
    <w:rsid w:val="00BF3739"/>
    <w:rsid w:val="00BF40B0"/>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C72"/>
    <w:rsid w:val="00BF7D15"/>
    <w:rsid w:val="00BF7E0B"/>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3E56"/>
    <w:rsid w:val="00C04493"/>
    <w:rsid w:val="00C044CF"/>
    <w:rsid w:val="00C048AD"/>
    <w:rsid w:val="00C04D3F"/>
    <w:rsid w:val="00C04E3E"/>
    <w:rsid w:val="00C0501C"/>
    <w:rsid w:val="00C055FB"/>
    <w:rsid w:val="00C057CC"/>
    <w:rsid w:val="00C05848"/>
    <w:rsid w:val="00C0584B"/>
    <w:rsid w:val="00C0588A"/>
    <w:rsid w:val="00C059EE"/>
    <w:rsid w:val="00C05A3B"/>
    <w:rsid w:val="00C06025"/>
    <w:rsid w:val="00C0608C"/>
    <w:rsid w:val="00C06333"/>
    <w:rsid w:val="00C0687D"/>
    <w:rsid w:val="00C06A1A"/>
    <w:rsid w:val="00C06FDD"/>
    <w:rsid w:val="00C07DF9"/>
    <w:rsid w:val="00C103CB"/>
    <w:rsid w:val="00C1051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169"/>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15"/>
    <w:rsid w:val="00C21E89"/>
    <w:rsid w:val="00C21F53"/>
    <w:rsid w:val="00C221EE"/>
    <w:rsid w:val="00C221FA"/>
    <w:rsid w:val="00C22916"/>
    <w:rsid w:val="00C22DA9"/>
    <w:rsid w:val="00C231AA"/>
    <w:rsid w:val="00C236C0"/>
    <w:rsid w:val="00C23812"/>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27C"/>
    <w:rsid w:val="00C4556A"/>
    <w:rsid w:val="00C45F6E"/>
    <w:rsid w:val="00C46320"/>
    <w:rsid w:val="00C463D0"/>
    <w:rsid w:val="00C465B7"/>
    <w:rsid w:val="00C466DD"/>
    <w:rsid w:val="00C467E5"/>
    <w:rsid w:val="00C4775A"/>
    <w:rsid w:val="00C4781E"/>
    <w:rsid w:val="00C47C4F"/>
    <w:rsid w:val="00C50752"/>
    <w:rsid w:val="00C50958"/>
    <w:rsid w:val="00C51068"/>
    <w:rsid w:val="00C511B3"/>
    <w:rsid w:val="00C51637"/>
    <w:rsid w:val="00C5167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8FA"/>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559"/>
    <w:rsid w:val="00C62909"/>
    <w:rsid w:val="00C6296C"/>
    <w:rsid w:val="00C6338D"/>
    <w:rsid w:val="00C635BB"/>
    <w:rsid w:val="00C6368F"/>
    <w:rsid w:val="00C63882"/>
    <w:rsid w:val="00C649EE"/>
    <w:rsid w:val="00C64C9D"/>
    <w:rsid w:val="00C64D86"/>
    <w:rsid w:val="00C65700"/>
    <w:rsid w:val="00C65A9B"/>
    <w:rsid w:val="00C6605A"/>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0B0"/>
    <w:rsid w:val="00C82184"/>
    <w:rsid w:val="00C82287"/>
    <w:rsid w:val="00C82489"/>
    <w:rsid w:val="00C82C69"/>
    <w:rsid w:val="00C83531"/>
    <w:rsid w:val="00C83853"/>
    <w:rsid w:val="00C83B52"/>
    <w:rsid w:val="00C83FCB"/>
    <w:rsid w:val="00C840A1"/>
    <w:rsid w:val="00C844EA"/>
    <w:rsid w:val="00C84A49"/>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B80"/>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83"/>
    <w:rsid w:val="00CA69BF"/>
    <w:rsid w:val="00CA6AA2"/>
    <w:rsid w:val="00CA6E93"/>
    <w:rsid w:val="00CA7A07"/>
    <w:rsid w:val="00CA7E6C"/>
    <w:rsid w:val="00CB0118"/>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1A7"/>
    <w:rsid w:val="00CB6A63"/>
    <w:rsid w:val="00CB6E42"/>
    <w:rsid w:val="00CB6E49"/>
    <w:rsid w:val="00CB7FCB"/>
    <w:rsid w:val="00CC025C"/>
    <w:rsid w:val="00CC0A26"/>
    <w:rsid w:val="00CC135F"/>
    <w:rsid w:val="00CC1E0F"/>
    <w:rsid w:val="00CC24FA"/>
    <w:rsid w:val="00CC26E8"/>
    <w:rsid w:val="00CC33E1"/>
    <w:rsid w:val="00CC3D03"/>
    <w:rsid w:val="00CC41FD"/>
    <w:rsid w:val="00CC51CA"/>
    <w:rsid w:val="00CC565C"/>
    <w:rsid w:val="00CC5770"/>
    <w:rsid w:val="00CC5A5C"/>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B2B"/>
    <w:rsid w:val="00CD3CDC"/>
    <w:rsid w:val="00CD3DCB"/>
    <w:rsid w:val="00CD4234"/>
    <w:rsid w:val="00CD44D4"/>
    <w:rsid w:val="00CD4944"/>
    <w:rsid w:val="00CD49B9"/>
    <w:rsid w:val="00CD4DEC"/>
    <w:rsid w:val="00CD4F24"/>
    <w:rsid w:val="00CD4F7C"/>
    <w:rsid w:val="00CD5266"/>
    <w:rsid w:val="00CD6330"/>
    <w:rsid w:val="00CD6760"/>
    <w:rsid w:val="00CD6E09"/>
    <w:rsid w:val="00CD7A03"/>
    <w:rsid w:val="00CE1D33"/>
    <w:rsid w:val="00CE22EF"/>
    <w:rsid w:val="00CE24A4"/>
    <w:rsid w:val="00CE31D2"/>
    <w:rsid w:val="00CE33DC"/>
    <w:rsid w:val="00CE39DE"/>
    <w:rsid w:val="00CE3D8C"/>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2855"/>
    <w:rsid w:val="00CF31E1"/>
    <w:rsid w:val="00CF3879"/>
    <w:rsid w:val="00CF3D18"/>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9B9"/>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35E"/>
    <w:rsid w:val="00D164B2"/>
    <w:rsid w:val="00D168F4"/>
    <w:rsid w:val="00D16D35"/>
    <w:rsid w:val="00D170E0"/>
    <w:rsid w:val="00D172BA"/>
    <w:rsid w:val="00D179CB"/>
    <w:rsid w:val="00D17B7D"/>
    <w:rsid w:val="00D17DFF"/>
    <w:rsid w:val="00D20AA3"/>
    <w:rsid w:val="00D20C8A"/>
    <w:rsid w:val="00D20CC4"/>
    <w:rsid w:val="00D216BE"/>
    <w:rsid w:val="00D21E02"/>
    <w:rsid w:val="00D226BB"/>
    <w:rsid w:val="00D227ED"/>
    <w:rsid w:val="00D22A26"/>
    <w:rsid w:val="00D22E99"/>
    <w:rsid w:val="00D22EFE"/>
    <w:rsid w:val="00D24427"/>
    <w:rsid w:val="00D249B4"/>
    <w:rsid w:val="00D24C72"/>
    <w:rsid w:val="00D26235"/>
    <w:rsid w:val="00D26C68"/>
    <w:rsid w:val="00D26D82"/>
    <w:rsid w:val="00D27058"/>
    <w:rsid w:val="00D27979"/>
    <w:rsid w:val="00D27C49"/>
    <w:rsid w:val="00D27C95"/>
    <w:rsid w:val="00D3092A"/>
    <w:rsid w:val="00D316DF"/>
    <w:rsid w:val="00D31B32"/>
    <w:rsid w:val="00D32286"/>
    <w:rsid w:val="00D325CF"/>
    <w:rsid w:val="00D328F1"/>
    <w:rsid w:val="00D32B4A"/>
    <w:rsid w:val="00D331AD"/>
    <w:rsid w:val="00D33234"/>
    <w:rsid w:val="00D33ECF"/>
    <w:rsid w:val="00D33FA4"/>
    <w:rsid w:val="00D33FD9"/>
    <w:rsid w:val="00D34413"/>
    <w:rsid w:val="00D34552"/>
    <w:rsid w:val="00D34946"/>
    <w:rsid w:val="00D34969"/>
    <w:rsid w:val="00D34E1B"/>
    <w:rsid w:val="00D34E57"/>
    <w:rsid w:val="00D35752"/>
    <w:rsid w:val="00D35994"/>
    <w:rsid w:val="00D359A8"/>
    <w:rsid w:val="00D35A9B"/>
    <w:rsid w:val="00D35AA3"/>
    <w:rsid w:val="00D35B3A"/>
    <w:rsid w:val="00D35E93"/>
    <w:rsid w:val="00D35F42"/>
    <w:rsid w:val="00D35FCF"/>
    <w:rsid w:val="00D35FD9"/>
    <w:rsid w:val="00D35FED"/>
    <w:rsid w:val="00D3631C"/>
    <w:rsid w:val="00D36365"/>
    <w:rsid w:val="00D36390"/>
    <w:rsid w:val="00D36711"/>
    <w:rsid w:val="00D36ABE"/>
    <w:rsid w:val="00D36E75"/>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1F38"/>
    <w:rsid w:val="00D420A9"/>
    <w:rsid w:val="00D42B3B"/>
    <w:rsid w:val="00D42EE0"/>
    <w:rsid w:val="00D43F20"/>
    <w:rsid w:val="00D43F30"/>
    <w:rsid w:val="00D446FF"/>
    <w:rsid w:val="00D449D0"/>
    <w:rsid w:val="00D4503C"/>
    <w:rsid w:val="00D454F9"/>
    <w:rsid w:val="00D45870"/>
    <w:rsid w:val="00D45CC4"/>
    <w:rsid w:val="00D464BB"/>
    <w:rsid w:val="00D46BD4"/>
    <w:rsid w:val="00D46D3D"/>
    <w:rsid w:val="00D46DB3"/>
    <w:rsid w:val="00D46E2B"/>
    <w:rsid w:val="00D470DD"/>
    <w:rsid w:val="00D47944"/>
    <w:rsid w:val="00D50580"/>
    <w:rsid w:val="00D50827"/>
    <w:rsid w:val="00D508D7"/>
    <w:rsid w:val="00D509D9"/>
    <w:rsid w:val="00D5127E"/>
    <w:rsid w:val="00D5186D"/>
    <w:rsid w:val="00D522A0"/>
    <w:rsid w:val="00D522C2"/>
    <w:rsid w:val="00D5243F"/>
    <w:rsid w:val="00D525B8"/>
    <w:rsid w:val="00D5340C"/>
    <w:rsid w:val="00D53AB2"/>
    <w:rsid w:val="00D53D7E"/>
    <w:rsid w:val="00D54091"/>
    <w:rsid w:val="00D54841"/>
    <w:rsid w:val="00D54C0B"/>
    <w:rsid w:val="00D54F43"/>
    <w:rsid w:val="00D5523A"/>
    <w:rsid w:val="00D555DB"/>
    <w:rsid w:val="00D55FF9"/>
    <w:rsid w:val="00D560F1"/>
    <w:rsid w:val="00D566EE"/>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031F"/>
    <w:rsid w:val="00D7139E"/>
    <w:rsid w:val="00D71A16"/>
    <w:rsid w:val="00D71CCA"/>
    <w:rsid w:val="00D7232B"/>
    <w:rsid w:val="00D724D3"/>
    <w:rsid w:val="00D731E5"/>
    <w:rsid w:val="00D736B0"/>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6EA4"/>
    <w:rsid w:val="00D77071"/>
    <w:rsid w:val="00D7731F"/>
    <w:rsid w:val="00D77771"/>
    <w:rsid w:val="00D77A8B"/>
    <w:rsid w:val="00D77BA1"/>
    <w:rsid w:val="00D77F89"/>
    <w:rsid w:val="00D8051A"/>
    <w:rsid w:val="00D80792"/>
    <w:rsid w:val="00D80DC5"/>
    <w:rsid w:val="00D80EDD"/>
    <w:rsid w:val="00D80FF8"/>
    <w:rsid w:val="00D81708"/>
    <w:rsid w:val="00D81C01"/>
    <w:rsid w:val="00D81D48"/>
    <w:rsid w:val="00D81E13"/>
    <w:rsid w:val="00D82064"/>
    <w:rsid w:val="00D82F8D"/>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716"/>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570"/>
    <w:rsid w:val="00DA3860"/>
    <w:rsid w:val="00DA393F"/>
    <w:rsid w:val="00DA3DE7"/>
    <w:rsid w:val="00DA41BE"/>
    <w:rsid w:val="00DA42B9"/>
    <w:rsid w:val="00DA475C"/>
    <w:rsid w:val="00DA52EE"/>
    <w:rsid w:val="00DA5E70"/>
    <w:rsid w:val="00DA6252"/>
    <w:rsid w:val="00DA6F41"/>
    <w:rsid w:val="00DA72A8"/>
    <w:rsid w:val="00DA75DD"/>
    <w:rsid w:val="00DA7763"/>
    <w:rsid w:val="00DB0065"/>
    <w:rsid w:val="00DB04D7"/>
    <w:rsid w:val="00DB09D3"/>
    <w:rsid w:val="00DB158F"/>
    <w:rsid w:val="00DB1858"/>
    <w:rsid w:val="00DB1A2F"/>
    <w:rsid w:val="00DB1E83"/>
    <w:rsid w:val="00DB1F1F"/>
    <w:rsid w:val="00DB1F80"/>
    <w:rsid w:val="00DB2289"/>
    <w:rsid w:val="00DB2405"/>
    <w:rsid w:val="00DB2472"/>
    <w:rsid w:val="00DB27DF"/>
    <w:rsid w:val="00DB2B9F"/>
    <w:rsid w:val="00DB2EEF"/>
    <w:rsid w:val="00DB34D5"/>
    <w:rsid w:val="00DB3659"/>
    <w:rsid w:val="00DB3A2F"/>
    <w:rsid w:val="00DB4EB2"/>
    <w:rsid w:val="00DB4FA3"/>
    <w:rsid w:val="00DB5745"/>
    <w:rsid w:val="00DB5A79"/>
    <w:rsid w:val="00DB5AFA"/>
    <w:rsid w:val="00DB6067"/>
    <w:rsid w:val="00DB63DB"/>
    <w:rsid w:val="00DB6448"/>
    <w:rsid w:val="00DB6CFD"/>
    <w:rsid w:val="00DB6D3C"/>
    <w:rsid w:val="00DB711B"/>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725"/>
    <w:rsid w:val="00DC4AC6"/>
    <w:rsid w:val="00DC4BC5"/>
    <w:rsid w:val="00DC4CE1"/>
    <w:rsid w:val="00DC4D53"/>
    <w:rsid w:val="00DC4E77"/>
    <w:rsid w:val="00DC4EC0"/>
    <w:rsid w:val="00DC5153"/>
    <w:rsid w:val="00DC5289"/>
    <w:rsid w:val="00DC52E1"/>
    <w:rsid w:val="00DC56BF"/>
    <w:rsid w:val="00DC5D15"/>
    <w:rsid w:val="00DC61FF"/>
    <w:rsid w:val="00DC6213"/>
    <w:rsid w:val="00DC636A"/>
    <w:rsid w:val="00DC66BB"/>
    <w:rsid w:val="00DC6963"/>
    <w:rsid w:val="00DC6D40"/>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11B"/>
    <w:rsid w:val="00DD52E0"/>
    <w:rsid w:val="00DD53EA"/>
    <w:rsid w:val="00DD5E3C"/>
    <w:rsid w:val="00DD61C2"/>
    <w:rsid w:val="00DD66A7"/>
    <w:rsid w:val="00DD66E7"/>
    <w:rsid w:val="00DD6987"/>
    <w:rsid w:val="00DD6C14"/>
    <w:rsid w:val="00DD7025"/>
    <w:rsid w:val="00DD7316"/>
    <w:rsid w:val="00DD7912"/>
    <w:rsid w:val="00DE0B77"/>
    <w:rsid w:val="00DE0C85"/>
    <w:rsid w:val="00DE101E"/>
    <w:rsid w:val="00DE2314"/>
    <w:rsid w:val="00DE2319"/>
    <w:rsid w:val="00DE24FC"/>
    <w:rsid w:val="00DE2596"/>
    <w:rsid w:val="00DE2DA9"/>
    <w:rsid w:val="00DE35EC"/>
    <w:rsid w:val="00DE4AA5"/>
    <w:rsid w:val="00DE4AAF"/>
    <w:rsid w:val="00DE5124"/>
    <w:rsid w:val="00DE57B0"/>
    <w:rsid w:val="00DE5D5E"/>
    <w:rsid w:val="00DE6DD3"/>
    <w:rsid w:val="00DE7A3E"/>
    <w:rsid w:val="00DE7E3E"/>
    <w:rsid w:val="00DF0A04"/>
    <w:rsid w:val="00DF0AF3"/>
    <w:rsid w:val="00DF1446"/>
    <w:rsid w:val="00DF1452"/>
    <w:rsid w:val="00DF1B72"/>
    <w:rsid w:val="00DF1F5F"/>
    <w:rsid w:val="00DF2235"/>
    <w:rsid w:val="00DF2701"/>
    <w:rsid w:val="00DF3ABE"/>
    <w:rsid w:val="00DF404D"/>
    <w:rsid w:val="00DF40AC"/>
    <w:rsid w:val="00DF41E3"/>
    <w:rsid w:val="00DF4BD3"/>
    <w:rsid w:val="00DF5263"/>
    <w:rsid w:val="00DF5AC3"/>
    <w:rsid w:val="00DF5E9F"/>
    <w:rsid w:val="00DF5FB5"/>
    <w:rsid w:val="00DF6535"/>
    <w:rsid w:val="00DF6786"/>
    <w:rsid w:val="00DF67F6"/>
    <w:rsid w:val="00DF6878"/>
    <w:rsid w:val="00DF68B8"/>
    <w:rsid w:val="00DF68E0"/>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839"/>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6BEC"/>
    <w:rsid w:val="00E0734D"/>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1C7"/>
    <w:rsid w:val="00E1344D"/>
    <w:rsid w:val="00E136D2"/>
    <w:rsid w:val="00E13776"/>
    <w:rsid w:val="00E14713"/>
    <w:rsid w:val="00E15AF4"/>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27665"/>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4B9"/>
    <w:rsid w:val="00E369F3"/>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B9D"/>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CB1"/>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6E84"/>
    <w:rsid w:val="00E77388"/>
    <w:rsid w:val="00E774F2"/>
    <w:rsid w:val="00E77ACD"/>
    <w:rsid w:val="00E77F21"/>
    <w:rsid w:val="00E80A6F"/>
    <w:rsid w:val="00E81227"/>
    <w:rsid w:val="00E8185C"/>
    <w:rsid w:val="00E821ED"/>
    <w:rsid w:val="00E82328"/>
    <w:rsid w:val="00E82374"/>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3E7"/>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230"/>
    <w:rsid w:val="00EB3453"/>
    <w:rsid w:val="00EB37BB"/>
    <w:rsid w:val="00EB38B9"/>
    <w:rsid w:val="00EB436C"/>
    <w:rsid w:val="00EB4630"/>
    <w:rsid w:val="00EB5287"/>
    <w:rsid w:val="00EB592F"/>
    <w:rsid w:val="00EB5998"/>
    <w:rsid w:val="00EB5A3F"/>
    <w:rsid w:val="00EB5DBD"/>
    <w:rsid w:val="00EB6043"/>
    <w:rsid w:val="00EB6076"/>
    <w:rsid w:val="00EB638C"/>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5F53"/>
    <w:rsid w:val="00EC60D3"/>
    <w:rsid w:val="00EC61E4"/>
    <w:rsid w:val="00EC74D7"/>
    <w:rsid w:val="00EC77F9"/>
    <w:rsid w:val="00ED0217"/>
    <w:rsid w:val="00ED095F"/>
    <w:rsid w:val="00ED0A76"/>
    <w:rsid w:val="00ED0EDB"/>
    <w:rsid w:val="00ED10B6"/>
    <w:rsid w:val="00ED12ED"/>
    <w:rsid w:val="00ED2312"/>
    <w:rsid w:val="00ED2C54"/>
    <w:rsid w:val="00ED2EB5"/>
    <w:rsid w:val="00ED3396"/>
    <w:rsid w:val="00ED34B4"/>
    <w:rsid w:val="00ED3C4A"/>
    <w:rsid w:val="00ED42AB"/>
    <w:rsid w:val="00ED4797"/>
    <w:rsid w:val="00ED4AFB"/>
    <w:rsid w:val="00ED5658"/>
    <w:rsid w:val="00ED5FE9"/>
    <w:rsid w:val="00ED60BB"/>
    <w:rsid w:val="00ED6145"/>
    <w:rsid w:val="00ED62B3"/>
    <w:rsid w:val="00ED6514"/>
    <w:rsid w:val="00ED6E77"/>
    <w:rsid w:val="00ED724F"/>
    <w:rsid w:val="00ED7316"/>
    <w:rsid w:val="00EE0D05"/>
    <w:rsid w:val="00EE12B8"/>
    <w:rsid w:val="00EE1AE2"/>
    <w:rsid w:val="00EE21B4"/>
    <w:rsid w:val="00EE323B"/>
    <w:rsid w:val="00EE363C"/>
    <w:rsid w:val="00EE414A"/>
    <w:rsid w:val="00EE4D8C"/>
    <w:rsid w:val="00EE5096"/>
    <w:rsid w:val="00EE5BBE"/>
    <w:rsid w:val="00EE61C4"/>
    <w:rsid w:val="00EE69A6"/>
    <w:rsid w:val="00EE69F9"/>
    <w:rsid w:val="00EE7265"/>
    <w:rsid w:val="00EE7C6E"/>
    <w:rsid w:val="00EE7E25"/>
    <w:rsid w:val="00EF0211"/>
    <w:rsid w:val="00EF02B4"/>
    <w:rsid w:val="00EF0D9F"/>
    <w:rsid w:val="00EF160F"/>
    <w:rsid w:val="00EF16CE"/>
    <w:rsid w:val="00EF1C2F"/>
    <w:rsid w:val="00EF1D15"/>
    <w:rsid w:val="00EF2049"/>
    <w:rsid w:val="00EF2299"/>
    <w:rsid w:val="00EF2A43"/>
    <w:rsid w:val="00EF2E86"/>
    <w:rsid w:val="00EF328D"/>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01"/>
    <w:rsid w:val="00F048DA"/>
    <w:rsid w:val="00F04B11"/>
    <w:rsid w:val="00F04F6E"/>
    <w:rsid w:val="00F052F9"/>
    <w:rsid w:val="00F053F6"/>
    <w:rsid w:val="00F05661"/>
    <w:rsid w:val="00F0574E"/>
    <w:rsid w:val="00F064D2"/>
    <w:rsid w:val="00F067A0"/>
    <w:rsid w:val="00F06C39"/>
    <w:rsid w:val="00F07521"/>
    <w:rsid w:val="00F076B1"/>
    <w:rsid w:val="00F07A5F"/>
    <w:rsid w:val="00F07AFB"/>
    <w:rsid w:val="00F07CAF"/>
    <w:rsid w:val="00F105E2"/>
    <w:rsid w:val="00F10894"/>
    <w:rsid w:val="00F10D8C"/>
    <w:rsid w:val="00F11224"/>
    <w:rsid w:val="00F116CE"/>
    <w:rsid w:val="00F11DAA"/>
    <w:rsid w:val="00F124F3"/>
    <w:rsid w:val="00F13112"/>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73"/>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705"/>
    <w:rsid w:val="00F43A7E"/>
    <w:rsid w:val="00F43D4E"/>
    <w:rsid w:val="00F43E01"/>
    <w:rsid w:val="00F43F42"/>
    <w:rsid w:val="00F44A88"/>
    <w:rsid w:val="00F4520B"/>
    <w:rsid w:val="00F455E3"/>
    <w:rsid w:val="00F45733"/>
    <w:rsid w:val="00F45775"/>
    <w:rsid w:val="00F45838"/>
    <w:rsid w:val="00F461B4"/>
    <w:rsid w:val="00F4625A"/>
    <w:rsid w:val="00F4631B"/>
    <w:rsid w:val="00F469C5"/>
    <w:rsid w:val="00F4737A"/>
    <w:rsid w:val="00F47780"/>
    <w:rsid w:val="00F47A33"/>
    <w:rsid w:val="00F47F93"/>
    <w:rsid w:val="00F47FFE"/>
    <w:rsid w:val="00F50120"/>
    <w:rsid w:val="00F50592"/>
    <w:rsid w:val="00F5071A"/>
    <w:rsid w:val="00F507D4"/>
    <w:rsid w:val="00F50C29"/>
    <w:rsid w:val="00F50E35"/>
    <w:rsid w:val="00F513AD"/>
    <w:rsid w:val="00F514D2"/>
    <w:rsid w:val="00F519CB"/>
    <w:rsid w:val="00F524A6"/>
    <w:rsid w:val="00F524C7"/>
    <w:rsid w:val="00F52943"/>
    <w:rsid w:val="00F52E86"/>
    <w:rsid w:val="00F53825"/>
    <w:rsid w:val="00F53B52"/>
    <w:rsid w:val="00F53CE9"/>
    <w:rsid w:val="00F53D61"/>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848"/>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1C"/>
    <w:rsid w:val="00F662FF"/>
    <w:rsid w:val="00F666BA"/>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C01"/>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883"/>
    <w:rsid w:val="00F7798B"/>
    <w:rsid w:val="00F77FFE"/>
    <w:rsid w:val="00F8054A"/>
    <w:rsid w:val="00F805BD"/>
    <w:rsid w:val="00F805EE"/>
    <w:rsid w:val="00F80751"/>
    <w:rsid w:val="00F8111D"/>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020E"/>
    <w:rsid w:val="00F918F7"/>
    <w:rsid w:val="00F91B1B"/>
    <w:rsid w:val="00F91BB5"/>
    <w:rsid w:val="00F91D51"/>
    <w:rsid w:val="00F91E4F"/>
    <w:rsid w:val="00F91F9D"/>
    <w:rsid w:val="00F91FE9"/>
    <w:rsid w:val="00F92159"/>
    <w:rsid w:val="00F923EC"/>
    <w:rsid w:val="00F92476"/>
    <w:rsid w:val="00F92801"/>
    <w:rsid w:val="00F92F4F"/>
    <w:rsid w:val="00F93325"/>
    <w:rsid w:val="00F93EAD"/>
    <w:rsid w:val="00F93FAE"/>
    <w:rsid w:val="00F941CC"/>
    <w:rsid w:val="00F957DA"/>
    <w:rsid w:val="00F96685"/>
    <w:rsid w:val="00F96A8B"/>
    <w:rsid w:val="00F96F59"/>
    <w:rsid w:val="00F970BF"/>
    <w:rsid w:val="00F97363"/>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068"/>
    <w:rsid w:val="00FA7326"/>
    <w:rsid w:val="00FA7DB6"/>
    <w:rsid w:val="00FA7F2C"/>
    <w:rsid w:val="00FA7FE0"/>
    <w:rsid w:val="00FB02B8"/>
    <w:rsid w:val="00FB035D"/>
    <w:rsid w:val="00FB05EA"/>
    <w:rsid w:val="00FB0701"/>
    <w:rsid w:val="00FB0740"/>
    <w:rsid w:val="00FB0B69"/>
    <w:rsid w:val="00FB0DCB"/>
    <w:rsid w:val="00FB1532"/>
    <w:rsid w:val="00FB1B5D"/>
    <w:rsid w:val="00FB222F"/>
    <w:rsid w:val="00FB22C6"/>
    <w:rsid w:val="00FB2918"/>
    <w:rsid w:val="00FB2C82"/>
    <w:rsid w:val="00FB3C66"/>
    <w:rsid w:val="00FB43F9"/>
    <w:rsid w:val="00FB46D3"/>
    <w:rsid w:val="00FB48C8"/>
    <w:rsid w:val="00FB4911"/>
    <w:rsid w:val="00FB5190"/>
    <w:rsid w:val="00FB5A89"/>
    <w:rsid w:val="00FB5E59"/>
    <w:rsid w:val="00FB5F7C"/>
    <w:rsid w:val="00FB60CB"/>
    <w:rsid w:val="00FB6671"/>
    <w:rsid w:val="00FB6EF6"/>
    <w:rsid w:val="00FB7FE8"/>
    <w:rsid w:val="00FC00AC"/>
    <w:rsid w:val="00FC0225"/>
    <w:rsid w:val="00FC074D"/>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6D"/>
    <w:rsid w:val="00FD6BF4"/>
    <w:rsid w:val="00FE16B2"/>
    <w:rsid w:val="00FE1B44"/>
    <w:rsid w:val="00FE213F"/>
    <w:rsid w:val="00FE23CB"/>
    <w:rsid w:val="00FE2D92"/>
    <w:rsid w:val="00FE3551"/>
    <w:rsid w:val="00FE364B"/>
    <w:rsid w:val="00FE367F"/>
    <w:rsid w:val="00FE4B0F"/>
    <w:rsid w:val="00FE50AF"/>
    <w:rsid w:val="00FE5A65"/>
    <w:rsid w:val="00FE5AC5"/>
    <w:rsid w:val="00FE5B28"/>
    <w:rsid w:val="00FE60FA"/>
    <w:rsid w:val="00FE6D0B"/>
    <w:rsid w:val="00FE6E0C"/>
    <w:rsid w:val="00FE6E93"/>
    <w:rsid w:val="00FE743F"/>
    <w:rsid w:val="00FE7A11"/>
    <w:rsid w:val="00FF0888"/>
    <w:rsid w:val="00FF185C"/>
    <w:rsid w:val="00FF2056"/>
    <w:rsid w:val="00FF20F9"/>
    <w:rsid w:val="00FF21D5"/>
    <w:rsid w:val="00FF2831"/>
    <w:rsid w:val="00FF29A6"/>
    <w:rsid w:val="00FF2C52"/>
    <w:rsid w:val="00FF340F"/>
    <w:rsid w:val="00FF3533"/>
    <w:rsid w:val="00FF3A35"/>
    <w:rsid w:val="00FF3DF1"/>
    <w:rsid w:val="00FF443B"/>
    <w:rsid w:val="00FF453A"/>
    <w:rsid w:val="00FF4FEA"/>
    <w:rsid w:val="00FF5AD8"/>
    <w:rsid w:val="00FF628C"/>
    <w:rsid w:val="00FF660B"/>
    <w:rsid w:val="00FF69FD"/>
    <w:rsid w:val="00FF6A0A"/>
    <w:rsid w:val="00FF6ED5"/>
    <w:rsid w:val="00FF70DA"/>
    <w:rsid w:val="00FF72CC"/>
    <w:rsid w:val="00FF7B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DCE44"/>
  <w15:chartTrackingRefBased/>
  <w15:docId w15:val="{14B23B5B-A944-4285-AFEA-A094D119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List Bullet" w:qFormat="1"/>
    <w:lsdException w:name="List Number" w:qFormat="1"/>
    <w:lsdException w:name="Body Text" w:qFormat="1"/>
    <w:lsdException w:name="Block Text"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5C96"/>
    <w:pPr>
      <w:spacing w:line="264" w:lineRule="auto"/>
    </w:pPr>
    <w:rPr>
      <w:rFonts w:ascii="Arial" w:hAnsi="Arial"/>
      <w:sz w:val="24"/>
      <w:szCs w:val="22"/>
      <w:lang w:eastAsia="en-GB"/>
    </w:rPr>
  </w:style>
  <w:style w:type="paragraph" w:styleId="Heading1">
    <w:name w:val="heading 1"/>
    <w:next w:val="BodyText"/>
    <w:qFormat/>
    <w:rsid w:val="004322F6"/>
    <w:pPr>
      <w:keepNext/>
      <w:keepLines/>
      <w:spacing w:before="360" w:after="200" w:line="264" w:lineRule="auto"/>
      <w:outlineLvl w:val="0"/>
    </w:pPr>
    <w:rPr>
      <w:rFonts w:ascii="Arial" w:hAnsi="Arial" w:cs="Arial"/>
      <w:b/>
      <w:bCs/>
      <w:color w:val="005984"/>
      <w:kern w:val="32"/>
      <w:sz w:val="27"/>
      <w:szCs w:val="32"/>
      <w:lang w:eastAsia="en-GB"/>
    </w:rPr>
  </w:style>
  <w:style w:type="paragraph" w:styleId="Heading2">
    <w:name w:val="heading 2"/>
    <w:basedOn w:val="Heading1"/>
    <w:next w:val="BodyText"/>
    <w:qFormat/>
    <w:rsid w:val="00476544"/>
    <w:pPr>
      <w:spacing w:before="280"/>
      <w:outlineLvl w:val="1"/>
    </w:pPr>
    <w:rPr>
      <w:b w:val="0"/>
      <w:bCs w:val="0"/>
      <w:iCs/>
      <w:sz w:val="26"/>
      <w:szCs w:val="28"/>
    </w:rPr>
  </w:style>
  <w:style w:type="paragraph" w:styleId="Heading3">
    <w:name w:val="heading 3"/>
    <w:basedOn w:val="Heading2"/>
    <w:next w:val="BodyText"/>
    <w:qFormat/>
    <w:rsid w:val="00A20856"/>
    <w:pPr>
      <w:spacing w:before="240"/>
      <w:outlineLvl w:val="2"/>
    </w:pPr>
    <w:rPr>
      <w:bCs/>
      <w:color w:val="808080" w:themeColor="background1" w:themeShade="80"/>
      <w:sz w:val="24"/>
      <w:szCs w:val="26"/>
    </w:rPr>
  </w:style>
  <w:style w:type="paragraph" w:styleId="Heading4">
    <w:name w:val="heading 4"/>
    <w:basedOn w:val="Heading3"/>
    <w:next w:val="BodyText"/>
    <w:rsid w:val="006845B4"/>
    <w:pPr>
      <w:spacing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link w:val="FooterChar"/>
    <w:uiPriority w:val="99"/>
    <w:rsid w:val="00DA3570"/>
    <w:pPr>
      <w:tabs>
        <w:tab w:val="center" w:pos="4153"/>
        <w:tab w:val="right" w:pos="8306"/>
      </w:tabs>
    </w:pPr>
    <w:rPr>
      <w:color w:val="7F7F7F" w:themeColor="text1" w:themeTint="80"/>
      <w:sz w:val="18"/>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DA3570"/>
    <w:rPr>
      <w:color w:val="7F7F7F" w:themeColor="text1" w:themeTint="80"/>
      <w:sz w:val="18"/>
      <w:lang w:val="en-AU"/>
    </w:rPr>
  </w:style>
  <w:style w:type="character" w:customStyle="1" w:styleId="BodyTextChar">
    <w:name w:val="Body Text Char"/>
    <w:link w:val="BodyText"/>
    <w:rsid w:val="00E06BEC"/>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basedOn w:val="Normal"/>
    <w:rsid w:val="00A41748"/>
    <w:pPr>
      <w:spacing w:line="312" w:lineRule="auto"/>
      <w:ind w:left="6047"/>
    </w:pPr>
    <w:rPr>
      <w:color w:val="7F7F7F" w:themeColor="text1" w:themeTint="80"/>
      <w:sz w:val="18"/>
      <w:szCs w:val="18"/>
    </w:rPr>
  </w:style>
  <w:style w:type="paragraph" w:customStyle="1" w:styleId="Letterheadlinks">
    <w:name w:val="Letterhead links"/>
    <w:basedOn w:val="Normal"/>
    <w:rsid w:val="00BE44A1"/>
    <w:pPr>
      <w:spacing w:line="312" w:lineRule="auto"/>
      <w:ind w:left="6047"/>
    </w:pPr>
    <w:rPr>
      <w:color w:val="7F7F7F" w:themeColor="text1" w:themeTint="80"/>
      <w:sz w:val="18"/>
      <w:szCs w:val="18"/>
    </w:rPr>
  </w:style>
  <w:style w:type="character" w:styleId="UnresolvedMention">
    <w:name w:val="Unresolved Mention"/>
    <w:basedOn w:val="DefaultParagraphFont"/>
    <w:uiPriority w:val="99"/>
    <w:semiHidden/>
    <w:unhideWhenUsed/>
    <w:rsid w:val="002539E3"/>
    <w:rPr>
      <w:color w:val="605E5C"/>
      <w:shd w:val="clear" w:color="auto" w:fill="E1DFDD"/>
    </w:rPr>
  </w:style>
  <w:style w:type="character" w:customStyle="1" w:styleId="FooterChar">
    <w:name w:val="Footer Char"/>
    <w:basedOn w:val="DefaultParagraphFont"/>
    <w:link w:val="Footer"/>
    <w:uiPriority w:val="99"/>
    <w:rsid w:val="00DA3570"/>
    <w:rPr>
      <w:rFonts w:ascii="Arial" w:hAnsi="Arial"/>
      <w:color w:val="7F7F7F" w:themeColor="text1" w:themeTint="80"/>
      <w:sz w:val="18"/>
      <w:szCs w:val="22"/>
      <w:lang w:eastAsia="en-GB"/>
    </w:rPr>
  </w:style>
  <w:style w:type="character" w:customStyle="1" w:styleId="Letterhead-pipes">
    <w:name w:val="Letterhead - pipes"/>
    <w:basedOn w:val="DefaultParagraphFont"/>
    <w:uiPriority w:val="1"/>
    <w:rsid w:val="008C712C"/>
    <w:rPr>
      <w:color w:val="BFBFBF" w:themeColor="background1" w:themeShade="BF"/>
    </w:rPr>
  </w:style>
  <w:style w:type="paragraph" w:customStyle="1" w:styleId="Subjectline">
    <w:name w:val="Subject line"/>
    <w:basedOn w:val="BodyText"/>
    <w:qFormat/>
    <w:rsid w:val="00202876"/>
    <w:rPr>
      <w:b/>
    </w:rPr>
  </w:style>
  <w:style w:type="paragraph" w:styleId="NoSpacing">
    <w:name w:val="No Spacing"/>
    <w:basedOn w:val="Normal"/>
    <w:uiPriority w:val="1"/>
    <w:qFormat/>
    <w:rsid w:val="0094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 TargetMode="External"/><Relationship Id="rId18" Type="http://schemas.openxmlformats.org/officeDocument/2006/relationships/hyperlink" Target="https://www.actcoss.org.au/publications/advocacy-publications/submission-residential-tenancies-minimum-housing-standar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eo@actcoss.org.au" TargetMode="External"/><Relationship Id="rId7" Type="http://schemas.openxmlformats.org/officeDocument/2006/relationships/settings" Target="settings.xml"/><Relationship Id="rId12" Type="http://schemas.openxmlformats.org/officeDocument/2006/relationships/hyperlink" Target="mailto:actcoss@actcoss.org.au" TargetMode="External"/><Relationship Id="rId17" Type="http://schemas.openxmlformats.org/officeDocument/2006/relationships/hyperlink" Target="https://www.actcoss.org.au/publications/advocacy-publications/factsheet-poverty-and-covid-19-a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t.gov.au/wellbeing/explore-wellbeing-data/housing-and-home"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hdp-au-prod-app-act-yoursay-files.s3.ap-southeast-2.amazonaws.com/2316/2985/1252/Consultation_Paper_-_Residential_tenancy_reforms.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geoff.buchanan@actcos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ivilconsultation@act.gov.au"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actcos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8CF29-0C03-4818-8963-D24FB612D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9FE64-2898-466D-97AA-B8E48DB4D26D}">
  <ds:schemaRefs>
    <ds:schemaRef ds:uri="http://schemas.openxmlformats.org/officeDocument/2006/bibliography"/>
  </ds:schemaRefs>
</ds:datastoreItem>
</file>

<file path=customXml/itemProps3.xml><?xml version="1.0" encoding="utf-8"?>
<ds:datastoreItem xmlns:ds="http://schemas.openxmlformats.org/officeDocument/2006/customXml" ds:itemID="{1F78ABEB-AADE-4EE0-BB5B-A8F890637079}">
  <ds:schemaRefs>
    <ds:schemaRef ds:uri="32918964-d11d-4bda-ba04-9b8184f6a17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f2741e4-cc31-428c-aca2-d2da616e4ed0"/>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9D335FF-DB65-4B0F-B6E1-0AB186B2C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9</Pages>
  <Words>3012</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Submission: Ending no cause evictions and other measures – Proposed reforms to the Residential Tenancies Act 1997</vt:lpstr>
    </vt:vector>
  </TitlesOfParts>
  <Company>ACT Council of Social Service</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Ending no cause evictions and other measures – Proposed reforms to the Residential Tenancies Act 1997</dc:title>
  <dc:subject/>
  <dc:creator/>
  <cp:keywords/>
  <cp:lastModifiedBy>Suzanne R</cp:lastModifiedBy>
  <cp:revision>453</cp:revision>
  <cp:lastPrinted>2011-07-21T10:29:00Z</cp:lastPrinted>
  <dcterms:created xsi:type="dcterms:W3CDTF">2021-10-21T23:12:00Z</dcterms:created>
  <dcterms:modified xsi:type="dcterms:W3CDTF">2022-01-20T22:44:00Z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y fmtid="{D5CDD505-2E9C-101B-9397-08002B2CF9AE}" pid="5" name="_MarkAsFinal">
    <vt:bool>true</vt:bool>
  </property>
</Properties>
</file>