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CA7855" w:rsidRDefault="00551B34" w:rsidP="00E516A6">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516A6">
      <w:pPr>
        <w:pStyle w:val="Logo-Centred"/>
        <w:jc w:val="right"/>
      </w:pPr>
    </w:p>
    <w:p w14:paraId="1BC86317" w14:textId="77777777" w:rsidR="00F62238" w:rsidRPr="00CA7855" w:rsidRDefault="00F62238" w:rsidP="00E516A6">
      <w:pPr>
        <w:pStyle w:val="Logo-Centred"/>
      </w:pPr>
    </w:p>
    <w:p w14:paraId="718E3328" w14:textId="77777777" w:rsidR="00F62238" w:rsidRPr="00CA7855" w:rsidRDefault="00F62238" w:rsidP="00E516A6">
      <w:pPr>
        <w:pStyle w:val="Logo-Centred"/>
      </w:pPr>
    </w:p>
    <w:p w14:paraId="774D8282" w14:textId="77777777" w:rsidR="00F62238" w:rsidRPr="00CA7855" w:rsidRDefault="00F62238" w:rsidP="00E516A6">
      <w:pPr>
        <w:pStyle w:val="Logo-Centred"/>
      </w:pPr>
    </w:p>
    <w:p w14:paraId="7394B487" w14:textId="77777777" w:rsidR="00F62238" w:rsidRPr="00CA7855" w:rsidRDefault="00F62238" w:rsidP="00E516A6">
      <w:pPr>
        <w:pStyle w:val="Logo-Centred"/>
      </w:pPr>
    </w:p>
    <w:p w14:paraId="2ADE9043" w14:textId="77777777" w:rsidR="00F62238" w:rsidRPr="00CA7855" w:rsidRDefault="00F62238" w:rsidP="00E516A6">
      <w:pPr>
        <w:pStyle w:val="Logo-Centred"/>
      </w:pPr>
    </w:p>
    <w:p w14:paraId="37511F80" w14:textId="77777777" w:rsidR="00F62238" w:rsidRPr="00CA7855" w:rsidRDefault="00F62238" w:rsidP="00E516A6">
      <w:pPr>
        <w:pStyle w:val="Logo-Centred"/>
      </w:pPr>
    </w:p>
    <w:p w14:paraId="3E323E14" w14:textId="6DD2F675" w:rsidR="00F62238" w:rsidRPr="00CA7855" w:rsidRDefault="00551B34" w:rsidP="00E516A6">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E516A6">
      <w:pPr>
        <w:pStyle w:val="BodyText"/>
      </w:pPr>
    </w:p>
    <w:p w14:paraId="772AB888" w14:textId="77777777" w:rsidR="00F62238" w:rsidRPr="00CA7855" w:rsidRDefault="00F62238" w:rsidP="00E516A6">
      <w:pPr>
        <w:pStyle w:val="BodyText"/>
      </w:pPr>
    </w:p>
    <w:p w14:paraId="3CF63869" w14:textId="77777777" w:rsidR="00F62238" w:rsidRPr="00CA7855" w:rsidRDefault="00F62238" w:rsidP="00E516A6">
      <w:pPr>
        <w:pStyle w:val="Titlepagesubtitle"/>
        <w:spacing w:line="240" w:lineRule="auto"/>
      </w:pPr>
      <w:r w:rsidRPr="6CE23D86">
        <w:t>Submission</w:t>
      </w:r>
      <w:r w:rsidR="00AB2DA8">
        <w:t>:</w:t>
      </w:r>
    </w:p>
    <w:p w14:paraId="1EB035FB" w14:textId="07713213" w:rsidR="00F62238" w:rsidRPr="00CA7855" w:rsidRDefault="009E0249" w:rsidP="00E516A6">
      <w:pPr>
        <w:pStyle w:val="Titlepagetitle"/>
        <w:spacing w:line="240" w:lineRule="auto"/>
      </w:pPr>
      <w:r w:rsidRPr="009E0249">
        <w:t>Draft Planning Bill</w:t>
      </w:r>
    </w:p>
    <w:p w14:paraId="6913A24B" w14:textId="0EDCE6CB" w:rsidR="00F62238" w:rsidRPr="00CA7855" w:rsidRDefault="009E0249" w:rsidP="00E516A6">
      <w:pPr>
        <w:pStyle w:val="Titlepagesubtitle"/>
        <w:spacing w:line="240" w:lineRule="auto"/>
      </w:pPr>
      <w:r>
        <w:t>June 2022</w:t>
      </w:r>
    </w:p>
    <w:p w14:paraId="3145F55B" w14:textId="77777777" w:rsidR="00F62238" w:rsidRPr="00CA7855" w:rsidRDefault="00F62238" w:rsidP="00E516A6">
      <w:pPr>
        <w:pStyle w:val="BodyText"/>
      </w:pPr>
    </w:p>
    <w:p w14:paraId="63E2834A" w14:textId="77777777" w:rsidR="005913F7" w:rsidRPr="00CA7855" w:rsidRDefault="005913F7" w:rsidP="00E516A6">
      <w:pPr>
        <w:pStyle w:val="PseudoHeading1"/>
      </w:pPr>
      <w:r w:rsidRPr="00CA7855">
        <w:lastRenderedPageBreak/>
        <w:t>About ACTCOSS</w:t>
      </w:r>
    </w:p>
    <w:p w14:paraId="0A1201F9" w14:textId="0514C0C4" w:rsidR="00DD3314" w:rsidRDefault="00DD3314" w:rsidP="00E516A6">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E516A6">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E516A6">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E516A6">
      <w:pPr>
        <w:pStyle w:val="Frontmatter"/>
      </w:pPr>
      <w:r>
        <w:t>ACTCOSS’</w:t>
      </w:r>
      <w:r w:rsidR="00ED6E1E">
        <w:t>s</w:t>
      </w:r>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E516A6">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E516A6">
      <w:pPr>
        <w:pStyle w:val="Frontmatter"/>
      </w:pPr>
      <w:r>
        <w:t>ACTCOSS advises that this document may be publicly distributed, including by placing a copy on our website.</w:t>
      </w:r>
    </w:p>
    <w:p w14:paraId="55C71DCF" w14:textId="77777777" w:rsidR="005913F7" w:rsidRPr="00CA7855" w:rsidRDefault="005913F7" w:rsidP="00E516A6">
      <w:pPr>
        <w:pStyle w:val="Frontmatter"/>
        <w:rPr>
          <w:rStyle w:val="Bold"/>
        </w:rPr>
      </w:pPr>
      <w:r w:rsidRPr="00CA7855">
        <w:rPr>
          <w:rStyle w:val="Bold"/>
        </w:rPr>
        <w:t>Contact Details</w:t>
      </w:r>
    </w:p>
    <w:p w14:paraId="52CF8363" w14:textId="6133A8CB" w:rsidR="004F6015" w:rsidRPr="001D19C8" w:rsidRDefault="004F6015" w:rsidP="00E516A6">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38DCC640" w14:textId="33345FD7" w:rsidR="00833CC1" w:rsidRPr="001D19C8" w:rsidRDefault="00ED6E1E" w:rsidP="00E516A6">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r>
      <w:r w:rsidR="005447E6">
        <w:t>Deputy CEO</w:t>
      </w:r>
      <w:r w:rsidR="004F6015" w:rsidRPr="001D19C8">
        <w:t>:</w:t>
      </w:r>
      <w:r w:rsidR="004F6015" w:rsidRPr="001D19C8">
        <w:tab/>
      </w:r>
      <w:r w:rsidR="005447E6">
        <w:t>Mr Adam Poulter</w:t>
      </w:r>
      <w:r w:rsidR="005447E6">
        <w:br/>
        <w:t>Policy Officers:</w:t>
      </w:r>
      <w:r w:rsidR="00833CC1">
        <w:tab/>
        <w:t>Dr Gemma Killen</w:t>
      </w:r>
      <w:r w:rsidR="005447E6">
        <w:br/>
      </w:r>
      <w:r w:rsidR="005447E6">
        <w:tab/>
      </w:r>
      <w:r w:rsidR="005447E6">
        <w:tab/>
      </w:r>
      <w:r w:rsidR="005447E6">
        <w:tab/>
        <w:t>Mr Geoff Buchanan</w:t>
      </w:r>
    </w:p>
    <w:p w14:paraId="065798D2" w14:textId="77777777" w:rsidR="005913F7" w:rsidRPr="00CA7855" w:rsidRDefault="005913F7" w:rsidP="00E516A6">
      <w:pPr>
        <w:pStyle w:val="Frontmatter"/>
      </w:pPr>
    </w:p>
    <w:p w14:paraId="698E6DF4" w14:textId="5FA74BC1" w:rsidR="005913F7" w:rsidRPr="00CA7855" w:rsidRDefault="00833CC1" w:rsidP="00E516A6">
      <w:pPr>
        <w:pStyle w:val="Frontmatter"/>
      </w:pPr>
      <w:r>
        <w:t>June 2022</w:t>
      </w:r>
    </w:p>
    <w:p w14:paraId="181D164A" w14:textId="15029798" w:rsidR="005913F7" w:rsidRPr="00CA7855" w:rsidRDefault="005913F7" w:rsidP="00E516A6">
      <w:pPr>
        <w:pStyle w:val="Frontmatter"/>
      </w:pPr>
      <w:r w:rsidRPr="00CA7855">
        <w:t>© Copyright ACT Council of Social Service Incorporated</w:t>
      </w:r>
    </w:p>
    <w:p w14:paraId="2EECD6E5" w14:textId="6B8CDB22" w:rsidR="001B2FCD" w:rsidRDefault="005913F7" w:rsidP="00E516A6">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E516A6">
      <w:pPr>
        <w:pStyle w:val="Frontmatter"/>
      </w:pPr>
    </w:p>
    <w:p w14:paraId="57AA07E5" w14:textId="77777777" w:rsidR="000622B1" w:rsidRPr="00CA7855" w:rsidRDefault="000622B1" w:rsidP="00E516A6">
      <w:pPr>
        <w:pStyle w:val="Frontmatter"/>
      </w:pPr>
      <w:r w:rsidRPr="000622B1">
        <w:t>An ACT Government funded initiative</w:t>
      </w:r>
      <w:r>
        <w:t>.</w:t>
      </w:r>
    </w:p>
    <w:p w14:paraId="30FDCCBC" w14:textId="1DA887E2" w:rsidR="000622B1" w:rsidRPr="00CA7855" w:rsidRDefault="00551B34" w:rsidP="00E516A6">
      <w:pPr>
        <w:pStyle w:val="Frontmatter"/>
      </w:pPr>
      <w:r>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E516A6">
      <w:pPr>
        <w:pStyle w:val="PseudoHeading1"/>
      </w:pPr>
      <w:r w:rsidRPr="00CA7855">
        <w:lastRenderedPageBreak/>
        <w:t>Table of contents</w:t>
      </w:r>
    </w:p>
    <w:p w14:paraId="2E49A72F" w14:textId="23B8DB63" w:rsidR="00915F53" w:rsidRDefault="00AB255D" w:rsidP="00E516A6">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106205876" w:history="1">
        <w:r w:rsidR="00915F53" w:rsidRPr="008E54B9">
          <w:rPr>
            <w:rStyle w:val="Hyperlink"/>
            <w:noProof/>
          </w:rPr>
          <w:t>Introduction</w:t>
        </w:r>
        <w:r w:rsidR="00915F53">
          <w:rPr>
            <w:noProof/>
            <w:webHidden/>
          </w:rPr>
          <w:tab/>
        </w:r>
        <w:r w:rsidR="00915F53">
          <w:rPr>
            <w:noProof/>
            <w:webHidden/>
          </w:rPr>
          <w:fldChar w:fldCharType="begin"/>
        </w:r>
        <w:r w:rsidR="00915F53">
          <w:rPr>
            <w:noProof/>
            <w:webHidden/>
          </w:rPr>
          <w:instrText xml:space="preserve"> PAGEREF _Toc106205876 \h </w:instrText>
        </w:r>
        <w:r w:rsidR="00915F53">
          <w:rPr>
            <w:noProof/>
            <w:webHidden/>
          </w:rPr>
        </w:r>
        <w:r w:rsidR="00915F53">
          <w:rPr>
            <w:noProof/>
            <w:webHidden/>
          </w:rPr>
          <w:fldChar w:fldCharType="separate"/>
        </w:r>
        <w:r w:rsidR="00915F53">
          <w:rPr>
            <w:noProof/>
            <w:webHidden/>
          </w:rPr>
          <w:t>4</w:t>
        </w:r>
        <w:r w:rsidR="00915F53">
          <w:rPr>
            <w:noProof/>
            <w:webHidden/>
          </w:rPr>
          <w:fldChar w:fldCharType="end"/>
        </w:r>
      </w:hyperlink>
    </w:p>
    <w:p w14:paraId="5A9F7EAE" w14:textId="48FFA24B" w:rsidR="00915F53" w:rsidRDefault="00FF5C8F" w:rsidP="00E516A6">
      <w:pPr>
        <w:pStyle w:val="TOC1"/>
        <w:rPr>
          <w:rFonts w:asciiTheme="minorHAnsi" w:eastAsiaTheme="minorEastAsia" w:hAnsiTheme="minorHAnsi" w:cstheme="minorBidi"/>
          <w:b w:val="0"/>
          <w:noProof/>
          <w:sz w:val="22"/>
          <w:lang w:eastAsia="en-AU"/>
        </w:rPr>
      </w:pPr>
      <w:hyperlink w:anchor="_Toc106205877" w:history="1">
        <w:r w:rsidR="00915F53" w:rsidRPr="008E54B9">
          <w:rPr>
            <w:rStyle w:val="Hyperlink"/>
            <w:noProof/>
          </w:rPr>
          <w:t>Social Planning</w:t>
        </w:r>
        <w:r w:rsidR="00915F53">
          <w:rPr>
            <w:noProof/>
            <w:webHidden/>
          </w:rPr>
          <w:tab/>
        </w:r>
        <w:r w:rsidR="00915F53">
          <w:rPr>
            <w:noProof/>
            <w:webHidden/>
          </w:rPr>
          <w:fldChar w:fldCharType="begin"/>
        </w:r>
        <w:r w:rsidR="00915F53">
          <w:rPr>
            <w:noProof/>
            <w:webHidden/>
          </w:rPr>
          <w:instrText xml:space="preserve"> PAGEREF _Toc106205877 \h </w:instrText>
        </w:r>
        <w:r w:rsidR="00915F53">
          <w:rPr>
            <w:noProof/>
            <w:webHidden/>
          </w:rPr>
        </w:r>
        <w:r w:rsidR="00915F53">
          <w:rPr>
            <w:noProof/>
            <w:webHidden/>
          </w:rPr>
          <w:fldChar w:fldCharType="separate"/>
        </w:r>
        <w:r w:rsidR="00915F53">
          <w:rPr>
            <w:noProof/>
            <w:webHidden/>
          </w:rPr>
          <w:t>6</w:t>
        </w:r>
        <w:r w:rsidR="00915F53">
          <w:rPr>
            <w:noProof/>
            <w:webHidden/>
          </w:rPr>
          <w:fldChar w:fldCharType="end"/>
        </w:r>
      </w:hyperlink>
    </w:p>
    <w:p w14:paraId="33CBB36D" w14:textId="57BE149B" w:rsidR="00915F53" w:rsidRDefault="00FF5C8F" w:rsidP="00E516A6">
      <w:pPr>
        <w:pStyle w:val="TOC2"/>
        <w:rPr>
          <w:rFonts w:asciiTheme="minorHAnsi" w:eastAsiaTheme="minorEastAsia" w:hAnsiTheme="minorHAnsi" w:cstheme="minorBidi"/>
          <w:noProof/>
          <w:sz w:val="22"/>
          <w:lang w:eastAsia="en-AU"/>
        </w:rPr>
      </w:pPr>
      <w:hyperlink w:anchor="_Toc106205878" w:history="1">
        <w:r w:rsidR="00915F53" w:rsidRPr="008E54B9">
          <w:rPr>
            <w:rStyle w:val="Hyperlink"/>
            <w:noProof/>
          </w:rPr>
          <w:t>Resources to make social planning happen</w:t>
        </w:r>
        <w:r w:rsidR="00915F53">
          <w:rPr>
            <w:noProof/>
            <w:webHidden/>
          </w:rPr>
          <w:tab/>
        </w:r>
        <w:r w:rsidR="00915F53">
          <w:rPr>
            <w:noProof/>
            <w:webHidden/>
          </w:rPr>
          <w:fldChar w:fldCharType="begin"/>
        </w:r>
        <w:r w:rsidR="00915F53">
          <w:rPr>
            <w:noProof/>
            <w:webHidden/>
          </w:rPr>
          <w:instrText xml:space="preserve"> PAGEREF _Toc106205878 \h </w:instrText>
        </w:r>
        <w:r w:rsidR="00915F53">
          <w:rPr>
            <w:noProof/>
            <w:webHidden/>
          </w:rPr>
        </w:r>
        <w:r w:rsidR="00915F53">
          <w:rPr>
            <w:noProof/>
            <w:webHidden/>
          </w:rPr>
          <w:fldChar w:fldCharType="separate"/>
        </w:r>
        <w:r w:rsidR="00915F53">
          <w:rPr>
            <w:noProof/>
            <w:webHidden/>
          </w:rPr>
          <w:t>6</w:t>
        </w:r>
        <w:r w:rsidR="00915F53">
          <w:rPr>
            <w:noProof/>
            <w:webHidden/>
          </w:rPr>
          <w:fldChar w:fldCharType="end"/>
        </w:r>
      </w:hyperlink>
    </w:p>
    <w:p w14:paraId="28AF2AC0" w14:textId="451E7465" w:rsidR="00915F53" w:rsidRDefault="00FF5C8F" w:rsidP="00E516A6">
      <w:pPr>
        <w:pStyle w:val="TOC2"/>
        <w:rPr>
          <w:rFonts w:asciiTheme="minorHAnsi" w:eastAsiaTheme="minorEastAsia" w:hAnsiTheme="minorHAnsi" w:cstheme="minorBidi"/>
          <w:noProof/>
          <w:sz w:val="22"/>
          <w:lang w:eastAsia="en-AU"/>
        </w:rPr>
      </w:pPr>
      <w:hyperlink w:anchor="_Toc106205879" w:history="1">
        <w:r w:rsidR="00915F53" w:rsidRPr="008E54B9">
          <w:rPr>
            <w:rStyle w:val="Hyperlink"/>
            <w:noProof/>
          </w:rPr>
          <w:t>In-depth needs assessment</w:t>
        </w:r>
        <w:r w:rsidR="00915F53">
          <w:rPr>
            <w:noProof/>
            <w:webHidden/>
          </w:rPr>
          <w:tab/>
        </w:r>
        <w:r w:rsidR="00915F53">
          <w:rPr>
            <w:noProof/>
            <w:webHidden/>
          </w:rPr>
          <w:fldChar w:fldCharType="begin"/>
        </w:r>
        <w:r w:rsidR="00915F53">
          <w:rPr>
            <w:noProof/>
            <w:webHidden/>
          </w:rPr>
          <w:instrText xml:space="preserve"> PAGEREF _Toc106205879 \h </w:instrText>
        </w:r>
        <w:r w:rsidR="00915F53">
          <w:rPr>
            <w:noProof/>
            <w:webHidden/>
          </w:rPr>
        </w:r>
        <w:r w:rsidR="00915F53">
          <w:rPr>
            <w:noProof/>
            <w:webHidden/>
          </w:rPr>
          <w:fldChar w:fldCharType="separate"/>
        </w:r>
        <w:r w:rsidR="00915F53">
          <w:rPr>
            <w:noProof/>
            <w:webHidden/>
          </w:rPr>
          <w:t>7</w:t>
        </w:r>
        <w:r w:rsidR="00915F53">
          <w:rPr>
            <w:noProof/>
            <w:webHidden/>
          </w:rPr>
          <w:fldChar w:fldCharType="end"/>
        </w:r>
      </w:hyperlink>
    </w:p>
    <w:p w14:paraId="6307CC88" w14:textId="2837BB1D" w:rsidR="00915F53" w:rsidRDefault="00FF5C8F" w:rsidP="00E516A6">
      <w:pPr>
        <w:pStyle w:val="TOC1"/>
        <w:rPr>
          <w:rFonts w:asciiTheme="minorHAnsi" w:eastAsiaTheme="minorEastAsia" w:hAnsiTheme="minorHAnsi" w:cstheme="minorBidi"/>
          <w:b w:val="0"/>
          <w:noProof/>
          <w:sz w:val="22"/>
          <w:lang w:eastAsia="en-AU"/>
        </w:rPr>
      </w:pPr>
      <w:hyperlink w:anchor="_Toc106205880" w:history="1">
        <w:r w:rsidR="00915F53" w:rsidRPr="008E54B9">
          <w:rPr>
            <w:rStyle w:val="Hyperlink"/>
            <w:noProof/>
          </w:rPr>
          <w:t>Priorities for Planning Reform</w:t>
        </w:r>
        <w:r w:rsidR="00915F53">
          <w:rPr>
            <w:noProof/>
            <w:webHidden/>
          </w:rPr>
          <w:tab/>
        </w:r>
        <w:r w:rsidR="00915F53">
          <w:rPr>
            <w:noProof/>
            <w:webHidden/>
          </w:rPr>
          <w:fldChar w:fldCharType="begin"/>
        </w:r>
        <w:r w:rsidR="00915F53">
          <w:rPr>
            <w:noProof/>
            <w:webHidden/>
          </w:rPr>
          <w:instrText xml:space="preserve"> PAGEREF _Toc106205880 \h </w:instrText>
        </w:r>
        <w:r w:rsidR="00915F53">
          <w:rPr>
            <w:noProof/>
            <w:webHidden/>
          </w:rPr>
        </w:r>
        <w:r w:rsidR="00915F53">
          <w:rPr>
            <w:noProof/>
            <w:webHidden/>
          </w:rPr>
          <w:fldChar w:fldCharType="separate"/>
        </w:r>
        <w:r w:rsidR="00915F53">
          <w:rPr>
            <w:noProof/>
            <w:webHidden/>
          </w:rPr>
          <w:t>8</w:t>
        </w:r>
        <w:r w:rsidR="00915F53">
          <w:rPr>
            <w:noProof/>
            <w:webHidden/>
          </w:rPr>
          <w:fldChar w:fldCharType="end"/>
        </w:r>
      </w:hyperlink>
    </w:p>
    <w:p w14:paraId="3D3E73DE" w14:textId="30E54DA5" w:rsidR="00915F53" w:rsidRDefault="00FF5C8F" w:rsidP="00E516A6">
      <w:pPr>
        <w:pStyle w:val="TOC2"/>
        <w:rPr>
          <w:rFonts w:asciiTheme="minorHAnsi" w:eastAsiaTheme="minorEastAsia" w:hAnsiTheme="minorHAnsi" w:cstheme="minorBidi"/>
          <w:noProof/>
          <w:sz w:val="22"/>
          <w:lang w:eastAsia="en-AU"/>
        </w:rPr>
      </w:pPr>
      <w:hyperlink w:anchor="_Toc106205881" w:history="1">
        <w:r w:rsidR="00915F53" w:rsidRPr="008E54B9">
          <w:rPr>
            <w:rStyle w:val="Hyperlink"/>
            <w:noProof/>
          </w:rPr>
          <w:t>Housing</w:t>
        </w:r>
        <w:r w:rsidR="00915F53">
          <w:rPr>
            <w:noProof/>
            <w:webHidden/>
          </w:rPr>
          <w:tab/>
        </w:r>
        <w:r w:rsidR="00915F53">
          <w:rPr>
            <w:noProof/>
            <w:webHidden/>
          </w:rPr>
          <w:fldChar w:fldCharType="begin"/>
        </w:r>
        <w:r w:rsidR="00915F53">
          <w:rPr>
            <w:noProof/>
            <w:webHidden/>
          </w:rPr>
          <w:instrText xml:space="preserve"> PAGEREF _Toc106205881 \h </w:instrText>
        </w:r>
        <w:r w:rsidR="00915F53">
          <w:rPr>
            <w:noProof/>
            <w:webHidden/>
          </w:rPr>
        </w:r>
        <w:r w:rsidR="00915F53">
          <w:rPr>
            <w:noProof/>
            <w:webHidden/>
          </w:rPr>
          <w:fldChar w:fldCharType="separate"/>
        </w:r>
        <w:r w:rsidR="00915F53">
          <w:rPr>
            <w:noProof/>
            <w:webHidden/>
          </w:rPr>
          <w:t>8</w:t>
        </w:r>
        <w:r w:rsidR="00915F53">
          <w:rPr>
            <w:noProof/>
            <w:webHidden/>
          </w:rPr>
          <w:fldChar w:fldCharType="end"/>
        </w:r>
      </w:hyperlink>
    </w:p>
    <w:p w14:paraId="1FEFEC29" w14:textId="7B061A32" w:rsidR="00915F53" w:rsidRDefault="00FF5C8F" w:rsidP="00E516A6">
      <w:pPr>
        <w:pStyle w:val="TOC2"/>
        <w:rPr>
          <w:rFonts w:asciiTheme="minorHAnsi" w:eastAsiaTheme="minorEastAsia" w:hAnsiTheme="minorHAnsi" w:cstheme="minorBidi"/>
          <w:noProof/>
          <w:sz w:val="22"/>
          <w:lang w:eastAsia="en-AU"/>
        </w:rPr>
      </w:pPr>
      <w:hyperlink w:anchor="_Toc106205882" w:history="1">
        <w:r w:rsidR="00915F53" w:rsidRPr="008E54B9">
          <w:rPr>
            <w:rStyle w:val="Hyperlink"/>
            <w:noProof/>
          </w:rPr>
          <w:t>Community Facilities, Community Development and Social Inclusion</w:t>
        </w:r>
        <w:r w:rsidR="00915F53">
          <w:rPr>
            <w:noProof/>
            <w:webHidden/>
          </w:rPr>
          <w:tab/>
        </w:r>
        <w:r w:rsidR="00915F53">
          <w:rPr>
            <w:noProof/>
            <w:webHidden/>
          </w:rPr>
          <w:fldChar w:fldCharType="begin"/>
        </w:r>
        <w:r w:rsidR="00915F53">
          <w:rPr>
            <w:noProof/>
            <w:webHidden/>
          </w:rPr>
          <w:instrText xml:space="preserve"> PAGEREF _Toc106205882 \h </w:instrText>
        </w:r>
        <w:r w:rsidR="00915F53">
          <w:rPr>
            <w:noProof/>
            <w:webHidden/>
          </w:rPr>
        </w:r>
        <w:r w:rsidR="00915F53">
          <w:rPr>
            <w:noProof/>
            <w:webHidden/>
          </w:rPr>
          <w:fldChar w:fldCharType="separate"/>
        </w:r>
        <w:r w:rsidR="00915F53">
          <w:rPr>
            <w:noProof/>
            <w:webHidden/>
          </w:rPr>
          <w:t>10</w:t>
        </w:r>
        <w:r w:rsidR="00915F53">
          <w:rPr>
            <w:noProof/>
            <w:webHidden/>
          </w:rPr>
          <w:fldChar w:fldCharType="end"/>
        </w:r>
      </w:hyperlink>
    </w:p>
    <w:p w14:paraId="52439292" w14:textId="0598609F" w:rsidR="00915F53" w:rsidRDefault="00FF5C8F" w:rsidP="00E516A6">
      <w:pPr>
        <w:pStyle w:val="TOC2"/>
        <w:rPr>
          <w:rFonts w:asciiTheme="minorHAnsi" w:eastAsiaTheme="minorEastAsia" w:hAnsiTheme="minorHAnsi" w:cstheme="minorBidi"/>
          <w:noProof/>
          <w:sz w:val="22"/>
          <w:lang w:eastAsia="en-AU"/>
        </w:rPr>
      </w:pPr>
      <w:hyperlink w:anchor="_Toc106205883" w:history="1">
        <w:r w:rsidR="00915F53" w:rsidRPr="008E54B9">
          <w:rPr>
            <w:rStyle w:val="Hyperlink"/>
            <w:noProof/>
          </w:rPr>
          <w:t>Accessibility</w:t>
        </w:r>
        <w:r w:rsidR="00915F53">
          <w:rPr>
            <w:noProof/>
            <w:webHidden/>
          </w:rPr>
          <w:tab/>
        </w:r>
        <w:r w:rsidR="00915F53">
          <w:rPr>
            <w:noProof/>
            <w:webHidden/>
          </w:rPr>
          <w:fldChar w:fldCharType="begin"/>
        </w:r>
        <w:r w:rsidR="00915F53">
          <w:rPr>
            <w:noProof/>
            <w:webHidden/>
          </w:rPr>
          <w:instrText xml:space="preserve"> PAGEREF _Toc106205883 \h </w:instrText>
        </w:r>
        <w:r w:rsidR="00915F53">
          <w:rPr>
            <w:noProof/>
            <w:webHidden/>
          </w:rPr>
        </w:r>
        <w:r w:rsidR="00915F53">
          <w:rPr>
            <w:noProof/>
            <w:webHidden/>
          </w:rPr>
          <w:fldChar w:fldCharType="separate"/>
        </w:r>
        <w:r w:rsidR="00915F53">
          <w:rPr>
            <w:noProof/>
            <w:webHidden/>
          </w:rPr>
          <w:t>11</w:t>
        </w:r>
        <w:r w:rsidR="00915F53">
          <w:rPr>
            <w:noProof/>
            <w:webHidden/>
          </w:rPr>
          <w:fldChar w:fldCharType="end"/>
        </w:r>
      </w:hyperlink>
    </w:p>
    <w:p w14:paraId="055AD54B" w14:textId="6EBC263D" w:rsidR="00915F53" w:rsidRDefault="00FF5C8F" w:rsidP="00E516A6">
      <w:pPr>
        <w:pStyle w:val="TOC1"/>
        <w:rPr>
          <w:rFonts w:asciiTheme="minorHAnsi" w:eastAsiaTheme="minorEastAsia" w:hAnsiTheme="minorHAnsi" w:cstheme="minorBidi"/>
          <w:b w:val="0"/>
          <w:noProof/>
          <w:sz w:val="22"/>
          <w:lang w:eastAsia="en-AU"/>
        </w:rPr>
      </w:pPr>
      <w:hyperlink w:anchor="_Toc106205884" w:history="1">
        <w:r w:rsidR="00915F53" w:rsidRPr="008E54B9">
          <w:rPr>
            <w:rStyle w:val="Hyperlink"/>
            <w:noProof/>
          </w:rPr>
          <w:t>Recommendations for selected sections of the Bill</w:t>
        </w:r>
        <w:r w:rsidR="00915F53">
          <w:rPr>
            <w:noProof/>
            <w:webHidden/>
          </w:rPr>
          <w:tab/>
        </w:r>
        <w:r w:rsidR="00915F53">
          <w:rPr>
            <w:noProof/>
            <w:webHidden/>
          </w:rPr>
          <w:fldChar w:fldCharType="begin"/>
        </w:r>
        <w:r w:rsidR="00915F53">
          <w:rPr>
            <w:noProof/>
            <w:webHidden/>
          </w:rPr>
          <w:instrText xml:space="preserve"> PAGEREF _Toc106205884 \h </w:instrText>
        </w:r>
        <w:r w:rsidR="00915F53">
          <w:rPr>
            <w:noProof/>
            <w:webHidden/>
          </w:rPr>
        </w:r>
        <w:r w:rsidR="00915F53">
          <w:rPr>
            <w:noProof/>
            <w:webHidden/>
          </w:rPr>
          <w:fldChar w:fldCharType="separate"/>
        </w:r>
        <w:r w:rsidR="00915F53">
          <w:rPr>
            <w:noProof/>
            <w:webHidden/>
          </w:rPr>
          <w:t>12</w:t>
        </w:r>
        <w:r w:rsidR="00915F53">
          <w:rPr>
            <w:noProof/>
            <w:webHidden/>
          </w:rPr>
          <w:fldChar w:fldCharType="end"/>
        </w:r>
      </w:hyperlink>
    </w:p>
    <w:p w14:paraId="08B54117" w14:textId="63DD3637" w:rsidR="00915F53" w:rsidRDefault="00FF5C8F" w:rsidP="00E516A6">
      <w:pPr>
        <w:pStyle w:val="TOC2"/>
        <w:rPr>
          <w:rFonts w:asciiTheme="minorHAnsi" w:eastAsiaTheme="minorEastAsia" w:hAnsiTheme="minorHAnsi" w:cstheme="minorBidi"/>
          <w:noProof/>
          <w:sz w:val="22"/>
          <w:lang w:eastAsia="en-AU"/>
        </w:rPr>
      </w:pPr>
      <w:hyperlink w:anchor="_Toc106205885" w:history="1">
        <w:r w:rsidR="00915F53" w:rsidRPr="008E54B9">
          <w:rPr>
            <w:rStyle w:val="Hyperlink"/>
            <w:noProof/>
          </w:rPr>
          <w:t>Objects of the Bill</w:t>
        </w:r>
        <w:r w:rsidR="00915F53">
          <w:rPr>
            <w:noProof/>
            <w:webHidden/>
          </w:rPr>
          <w:tab/>
        </w:r>
        <w:r w:rsidR="00915F53">
          <w:rPr>
            <w:noProof/>
            <w:webHidden/>
          </w:rPr>
          <w:fldChar w:fldCharType="begin"/>
        </w:r>
        <w:r w:rsidR="00915F53">
          <w:rPr>
            <w:noProof/>
            <w:webHidden/>
          </w:rPr>
          <w:instrText xml:space="preserve"> PAGEREF _Toc106205885 \h </w:instrText>
        </w:r>
        <w:r w:rsidR="00915F53">
          <w:rPr>
            <w:noProof/>
            <w:webHidden/>
          </w:rPr>
        </w:r>
        <w:r w:rsidR="00915F53">
          <w:rPr>
            <w:noProof/>
            <w:webHidden/>
          </w:rPr>
          <w:fldChar w:fldCharType="separate"/>
        </w:r>
        <w:r w:rsidR="00915F53">
          <w:rPr>
            <w:noProof/>
            <w:webHidden/>
          </w:rPr>
          <w:t>12</w:t>
        </w:r>
        <w:r w:rsidR="00915F53">
          <w:rPr>
            <w:noProof/>
            <w:webHidden/>
          </w:rPr>
          <w:fldChar w:fldCharType="end"/>
        </w:r>
      </w:hyperlink>
    </w:p>
    <w:p w14:paraId="2C8ED497" w14:textId="4CB832E7" w:rsidR="00915F53" w:rsidRDefault="00FF5C8F" w:rsidP="00E516A6">
      <w:pPr>
        <w:pStyle w:val="TOC2"/>
        <w:rPr>
          <w:rFonts w:asciiTheme="minorHAnsi" w:eastAsiaTheme="minorEastAsia" w:hAnsiTheme="minorHAnsi" w:cstheme="minorBidi"/>
          <w:noProof/>
          <w:sz w:val="22"/>
          <w:lang w:eastAsia="en-AU"/>
        </w:rPr>
      </w:pPr>
      <w:hyperlink w:anchor="_Toc106205886" w:history="1">
        <w:r w:rsidR="00915F53" w:rsidRPr="008E54B9">
          <w:rPr>
            <w:rStyle w:val="Hyperlink"/>
            <w:noProof/>
          </w:rPr>
          <w:t>Principles of Good Planning</w:t>
        </w:r>
        <w:r w:rsidR="00915F53">
          <w:rPr>
            <w:noProof/>
            <w:webHidden/>
          </w:rPr>
          <w:tab/>
        </w:r>
        <w:r w:rsidR="00915F53">
          <w:rPr>
            <w:noProof/>
            <w:webHidden/>
          </w:rPr>
          <w:fldChar w:fldCharType="begin"/>
        </w:r>
        <w:r w:rsidR="00915F53">
          <w:rPr>
            <w:noProof/>
            <w:webHidden/>
          </w:rPr>
          <w:instrText xml:space="preserve"> PAGEREF _Toc106205886 \h </w:instrText>
        </w:r>
        <w:r w:rsidR="00915F53">
          <w:rPr>
            <w:noProof/>
            <w:webHidden/>
          </w:rPr>
        </w:r>
        <w:r w:rsidR="00915F53">
          <w:rPr>
            <w:noProof/>
            <w:webHidden/>
          </w:rPr>
          <w:fldChar w:fldCharType="separate"/>
        </w:r>
        <w:r w:rsidR="00915F53">
          <w:rPr>
            <w:noProof/>
            <w:webHidden/>
          </w:rPr>
          <w:t>13</w:t>
        </w:r>
        <w:r w:rsidR="00915F53">
          <w:rPr>
            <w:noProof/>
            <w:webHidden/>
          </w:rPr>
          <w:fldChar w:fldCharType="end"/>
        </w:r>
      </w:hyperlink>
    </w:p>
    <w:p w14:paraId="7E7E7866" w14:textId="54A690F8" w:rsidR="00915F53" w:rsidRDefault="00FF5C8F" w:rsidP="00E516A6">
      <w:pPr>
        <w:pStyle w:val="TOC2"/>
        <w:rPr>
          <w:rFonts w:asciiTheme="minorHAnsi" w:eastAsiaTheme="minorEastAsia" w:hAnsiTheme="minorHAnsi" w:cstheme="minorBidi"/>
          <w:noProof/>
          <w:sz w:val="22"/>
          <w:lang w:eastAsia="en-AU"/>
        </w:rPr>
      </w:pPr>
      <w:hyperlink w:anchor="_Toc106205887" w:history="1">
        <w:r w:rsidR="00915F53" w:rsidRPr="008E54B9">
          <w:rPr>
            <w:rStyle w:val="Hyperlink"/>
            <w:noProof/>
          </w:rPr>
          <w:t>Consultation and Oversight</w:t>
        </w:r>
        <w:r w:rsidR="00915F53">
          <w:rPr>
            <w:noProof/>
            <w:webHidden/>
          </w:rPr>
          <w:tab/>
        </w:r>
        <w:r w:rsidR="00915F53">
          <w:rPr>
            <w:noProof/>
            <w:webHidden/>
          </w:rPr>
          <w:fldChar w:fldCharType="begin"/>
        </w:r>
        <w:r w:rsidR="00915F53">
          <w:rPr>
            <w:noProof/>
            <w:webHidden/>
          </w:rPr>
          <w:instrText xml:space="preserve"> PAGEREF _Toc106205887 \h </w:instrText>
        </w:r>
        <w:r w:rsidR="00915F53">
          <w:rPr>
            <w:noProof/>
            <w:webHidden/>
          </w:rPr>
        </w:r>
        <w:r w:rsidR="00915F53">
          <w:rPr>
            <w:noProof/>
            <w:webHidden/>
          </w:rPr>
          <w:fldChar w:fldCharType="separate"/>
        </w:r>
        <w:r w:rsidR="00915F53">
          <w:rPr>
            <w:noProof/>
            <w:webHidden/>
          </w:rPr>
          <w:t>14</w:t>
        </w:r>
        <w:r w:rsidR="00915F53">
          <w:rPr>
            <w:noProof/>
            <w:webHidden/>
          </w:rPr>
          <w:fldChar w:fldCharType="end"/>
        </w:r>
      </w:hyperlink>
    </w:p>
    <w:p w14:paraId="54DDCF33" w14:textId="23CB32EA" w:rsidR="00915F53" w:rsidRDefault="00FF5C8F" w:rsidP="00E516A6">
      <w:pPr>
        <w:pStyle w:val="TOC2"/>
        <w:rPr>
          <w:rFonts w:asciiTheme="minorHAnsi" w:eastAsiaTheme="minorEastAsia" w:hAnsiTheme="minorHAnsi" w:cstheme="minorBidi"/>
          <w:noProof/>
          <w:sz w:val="22"/>
          <w:lang w:eastAsia="en-AU"/>
        </w:rPr>
      </w:pPr>
      <w:hyperlink w:anchor="_Toc106205888" w:history="1">
        <w:r w:rsidR="00915F53" w:rsidRPr="008E54B9">
          <w:rPr>
            <w:rStyle w:val="Hyperlink"/>
            <w:noProof/>
          </w:rPr>
          <w:t>Territory Priority Projects</w:t>
        </w:r>
        <w:r w:rsidR="00915F53">
          <w:rPr>
            <w:noProof/>
            <w:webHidden/>
          </w:rPr>
          <w:tab/>
        </w:r>
        <w:r w:rsidR="00915F53">
          <w:rPr>
            <w:noProof/>
            <w:webHidden/>
          </w:rPr>
          <w:fldChar w:fldCharType="begin"/>
        </w:r>
        <w:r w:rsidR="00915F53">
          <w:rPr>
            <w:noProof/>
            <w:webHidden/>
          </w:rPr>
          <w:instrText xml:space="preserve"> PAGEREF _Toc106205888 \h </w:instrText>
        </w:r>
        <w:r w:rsidR="00915F53">
          <w:rPr>
            <w:noProof/>
            <w:webHidden/>
          </w:rPr>
        </w:r>
        <w:r w:rsidR="00915F53">
          <w:rPr>
            <w:noProof/>
            <w:webHidden/>
          </w:rPr>
          <w:fldChar w:fldCharType="separate"/>
        </w:r>
        <w:r w:rsidR="00915F53">
          <w:rPr>
            <w:noProof/>
            <w:webHidden/>
          </w:rPr>
          <w:t>15</w:t>
        </w:r>
        <w:r w:rsidR="00915F53">
          <w:rPr>
            <w:noProof/>
            <w:webHidden/>
          </w:rPr>
          <w:fldChar w:fldCharType="end"/>
        </w:r>
      </w:hyperlink>
    </w:p>
    <w:p w14:paraId="65ECFC32" w14:textId="5C62B1F7" w:rsidR="001B2FCD" w:rsidRPr="00CA7855" w:rsidRDefault="00AB255D" w:rsidP="00E516A6">
      <w:pPr>
        <w:pStyle w:val="BodyText"/>
      </w:pPr>
      <w:r w:rsidRPr="00CA7855">
        <w:fldChar w:fldCharType="end"/>
      </w:r>
    </w:p>
    <w:p w14:paraId="4F93FAA1" w14:textId="77777777" w:rsidR="00AB255D" w:rsidRPr="00CA7855" w:rsidRDefault="00AB255D" w:rsidP="00E516A6">
      <w:pPr>
        <w:pStyle w:val="BodyText"/>
      </w:pPr>
    </w:p>
    <w:p w14:paraId="032ECBD3" w14:textId="77777777" w:rsidR="00AB255D" w:rsidRPr="00CA7855" w:rsidRDefault="00F54FAF" w:rsidP="00E516A6">
      <w:pPr>
        <w:pStyle w:val="Heading1-Pagebreakbefore"/>
      </w:pPr>
      <w:bookmarkStart w:id="0" w:name="_Toc106205876"/>
      <w:r w:rsidRPr="00CA7855">
        <w:lastRenderedPageBreak/>
        <w:t>Int</w:t>
      </w:r>
      <w:bookmarkStart w:id="1" w:name="_Hlk105679386"/>
      <w:r w:rsidRPr="00CA7855">
        <w:t>roduction</w:t>
      </w:r>
      <w:bookmarkEnd w:id="0"/>
      <w:bookmarkEnd w:id="1"/>
    </w:p>
    <w:p w14:paraId="52F7DF85" w14:textId="7B4D86DB" w:rsidR="00100EC0" w:rsidRPr="00FE6EB2" w:rsidRDefault="00FD008E" w:rsidP="00E516A6">
      <w:pPr>
        <w:pStyle w:val="BodyText"/>
      </w:pPr>
      <w:r>
        <w:t>The ACT Council of Social Service</w:t>
      </w:r>
      <w:r w:rsidR="006734E5">
        <w:t xml:space="preserve"> (ACTCOSS)</w:t>
      </w:r>
      <w:r>
        <w:t xml:space="preserve"> is pleased to make a </w:t>
      </w:r>
      <w:r w:rsidRPr="00FE6EB2">
        <w:t xml:space="preserve">submission to the </w:t>
      </w:r>
      <w:r w:rsidR="001B280C" w:rsidRPr="00FE6EB2">
        <w:t xml:space="preserve">ACT Planning System Review and Reform Project. </w:t>
      </w:r>
      <w:r w:rsidR="00C17A28">
        <w:t xml:space="preserve">ACTCOSS </w:t>
      </w:r>
      <w:r w:rsidR="00F644A5">
        <w:t>commend</w:t>
      </w:r>
      <w:r w:rsidR="00C17A28">
        <w:t>s</w:t>
      </w:r>
      <w:r w:rsidR="00F644A5">
        <w:t xml:space="preserve"> the objects of the Planning Reform </w:t>
      </w:r>
      <w:r w:rsidR="00764316">
        <w:t xml:space="preserve">and the articulation of good planning principles, and </w:t>
      </w:r>
      <w:r w:rsidR="0077057F">
        <w:t xml:space="preserve">we welcome the opportunity to </w:t>
      </w:r>
      <w:r w:rsidR="00764316">
        <w:t>provid</w:t>
      </w:r>
      <w:r w:rsidR="0077057F">
        <w:t>e</w:t>
      </w:r>
      <w:r w:rsidR="00764316">
        <w:t xml:space="preserve"> commentary on areas where we believe these can be improved.</w:t>
      </w:r>
    </w:p>
    <w:p w14:paraId="61306F71" w14:textId="30465D73" w:rsidR="007E389A" w:rsidRDefault="00491ECA" w:rsidP="00E516A6">
      <w:pPr>
        <w:pStyle w:val="BodyText"/>
      </w:pPr>
      <w:r w:rsidRPr="00FE6EB2">
        <w:t xml:space="preserve">Canberra is a rapidly expanding city amidst a serious </w:t>
      </w:r>
      <w:r w:rsidR="00037072" w:rsidRPr="00FE6EB2">
        <w:t>housing crisis</w:t>
      </w:r>
      <w:r w:rsidR="009E24A1" w:rsidRPr="00FE6EB2">
        <w:t xml:space="preserve"> – </w:t>
      </w:r>
      <w:r w:rsidR="00281061">
        <w:t>as outline in</w:t>
      </w:r>
      <w:r w:rsidR="009E24A1" w:rsidRPr="00FE6EB2">
        <w:t xml:space="preserve"> </w:t>
      </w:r>
      <w:r w:rsidR="00FE6EB2" w:rsidRPr="00FE6EB2">
        <w:t>ACTCOSS’s</w:t>
      </w:r>
      <w:r w:rsidR="009E24A1" w:rsidRPr="00FE6EB2">
        <w:t xml:space="preserve"> recent</w:t>
      </w:r>
      <w:r w:rsidR="000D1CBA">
        <w:t xml:space="preserve"> ACT Budget</w:t>
      </w:r>
      <w:r w:rsidR="009E24A1" w:rsidRPr="00FE6EB2">
        <w:t xml:space="preserve"> </w:t>
      </w:r>
      <w:hyperlink r:id="rId16" w:history="1">
        <w:r w:rsidR="009E24A1" w:rsidRPr="00FE6EB2">
          <w:rPr>
            <w:rStyle w:val="Hyperlink"/>
          </w:rPr>
          <w:t>submission</w:t>
        </w:r>
      </w:hyperlink>
      <w:r w:rsidR="00DF258A" w:rsidRPr="00FE6EB2">
        <w:t>. Growing numbers</w:t>
      </w:r>
      <w:r w:rsidR="00DF258A">
        <w:t xml:space="preserve"> of people are living below the poverty line and experiencing significant hardship and disadvantage as </w:t>
      </w:r>
      <w:hyperlink r:id="rId17" w:history="1">
        <w:r w:rsidR="00A41702" w:rsidRPr="004C3A2D">
          <w:rPr>
            <w:rStyle w:val="Hyperlink"/>
          </w:rPr>
          <w:t>costs of living</w:t>
        </w:r>
      </w:hyperlink>
      <w:r w:rsidR="00A41702">
        <w:t xml:space="preserve"> skyrocket</w:t>
      </w:r>
      <w:r w:rsidR="004C3A2D">
        <w:t xml:space="preserve">. </w:t>
      </w:r>
      <w:r w:rsidR="00C17A28">
        <w:t xml:space="preserve">ACTCOSS commends the overall commitment </w:t>
      </w:r>
      <w:r w:rsidR="00C307D0">
        <w:t>to achieving</w:t>
      </w:r>
      <w:r w:rsidR="00C17A28">
        <w:t xml:space="preserve"> outcomes in the </w:t>
      </w:r>
      <w:r w:rsidR="00350709">
        <w:t>p</w:t>
      </w:r>
      <w:r w:rsidR="00CB5F61">
        <w:t>lanning legislation and</w:t>
      </w:r>
      <w:r w:rsidR="00C307D0">
        <w:t xml:space="preserve"> via</w:t>
      </w:r>
      <w:r w:rsidR="00CB5F61">
        <w:t xml:space="preserve"> the new Territory </w:t>
      </w:r>
      <w:r w:rsidR="00083856">
        <w:t>Plan</w:t>
      </w:r>
      <w:r w:rsidR="00C307D0">
        <w:t xml:space="preserve">. However, we recommend all Planning Reform documents contain </w:t>
      </w:r>
      <w:r w:rsidR="007B7327">
        <w:t xml:space="preserve">a clear commitment to prioritising </w:t>
      </w:r>
      <w:r w:rsidR="00C17A28">
        <w:t>the needs of</w:t>
      </w:r>
      <w:r w:rsidR="00B90817">
        <w:t xml:space="preserve"> those experiencing homelessness, Aboriginal and/or Torres Strait Islander people</w:t>
      </w:r>
      <w:r w:rsidR="00D43B88">
        <w:t xml:space="preserve">, people with disabilities, young people and other people experiencing disadvantage. </w:t>
      </w:r>
      <w:r w:rsidR="000143C5">
        <w:t xml:space="preserve">If we plan with the most vulnerable in mind, we will create better spaces, </w:t>
      </w:r>
      <w:proofErr w:type="gramStart"/>
      <w:r w:rsidR="000143C5">
        <w:t>places</w:t>
      </w:r>
      <w:proofErr w:type="gramEnd"/>
      <w:r w:rsidR="000143C5">
        <w:t xml:space="preserve"> and communities for everyone.</w:t>
      </w:r>
    </w:p>
    <w:p w14:paraId="354E1D91" w14:textId="1DFB2AC7" w:rsidR="002C4E3A" w:rsidRDefault="00F82E1D" w:rsidP="00E516A6">
      <w:pPr>
        <w:pStyle w:val="BodyText"/>
      </w:pPr>
      <w:r>
        <w:t xml:space="preserve">In our </w:t>
      </w:r>
      <w:hyperlink r:id="rId18" w:history="1">
        <w:r w:rsidRPr="00296857">
          <w:rPr>
            <w:rStyle w:val="Hyperlink"/>
          </w:rPr>
          <w:t>submission</w:t>
        </w:r>
      </w:hyperlink>
      <w:r>
        <w:t xml:space="preserve"> to the previous </w:t>
      </w:r>
      <w:r w:rsidR="00912267">
        <w:t>ACT Planning Review in February 2021, we highlighted</w:t>
      </w:r>
      <w:r w:rsidR="00CB5F61">
        <w:t xml:space="preserve"> </w:t>
      </w:r>
      <w:r w:rsidR="00F27E57">
        <w:t xml:space="preserve">the need for </w:t>
      </w:r>
      <w:r w:rsidR="00010E97">
        <w:t>social planning</w:t>
      </w:r>
      <w:r w:rsidR="00B34059">
        <w:t>, incl</w:t>
      </w:r>
      <w:r w:rsidR="00BA0257">
        <w:t xml:space="preserve">usive </w:t>
      </w:r>
      <w:r w:rsidR="00513C49">
        <w:t xml:space="preserve">and accessible </w:t>
      </w:r>
      <w:r w:rsidR="00BA0257">
        <w:t>public spaces</w:t>
      </w:r>
      <w:r w:rsidR="00F24B36">
        <w:t xml:space="preserve"> and transport</w:t>
      </w:r>
      <w:r w:rsidR="00BA0257">
        <w:t>, more social housing, more community development and facilities</w:t>
      </w:r>
      <w:r w:rsidR="00F24B36">
        <w:t xml:space="preserve"> and </w:t>
      </w:r>
      <w:r w:rsidR="000A35C2">
        <w:t>strong</w:t>
      </w:r>
      <w:r w:rsidR="006B5792">
        <w:t>er</w:t>
      </w:r>
      <w:r w:rsidR="000A35C2">
        <w:t xml:space="preserve"> engagement and consultation with the voices least heard on matters of urban development and planning. </w:t>
      </w:r>
    </w:p>
    <w:p w14:paraId="0D9CEBC6" w14:textId="597AF6D8" w:rsidR="002B4A37" w:rsidRDefault="002B4A37" w:rsidP="00E516A6">
      <w:pPr>
        <w:pStyle w:val="BodyText"/>
      </w:pPr>
      <w:r>
        <w:t>Canberra has pockets of deep-seated poverty, homelessness and inequality that are becoming entrenched</w:t>
      </w:r>
      <w:r w:rsidR="00E81FC9">
        <w:t xml:space="preserve"> by housing unaffordability and cost of living pressures</w:t>
      </w:r>
      <w:r w:rsidR="00405A24">
        <w:rPr>
          <w:rStyle w:val="FootnoteReference"/>
        </w:rPr>
        <w:footnoteReference w:id="2"/>
      </w:r>
      <w:r w:rsidR="00E81FC9">
        <w:t>. If not managed properly and with careful consideration of growing disadvantage</w:t>
      </w:r>
      <w:r w:rsidR="002D2AFA">
        <w:t xml:space="preserve">, the city’s transformation risks exacerbating vulnerability and forcing people further into dwellings and suburbs that isolate and exclude. </w:t>
      </w:r>
    </w:p>
    <w:p w14:paraId="50A5CA75" w14:textId="6DCE350F" w:rsidR="00F46B97" w:rsidRDefault="00F46B97" w:rsidP="00E516A6">
      <w:pPr>
        <w:pStyle w:val="BodyText"/>
      </w:pPr>
      <w:r>
        <w:t xml:space="preserve">ACTCOSS believes that the ACT needs more integrated approaches to planning that combine and link planning for urban precinct design, public spaces and greenspace, transport, community facilities, community services and affordable housing through a social planning lens. To enable this and provide direction and advice to all concerned parties, ACTCOSS recommends </w:t>
      </w:r>
      <w:r w:rsidR="00C67BF1">
        <w:t>the establishment of</w:t>
      </w:r>
      <w:r>
        <w:t xml:space="preserve"> a new Social Planning Unit.</w:t>
      </w:r>
    </w:p>
    <w:p w14:paraId="2F8FD378" w14:textId="4A994259" w:rsidR="00426FD0" w:rsidRDefault="00426FD0" w:rsidP="00E516A6">
      <w:pPr>
        <w:pStyle w:val="BodyText"/>
      </w:pPr>
      <w:r>
        <w:t xml:space="preserve">Our submission </w:t>
      </w:r>
      <w:r w:rsidR="00596C0B">
        <w:t xml:space="preserve">outlines </w:t>
      </w:r>
      <w:r w:rsidR="002A5032">
        <w:t xml:space="preserve">the key priorities </w:t>
      </w:r>
      <w:r w:rsidR="00D6013C">
        <w:t xml:space="preserve">– affordable housing, community facilities and disability - </w:t>
      </w:r>
      <w:r w:rsidR="002A5032">
        <w:t xml:space="preserve">we believe the Government should address </w:t>
      </w:r>
      <w:r w:rsidR="00D6013C">
        <w:t>through the</w:t>
      </w:r>
      <w:r w:rsidR="002A5032">
        <w:t xml:space="preserve"> planning </w:t>
      </w:r>
      <w:r w:rsidR="00D6013C">
        <w:t>system</w:t>
      </w:r>
      <w:r w:rsidR="002A5032">
        <w:t xml:space="preserve">. </w:t>
      </w:r>
      <w:r w:rsidR="00D54686">
        <w:t>It also provides</w:t>
      </w:r>
      <w:r w:rsidR="002A5032">
        <w:t xml:space="preserve"> commentary on selected sections of the Planning Bill and supporting documents.</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251F14" w:rsidRPr="00CA7855" w14:paraId="075942AB" w14:textId="77777777" w:rsidTr="003D0FAE">
        <w:trPr>
          <w:cantSplit/>
        </w:trPr>
        <w:tc>
          <w:tcPr>
            <w:tcW w:w="8494" w:type="dxa"/>
            <w:shd w:val="clear" w:color="auto" w:fill="auto"/>
            <w:tcMar>
              <w:left w:w="170" w:type="dxa"/>
              <w:right w:w="170" w:type="dxa"/>
            </w:tcMar>
          </w:tcPr>
          <w:p w14:paraId="0A45CA9B" w14:textId="77777777" w:rsidR="00251F14" w:rsidRPr="00CA7855" w:rsidRDefault="00251F14" w:rsidP="00E516A6">
            <w:pPr>
              <w:pStyle w:val="Recommendationsheading"/>
            </w:pPr>
            <w:r>
              <w:lastRenderedPageBreak/>
              <w:t>ACTCOSS recommends that the ACT Government:</w:t>
            </w:r>
          </w:p>
          <w:p w14:paraId="327A5808" w14:textId="77777777" w:rsidR="00251F14" w:rsidRDefault="00251F14" w:rsidP="00E516A6">
            <w:pPr>
              <w:pStyle w:val="ListBullet"/>
            </w:pPr>
            <w:r w:rsidRPr="00E87F46">
              <w:t>Demonstrate</w:t>
            </w:r>
            <w:r>
              <w:t>s</w:t>
            </w:r>
            <w:r w:rsidRPr="00E87F46">
              <w:t xml:space="preserve"> commitment to principles of social planning to achieve a sustainable, </w:t>
            </w:r>
            <w:proofErr w:type="gramStart"/>
            <w:r w:rsidRPr="00E87F46">
              <w:t>connected</w:t>
            </w:r>
            <w:proofErr w:type="gramEnd"/>
            <w:r w:rsidRPr="00E87F46">
              <w:t xml:space="preserve"> and harmonious community by ensuring the planning system:</w:t>
            </w:r>
          </w:p>
          <w:p w14:paraId="1A8FEC76" w14:textId="77777777" w:rsidR="00251F14" w:rsidRPr="0065048C" w:rsidRDefault="00251F14" w:rsidP="00E516A6">
            <w:pPr>
              <w:pStyle w:val="ListBullet2"/>
            </w:pPr>
            <w:r w:rsidRPr="0065048C">
              <w:t xml:space="preserve">Focuses on people who face disadvantage, with a greater emphasis on liveability, </w:t>
            </w:r>
            <w:proofErr w:type="gramStart"/>
            <w:r w:rsidRPr="0065048C">
              <w:t>wellbeing</w:t>
            </w:r>
            <w:proofErr w:type="gramEnd"/>
            <w:r w:rsidRPr="0065048C">
              <w:t xml:space="preserve"> and health</w:t>
            </w:r>
          </w:p>
          <w:p w14:paraId="1E6F32FD" w14:textId="77777777" w:rsidR="00251F14" w:rsidRPr="0065048C" w:rsidRDefault="00251F14" w:rsidP="00E516A6">
            <w:pPr>
              <w:pStyle w:val="ListBullet2"/>
            </w:pPr>
            <w:r w:rsidRPr="0065048C">
              <w:t xml:space="preserve">Embeds community co-design, </w:t>
            </w:r>
            <w:proofErr w:type="gramStart"/>
            <w:r w:rsidRPr="0065048C">
              <w:t>consultation</w:t>
            </w:r>
            <w:proofErr w:type="gramEnd"/>
            <w:r w:rsidRPr="0065048C">
              <w:t xml:space="preserve"> and engagement</w:t>
            </w:r>
          </w:p>
          <w:p w14:paraId="2B03D403" w14:textId="77777777" w:rsidR="00251F14" w:rsidRDefault="00251F14" w:rsidP="00E516A6">
            <w:pPr>
              <w:pStyle w:val="ListBullet2"/>
            </w:pPr>
            <w:r w:rsidRPr="0065048C">
              <w:t xml:space="preserve">Links planning for housing with planning of transport and other amenities to achieve good placemaking outcomes. </w:t>
            </w:r>
          </w:p>
          <w:p w14:paraId="4CE94CD8" w14:textId="77777777" w:rsidR="00251F14" w:rsidRPr="00E87F46" w:rsidRDefault="00251F14" w:rsidP="00E516A6">
            <w:pPr>
              <w:pStyle w:val="ListBullet"/>
            </w:pPr>
            <w:r w:rsidRPr="00E87F46">
              <w:t>Establish</w:t>
            </w:r>
            <w:r>
              <w:t>es</w:t>
            </w:r>
            <w:r w:rsidRPr="00E87F46">
              <w:t xml:space="preserve"> a social planning unit to oversee the application of social planning principles to ACT planning processes and decisions. </w:t>
            </w:r>
          </w:p>
          <w:p w14:paraId="56A2D83A" w14:textId="77777777" w:rsidR="00251F14" w:rsidRDefault="00251F14" w:rsidP="00E516A6">
            <w:pPr>
              <w:pStyle w:val="ListBullet"/>
            </w:pPr>
            <w:r>
              <w:t>Commits to evidence-based approaches to planning and conduct needs assessments for community facilities, community development services and transport, and ongoing periodic audits to meet community need.</w:t>
            </w:r>
          </w:p>
          <w:p w14:paraId="0761F6F2" w14:textId="77777777" w:rsidR="00251F14" w:rsidRPr="0038327E" w:rsidRDefault="00251F14" w:rsidP="00E516A6">
            <w:pPr>
              <w:pStyle w:val="ListBullet"/>
              <w:rPr>
                <w:rFonts w:cs="Arial"/>
                <w:szCs w:val="24"/>
              </w:rPr>
            </w:pPr>
            <w:r w:rsidRPr="0038327E">
              <w:rPr>
                <w:rFonts w:cs="Arial"/>
                <w:szCs w:val="24"/>
              </w:rPr>
              <w:t>Ensures the planning system delivers land transfers, rezoning arrangements and requirements that ensure that social housing and affordable rentals are available at quantities needed in suburbs across the ACT.</w:t>
            </w:r>
          </w:p>
          <w:p w14:paraId="4891A196" w14:textId="77777777" w:rsidR="00251F14" w:rsidRPr="0038327E" w:rsidRDefault="00251F14" w:rsidP="00E516A6">
            <w:pPr>
              <w:pStyle w:val="ListBullet"/>
              <w:rPr>
                <w:rFonts w:cs="Arial"/>
                <w:szCs w:val="24"/>
              </w:rPr>
            </w:pPr>
            <w:r w:rsidRPr="0038327E">
              <w:rPr>
                <w:rFonts w:cs="Arial"/>
                <w:szCs w:val="24"/>
              </w:rPr>
              <w:t xml:space="preserve">Develops a policy framework and investment model for the long-term provision of fit-for-purpose community facilities across the city. </w:t>
            </w:r>
          </w:p>
          <w:p w14:paraId="5A4C006A" w14:textId="77777777" w:rsidR="00251F14" w:rsidRPr="0038327E" w:rsidRDefault="00251F14" w:rsidP="00E516A6">
            <w:pPr>
              <w:pStyle w:val="ListBullet"/>
              <w:rPr>
                <w:rFonts w:cs="Arial"/>
                <w:szCs w:val="24"/>
              </w:rPr>
            </w:pPr>
            <w:r w:rsidRPr="0038327E">
              <w:rPr>
                <w:rFonts w:cs="Arial"/>
                <w:szCs w:val="24"/>
              </w:rPr>
              <w:t>Includes specific investment and services to grow and encourage person-led community development activities in Canberra.</w:t>
            </w:r>
          </w:p>
          <w:p w14:paraId="4A1987F8" w14:textId="27CFEAB4" w:rsidR="00251F14" w:rsidRPr="0038327E" w:rsidRDefault="00251F14" w:rsidP="00E516A6">
            <w:pPr>
              <w:pStyle w:val="ListBullet"/>
              <w:rPr>
                <w:rFonts w:cs="Arial"/>
                <w:szCs w:val="24"/>
              </w:rPr>
            </w:pPr>
            <w:r w:rsidRPr="0038327E">
              <w:rPr>
                <w:rFonts w:cs="Arial"/>
                <w:szCs w:val="24"/>
              </w:rPr>
              <w:t>Creates a mandate for all properties in the ACT built to meet universal design standards, incorporating under high quality design, and include a reference to accessible housing under activation and liveability principles.</w:t>
            </w:r>
          </w:p>
          <w:p w14:paraId="5293711D" w14:textId="77777777" w:rsidR="00251F14" w:rsidRPr="0038327E" w:rsidRDefault="00251F14" w:rsidP="00E516A6">
            <w:pPr>
              <w:pStyle w:val="ListBullet"/>
            </w:pPr>
            <w:r w:rsidRPr="0038327E">
              <w:rPr>
                <w:rFonts w:cs="Arial"/>
                <w:szCs w:val="24"/>
              </w:rPr>
              <w:t xml:space="preserve">Provides further specificity on consultation with community including clear purpose, right targeting, transparent </w:t>
            </w:r>
            <w:proofErr w:type="gramStart"/>
            <w:r w:rsidRPr="0038327E">
              <w:rPr>
                <w:rFonts w:cs="Arial"/>
                <w:szCs w:val="24"/>
              </w:rPr>
              <w:t>timeframes</w:t>
            </w:r>
            <w:proofErr w:type="gramEnd"/>
            <w:r w:rsidRPr="0038327E">
              <w:rPr>
                <w:rFonts w:cs="Arial"/>
                <w:szCs w:val="24"/>
              </w:rPr>
              <w:t xml:space="preserve"> and material in plain English.</w:t>
            </w:r>
          </w:p>
          <w:p w14:paraId="107E2131" w14:textId="4625BDE1" w:rsidR="0038327E" w:rsidRPr="00210F38" w:rsidRDefault="0038327E" w:rsidP="00E516A6">
            <w:pPr>
              <w:pStyle w:val="ListBullet"/>
            </w:pPr>
            <w:r>
              <w:rPr>
                <w:szCs w:val="24"/>
              </w:rPr>
              <w:t>Promotes</w:t>
            </w:r>
            <w:r w:rsidRPr="0038327E">
              <w:rPr>
                <w:szCs w:val="24"/>
              </w:rPr>
              <w:t xml:space="preserve"> diverse housing typologies to allow older residents to ‘age in place’ in their local communities</w:t>
            </w:r>
          </w:p>
          <w:p w14:paraId="1E857984" w14:textId="1223406C" w:rsidR="0038327E" w:rsidRPr="0038327E" w:rsidRDefault="0038327E" w:rsidP="00E516A6">
            <w:pPr>
              <w:pStyle w:val="ListBullet"/>
              <w:rPr>
                <w:szCs w:val="24"/>
              </w:rPr>
            </w:pPr>
            <w:r>
              <w:rPr>
                <w:szCs w:val="24"/>
              </w:rPr>
              <w:t>Unlocks</w:t>
            </w:r>
            <w:r w:rsidRPr="0038327E">
              <w:rPr>
                <w:szCs w:val="24"/>
              </w:rPr>
              <w:t xml:space="preserve"> further opportunities for development within residential RZ1 and RZ2 zones to assist in achieving the ACT government target of 70% urban infill development</w:t>
            </w:r>
          </w:p>
          <w:p w14:paraId="2D35E32F" w14:textId="77B271DE" w:rsidR="002A476B" w:rsidRPr="00CA7855" w:rsidRDefault="002A476B" w:rsidP="00E516A6">
            <w:pPr>
              <w:pStyle w:val="ListBullet"/>
            </w:pPr>
            <w:r>
              <w:t>Extends the category of Territory Priority projects to include private sector developments that deliver a significant social good, such as supportive housing projects delivered by community housing providers.</w:t>
            </w:r>
          </w:p>
        </w:tc>
      </w:tr>
    </w:tbl>
    <w:p w14:paraId="184CE476" w14:textId="77777777" w:rsidR="00D73C14" w:rsidRDefault="00D73C14" w:rsidP="00E516A6">
      <w:pPr>
        <w:rPr>
          <w:rFonts w:cs="Arial"/>
          <w:b/>
          <w:bCs/>
          <w:color w:val="005984"/>
          <w:kern w:val="32"/>
          <w:sz w:val="37"/>
          <w:szCs w:val="24"/>
        </w:rPr>
      </w:pPr>
      <w:r>
        <w:rPr>
          <w:szCs w:val="24"/>
        </w:rPr>
        <w:br w:type="page"/>
      </w:r>
    </w:p>
    <w:p w14:paraId="0D55BF2F" w14:textId="00715EC2" w:rsidR="00560C9B" w:rsidRPr="009A415F" w:rsidRDefault="00560C9B" w:rsidP="00E516A6">
      <w:pPr>
        <w:pStyle w:val="Heading1"/>
        <w:rPr>
          <w:szCs w:val="24"/>
        </w:rPr>
      </w:pPr>
      <w:bookmarkStart w:id="2" w:name="_Toc106205877"/>
      <w:r w:rsidRPr="009A415F">
        <w:rPr>
          <w:szCs w:val="24"/>
        </w:rPr>
        <w:lastRenderedPageBreak/>
        <w:t>Social Planning</w:t>
      </w:r>
      <w:bookmarkEnd w:id="2"/>
    </w:p>
    <w:p w14:paraId="256AE052" w14:textId="5B2B381E" w:rsidR="00560C9B" w:rsidRDefault="00560C9B" w:rsidP="00E516A6">
      <w:pPr>
        <w:pStyle w:val="BodyText"/>
      </w:pPr>
      <w:r>
        <w:t xml:space="preserve">Not everyone is consulted </w:t>
      </w:r>
      <w:r w:rsidR="000378E9">
        <w:t xml:space="preserve">in planning processes </w:t>
      </w:r>
      <w:r>
        <w:t>and not everyone gets planned for. Social planning is the practice of strategic planning applied to addressing identified social objectives. We believe that all ACT planning should include the objectives of reducing inequality and promoting the inclusion and participation of community members who face disadvantage.</w:t>
      </w:r>
    </w:p>
    <w:p w14:paraId="102C7578" w14:textId="304D82FC" w:rsidR="00560C9B" w:rsidRDefault="00560C9B" w:rsidP="00E516A6">
      <w:pPr>
        <w:pStyle w:val="BodyText"/>
      </w:pPr>
      <w:r>
        <w:t xml:space="preserve">In </w:t>
      </w:r>
      <w:r w:rsidR="00ED242B">
        <w:t>reforming the planning</w:t>
      </w:r>
      <w:r>
        <w:t xml:space="preserve"> system, ACTCOSS urges that priority be given to planning which is evidence based</w:t>
      </w:r>
      <w:r w:rsidR="005859AA">
        <w:t xml:space="preserve"> and</w:t>
      </w:r>
      <w:r w:rsidR="000837F6">
        <w:t xml:space="preserve"> focuses</w:t>
      </w:r>
      <w:r>
        <w:t xml:space="preserve"> on those most affected by poor planning decisions </w:t>
      </w:r>
      <w:r w:rsidR="000837F6">
        <w:t>therefore</w:t>
      </w:r>
      <w:r>
        <w:t xml:space="preserve"> improv</w:t>
      </w:r>
      <w:r w:rsidR="000837F6">
        <w:t>ing</w:t>
      </w:r>
      <w:r>
        <w:t xml:space="preserve"> the quality of planning outcomes. </w:t>
      </w:r>
      <w:r w:rsidR="001903E2">
        <w:t xml:space="preserve">Those most impacted include women, people on low incomes, people with disability, older people, Aboriginal and/or Torres Strait Islander peoples, young people </w:t>
      </w:r>
      <w:r w:rsidR="00F576EF">
        <w:t xml:space="preserve">and people from migrant and refugee background. </w:t>
      </w:r>
    </w:p>
    <w:p w14:paraId="14A3419B" w14:textId="59A2A8B2" w:rsidR="00560C9B" w:rsidRDefault="005859AA" w:rsidP="00E516A6">
      <w:pPr>
        <w:pStyle w:val="BodyText"/>
      </w:pPr>
      <w:r>
        <w:t>Planning</w:t>
      </w:r>
      <w:r w:rsidR="00560C9B">
        <w:t xml:space="preserve"> in the ACT should </w:t>
      </w:r>
      <w:r>
        <w:t>prioritise</w:t>
      </w:r>
      <w:r w:rsidR="00560C9B">
        <w:t xml:space="preserve"> availability of social and community infrastructure where needed, the creation of safe and inclusive public spaces and improvements to affordability, </w:t>
      </w:r>
      <w:proofErr w:type="gramStart"/>
      <w:r w:rsidR="00560C9B">
        <w:t>accessibility</w:t>
      </w:r>
      <w:proofErr w:type="gramEnd"/>
      <w:r w:rsidR="00560C9B">
        <w:t xml:space="preserve"> and sustainability of housing and other infrastructure.  </w:t>
      </w:r>
    </w:p>
    <w:p w14:paraId="561895F3" w14:textId="00324CB8" w:rsidR="00560C9B" w:rsidRDefault="00560C9B" w:rsidP="00E516A6">
      <w:pPr>
        <w:pStyle w:val="BodyText"/>
      </w:pPr>
      <w:r w:rsidRPr="00D700D9">
        <w:t xml:space="preserve">There is </w:t>
      </w:r>
      <w:r>
        <w:t xml:space="preserve">a </w:t>
      </w:r>
      <w:r w:rsidRPr="00D700D9">
        <w:t xml:space="preserve">growing body of evidence that links well-planned cities to good health, wellbeing, human </w:t>
      </w:r>
      <w:proofErr w:type="gramStart"/>
      <w:r w:rsidRPr="00D700D9">
        <w:t>rights</w:t>
      </w:r>
      <w:proofErr w:type="gramEnd"/>
      <w:r w:rsidRPr="00D700D9">
        <w:t xml:space="preserve"> and social justice outcomes. For instance, a Planning Institute of Australia position statement on planning for healthy communities says planners can assist in creating healthy supportive places through advocacy, legislation, policy, strategy, design, </w:t>
      </w:r>
      <w:proofErr w:type="gramStart"/>
      <w:r w:rsidRPr="00D700D9">
        <w:t>review</w:t>
      </w:r>
      <w:proofErr w:type="gramEnd"/>
      <w:r w:rsidRPr="00D700D9">
        <w:t xml:space="preserve"> and approval. They cite a ‘virtuous circle’ where good decisions can reduce sedentary behaviours by supporting physical activity, improve access to healthy food, and create safe environments that prevent injury and encourage social activity, while improving community belonging and integration</w:t>
      </w:r>
      <w:r w:rsidR="009326BD">
        <w:t>.</w:t>
      </w:r>
      <w:r>
        <w:rPr>
          <w:rStyle w:val="FootnoteReference"/>
        </w:rPr>
        <w:footnoteReference w:id="3"/>
      </w:r>
      <w:r>
        <w:tab/>
      </w:r>
    </w:p>
    <w:p w14:paraId="083D5F6D" w14:textId="77777777" w:rsidR="00560C9B" w:rsidRDefault="00560C9B" w:rsidP="00E516A6">
      <w:pPr>
        <w:pStyle w:val="BodyText"/>
      </w:pPr>
      <w:r>
        <w:t xml:space="preserve">The Planning Institute of Australia describes social planning as: </w:t>
      </w:r>
    </w:p>
    <w:p w14:paraId="35828B66" w14:textId="26E5AEC6" w:rsidR="00560C9B" w:rsidRDefault="00F712EE" w:rsidP="00E516A6">
      <w:pPr>
        <w:pStyle w:val="BlockText"/>
      </w:pPr>
      <w:r>
        <w:t>P</w:t>
      </w:r>
      <w:r w:rsidR="00560C9B">
        <w:t xml:space="preserve">lanning for the needs and aspirations of people and communities through strategic policy and action, integrated with urban, </w:t>
      </w:r>
      <w:proofErr w:type="gramStart"/>
      <w:r w:rsidR="00560C9B">
        <w:t>regional</w:t>
      </w:r>
      <w:proofErr w:type="gramEnd"/>
      <w:r w:rsidR="00560C9B">
        <w:t xml:space="preserve"> and other planning activity. Social planning is founded on the principles of social justice (equity, access, </w:t>
      </w:r>
      <w:proofErr w:type="gramStart"/>
      <w:r w:rsidR="00560C9B">
        <w:t>participation</w:t>
      </w:r>
      <w:proofErr w:type="gramEnd"/>
      <w:r w:rsidR="00560C9B">
        <w:t xml:space="preserve"> and rights) and aims to enhance community well-being and effectiveness.</w:t>
      </w:r>
      <w:r w:rsidR="00560C9B">
        <w:rPr>
          <w:vertAlign w:val="superscript"/>
        </w:rPr>
        <w:footnoteReference w:id="4"/>
      </w:r>
    </w:p>
    <w:p w14:paraId="6C2AA7BC" w14:textId="76371775" w:rsidR="00560C9B" w:rsidRDefault="00560C9B" w:rsidP="00E516A6">
      <w:pPr>
        <w:pStyle w:val="BodyText"/>
      </w:pPr>
      <w:r>
        <w:t xml:space="preserve">For further detail on the core competencies of social planning, please refer </w:t>
      </w:r>
      <w:r w:rsidR="00CF7B9E">
        <w:t xml:space="preserve">to </w:t>
      </w:r>
      <w:r>
        <w:t xml:space="preserve">ACTCOSS’s 2021 </w:t>
      </w:r>
      <w:hyperlink r:id="rId19" w:history="1">
        <w:r w:rsidR="006E6B1A" w:rsidRPr="00296857">
          <w:rPr>
            <w:rStyle w:val="Hyperlink"/>
          </w:rPr>
          <w:t>submission</w:t>
        </w:r>
      </w:hyperlink>
      <w:r w:rsidR="00CF7B9E">
        <w:rPr>
          <w:rStyle w:val="Hyperlink"/>
        </w:rPr>
        <w:t xml:space="preserve"> to the Planning Review</w:t>
      </w:r>
      <w:r w:rsidR="009326BD">
        <w:t>.</w:t>
      </w:r>
      <w:r>
        <w:t xml:space="preserve"> </w:t>
      </w:r>
    </w:p>
    <w:p w14:paraId="0B367E44" w14:textId="77777777" w:rsidR="00C503FF" w:rsidRDefault="00C503FF" w:rsidP="00E516A6">
      <w:pPr>
        <w:pStyle w:val="Heading2"/>
      </w:pPr>
      <w:bookmarkStart w:id="3" w:name="_Toc106205878"/>
      <w:r>
        <w:t>Resources to make social planning happen</w:t>
      </w:r>
      <w:bookmarkEnd w:id="3"/>
    </w:p>
    <w:p w14:paraId="4496B186" w14:textId="77777777" w:rsidR="00C503FF" w:rsidRDefault="00C503FF" w:rsidP="00E516A6">
      <w:pPr>
        <w:pStyle w:val="BodyText"/>
      </w:pPr>
      <w:r>
        <w:t xml:space="preserve">ACTCOSS understands that formerly a social planning capability was housed within the entity responsible for planning in the ACT. We believe it was a backwards step to discontinue this capability and that doing so has contributed </w:t>
      </w:r>
      <w:r>
        <w:lastRenderedPageBreak/>
        <w:t>to the poor development planning and outcomes achieved in many new suburbs.</w:t>
      </w:r>
    </w:p>
    <w:p w14:paraId="64252BB5" w14:textId="77777777" w:rsidR="00C503FF" w:rsidRDefault="00C503FF" w:rsidP="00E516A6">
      <w:pPr>
        <w:pStyle w:val="BodyText"/>
      </w:pPr>
      <w:r>
        <w:t xml:space="preserve">We recommend that a dedicated social planning unit within the Environment Planning and Sustainable Development Directorate (EPSDD) should be established. Their work agenda should include: </w:t>
      </w:r>
    </w:p>
    <w:p w14:paraId="010AAA48" w14:textId="77777777" w:rsidR="00C503FF" w:rsidRDefault="00C503FF" w:rsidP="00E516A6">
      <w:pPr>
        <w:pStyle w:val="ListBullet"/>
        <w:tabs>
          <w:tab w:val="clear" w:pos="567"/>
        </w:tabs>
      </w:pPr>
      <w:r>
        <w:t>Ensuring social planning principles (like access, liveability and planning for health and wellbeing) are incorporated into land release policies and development decisions</w:t>
      </w:r>
    </w:p>
    <w:p w14:paraId="1133325F" w14:textId="77777777" w:rsidR="00C503FF" w:rsidRDefault="00C503FF" w:rsidP="00E516A6">
      <w:pPr>
        <w:pStyle w:val="ListBullet"/>
        <w:tabs>
          <w:tab w:val="clear" w:pos="567"/>
        </w:tabs>
      </w:pPr>
      <w:r>
        <w:t>Use of the ACT Government’s Wellbeing Framework as a guide for planning decisions</w:t>
      </w:r>
    </w:p>
    <w:p w14:paraId="7420326A" w14:textId="77777777" w:rsidR="00C503FF" w:rsidRDefault="00C503FF" w:rsidP="00E516A6">
      <w:pPr>
        <w:pStyle w:val="ListBullet"/>
        <w:tabs>
          <w:tab w:val="clear" w:pos="567"/>
        </w:tabs>
      </w:pPr>
      <w:r>
        <w:t>Encouraging developers to take a curatorial approach – for instance, ensuring that housing developments and additional density is accompanied by appropriate amenity, community infrastructure and local commerce for new residents and existing residents</w:t>
      </w:r>
    </w:p>
    <w:p w14:paraId="123AF1ED" w14:textId="77777777" w:rsidR="00C503FF" w:rsidRDefault="00C503FF" w:rsidP="00E516A6">
      <w:pPr>
        <w:pStyle w:val="ListBullet"/>
        <w:tabs>
          <w:tab w:val="clear" w:pos="567"/>
        </w:tabs>
      </w:pPr>
      <w:r>
        <w:t xml:space="preserve">Ensuring proactive consultation with people most affected by planning and transport decisions including people with disability, young people, Aboriginal and/or Torres Strait Islander people, women, and groups representing low-income and marginalised Canberrans. This will require targeted engagement with these communities and capacity building of communities on issues relating to social planning and policy </w:t>
      </w:r>
    </w:p>
    <w:p w14:paraId="7A5FD20F" w14:textId="77777777" w:rsidR="00C503FF" w:rsidRDefault="00C503FF" w:rsidP="00E516A6">
      <w:pPr>
        <w:pStyle w:val="ListBullet2"/>
        <w:numPr>
          <w:ilvl w:val="0"/>
          <w:numId w:val="0"/>
        </w:numPr>
      </w:pPr>
      <w:r>
        <w:t>For instance, the social planning team might host a dedicated lived experience access committee for older people and people with disabilities to inform planning decisions and policies.</w:t>
      </w:r>
    </w:p>
    <w:p w14:paraId="3FC7D027" w14:textId="77777777" w:rsidR="00945789" w:rsidRDefault="00945789" w:rsidP="00E516A6">
      <w:pPr>
        <w:pStyle w:val="Heading2"/>
      </w:pPr>
      <w:bookmarkStart w:id="4" w:name="_Toc106205879"/>
      <w:r>
        <w:t>In-depth needs assessment</w:t>
      </w:r>
      <w:bookmarkEnd w:id="4"/>
      <w:r>
        <w:t xml:space="preserve"> </w:t>
      </w:r>
    </w:p>
    <w:p w14:paraId="6F89503E" w14:textId="77777777" w:rsidR="00945789" w:rsidRDefault="00945789" w:rsidP="00E516A6">
      <w:pPr>
        <w:pStyle w:val="BodyText"/>
      </w:pPr>
      <w:r>
        <w:t xml:space="preserve">Demographic changes mean separate audits and stocktakes of community needs are urgent and overdue. </w:t>
      </w:r>
    </w:p>
    <w:p w14:paraId="01D83FD5" w14:textId="77777777" w:rsidR="00945789" w:rsidRDefault="00945789" w:rsidP="00E516A6">
      <w:pPr>
        <w:pStyle w:val="BodyText"/>
      </w:pPr>
      <w:r>
        <w:t>An audit would acknowledge the changing demographic characteristics of each ACT region, levels of disadvantage and the respective requirement for new and/or improved facilities and services.</w:t>
      </w:r>
    </w:p>
    <w:p w14:paraId="601571AB" w14:textId="77777777" w:rsidR="00945789" w:rsidRDefault="00945789" w:rsidP="00E516A6">
      <w:pPr>
        <w:pStyle w:val="BodyText"/>
      </w:pPr>
      <w:r>
        <w:t xml:space="preserve">To achieve evidence-based social planning outcomes, the ACT Government must conduct an in-depth community needs assessment on: </w:t>
      </w:r>
    </w:p>
    <w:p w14:paraId="31B69C2B" w14:textId="77777777" w:rsidR="00945789" w:rsidRDefault="00945789" w:rsidP="00E516A6">
      <w:pPr>
        <w:pStyle w:val="ListNumber"/>
        <w:numPr>
          <w:ilvl w:val="0"/>
          <w:numId w:val="32"/>
        </w:numPr>
      </w:pPr>
      <w:r>
        <w:t xml:space="preserve">Community facilities </w:t>
      </w:r>
    </w:p>
    <w:p w14:paraId="4591EF71" w14:textId="77777777" w:rsidR="00945789" w:rsidRDefault="00945789" w:rsidP="00E516A6">
      <w:pPr>
        <w:pStyle w:val="ListNumber"/>
        <w:numPr>
          <w:ilvl w:val="0"/>
          <w:numId w:val="32"/>
        </w:numPr>
      </w:pPr>
      <w:r>
        <w:t>Community development services</w:t>
      </w:r>
    </w:p>
    <w:p w14:paraId="0A9BA961" w14:textId="77777777" w:rsidR="00945789" w:rsidRDefault="00945789" w:rsidP="00E516A6">
      <w:pPr>
        <w:pStyle w:val="ListNumber"/>
        <w:numPr>
          <w:ilvl w:val="0"/>
          <w:numId w:val="32"/>
        </w:numPr>
      </w:pPr>
      <w:r>
        <w:t xml:space="preserve">Transport. </w:t>
      </w:r>
    </w:p>
    <w:p w14:paraId="10BDB439" w14:textId="77777777" w:rsidR="00945789" w:rsidRDefault="00945789" w:rsidP="00E516A6">
      <w:pPr>
        <w:pStyle w:val="BodyText"/>
      </w:pPr>
      <w:r>
        <w:t>The needs analysis should reflect the demographic characteristics of every region including levels of disadvantage and the current availability and distribution of facilities and services.</w:t>
      </w:r>
    </w:p>
    <w:p w14:paraId="58B7BB35" w14:textId="77777777" w:rsidR="00945789" w:rsidRDefault="00945789" w:rsidP="00E516A6">
      <w:pPr>
        <w:pStyle w:val="BodyText"/>
      </w:pPr>
      <w:r>
        <w:lastRenderedPageBreak/>
        <w:t>The timing of these should be synchronised so that we can overlay the outcomes and develop a comprehensive understanding of gaps and opportunities to plan for well-connected communities.</w:t>
      </w:r>
    </w:p>
    <w:p w14:paraId="0BDD31AF" w14:textId="77777777" w:rsidR="00560C9B" w:rsidRDefault="00560C9B" w:rsidP="00E516A6">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560C9B" w14:paraId="4DF23A15" w14:textId="77777777" w:rsidTr="00BF67E4">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1922FE26" w14:textId="7F66522B" w:rsidR="00560C9B" w:rsidRDefault="00560C9B" w:rsidP="00E516A6">
            <w:pPr>
              <w:spacing w:before="120" w:after="180"/>
              <w:rPr>
                <w:b/>
                <w:color w:val="005984"/>
              </w:rPr>
            </w:pPr>
            <w:r>
              <w:rPr>
                <w:b/>
                <w:color w:val="005984"/>
              </w:rPr>
              <w:t>Recommendations</w:t>
            </w:r>
            <w:r w:rsidR="0079715E">
              <w:rPr>
                <w:b/>
                <w:color w:val="005984"/>
              </w:rPr>
              <w:t xml:space="preserve"> for Social Planning</w:t>
            </w:r>
          </w:p>
          <w:p w14:paraId="6E7CBCE3" w14:textId="77777777" w:rsidR="00560C9B" w:rsidRDefault="00560C9B" w:rsidP="00E516A6">
            <w:pPr>
              <w:pStyle w:val="BodyText"/>
            </w:pPr>
            <w:r>
              <w:t xml:space="preserve">The ACT Government demonstrate a commitment to principles of social planning to achieve a sustainable, </w:t>
            </w:r>
            <w:proofErr w:type="gramStart"/>
            <w:r>
              <w:t>connected</w:t>
            </w:r>
            <w:proofErr w:type="gramEnd"/>
            <w:r>
              <w:t xml:space="preserve"> and harmonious community by ensuring the planning system:</w:t>
            </w:r>
          </w:p>
          <w:p w14:paraId="42673C70" w14:textId="77777777" w:rsidR="00560C9B" w:rsidRDefault="00560C9B" w:rsidP="00E516A6">
            <w:pPr>
              <w:pStyle w:val="ListBullet"/>
              <w:tabs>
                <w:tab w:val="clear" w:pos="567"/>
              </w:tabs>
            </w:pPr>
            <w:r>
              <w:t xml:space="preserve">Focuses on people who face disadvantage, with a greater emphasis on liveability, </w:t>
            </w:r>
            <w:proofErr w:type="gramStart"/>
            <w:r>
              <w:t>wellbeing</w:t>
            </w:r>
            <w:proofErr w:type="gramEnd"/>
            <w:r>
              <w:t xml:space="preserve"> and health</w:t>
            </w:r>
          </w:p>
          <w:p w14:paraId="0D8664CA" w14:textId="77777777" w:rsidR="00560C9B" w:rsidRDefault="00560C9B" w:rsidP="00E516A6">
            <w:pPr>
              <w:pStyle w:val="ListBullet"/>
              <w:tabs>
                <w:tab w:val="clear" w:pos="567"/>
              </w:tabs>
            </w:pPr>
            <w:r>
              <w:t xml:space="preserve">Embeds community co-design, </w:t>
            </w:r>
            <w:proofErr w:type="gramStart"/>
            <w:r>
              <w:t>consultation</w:t>
            </w:r>
            <w:proofErr w:type="gramEnd"/>
            <w:r>
              <w:t xml:space="preserve"> and engagement</w:t>
            </w:r>
          </w:p>
          <w:p w14:paraId="43D85395" w14:textId="77777777" w:rsidR="00560C9B" w:rsidRDefault="00560C9B" w:rsidP="00E516A6">
            <w:pPr>
              <w:pStyle w:val="ListBullet"/>
              <w:tabs>
                <w:tab w:val="clear" w:pos="567"/>
              </w:tabs>
            </w:pPr>
            <w:r>
              <w:t xml:space="preserve">Links planning for housing with planning of transport and other amenities to achieve good placemaking outcomes. </w:t>
            </w:r>
          </w:p>
          <w:p w14:paraId="0F659367" w14:textId="77777777" w:rsidR="00945789" w:rsidRDefault="00C503FF" w:rsidP="00E516A6">
            <w:pPr>
              <w:pStyle w:val="ListBullet"/>
              <w:numPr>
                <w:ilvl w:val="0"/>
                <w:numId w:val="0"/>
              </w:numPr>
            </w:pPr>
            <w:r>
              <w:t xml:space="preserve">The ACT Government establish a social planning unit to oversee the application of social planning principles to ACT planning processes and decisions. The social planning unit would also focus on amplifying missing voices in planning, ensuring inclusive planning and building approaches to planning that resulted in better public spaces for people with barriers and access challenges and ensuring the integration of inclusive approaches across transport and the built environment.  </w:t>
            </w:r>
          </w:p>
          <w:p w14:paraId="77D55386" w14:textId="46D48B2B" w:rsidR="00560C9B" w:rsidRDefault="00945789" w:rsidP="00E516A6">
            <w:pPr>
              <w:pStyle w:val="ListBullet"/>
              <w:numPr>
                <w:ilvl w:val="0"/>
                <w:numId w:val="0"/>
              </w:numPr>
            </w:pPr>
            <w:r>
              <w:t>The ACT Government commit to evidence-based approaches to planning and conduct needs assessments for community facilities, community development services and transport. The government must commit to ongoing periodic audits to ensure transport, planning and development investment continue to meet community need.</w:t>
            </w:r>
            <w:r w:rsidR="00C503FF">
              <w:t xml:space="preserve">  </w:t>
            </w:r>
          </w:p>
        </w:tc>
      </w:tr>
    </w:tbl>
    <w:p w14:paraId="0C00C085" w14:textId="77777777" w:rsidR="00560C9B" w:rsidRDefault="00560C9B" w:rsidP="00E516A6">
      <w:pPr>
        <w:pStyle w:val="BodyText"/>
      </w:pPr>
    </w:p>
    <w:p w14:paraId="0FD6A480" w14:textId="6B8B6A16" w:rsidR="0078207E" w:rsidRPr="00CA7855" w:rsidRDefault="0078207E" w:rsidP="00E516A6">
      <w:pPr>
        <w:pStyle w:val="Heading1"/>
      </w:pPr>
      <w:bookmarkStart w:id="5" w:name="_Toc106205880"/>
      <w:r>
        <w:t>Priorities</w:t>
      </w:r>
      <w:r w:rsidR="008A4EB5">
        <w:t xml:space="preserve"> for Planning Reform</w:t>
      </w:r>
      <w:bookmarkEnd w:id="5"/>
    </w:p>
    <w:p w14:paraId="024C66E5" w14:textId="2268E095" w:rsidR="00BD1D2E" w:rsidRDefault="00BD1D2E" w:rsidP="00E516A6">
      <w:pPr>
        <w:pStyle w:val="Heading2"/>
      </w:pPr>
      <w:bookmarkStart w:id="6" w:name="_Toc106205881"/>
      <w:r>
        <w:t>Housing</w:t>
      </w:r>
      <w:bookmarkEnd w:id="6"/>
    </w:p>
    <w:p w14:paraId="7D997375" w14:textId="372E863A" w:rsidR="00512104" w:rsidRDefault="00512104" w:rsidP="00E516A6">
      <w:pPr>
        <w:pStyle w:val="BodyText"/>
      </w:pPr>
      <w:r>
        <w:t>The new planning system must</w:t>
      </w:r>
      <w:r w:rsidR="00DE12F3">
        <w:t xml:space="preserve"> urgently</w:t>
      </w:r>
      <w:r>
        <w:t xml:space="preserve"> address the lack of affordable housing. </w:t>
      </w:r>
    </w:p>
    <w:p w14:paraId="4D853C3F" w14:textId="2B6BB237" w:rsidR="00861AC1" w:rsidRDefault="00512104" w:rsidP="00E516A6">
      <w:pPr>
        <w:pStyle w:val="BodyText"/>
      </w:pPr>
      <w:r>
        <w:t>The ACT has a shortfall of around 3,000 social housing dwellings, while almost 1,600 people in the ACT are</w:t>
      </w:r>
      <w:r w:rsidR="00C42542">
        <w:t xml:space="preserve"> experiencing</w:t>
      </w:r>
      <w:r>
        <w:t xml:space="preserve"> homeless according to </w:t>
      </w:r>
      <w:hyperlink r:id="rId20" w:history="1">
        <w:r>
          <w:rPr>
            <w:rStyle w:val="Hyperlink"/>
          </w:rPr>
          <w:t>data compiled by Everybody’s Home</w:t>
        </w:r>
      </w:hyperlink>
      <w:r>
        <w:t>.</w:t>
      </w:r>
      <w:r>
        <w:rPr>
          <w:rStyle w:val="FootnoteReference"/>
        </w:rPr>
        <w:footnoteReference w:id="5"/>
      </w:r>
      <w:r w:rsidR="00B47C67">
        <w:t xml:space="preserve"> As at 7 March 2022, there were 3,028 households </w:t>
      </w:r>
      <w:r w:rsidR="007F036E">
        <w:t xml:space="preserve">on </w:t>
      </w:r>
      <w:r w:rsidR="007F036E">
        <w:lastRenderedPageBreak/>
        <w:t>the ACT’s social housing waiting list. The average wait time for standard housing is now over 4.3 years (</w:t>
      </w:r>
      <w:r w:rsidR="00413EB8">
        <w:t>1585 days).</w:t>
      </w:r>
      <w:r w:rsidR="00861AC1" w:rsidRPr="00861AC1">
        <w:rPr>
          <w:vertAlign w:val="superscript"/>
        </w:rPr>
        <w:t xml:space="preserve"> </w:t>
      </w:r>
      <w:r w:rsidR="00861AC1" w:rsidRPr="00861AC1">
        <w:rPr>
          <w:vertAlign w:val="superscript"/>
        </w:rPr>
        <w:footnoteReference w:id="6"/>
      </w:r>
      <w:r w:rsidR="00861AC1" w:rsidRPr="00861AC1">
        <w:t xml:space="preserve"> </w:t>
      </w:r>
    </w:p>
    <w:p w14:paraId="0475DBAA" w14:textId="036B44C5" w:rsidR="00DE3A1B" w:rsidRPr="00861AC1" w:rsidRDefault="00F70713" w:rsidP="00E516A6">
      <w:pPr>
        <w:pStyle w:val="BodyText"/>
      </w:pPr>
      <w:r w:rsidRPr="00F70713">
        <w:t>Canberra is the least affordable city to rent in for young people working in retail and hospitality and/or receiving Youth Allowance</w:t>
      </w:r>
      <w:r w:rsidR="00BD71A3">
        <w:t>,</w:t>
      </w:r>
      <w:r w:rsidRPr="00F70713">
        <w:rPr>
          <w:vertAlign w:val="superscript"/>
        </w:rPr>
        <w:footnoteReference w:id="7"/>
      </w:r>
      <w:r w:rsidRPr="00F70713">
        <w:t xml:space="preserve"> and the least affordable capital city for key COVID-essential workers. Business, </w:t>
      </w:r>
      <w:proofErr w:type="gramStart"/>
      <w:r w:rsidRPr="00F70713">
        <w:t>community</w:t>
      </w:r>
      <w:proofErr w:type="gramEnd"/>
      <w:r w:rsidRPr="00F70713">
        <w:t xml:space="preserve"> and public sector leaders all report a growing inability to attract and retain staff to work in low and mid-level jobs due to cost-of-living pressures and mainly their inability to afford housing.</w:t>
      </w:r>
    </w:p>
    <w:p w14:paraId="2CA63B2B" w14:textId="77777777" w:rsidR="00DF2AFD" w:rsidRPr="00DF2AFD" w:rsidRDefault="00861AC1" w:rsidP="00E516A6">
      <w:pPr>
        <w:spacing w:after="240"/>
      </w:pPr>
      <w:r>
        <w:t xml:space="preserve">The </w:t>
      </w:r>
      <w:r w:rsidR="00026904">
        <w:t>housing crisis is being compounded by a declining share of, and an increasing demand for, social (public and community) housing. The social share of social housing in the ACT has declined from 7.6% to 6.7% between 2014 and 2020.</w:t>
      </w:r>
      <w:r w:rsidR="00026904">
        <w:rPr>
          <w:rStyle w:val="FootnoteReference"/>
        </w:rPr>
        <w:footnoteReference w:id="8"/>
      </w:r>
      <w:r w:rsidR="00026904">
        <w:t xml:space="preserve"> </w:t>
      </w:r>
      <w:r w:rsidR="00DF2AFD" w:rsidRPr="00DF2AFD">
        <w:t>Since 5 July 2021, the number of applications had increased by 540 (21.7%) and the waiting time for standard housing has increased by 317 days (25.0%).</w:t>
      </w:r>
      <w:r w:rsidR="00DF2AFD" w:rsidRPr="00DF2AFD">
        <w:rPr>
          <w:vertAlign w:val="superscript"/>
        </w:rPr>
        <w:footnoteReference w:id="9"/>
      </w:r>
      <w:r w:rsidR="00DF2AFD" w:rsidRPr="00DF2AFD">
        <w:t xml:space="preserve"> </w:t>
      </w:r>
    </w:p>
    <w:p w14:paraId="195004F3" w14:textId="6F1AA0C1" w:rsidR="007F66FD" w:rsidRPr="007F66FD" w:rsidRDefault="007F66FD" w:rsidP="00E516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7F66FD">
        <w:t xml:space="preserve">Community housing providers are experts in providing affordable rentals but are currently often unable to take up restricted land release offers – see ACTCOSS’s </w:t>
      </w:r>
      <w:hyperlink r:id="rId21" w:history="1">
        <w:r w:rsidRPr="00BD71A3">
          <w:rPr>
            <w:rStyle w:val="Hyperlink"/>
          </w:rPr>
          <w:t>submission</w:t>
        </w:r>
      </w:hyperlink>
      <w:r w:rsidRPr="007F66FD">
        <w:t xml:space="preserve"> to the Inquiry into the </w:t>
      </w:r>
      <w:r w:rsidRPr="00BD71A3">
        <w:t>Auditor General’s report on the Residential Land Supply and Release Scheme</w:t>
      </w:r>
      <w:r w:rsidRPr="007F66FD">
        <w:t xml:space="preserve">. </w:t>
      </w:r>
    </w:p>
    <w:p w14:paraId="0A2FAB4C" w14:textId="3F9A8F3E" w:rsidR="00CC39CC" w:rsidRPr="00CC39CC" w:rsidRDefault="007F66FD" w:rsidP="00E516A6">
      <w:pPr>
        <w:spacing w:after="240"/>
      </w:pPr>
      <w:r w:rsidRPr="007F66FD">
        <w:t xml:space="preserve">ACTCOSS recommends that clear direction is provided to the </w:t>
      </w:r>
      <w:r w:rsidR="0044590A">
        <w:t xml:space="preserve">Suburban Land Agency </w:t>
      </w:r>
      <w:r w:rsidRPr="007F66FD">
        <w:t>to ensure restrictions placed on assigned plots for release are sufficient to produce valuations significantly below market and/or a revision to the Planning Act must be made to allow discounted land sales for defined social outcomes. The government could also consider holding a stake in the equity of these properties to be realised if the properties are sold at a future date on the market. This would reduce the impact on the government’s balance sheet from this type of investment</w:t>
      </w:r>
      <w:r w:rsidR="00EE1012">
        <w:t xml:space="preserve">, noting that </w:t>
      </w:r>
      <w:r w:rsidR="00CC39CC">
        <w:t>f</w:t>
      </w:r>
      <w:r w:rsidR="00CC39CC" w:rsidRPr="00CC39CC">
        <w:t xml:space="preserve">or every dollar invested, direct public investment in </w:t>
      </w:r>
      <w:hyperlink r:id="rId22" w:history="1">
        <w:r w:rsidR="00CC39CC" w:rsidRPr="00CC39CC">
          <w:rPr>
            <w:rStyle w:val="Hyperlink"/>
          </w:rPr>
          <w:t>social housing is estimated to boost GDP</w:t>
        </w:r>
      </w:hyperlink>
      <w:r w:rsidR="00CC39CC" w:rsidRPr="00CC39CC">
        <w:t xml:space="preserve"> by $1.30.</w:t>
      </w:r>
      <w:r w:rsidR="00CC39CC" w:rsidRPr="00CC39CC">
        <w:rPr>
          <w:vertAlign w:val="superscript"/>
        </w:rPr>
        <w:footnoteReference w:id="10"/>
      </w:r>
    </w:p>
    <w:p w14:paraId="3F2E6B95" w14:textId="5B0DBFD3" w:rsidR="00F609D5" w:rsidRDefault="00F609D5" w:rsidP="00E516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ACTCOSS recommends the planning system deliver land transfers</w:t>
      </w:r>
      <w:r w:rsidR="00C87F6A">
        <w:t>, rezoning arrangements and requirements that ensure that social housing is available at quantities needed in suburbs across the ACT, and that this housing is close to transport, community facilities</w:t>
      </w:r>
      <w:r w:rsidR="00C00C40">
        <w:t xml:space="preserve"> and services as well as </w:t>
      </w:r>
      <w:r w:rsidR="00D67284">
        <w:t xml:space="preserve">local commerce. </w:t>
      </w:r>
    </w:p>
    <w:p w14:paraId="77B78D08" w14:textId="04E51E58" w:rsidR="00D67284" w:rsidRPr="00C0393C" w:rsidRDefault="005E453B" w:rsidP="00E516A6">
      <w:pPr>
        <w:pStyle w:val="p1"/>
        <w:ind w:left="0" w:firstLine="0"/>
        <w:rPr>
          <w:rFonts w:ascii="Arial" w:eastAsia="Times New Roman" w:hAnsi="Arial"/>
          <w:color w:val="auto"/>
          <w:sz w:val="24"/>
          <w:szCs w:val="22"/>
        </w:rPr>
      </w:pPr>
      <w:r w:rsidRPr="00C0393C">
        <w:rPr>
          <w:rFonts w:ascii="Arial" w:eastAsia="Times New Roman" w:hAnsi="Arial"/>
          <w:color w:val="auto"/>
          <w:sz w:val="24"/>
          <w:szCs w:val="22"/>
        </w:rPr>
        <w:t xml:space="preserve">ACTCOSS notes the </w:t>
      </w:r>
      <w:r w:rsidR="00D67284" w:rsidRPr="00C0393C">
        <w:rPr>
          <w:rFonts w:ascii="Arial" w:eastAsia="Times New Roman" w:hAnsi="Arial"/>
          <w:color w:val="auto"/>
          <w:sz w:val="24"/>
          <w:szCs w:val="22"/>
        </w:rPr>
        <w:t xml:space="preserve">Indicative Land Release Program </w:t>
      </w:r>
      <w:r w:rsidR="00B844CC" w:rsidRPr="00C0393C">
        <w:rPr>
          <w:rFonts w:ascii="Arial" w:eastAsia="Times New Roman" w:hAnsi="Arial"/>
          <w:color w:val="auto"/>
          <w:sz w:val="24"/>
          <w:szCs w:val="22"/>
        </w:rPr>
        <w:t>commitment to</w:t>
      </w:r>
      <w:r w:rsidR="00D67284" w:rsidRPr="00C0393C">
        <w:rPr>
          <w:rFonts w:ascii="Arial" w:eastAsia="Times New Roman" w:hAnsi="Arial"/>
          <w:color w:val="auto"/>
          <w:sz w:val="24"/>
          <w:szCs w:val="22"/>
        </w:rPr>
        <w:t xml:space="preserve"> a 15%</w:t>
      </w:r>
      <w:r w:rsidR="00211E8F">
        <w:rPr>
          <w:rFonts w:ascii="Arial" w:eastAsia="Times New Roman" w:hAnsi="Arial"/>
          <w:color w:val="auto"/>
          <w:sz w:val="24"/>
          <w:szCs w:val="22"/>
        </w:rPr>
        <w:t xml:space="preserve"> </w:t>
      </w:r>
      <w:r w:rsidR="00D67284" w:rsidRPr="00C0393C">
        <w:rPr>
          <w:rFonts w:ascii="Arial" w:eastAsia="Times New Roman" w:hAnsi="Arial"/>
          <w:color w:val="auto"/>
          <w:sz w:val="24"/>
          <w:szCs w:val="22"/>
        </w:rPr>
        <w:t>minimum target for social and affordable housing</w:t>
      </w:r>
      <w:r w:rsidR="004378C1">
        <w:rPr>
          <w:rFonts w:ascii="Arial" w:eastAsia="Times New Roman" w:hAnsi="Arial"/>
          <w:color w:val="auto"/>
          <w:sz w:val="24"/>
          <w:szCs w:val="22"/>
        </w:rPr>
        <w:t>, including house purchase</w:t>
      </w:r>
      <w:r w:rsidR="00E82CF0" w:rsidRPr="00C0393C">
        <w:rPr>
          <w:rFonts w:ascii="Arial" w:eastAsia="Times New Roman" w:hAnsi="Arial"/>
          <w:color w:val="auto"/>
          <w:sz w:val="24"/>
          <w:szCs w:val="22"/>
        </w:rPr>
        <w:t xml:space="preserve">. As </w:t>
      </w:r>
      <w:r w:rsidR="001B7471" w:rsidRPr="00C0393C">
        <w:rPr>
          <w:rFonts w:ascii="Arial" w:eastAsia="Times New Roman" w:hAnsi="Arial"/>
          <w:color w:val="auto"/>
          <w:sz w:val="24"/>
          <w:szCs w:val="22"/>
        </w:rPr>
        <w:t xml:space="preserve">highlighted in our </w:t>
      </w:r>
      <w:hyperlink r:id="rId23" w:anchor="tab1916025-2id" w:history="1">
        <w:r w:rsidR="00F63843" w:rsidRPr="00F63843">
          <w:rPr>
            <w:rStyle w:val="Hyperlink"/>
            <w:rFonts w:ascii="Arial" w:eastAsia="Times New Roman" w:hAnsi="Arial"/>
            <w:sz w:val="24"/>
            <w:szCs w:val="22"/>
          </w:rPr>
          <w:t>submission</w:t>
        </w:r>
      </w:hyperlink>
      <w:r w:rsidR="00F63843">
        <w:rPr>
          <w:rFonts w:ascii="Arial" w:eastAsia="Times New Roman" w:hAnsi="Arial"/>
          <w:color w:val="auto"/>
          <w:sz w:val="24"/>
          <w:szCs w:val="22"/>
        </w:rPr>
        <w:t xml:space="preserve"> and testimony</w:t>
      </w:r>
      <w:r w:rsidR="001B7471" w:rsidRPr="00C0393C">
        <w:rPr>
          <w:rFonts w:ascii="Arial" w:eastAsia="Times New Roman" w:hAnsi="Arial"/>
          <w:color w:val="auto"/>
          <w:sz w:val="24"/>
          <w:szCs w:val="22"/>
        </w:rPr>
        <w:t xml:space="preserve"> to </w:t>
      </w:r>
      <w:r w:rsidR="00C1380C" w:rsidRPr="00C0393C">
        <w:rPr>
          <w:rFonts w:ascii="Arial" w:eastAsia="Times New Roman" w:hAnsi="Arial"/>
          <w:color w:val="auto"/>
          <w:sz w:val="24"/>
          <w:szCs w:val="22"/>
        </w:rPr>
        <w:t>the ACT Legislative Assembly Committee inquir</w:t>
      </w:r>
      <w:r w:rsidR="001B7471" w:rsidRPr="00C0393C">
        <w:rPr>
          <w:rFonts w:ascii="Arial" w:eastAsia="Times New Roman" w:hAnsi="Arial"/>
          <w:color w:val="auto"/>
          <w:sz w:val="24"/>
          <w:szCs w:val="22"/>
        </w:rPr>
        <w:t>y</w:t>
      </w:r>
      <w:r w:rsidR="00C1380C" w:rsidRPr="00C0393C">
        <w:rPr>
          <w:rFonts w:ascii="Arial" w:eastAsia="Times New Roman" w:hAnsi="Arial"/>
          <w:color w:val="auto"/>
          <w:sz w:val="24"/>
          <w:szCs w:val="22"/>
        </w:rPr>
        <w:t xml:space="preserve"> into the </w:t>
      </w:r>
      <w:r w:rsidR="001B7471" w:rsidRPr="00C0393C">
        <w:rPr>
          <w:rFonts w:ascii="Arial" w:eastAsia="Times New Roman" w:hAnsi="Arial"/>
          <w:color w:val="auto"/>
          <w:sz w:val="24"/>
          <w:szCs w:val="22"/>
        </w:rPr>
        <w:t xml:space="preserve">program it is important to boost the proportion of this </w:t>
      </w:r>
      <w:r w:rsidR="00C0393C" w:rsidRPr="00C0393C">
        <w:rPr>
          <w:rFonts w:ascii="Arial" w:eastAsia="Times New Roman" w:hAnsi="Arial"/>
          <w:color w:val="auto"/>
          <w:sz w:val="24"/>
          <w:szCs w:val="22"/>
        </w:rPr>
        <w:t xml:space="preserve">target allocated </w:t>
      </w:r>
      <w:r w:rsidR="004378C1">
        <w:rPr>
          <w:rFonts w:ascii="Arial" w:eastAsia="Times New Roman" w:hAnsi="Arial"/>
          <w:color w:val="auto"/>
          <w:sz w:val="24"/>
          <w:szCs w:val="22"/>
        </w:rPr>
        <w:t xml:space="preserve">to </w:t>
      </w:r>
      <w:r w:rsidR="00C0393C" w:rsidRPr="00C0393C">
        <w:rPr>
          <w:rFonts w:ascii="Arial" w:eastAsia="Times New Roman" w:hAnsi="Arial"/>
          <w:color w:val="auto"/>
          <w:sz w:val="24"/>
          <w:szCs w:val="22"/>
        </w:rPr>
        <w:t>social</w:t>
      </w:r>
      <w:r w:rsidR="00C1380C" w:rsidRPr="00C0393C">
        <w:rPr>
          <w:rFonts w:ascii="Arial" w:eastAsia="Times New Roman" w:hAnsi="Arial"/>
          <w:color w:val="auto"/>
          <w:sz w:val="24"/>
          <w:szCs w:val="22"/>
        </w:rPr>
        <w:t xml:space="preserve"> housing</w:t>
      </w:r>
      <w:r w:rsidR="00C0393C" w:rsidRPr="00C0393C">
        <w:rPr>
          <w:rFonts w:ascii="Arial" w:eastAsia="Times New Roman" w:hAnsi="Arial"/>
          <w:color w:val="auto"/>
          <w:sz w:val="24"/>
          <w:szCs w:val="22"/>
        </w:rPr>
        <w:t xml:space="preserve"> and affordable rentals</w:t>
      </w:r>
      <w:r w:rsidR="009648CD">
        <w:rPr>
          <w:rFonts w:ascii="Arial" w:eastAsia="Times New Roman" w:hAnsi="Arial"/>
          <w:color w:val="auto"/>
          <w:sz w:val="24"/>
          <w:szCs w:val="22"/>
        </w:rPr>
        <w:t xml:space="preserve"> in recognition of the intense pressure on affordable housing for Canberrans in the lowe</w:t>
      </w:r>
      <w:r w:rsidR="000F0825">
        <w:rPr>
          <w:rFonts w:ascii="Arial" w:eastAsia="Times New Roman" w:hAnsi="Arial"/>
          <w:color w:val="auto"/>
          <w:sz w:val="24"/>
          <w:szCs w:val="22"/>
        </w:rPr>
        <w:t>st</w:t>
      </w:r>
      <w:r w:rsidR="009648CD">
        <w:rPr>
          <w:rFonts w:ascii="Arial" w:eastAsia="Times New Roman" w:hAnsi="Arial"/>
          <w:color w:val="auto"/>
          <w:sz w:val="24"/>
          <w:szCs w:val="22"/>
        </w:rPr>
        <w:t xml:space="preserve"> two </w:t>
      </w:r>
      <w:r w:rsidR="000F0825">
        <w:rPr>
          <w:rFonts w:ascii="Arial" w:eastAsia="Times New Roman" w:hAnsi="Arial"/>
          <w:color w:val="auto"/>
          <w:sz w:val="24"/>
          <w:szCs w:val="22"/>
        </w:rPr>
        <w:t xml:space="preserve">income </w:t>
      </w:r>
      <w:r w:rsidR="009648CD">
        <w:rPr>
          <w:rFonts w:ascii="Arial" w:eastAsia="Times New Roman" w:hAnsi="Arial"/>
          <w:color w:val="auto"/>
          <w:sz w:val="24"/>
          <w:szCs w:val="22"/>
        </w:rPr>
        <w:lastRenderedPageBreak/>
        <w:t>quintiles</w:t>
      </w:r>
      <w:r w:rsidR="00C0393C" w:rsidRPr="00C0393C">
        <w:rPr>
          <w:rFonts w:ascii="Arial" w:eastAsia="Times New Roman" w:hAnsi="Arial"/>
          <w:color w:val="auto"/>
          <w:sz w:val="24"/>
          <w:szCs w:val="22"/>
        </w:rPr>
        <w:t xml:space="preserve">. </w:t>
      </w:r>
      <w:r w:rsidR="00AA4B48">
        <w:rPr>
          <w:rFonts w:ascii="Arial" w:eastAsia="Times New Roman" w:hAnsi="Arial"/>
          <w:color w:val="auto"/>
          <w:sz w:val="24"/>
          <w:szCs w:val="22"/>
        </w:rPr>
        <w:t xml:space="preserve">Land release targets </w:t>
      </w:r>
      <w:r w:rsidR="001D446E">
        <w:rPr>
          <w:rFonts w:ascii="Arial" w:eastAsia="Times New Roman" w:hAnsi="Arial"/>
          <w:color w:val="auto"/>
          <w:sz w:val="24"/>
          <w:szCs w:val="22"/>
        </w:rPr>
        <w:t xml:space="preserve">are only meaningful if they result in more affordable housing including social and affordable rentals. </w:t>
      </w:r>
      <w:r w:rsidR="000934CE">
        <w:rPr>
          <w:rFonts w:ascii="Arial" w:eastAsia="Times New Roman" w:hAnsi="Arial"/>
          <w:color w:val="auto"/>
          <w:sz w:val="24"/>
          <w:szCs w:val="22"/>
        </w:rPr>
        <w:t xml:space="preserve">That means that land released must be at a value that makes it economically viable for community housing providers to </w:t>
      </w:r>
      <w:r w:rsidR="0002686F">
        <w:rPr>
          <w:rFonts w:ascii="Arial" w:eastAsia="Times New Roman" w:hAnsi="Arial"/>
          <w:color w:val="auto"/>
          <w:sz w:val="24"/>
          <w:szCs w:val="22"/>
        </w:rPr>
        <w:t xml:space="preserve">deliver social and affordable housing. </w:t>
      </w:r>
      <w:r w:rsidR="00C0393C" w:rsidRPr="00C0393C">
        <w:rPr>
          <w:rFonts w:ascii="Arial" w:eastAsia="Times New Roman" w:hAnsi="Arial"/>
          <w:color w:val="auto"/>
          <w:sz w:val="24"/>
          <w:szCs w:val="22"/>
        </w:rPr>
        <w:t>The</w:t>
      </w:r>
      <w:r w:rsidR="00D03960" w:rsidRPr="00C0393C">
        <w:rPr>
          <w:rFonts w:ascii="Arial" w:eastAsia="Times New Roman" w:hAnsi="Arial"/>
          <w:color w:val="auto"/>
          <w:sz w:val="24"/>
          <w:szCs w:val="22"/>
        </w:rPr>
        <w:t xml:space="preserve"> planning process must </w:t>
      </w:r>
      <w:r w:rsidR="000F0825">
        <w:rPr>
          <w:rFonts w:ascii="Arial" w:eastAsia="Times New Roman" w:hAnsi="Arial"/>
          <w:color w:val="auto"/>
          <w:sz w:val="24"/>
          <w:szCs w:val="22"/>
        </w:rPr>
        <w:t xml:space="preserve">also </w:t>
      </w:r>
      <w:r w:rsidR="00D03960" w:rsidRPr="00C0393C">
        <w:rPr>
          <w:rFonts w:ascii="Arial" w:eastAsia="Times New Roman" w:hAnsi="Arial"/>
          <w:color w:val="auto"/>
          <w:sz w:val="24"/>
          <w:szCs w:val="22"/>
        </w:rPr>
        <w:t xml:space="preserve">ensure a social mix across Canberra </w:t>
      </w:r>
      <w:r w:rsidR="00C00C40" w:rsidRPr="00C0393C">
        <w:rPr>
          <w:rFonts w:ascii="Arial" w:eastAsia="Times New Roman" w:hAnsi="Arial"/>
          <w:color w:val="auto"/>
          <w:sz w:val="24"/>
          <w:szCs w:val="22"/>
        </w:rPr>
        <w:t>suburbs and regions</w:t>
      </w:r>
      <w:r w:rsidR="00486726" w:rsidRPr="00C0393C">
        <w:rPr>
          <w:rFonts w:ascii="Arial" w:eastAsia="Times New Roman" w:hAnsi="Arial"/>
          <w:color w:val="auto"/>
          <w:sz w:val="24"/>
          <w:szCs w:val="22"/>
        </w:rPr>
        <w:t xml:space="preserve"> and must meet needs for specific population groups including supportive housing and universal design. </w:t>
      </w:r>
    </w:p>
    <w:p w14:paraId="1C600010" w14:textId="77777777" w:rsidR="006A0521" w:rsidRDefault="006A0521" w:rsidP="00E516A6">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A0521" w14:paraId="6A636379" w14:textId="77777777" w:rsidTr="00BF67E4">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29EF37C9" w14:textId="77777777" w:rsidR="006A0521" w:rsidRDefault="006A0521" w:rsidP="00E516A6">
            <w:pPr>
              <w:pStyle w:val="Recommendationsheading"/>
              <w:rPr>
                <w:b w:val="0"/>
              </w:rPr>
            </w:pPr>
            <w:r>
              <w:t>Recommendation</w:t>
            </w:r>
          </w:p>
          <w:p w14:paraId="593BE8EB" w14:textId="390C4A34" w:rsidR="006A0521" w:rsidRDefault="0061710E" w:rsidP="00E516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ACTCOSS recommends the planning system deliver land transfers, rezoning arrangements and requirements that ensure that social housing</w:t>
            </w:r>
            <w:r w:rsidR="00D4653F">
              <w:t xml:space="preserve"> and affordable rentals are</w:t>
            </w:r>
            <w:r>
              <w:t xml:space="preserve"> available at quantities needed in suburbs across the ACT, and that this housing is close to transport, community facilities and services as well as local commerce. </w:t>
            </w:r>
          </w:p>
        </w:tc>
      </w:tr>
    </w:tbl>
    <w:p w14:paraId="01EC0C93" w14:textId="77777777" w:rsidR="006A0521" w:rsidRPr="00DE7F73" w:rsidRDefault="006A0521" w:rsidP="00E516A6">
      <w:pPr>
        <w:pStyle w:val="ListBullet"/>
        <w:numPr>
          <w:ilvl w:val="0"/>
          <w:numId w:val="0"/>
        </w:numPr>
        <w:ind w:left="567"/>
      </w:pPr>
    </w:p>
    <w:p w14:paraId="02A93D37" w14:textId="5526B6C9" w:rsidR="00BD1D2E" w:rsidRDefault="00BD1D2E" w:rsidP="00E516A6">
      <w:pPr>
        <w:pStyle w:val="Heading2"/>
      </w:pPr>
      <w:bookmarkStart w:id="7" w:name="_Toc106205882"/>
      <w:r>
        <w:t>Community Facilities</w:t>
      </w:r>
      <w:r w:rsidR="00D44B09">
        <w:t>, Community Development and Social Inclusion</w:t>
      </w:r>
      <w:bookmarkEnd w:id="7"/>
    </w:p>
    <w:p w14:paraId="0420DB89" w14:textId="4B94295E" w:rsidR="00DE7723" w:rsidRDefault="00AA52FB" w:rsidP="00E516A6">
      <w:pPr>
        <w:pStyle w:val="BodyText"/>
      </w:pPr>
      <w:r>
        <w:t>The Community Sector is a major driver of employment and growth in the</w:t>
      </w:r>
      <w:r w:rsidR="00876B54">
        <w:t xml:space="preserve"> ACT</w:t>
      </w:r>
      <w:r w:rsidR="009D6D65">
        <w:t>. The sector provides</w:t>
      </w:r>
      <w:r w:rsidR="00D304ED">
        <w:t xml:space="preserve"> paid</w:t>
      </w:r>
      <w:r w:rsidR="009D6D65">
        <w:t xml:space="preserve"> employment </w:t>
      </w:r>
      <w:r w:rsidR="00D304ED">
        <w:t>to at least 14,000 Canberrans</w:t>
      </w:r>
      <w:r w:rsidR="00AE4C55" w:rsidRPr="00A6087F">
        <w:rPr>
          <w:rStyle w:val="FootnoteReference"/>
        </w:rPr>
        <w:footnoteReference w:id="11"/>
      </w:r>
      <w:r w:rsidR="00AE4C55" w:rsidRPr="00A6087F">
        <w:t xml:space="preserve">, and is thus one of the five largest employment sectors, employing about 50% more people than </w:t>
      </w:r>
      <w:r w:rsidR="00AE4C55">
        <w:t xml:space="preserve">for example </w:t>
      </w:r>
      <w:r w:rsidR="00AE4C55" w:rsidRPr="00A6087F">
        <w:t>the tourism sector.</w:t>
      </w:r>
      <w:r w:rsidR="00AE4C55" w:rsidRPr="00A6087F">
        <w:rPr>
          <w:rStyle w:val="FootnoteReference"/>
        </w:rPr>
        <w:footnoteReference w:id="12"/>
      </w:r>
      <w:r w:rsidR="00AE4C55">
        <w:t xml:space="preserve"> Our sector provides a safety net for the most disadvantaged Canberrans</w:t>
      </w:r>
      <w:r w:rsidR="00DC630D">
        <w:t>, however</w:t>
      </w:r>
      <w:r w:rsidR="00911B4A">
        <w:t xml:space="preserve"> we often do it </w:t>
      </w:r>
      <w:r w:rsidR="0039204C">
        <w:t xml:space="preserve">from under resourced </w:t>
      </w:r>
      <w:r w:rsidR="00C14F81">
        <w:t xml:space="preserve">and </w:t>
      </w:r>
      <w:r w:rsidR="00BF2F7D">
        <w:t xml:space="preserve">substandard </w:t>
      </w:r>
      <w:r w:rsidR="0031432E">
        <w:t>facilities.</w:t>
      </w:r>
      <w:r w:rsidR="001E2AAF">
        <w:t xml:space="preserve"> </w:t>
      </w:r>
    </w:p>
    <w:p w14:paraId="75744C79" w14:textId="2377F306" w:rsidR="00AA52FB" w:rsidRDefault="00F71F57" w:rsidP="00E516A6">
      <w:pPr>
        <w:pStyle w:val="BodyText"/>
      </w:pPr>
      <w:r>
        <w:t>The ACT Government must deliver adequate planning for community hubs as spaces where community services can deliver</w:t>
      </w:r>
      <w:r w:rsidR="0020722C">
        <w:t xml:space="preserve"> programs </w:t>
      </w:r>
      <w:r w:rsidR="00A07987">
        <w:t xml:space="preserve">sustainability and with dignity. Often, the community sector delivers these programs </w:t>
      </w:r>
      <w:r w:rsidR="00B85EDA">
        <w:t>in building</w:t>
      </w:r>
      <w:r w:rsidR="0031432E">
        <w:t>s</w:t>
      </w:r>
      <w:r w:rsidR="00B85EDA">
        <w:t xml:space="preserve"> that require serious upgrades </w:t>
      </w:r>
      <w:r w:rsidR="00F307FE">
        <w:t xml:space="preserve">in relation to accessibility and privacy, as well as climate and COVID-19 proofing. </w:t>
      </w:r>
    </w:p>
    <w:p w14:paraId="201BC565" w14:textId="53785ADD" w:rsidR="00F307FE" w:rsidRDefault="00F307FE" w:rsidP="00E516A6">
      <w:pPr>
        <w:pStyle w:val="BodyText"/>
      </w:pPr>
      <w:r>
        <w:t xml:space="preserve">In addition to libraries and </w:t>
      </w:r>
      <w:r w:rsidR="00C55779">
        <w:t>sorely needed community hubs</w:t>
      </w:r>
      <w:r w:rsidR="003F6C8B">
        <w:t xml:space="preserve">, we need developers to build meeting spaces and community </w:t>
      </w:r>
      <w:r w:rsidR="007F67FB">
        <w:t>amenities, as well as open and green spaces, play spaces and sports facilities into all new developments. ACTCOSS believes the ACT Government should use procurement and land sale policies as levers to preference and incentivise developers</w:t>
      </w:r>
      <w:r w:rsidR="00CF518C">
        <w:t xml:space="preserve"> to prioritise</w:t>
      </w:r>
      <w:r w:rsidR="00DF01E1">
        <w:t xml:space="preserve"> community connection throughout development.</w:t>
      </w:r>
    </w:p>
    <w:p w14:paraId="7F726CBF" w14:textId="3DEE80BE" w:rsidR="006130D5" w:rsidRDefault="007A0E26" w:rsidP="00E516A6">
      <w:pPr>
        <w:pStyle w:val="BodyText"/>
      </w:pPr>
      <w:r>
        <w:t xml:space="preserve">The ACT Government should develop a policy framework and investment model for the long-term provision of fit-for-purpose community facilities across </w:t>
      </w:r>
      <w:r>
        <w:lastRenderedPageBreak/>
        <w:t xml:space="preserve">the city. This should build on </w:t>
      </w:r>
      <w:r w:rsidR="00C53967">
        <w:t xml:space="preserve">the community facilities audit that </w:t>
      </w:r>
      <w:r w:rsidR="00FF2445">
        <w:t>ACTCOSS and many other organisations have</w:t>
      </w:r>
      <w:r w:rsidR="00C53967">
        <w:t xml:space="preserve"> been advocating for over </w:t>
      </w:r>
      <w:proofErr w:type="gramStart"/>
      <w:r w:rsidR="00C53967">
        <w:t>a number of</w:t>
      </w:r>
      <w:proofErr w:type="gramEnd"/>
      <w:r w:rsidR="00C53967">
        <w:t xml:space="preserve"> years. </w:t>
      </w:r>
    </w:p>
    <w:p w14:paraId="1C5613B9" w14:textId="00089E46" w:rsidR="00B8424D" w:rsidRDefault="00DE7723" w:rsidP="00E516A6">
      <w:pPr>
        <w:pStyle w:val="BodyText"/>
      </w:pPr>
      <w:r>
        <w:t>Planning legislation and the new Territory plan should include specific investment and services to grow and encourage</w:t>
      </w:r>
      <w:r w:rsidR="00271CF8">
        <w:t xml:space="preserve"> person-led community development activities in Canberra. The ACT Government could establish dedicated community development teams in every region of Canberra</w:t>
      </w:r>
      <w:r w:rsidR="00AF7DF2">
        <w:t>, building for example on successful practice in the Woden region</w:t>
      </w:r>
      <w:r w:rsidR="00DC6F86">
        <w:t>. Wor</w:t>
      </w:r>
      <w:r w:rsidR="0035473B">
        <w:t>k</w:t>
      </w:r>
      <w:r w:rsidR="00DC6F86">
        <w:t xml:space="preserve">ers would be based within community organisations who could work in partnership with government agencies and officials to improve community amenity, </w:t>
      </w:r>
      <w:proofErr w:type="gramStart"/>
      <w:r w:rsidR="00DC6F86">
        <w:t>engagement</w:t>
      </w:r>
      <w:proofErr w:type="gramEnd"/>
      <w:r w:rsidR="00B8424D">
        <w:t xml:space="preserve"> and cohesion. To achieve this, the ACT Government must grow the funding of community development workers alongside expanded physical infrastructure to ensure communities can grow and sustain themselves through resilience, </w:t>
      </w:r>
      <w:proofErr w:type="gramStart"/>
      <w:r w:rsidR="00B8424D">
        <w:t>wellbeing</w:t>
      </w:r>
      <w:proofErr w:type="gramEnd"/>
      <w:r w:rsidR="00B8424D">
        <w:t xml:space="preserve"> and neighbourhood voice.</w:t>
      </w:r>
    </w:p>
    <w:p w14:paraId="44BE0B16" w14:textId="77777777" w:rsidR="00C9153C" w:rsidRDefault="00C9153C" w:rsidP="00E516A6">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C9153C" w14:paraId="4FA8A1DC" w14:textId="77777777" w:rsidTr="00BF67E4">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49BC1ED6" w14:textId="2CEE5499" w:rsidR="00C9153C" w:rsidRDefault="00C9153C" w:rsidP="00E516A6">
            <w:pPr>
              <w:pStyle w:val="Recommendationsheading"/>
              <w:rPr>
                <w:b w:val="0"/>
              </w:rPr>
            </w:pPr>
            <w:r>
              <w:t>Recommendation</w:t>
            </w:r>
            <w:r w:rsidR="004C23B1">
              <w:t>s</w:t>
            </w:r>
          </w:p>
          <w:p w14:paraId="30D93141" w14:textId="3B17AF61" w:rsidR="004C23B1" w:rsidRDefault="004C23B1" w:rsidP="00E516A6">
            <w:pPr>
              <w:pStyle w:val="BodyText"/>
            </w:pPr>
            <w:r>
              <w:t xml:space="preserve">The ACT Government should develop a policy framework and investment model for the long-term provision of fit-for-purpose community facilities across the city. This should build on the community facilities audit that ACTCOSS and many other organisations have </w:t>
            </w:r>
            <w:r w:rsidR="00BA365E">
              <w:t xml:space="preserve">advocated for since several years. </w:t>
            </w:r>
          </w:p>
          <w:p w14:paraId="6D09B909" w14:textId="47AFCFC9" w:rsidR="00767900" w:rsidRDefault="00767900" w:rsidP="00E516A6">
            <w:pPr>
              <w:pStyle w:val="BodyText"/>
            </w:pPr>
            <w:r>
              <w:t>Planning legislation and the new Territory plan should include specific investment and services to grow and encourage person-led community development activities in Canberra, including establishing dedicated community development teams in every region of Canberra.</w:t>
            </w:r>
          </w:p>
          <w:p w14:paraId="50F7DB65" w14:textId="2A12DDF1" w:rsidR="00C9153C" w:rsidRDefault="00C9153C" w:rsidP="00E516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p>
        </w:tc>
      </w:tr>
    </w:tbl>
    <w:p w14:paraId="72E56743" w14:textId="3EC31B13" w:rsidR="000C36DD" w:rsidRDefault="000C36DD" w:rsidP="00E516A6">
      <w:pPr>
        <w:pStyle w:val="Heading2"/>
      </w:pPr>
      <w:bookmarkStart w:id="8" w:name="_Toc106205883"/>
      <w:r>
        <w:t>Accessibility</w:t>
      </w:r>
      <w:bookmarkEnd w:id="8"/>
    </w:p>
    <w:p w14:paraId="41C55EDD" w14:textId="77777777" w:rsidR="006C15B4" w:rsidRPr="00EB0FF5" w:rsidRDefault="003D07E4" w:rsidP="00E516A6">
      <w:pPr>
        <w:pStyle w:val="BodyText"/>
        <w:spacing w:after="240"/>
      </w:pPr>
      <w:r>
        <w:t>As noted in the submission from Advocacy for Inclusion (AFI), the ACT has a growing number of people with disabilities and an ageing population.</w:t>
      </w:r>
      <w:r>
        <w:rPr>
          <w:rStyle w:val="FootnoteReference"/>
        </w:rPr>
        <w:footnoteReference w:id="13"/>
      </w:r>
      <w:r w:rsidR="002C718D">
        <w:t xml:space="preserve"> </w:t>
      </w:r>
      <w:r w:rsidR="00403C2F">
        <w:t>Developers need to be encouraged to include people with disability in planning and developing major projects around the city.</w:t>
      </w:r>
      <w:r w:rsidR="0019004D">
        <w:rPr>
          <w:rFonts w:ascii="Calibri" w:hAnsi="Calibri" w:cs="Calibri"/>
        </w:rPr>
        <w:t xml:space="preserve"> </w:t>
      </w:r>
      <w:r w:rsidR="00220524" w:rsidRPr="00220524">
        <w:rPr>
          <w:rFonts w:cs="Arial"/>
        </w:rPr>
        <w:t>Beyond mand</w:t>
      </w:r>
      <w:r w:rsidR="00220524">
        <w:rPr>
          <w:rFonts w:cs="Arial"/>
        </w:rPr>
        <w:t xml:space="preserve">ates to meet universal design standards, the ACT Government should incentives developers to exceed </w:t>
      </w:r>
      <w:r w:rsidR="000B4772">
        <w:rPr>
          <w:rFonts w:cs="Arial"/>
        </w:rPr>
        <w:t xml:space="preserve">universal design </w:t>
      </w:r>
      <w:r w:rsidR="005C03D0">
        <w:rPr>
          <w:rFonts w:cs="Arial"/>
        </w:rPr>
        <w:t>for true accessibility.</w:t>
      </w:r>
      <w:r w:rsidR="006C15B4">
        <w:rPr>
          <w:rFonts w:cs="Arial"/>
        </w:rPr>
        <w:t xml:space="preserve"> </w:t>
      </w:r>
      <w:r w:rsidR="006C15B4">
        <w:t xml:space="preserve">Universal design should be mandated rather than considered, and we should be going beyond Universal Design. </w:t>
      </w:r>
    </w:p>
    <w:p w14:paraId="0B7BCDD9" w14:textId="0CE47217" w:rsidR="00403C2F" w:rsidRDefault="005C03D0" w:rsidP="00E516A6">
      <w:pPr>
        <w:spacing w:after="240"/>
        <w:rPr>
          <w:rFonts w:ascii="Calibri" w:hAnsi="Calibri" w:cs="Calibri"/>
        </w:rPr>
      </w:pPr>
      <w:r>
        <w:t>In relation to</w:t>
      </w:r>
      <w:r w:rsidR="00403C2F">
        <w:t xml:space="preserve"> </w:t>
      </w:r>
      <w:r w:rsidR="00224AC7">
        <w:t>‘</w:t>
      </w:r>
      <w:r w:rsidR="00403C2F" w:rsidRPr="00224AC7">
        <w:t>activation and liveability</w:t>
      </w:r>
      <w:r w:rsidR="00224AC7">
        <w:t>’</w:t>
      </w:r>
      <w:r w:rsidR="00403C2F" w:rsidRPr="00224AC7">
        <w:t xml:space="preserve"> principles</w:t>
      </w:r>
      <w:r>
        <w:t>,</w:t>
      </w:r>
      <w:r w:rsidR="00403C2F">
        <w:t xml:space="preserve"> we support the Bill including a reference to accessible housing as well as affordability.  People with disabilities face dual disadvantage in the ACT housing market though a lack of accessibility </w:t>
      </w:r>
      <w:r w:rsidR="00403C2F">
        <w:lastRenderedPageBreak/>
        <w:t xml:space="preserve">combined with a shortage in housing with appropriate built form such as wider doorways, ground level entries, accessible </w:t>
      </w:r>
      <w:proofErr w:type="gramStart"/>
      <w:r w:rsidR="00403C2F">
        <w:t>bathrooms</w:t>
      </w:r>
      <w:proofErr w:type="gramEnd"/>
      <w:r w:rsidR="00403C2F">
        <w:t xml:space="preserve"> and other basic features.  </w:t>
      </w:r>
    </w:p>
    <w:p w14:paraId="6F1F5ED3" w14:textId="7FC7ADF6" w:rsidR="00403C2F" w:rsidRDefault="00403C2F" w:rsidP="00E516A6">
      <w:pPr>
        <w:spacing w:after="240"/>
      </w:pPr>
      <w:r>
        <w:t xml:space="preserve">Under </w:t>
      </w:r>
      <w:r w:rsidR="00224AC7">
        <w:t>‘</w:t>
      </w:r>
      <w:r w:rsidRPr="00224AC7">
        <w:t>High Quality Design</w:t>
      </w:r>
      <w:r w:rsidR="00224AC7">
        <w:t>’</w:t>
      </w:r>
      <w:r>
        <w:t xml:space="preserve"> we support reference to universal design principles</w:t>
      </w:r>
      <w:r w:rsidR="00AD469D">
        <w:t>,</w:t>
      </w:r>
      <w:r>
        <w:t xml:space="preserve"> but this should extend to accessibility standards.  Universal design </w:t>
      </w:r>
      <w:r w:rsidR="002C718D">
        <w:t>standards mandate</w:t>
      </w:r>
      <w:r>
        <w:t xml:space="preserve"> design which can be retrofitted easily, but is not immediately accessible, and </w:t>
      </w:r>
      <w:r w:rsidR="002F61C7">
        <w:t>most</w:t>
      </w:r>
      <w:r>
        <w:t xml:space="preserve"> public spaces should be produced to a high standard of </w:t>
      </w:r>
      <w:r w:rsidRPr="002F61C7">
        <w:t>accessibility</w:t>
      </w:r>
      <w:r>
        <w:t xml:space="preserve"> in the first instance. </w:t>
      </w:r>
    </w:p>
    <w:p w14:paraId="6C11CC9D" w14:textId="49F5A84A" w:rsidR="00EB0FF5" w:rsidRDefault="003D1FB1" w:rsidP="00E516A6">
      <w:pPr>
        <w:pStyle w:val="BodyText"/>
        <w:spacing w:after="240"/>
      </w:pPr>
      <w:r>
        <w:t xml:space="preserve">Development in Canberra must meet and exceed the minimum standards for disability access. </w:t>
      </w:r>
      <w:r w:rsidR="001C64FC">
        <w:t xml:space="preserve">Competent social planning requires action on access in both housing development and for urban spaces. </w:t>
      </w:r>
    </w:p>
    <w:p w14:paraId="404C9714" w14:textId="185DB419" w:rsidR="00767900" w:rsidRDefault="00FB6C91" w:rsidP="00E516A6">
      <w:pPr>
        <w:pStyle w:val="BodyText"/>
        <w:spacing w:after="240"/>
      </w:pPr>
      <w:r>
        <w:t>The spaces around people’s homes, and regular routes between public transport, public facilities such as libraries and shopping centres must be accessible</w:t>
      </w:r>
      <w:r w:rsidR="00ED5553">
        <w:t xml:space="preserve">. </w:t>
      </w:r>
      <w:r w:rsidR="009E769F">
        <w:t>Work to ensure accessibility</w:t>
      </w:r>
      <w:r w:rsidR="00ED5553">
        <w:t xml:space="preserve"> should be </w:t>
      </w:r>
      <w:r w:rsidR="00F73970">
        <w:t>led</w:t>
      </w:r>
      <w:r w:rsidR="00ED5553">
        <w:t xml:space="preserve"> by people with lived experience including disability and aging people’s organisations</w:t>
      </w:r>
      <w:r w:rsidR="00767D4A">
        <w:t>.</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767900" w14:paraId="2D5DC928" w14:textId="77777777" w:rsidTr="00BF67E4">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54CC0FE" w14:textId="77777777" w:rsidR="00767900" w:rsidRDefault="00767900" w:rsidP="00E516A6">
            <w:pPr>
              <w:pStyle w:val="Recommendationsheading"/>
              <w:rPr>
                <w:b w:val="0"/>
              </w:rPr>
            </w:pPr>
            <w:r>
              <w:t>Recommendations</w:t>
            </w:r>
          </w:p>
          <w:p w14:paraId="36545566" w14:textId="2D7890D2" w:rsidR="00C840B1" w:rsidRPr="008B1169" w:rsidRDefault="0085192D" w:rsidP="00E516A6">
            <w:pPr>
              <w:pStyle w:val="ListBullet"/>
              <w:numPr>
                <w:ilvl w:val="0"/>
                <w:numId w:val="0"/>
              </w:numPr>
              <w:ind w:left="246"/>
              <w:rPr>
                <w:rFonts w:cs="Arial"/>
                <w:szCs w:val="24"/>
              </w:rPr>
            </w:pPr>
            <w:r>
              <w:t xml:space="preserve">The ACT must create </w:t>
            </w:r>
            <w:r w:rsidR="00C840B1" w:rsidRPr="008B1169">
              <w:rPr>
                <w:rFonts w:cs="Arial"/>
                <w:szCs w:val="24"/>
              </w:rPr>
              <w:t>a mandate for all properties in the ACT built to meet</w:t>
            </w:r>
            <w:r w:rsidR="00C840B1">
              <w:rPr>
                <w:rFonts w:cs="Arial"/>
                <w:szCs w:val="24"/>
              </w:rPr>
              <w:t xml:space="preserve"> </w:t>
            </w:r>
            <w:r w:rsidR="00C840B1" w:rsidRPr="008B1169">
              <w:rPr>
                <w:rFonts w:cs="Arial"/>
                <w:szCs w:val="24"/>
              </w:rPr>
              <w:t>universal design standards, incorporating under high quality design, and include a reference to accessible housing under activation and liveability principles</w:t>
            </w:r>
            <w:r w:rsidR="00C840B1">
              <w:rPr>
                <w:rFonts w:cs="Arial"/>
                <w:szCs w:val="24"/>
              </w:rPr>
              <w:t>.</w:t>
            </w:r>
          </w:p>
          <w:p w14:paraId="5AE8BB14" w14:textId="5C5CF73B" w:rsidR="00767900" w:rsidRPr="00FF2C39" w:rsidRDefault="00767900" w:rsidP="00E516A6">
            <w:pPr>
              <w:rPr>
                <w:rFonts w:ascii="Calibri" w:hAnsi="Calibri" w:cs="Calibri"/>
              </w:rPr>
            </w:pPr>
          </w:p>
        </w:tc>
      </w:tr>
    </w:tbl>
    <w:p w14:paraId="01FAC3AD" w14:textId="77777777" w:rsidR="00767900" w:rsidRPr="00DE7F73" w:rsidRDefault="00767900" w:rsidP="00E516A6">
      <w:pPr>
        <w:pStyle w:val="ListBullet"/>
        <w:numPr>
          <w:ilvl w:val="0"/>
          <w:numId w:val="0"/>
        </w:numPr>
        <w:ind w:left="567"/>
      </w:pPr>
    </w:p>
    <w:p w14:paraId="7EB11C53" w14:textId="4CC008CC" w:rsidR="1F29F10C" w:rsidRDefault="1F29F10C" w:rsidP="00E516A6">
      <w:pPr>
        <w:pStyle w:val="Heading1"/>
        <w:rPr>
          <w:szCs w:val="24"/>
        </w:rPr>
      </w:pPr>
      <w:bookmarkStart w:id="9" w:name="_Toc106205884"/>
      <w:r w:rsidRPr="1F29F10C">
        <w:rPr>
          <w:szCs w:val="24"/>
        </w:rPr>
        <w:t xml:space="preserve">Recommendations </w:t>
      </w:r>
      <w:r w:rsidR="000F7ED3">
        <w:rPr>
          <w:szCs w:val="24"/>
        </w:rPr>
        <w:t>for</w:t>
      </w:r>
      <w:r w:rsidRPr="1F29F10C">
        <w:rPr>
          <w:szCs w:val="24"/>
        </w:rPr>
        <w:t xml:space="preserve"> </w:t>
      </w:r>
      <w:r w:rsidR="0067040E">
        <w:rPr>
          <w:szCs w:val="24"/>
        </w:rPr>
        <w:t xml:space="preserve">selected </w:t>
      </w:r>
      <w:r w:rsidRPr="1F29F10C">
        <w:rPr>
          <w:szCs w:val="24"/>
        </w:rPr>
        <w:t>sections of the Bill</w:t>
      </w:r>
      <w:bookmarkEnd w:id="9"/>
    </w:p>
    <w:p w14:paraId="5E92010F" w14:textId="77777777" w:rsidR="003F063D" w:rsidRPr="00CC2682" w:rsidRDefault="003F063D" w:rsidP="00E516A6">
      <w:pPr>
        <w:pStyle w:val="Heading2"/>
      </w:pPr>
      <w:bookmarkStart w:id="10" w:name="_Toc106205885"/>
      <w:r w:rsidRPr="00CC2682">
        <w:t>Objects of the Bill</w:t>
      </w:r>
      <w:bookmarkEnd w:id="10"/>
    </w:p>
    <w:p w14:paraId="7A7B7289" w14:textId="55E18401" w:rsidR="003F063D" w:rsidRPr="003F063D" w:rsidRDefault="003F063D" w:rsidP="00E516A6">
      <w:pPr>
        <w:pStyle w:val="Default"/>
        <w:numPr>
          <w:ilvl w:val="0"/>
          <w:numId w:val="28"/>
        </w:numPr>
        <w:spacing w:after="120"/>
        <w:rPr>
          <w:rFonts w:cs="Times New Roman"/>
          <w:color w:val="auto"/>
          <w:lang w:eastAsia="en-GB"/>
        </w:rPr>
      </w:pPr>
      <w:r w:rsidRPr="003F063D">
        <w:rPr>
          <w:rFonts w:cs="Times New Roman"/>
          <w:color w:val="auto"/>
          <w:lang w:eastAsia="en-GB"/>
        </w:rPr>
        <w:t xml:space="preserve">The stated object of the Bill is to support and enhance the Territory’s liveability and prosperity, and promote the well-being of residents by creating an effective, efficient, </w:t>
      </w:r>
      <w:proofErr w:type="gramStart"/>
      <w:r w:rsidRPr="003F063D">
        <w:rPr>
          <w:rFonts w:cs="Times New Roman"/>
          <w:color w:val="auto"/>
          <w:lang w:eastAsia="en-GB"/>
        </w:rPr>
        <w:t>accessible</w:t>
      </w:r>
      <w:proofErr w:type="gramEnd"/>
      <w:r w:rsidRPr="003F063D">
        <w:rPr>
          <w:rFonts w:cs="Times New Roman"/>
          <w:color w:val="auto"/>
          <w:lang w:eastAsia="en-GB"/>
        </w:rPr>
        <w:t xml:space="preserve"> and enabling planning system that</w:t>
      </w:r>
      <w:r w:rsidR="00F25FA1">
        <w:rPr>
          <w:rFonts w:cs="Times New Roman"/>
          <w:color w:val="auto"/>
          <w:lang w:eastAsia="en-GB"/>
        </w:rPr>
        <w:t>:</w:t>
      </w:r>
      <w:r w:rsidRPr="003F063D">
        <w:rPr>
          <w:rFonts w:cs="Times New Roman"/>
          <w:color w:val="auto"/>
          <w:lang w:eastAsia="en-GB"/>
        </w:rPr>
        <w:t xml:space="preserve"> </w:t>
      </w:r>
    </w:p>
    <w:p w14:paraId="7B377984" w14:textId="77777777" w:rsidR="002964B2" w:rsidRDefault="003F063D" w:rsidP="00E516A6">
      <w:pPr>
        <w:pStyle w:val="Default"/>
        <w:numPr>
          <w:ilvl w:val="0"/>
          <w:numId w:val="37"/>
        </w:numPr>
        <w:rPr>
          <w:rFonts w:cs="Times New Roman"/>
          <w:color w:val="auto"/>
          <w:lang w:eastAsia="en-GB"/>
        </w:rPr>
      </w:pPr>
      <w:r w:rsidRPr="003F063D">
        <w:rPr>
          <w:rFonts w:cs="Times New Roman"/>
          <w:color w:val="auto"/>
          <w:lang w:eastAsia="en-GB"/>
        </w:rPr>
        <w:t>Is</w:t>
      </w:r>
      <w:r>
        <w:rPr>
          <w:sz w:val="18"/>
          <w:szCs w:val="18"/>
        </w:rPr>
        <w:t xml:space="preserve"> </w:t>
      </w:r>
      <w:r w:rsidRPr="003F063D">
        <w:rPr>
          <w:rFonts w:cs="Times New Roman"/>
          <w:color w:val="auto"/>
          <w:lang w:eastAsia="en-GB"/>
        </w:rPr>
        <w:t xml:space="preserve">outcomes-focused </w:t>
      </w:r>
    </w:p>
    <w:p w14:paraId="71956A90" w14:textId="77777777" w:rsidR="002964B2" w:rsidRDefault="003F063D" w:rsidP="00E516A6">
      <w:pPr>
        <w:pStyle w:val="Default"/>
        <w:numPr>
          <w:ilvl w:val="0"/>
          <w:numId w:val="37"/>
        </w:numPr>
        <w:rPr>
          <w:rFonts w:cs="Times New Roman"/>
          <w:color w:val="auto"/>
          <w:lang w:eastAsia="en-GB"/>
        </w:rPr>
      </w:pPr>
      <w:r w:rsidRPr="002964B2">
        <w:rPr>
          <w:rFonts w:cs="Times New Roman"/>
          <w:color w:val="auto"/>
          <w:lang w:eastAsia="en-GB"/>
        </w:rPr>
        <w:t xml:space="preserve">Promotes and facilitates ecologically sustainable development that is consistent with planning strategies and policies, and </w:t>
      </w:r>
    </w:p>
    <w:p w14:paraId="77F473DA" w14:textId="35F0CA80" w:rsidR="003F063D" w:rsidRPr="003F063D" w:rsidRDefault="003F063D" w:rsidP="00E516A6">
      <w:pPr>
        <w:pStyle w:val="Default"/>
        <w:numPr>
          <w:ilvl w:val="0"/>
          <w:numId w:val="37"/>
        </w:numPr>
        <w:rPr>
          <w:rFonts w:cs="Times New Roman"/>
          <w:color w:val="auto"/>
          <w:lang w:eastAsia="en-GB"/>
        </w:rPr>
      </w:pPr>
      <w:r w:rsidRPr="003F063D">
        <w:rPr>
          <w:rFonts w:cs="Times New Roman"/>
          <w:color w:val="auto"/>
          <w:lang w:eastAsia="en-GB"/>
        </w:rPr>
        <w:t xml:space="preserve">Provides a scheme for community participation. </w:t>
      </w:r>
    </w:p>
    <w:p w14:paraId="780D6462" w14:textId="77777777" w:rsidR="003F063D" w:rsidRPr="003F063D" w:rsidRDefault="003F063D" w:rsidP="00E516A6">
      <w:pPr>
        <w:pStyle w:val="Default"/>
        <w:rPr>
          <w:rFonts w:cs="Times New Roman"/>
          <w:color w:val="auto"/>
          <w:lang w:eastAsia="en-GB"/>
        </w:rPr>
      </w:pPr>
    </w:p>
    <w:p w14:paraId="020E09D1" w14:textId="77777777" w:rsidR="009F4982" w:rsidRDefault="00106E5C" w:rsidP="00E516A6">
      <w:pPr>
        <w:rPr>
          <w:szCs w:val="24"/>
        </w:rPr>
      </w:pPr>
      <w:r>
        <w:t>ACTCOSS</w:t>
      </w:r>
      <w:r w:rsidR="003F063D" w:rsidRPr="003F063D">
        <w:rPr>
          <w:szCs w:val="24"/>
        </w:rPr>
        <w:t xml:space="preserve"> supports the objects of the Planning Bill that are provided in section 7(1). The </w:t>
      </w:r>
      <w:r w:rsidR="00561B5A">
        <w:t xml:space="preserve">expansion </w:t>
      </w:r>
      <w:r w:rsidR="003F063D" w:rsidRPr="003F063D">
        <w:rPr>
          <w:szCs w:val="24"/>
        </w:rPr>
        <w:t>to include principles of liveability and prosperity, resident wellbeing and community participation is welcomed</w:t>
      </w:r>
      <w:r w:rsidR="00561B5A">
        <w:t xml:space="preserve"> and consistent with the advice we provided in our 2021 submission</w:t>
      </w:r>
      <w:r w:rsidR="003F063D" w:rsidRPr="003F063D">
        <w:rPr>
          <w:szCs w:val="24"/>
        </w:rPr>
        <w:t xml:space="preserve">. </w:t>
      </w:r>
      <w:r w:rsidR="00561B5A">
        <w:t>If applied consistently, these</w:t>
      </w:r>
      <w:r w:rsidR="003F063D" w:rsidRPr="003F063D">
        <w:rPr>
          <w:szCs w:val="24"/>
        </w:rPr>
        <w:t xml:space="preserve"> principles </w:t>
      </w:r>
      <w:r w:rsidR="00561B5A">
        <w:t>should</w:t>
      </w:r>
      <w:r w:rsidR="003F063D" w:rsidRPr="003F063D">
        <w:rPr>
          <w:szCs w:val="24"/>
        </w:rPr>
        <w:t xml:space="preserve"> guide planning outcomes to ensure the planning system </w:t>
      </w:r>
      <w:r w:rsidR="003F063D" w:rsidRPr="003F063D">
        <w:rPr>
          <w:szCs w:val="24"/>
        </w:rPr>
        <w:lastRenderedPageBreak/>
        <w:t>caters for the needs of its residents and strengthen</w:t>
      </w:r>
      <w:r w:rsidR="00D30033">
        <w:t>s</w:t>
      </w:r>
      <w:r w:rsidR="003F063D" w:rsidRPr="003F063D">
        <w:rPr>
          <w:szCs w:val="24"/>
        </w:rPr>
        <w:t xml:space="preserve"> the social fabric that makes our city thrive. </w:t>
      </w:r>
    </w:p>
    <w:p w14:paraId="33F51DEC" w14:textId="77777777" w:rsidR="009F4982" w:rsidRDefault="009F4982" w:rsidP="00E516A6">
      <w:pPr>
        <w:rPr>
          <w:szCs w:val="24"/>
        </w:rPr>
      </w:pPr>
    </w:p>
    <w:p w14:paraId="50217D49" w14:textId="3B967979" w:rsidR="00A70EA1" w:rsidRDefault="00A70EA1" w:rsidP="00E516A6">
      <w:pPr>
        <w:pStyle w:val="Default"/>
        <w:rPr>
          <w:rFonts w:cs="Times New Roman"/>
          <w:color w:val="auto"/>
          <w:lang w:eastAsia="en-GB"/>
        </w:rPr>
      </w:pPr>
      <w:r>
        <w:rPr>
          <w:rFonts w:cs="Times New Roman"/>
          <w:color w:val="auto"/>
          <w:lang w:eastAsia="en-GB"/>
        </w:rPr>
        <w:t>ACTCOSS welcomes the</w:t>
      </w:r>
      <w:r w:rsidRPr="003F063D">
        <w:rPr>
          <w:rFonts w:cs="Times New Roman"/>
          <w:color w:val="auto"/>
          <w:lang w:eastAsia="en-GB"/>
        </w:rPr>
        <w:t xml:space="preserve"> broadening of the definition of ecologically sustainable development to include ‘maintenance and enhancement of cultural, </w:t>
      </w:r>
      <w:proofErr w:type="gramStart"/>
      <w:r w:rsidRPr="003F063D">
        <w:rPr>
          <w:rFonts w:cs="Times New Roman"/>
          <w:color w:val="auto"/>
          <w:lang w:eastAsia="en-GB"/>
        </w:rPr>
        <w:t>physical</w:t>
      </w:r>
      <w:proofErr w:type="gramEnd"/>
      <w:r w:rsidRPr="003F063D">
        <w:rPr>
          <w:rFonts w:cs="Times New Roman"/>
          <w:color w:val="auto"/>
          <w:lang w:eastAsia="en-GB"/>
        </w:rPr>
        <w:t xml:space="preserve"> and social wellbeing of people and communities’ </w:t>
      </w:r>
      <w:r>
        <w:rPr>
          <w:rFonts w:cs="Times New Roman"/>
          <w:color w:val="auto"/>
          <w:lang w:eastAsia="en-GB"/>
        </w:rPr>
        <w:t>and sees this as</w:t>
      </w:r>
      <w:r w:rsidRPr="003F063D">
        <w:rPr>
          <w:rFonts w:cs="Times New Roman"/>
          <w:color w:val="auto"/>
          <w:lang w:eastAsia="en-GB"/>
        </w:rPr>
        <w:t xml:space="preserve"> embed</w:t>
      </w:r>
      <w:r>
        <w:rPr>
          <w:rFonts w:cs="Times New Roman"/>
          <w:color w:val="auto"/>
          <w:lang w:eastAsia="en-GB"/>
        </w:rPr>
        <w:t>ding</w:t>
      </w:r>
      <w:r w:rsidRPr="003F063D">
        <w:rPr>
          <w:rFonts w:cs="Times New Roman"/>
          <w:color w:val="auto"/>
          <w:lang w:eastAsia="en-GB"/>
        </w:rPr>
        <w:t xml:space="preserve"> important social sustainability considerations into planning processes.</w:t>
      </w:r>
    </w:p>
    <w:p w14:paraId="331AB6F5" w14:textId="77777777" w:rsidR="00A70EA1" w:rsidRDefault="00A70EA1" w:rsidP="00E516A6"/>
    <w:p w14:paraId="07146CCF" w14:textId="16BEDC6B" w:rsidR="009F4982" w:rsidRDefault="009F4982" w:rsidP="00E516A6">
      <w:pPr>
        <w:rPr>
          <w:rFonts w:ascii="Calibri" w:hAnsi="Calibri" w:cs="Calibri"/>
        </w:rPr>
      </w:pPr>
      <w:r>
        <w:t xml:space="preserve">However, as </w:t>
      </w:r>
      <w:r w:rsidR="00A70EA1">
        <w:t>elaborated</w:t>
      </w:r>
      <w:r>
        <w:t xml:space="preserve"> above, ACTCOSS advises that Developers need to be encouraged to include people with disability in planning and developing major projects around the city.</w:t>
      </w:r>
      <w:r>
        <w:rPr>
          <w:rFonts w:ascii="Calibri" w:hAnsi="Calibri" w:cs="Calibri"/>
        </w:rPr>
        <w:t xml:space="preserve"> </w:t>
      </w:r>
      <w:r>
        <w:t>The ACT must create a mandate for all properties in the ACT built to meet universal design standards.</w:t>
      </w:r>
    </w:p>
    <w:p w14:paraId="5083537B" w14:textId="359EEB33" w:rsidR="003F063D" w:rsidRDefault="003F063D" w:rsidP="00E516A6">
      <w:pPr>
        <w:pStyle w:val="Default"/>
        <w:rPr>
          <w:rFonts w:cs="Times New Roman"/>
          <w:color w:val="auto"/>
          <w:lang w:eastAsia="en-GB"/>
        </w:rPr>
      </w:pPr>
    </w:p>
    <w:p w14:paraId="7A1F4A3B" w14:textId="5442857B" w:rsidR="003F063D" w:rsidRPr="003F063D" w:rsidRDefault="002B3419" w:rsidP="00E516A6">
      <w:pPr>
        <w:pStyle w:val="Default"/>
        <w:rPr>
          <w:rFonts w:cs="Times New Roman"/>
          <w:color w:val="auto"/>
          <w:lang w:eastAsia="en-GB"/>
        </w:rPr>
      </w:pPr>
      <w:r>
        <w:rPr>
          <w:rFonts w:cs="Times New Roman"/>
          <w:color w:val="auto"/>
          <w:lang w:eastAsia="en-GB"/>
        </w:rPr>
        <w:t>ACTCOSS notes that t</w:t>
      </w:r>
      <w:r w:rsidR="003F063D" w:rsidRPr="003F063D">
        <w:rPr>
          <w:rFonts w:cs="Times New Roman"/>
          <w:color w:val="auto"/>
          <w:lang w:eastAsia="en-GB"/>
        </w:rPr>
        <w:t xml:space="preserve">he objects of the Planning Bill are supported by further detail provided in section 7(2) and 7(3). </w:t>
      </w:r>
      <w:r w:rsidR="00B657D8">
        <w:rPr>
          <w:rFonts w:cs="Times New Roman"/>
          <w:color w:val="auto"/>
          <w:lang w:eastAsia="en-GB"/>
        </w:rPr>
        <w:t>However, t</w:t>
      </w:r>
      <w:r w:rsidR="003F063D" w:rsidRPr="003F063D">
        <w:rPr>
          <w:rFonts w:cs="Times New Roman"/>
          <w:color w:val="auto"/>
          <w:lang w:eastAsia="en-GB"/>
        </w:rPr>
        <w:t xml:space="preserve">here must be clear indication regarding how these outcomes will be achieved and implemented. Further clarification is required on exactly how the planning strategy, district strategies, Territory Plan and other instruments </w:t>
      </w:r>
      <w:r w:rsidR="002312EF">
        <w:rPr>
          <w:rFonts w:cs="Times New Roman"/>
          <w:color w:val="auto"/>
          <w:lang w:eastAsia="en-GB"/>
        </w:rPr>
        <w:t xml:space="preserve">combine </w:t>
      </w:r>
      <w:r w:rsidR="003F063D" w:rsidRPr="003F063D">
        <w:rPr>
          <w:rFonts w:cs="Times New Roman"/>
          <w:color w:val="auto"/>
          <w:lang w:eastAsia="en-GB"/>
        </w:rPr>
        <w:t>to give effect to these outcomes</w:t>
      </w:r>
      <w:r w:rsidR="002312EF">
        <w:rPr>
          <w:rFonts w:cs="Times New Roman"/>
          <w:color w:val="auto"/>
          <w:lang w:eastAsia="en-GB"/>
        </w:rPr>
        <w:t>.</w:t>
      </w:r>
    </w:p>
    <w:p w14:paraId="6BC1EF63" w14:textId="2893E4EC" w:rsidR="001A7406" w:rsidRPr="00CC2682" w:rsidRDefault="001A7406" w:rsidP="00E516A6">
      <w:pPr>
        <w:pStyle w:val="Heading2"/>
      </w:pPr>
      <w:bookmarkStart w:id="11" w:name="_Toc106205886"/>
      <w:r w:rsidRPr="00CC2682">
        <w:t>Principles of Good Planning</w:t>
      </w:r>
      <w:bookmarkEnd w:id="11"/>
      <w:r w:rsidRPr="00CC2682">
        <w:t xml:space="preserve"> </w:t>
      </w:r>
    </w:p>
    <w:p w14:paraId="6398DF51" w14:textId="77777777" w:rsidR="005709F3" w:rsidRDefault="005709F3" w:rsidP="00E516A6">
      <w:pPr>
        <w:pStyle w:val="Default"/>
        <w:rPr>
          <w:rFonts w:cs="Times New Roman"/>
          <w:color w:val="auto"/>
          <w:lang w:eastAsia="en-GB"/>
        </w:rPr>
      </w:pPr>
      <w:r w:rsidRPr="00180C3E">
        <w:rPr>
          <w:rFonts w:cs="Times New Roman"/>
          <w:color w:val="auto"/>
          <w:lang w:eastAsia="en-GB"/>
        </w:rPr>
        <w:t xml:space="preserve">The Planning Bill requires that the principles are considered in the development of planning strategies, plans and policies. The principles address a wide range of important policy areas including liveability, the economic prosperity of the Territory, promotion of equity between present and future generations, responding to emerging challenges and outcomes regarding urban regeneration. </w:t>
      </w:r>
    </w:p>
    <w:p w14:paraId="3C9A62CF" w14:textId="77777777" w:rsidR="002312EF" w:rsidRPr="00180C3E" w:rsidRDefault="002312EF" w:rsidP="00E516A6">
      <w:pPr>
        <w:pStyle w:val="Default"/>
        <w:rPr>
          <w:rFonts w:cs="Times New Roman"/>
          <w:color w:val="auto"/>
          <w:lang w:eastAsia="en-GB"/>
        </w:rPr>
      </w:pPr>
    </w:p>
    <w:p w14:paraId="7ABC08F4" w14:textId="77777777" w:rsidR="005709F3" w:rsidRDefault="005709F3" w:rsidP="00E516A6">
      <w:pPr>
        <w:pStyle w:val="Default"/>
        <w:rPr>
          <w:rFonts w:cs="Times New Roman"/>
          <w:color w:val="auto"/>
          <w:lang w:eastAsia="en-GB"/>
        </w:rPr>
      </w:pPr>
      <w:r w:rsidRPr="00180C3E">
        <w:rPr>
          <w:rFonts w:cs="Times New Roman"/>
          <w:color w:val="auto"/>
          <w:lang w:eastAsia="en-GB"/>
        </w:rPr>
        <w:t xml:space="preserve">The Policy Overview Paper released with the Planning Bill indicates that the principles will be a helpful tool to direct policymakers to the relevant frameworks and when preparing these types of documents. They will also set a benchmark for how planning will be undertaken under the reformed planning system. These are important planning concepts that will improve the quality and usefulness of these documents. </w:t>
      </w:r>
    </w:p>
    <w:p w14:paraId="298F92FB" w14:textId="77777777" w:rsidR="002312EF" w:rsidRPr="00180C3E" w:rsidRDefault="002312EF" w:rsidP="00E516A6">
      <w:pPr>
        <w:pStyle w:val="Default"/>
        <w:rPr>
          <w:rFonts w:cs="Times New Roman"/>
          <w:color w:val="auto"/>
          <w:lang w:eastAsia="en-GB"/>
        </w:rPr>
      </w:pPr>
    </w:p>
    <w:p w14:paraId="7E46F1BA" w14:textId="3CFD6F3C" w:rsidR="005709F3" w:rsidRDefault="002312EF" w:rsidP="00E516A6">
      <w:pPr>
        <w:pStyle w:val="Default"/>
        <w:rPr>
          <w:rFonts w:cs="Times New Roman"/>
          <w:color w:val="auto"/>
          <w:lang w:eastAsia="en-GB"/>
        </w:rPr>
      </w:pPr>
      <w:r>
        <w:rPr>
          <w:rFonts w:cs="Times New Roman"/>
          <w:color w:val="auto"/>
          <w:lang w:eastAsia="en-GB"/>
        </w:rPr>
        <w:t>ACTCOSS</w:t>
      </w:r>
      <w:r w:rsidR="005709F3" w:rsidRPr="00180C3E">
        <w:rPr>
          <w:rFonts w:cs="Times New Roman"/>
          <w:color w:val="auto"/>
          <w:lang w:eastAsia="en-GB"/>
        </w:rPr>
        <w:t xml:space="preserve"> supports the introduction of the Principles of Good Planning set out in Section 9 of the Planning Bill</w:t>
      </w:r>
      <w:r w:rsidR="006D3ED9">
        <w:rPr>
          <w:rFonts w:cs="Times New Roman"/>
          <w:color w:val="auto"/>
          <w:lang w:eastAsia="en-GB"/>
        </w:rPr>
        <w:t xml:space="preserve"> </w:t>
      </w:r>
      <w:r w:rsidR="0033145A">
        <w:rPr>
          <w:rFonts w:cs="Times New Roman"/>
          <w:color w:val="auto"/>
          <w:lang w:eastAsia="en-GB"/>
        </w:rPr>
        <w:t>and observes that these</w:t>
      </w:r>
      <w:r w:rsidR="00167ACC">
        <w:rPr>
          <w:rFonts w:cs="Times New Roman"/>
          <w:color w:val="auto"/>
          <w:lang w:eastAsia="en-GB"/>
        </w:rPr>
        <w:t xml:space="preserve"> are congruent with the </w:t>
      </w:r>
      <w:r w:rsidR="005709F3" w:rsidRPr="00180C3E">
        <w:rPr>
          <w:rFonts w:cs="Times New Roman"/>
          <w:color w:val="auto"/>
          <w:lang w:eastAsia="en-GB"/>
        </w:rPr>
        <w:t xml:space="preserve">Government’s desire for the planning system to focus on liveability, </w:t>
      </w:r>
      <w:proofErr w:type="gramStart"/>
      <w:r w:rsidR="005709F3" w:rsidRPr="00180C3E">
        <w:rPr>
          <w:rFonts w:cs="Times New Roman"/>
          <w:color w:val="auto"/>
          <w:lang w:eastAsia="en-GB"/>
        </w:rPr>
        <w:t>prosperity</w:t>
      </w:r>
      <w:proofErr w:type="gramEnd"/>
      <w:r w:rsidR="005709F3" w:rsidRPr="00180C3E">
        <w:rPr>
          <w:rFonts w:cs="Times New Roman"/>
          <w:color w:val="auto"/>
          <w:lang w:eastAsia="en-GB"/>
        </w:rPr>
        <w:t xml:space="preserve"> and the wellbeing of the community. </w:t>
      </w:r>
    </w:p>
    <w:p w14:paraId="2528F1C9" w14:textId="77777777" w:rsidR="002312EF" w:rsidRPr="00180C3E" w:rsidRDefault="002312EF" w:rsidP="00E516A6">
      <w:pPr>
        <w:pStyle w:val="Default"/>
        <w:rPr>
          <w:rFonts w:cs="Times New Roman"/>
          <w:color w:val="auto"/>
          <w:lang w:eastAsia="en-GB"/>
        </w:rPr>
      </w:pPr>
    </w:p>
    <w:p w14:paraId="10A76F9C" w14:textId="7DF7719D" w:rsidR="00213A29" w:rsidRPr="00A71D65" w:rsidRDefault="00840561" w:rsidP="00E516A6">
      <w:pPr>
        <w:pStyle w:val="Default"/>
        <w:rPr>
          <w:sz w:val="22"/>
          <w:lang w:eastAsia="en-US"/>
        </w:rPr>
      </w:pPr>
      <w:proofErr w:type="gramStart"/>
      <w:r>
        <w:t>In particular</w:t>
      </w:r>
      <w:r w:rsidR="00856384">
        <w:t>,</w:t>
      </w:r>
      <w:r>
        <w:t xml:space="preserve"> ACTCOSS</w:t>
      </w:r>
      <w:proofErr w:type="gramEnd"/>
      <w:r>
        <w:t xml:space="preserve"> </w:t>
      </w:r>
      <w:r w:rsidR="005A0663">
        <w:rPr>
          <w:rFonts w:cs="Times New Roman"/>
          <w:color w:val="auto"/>
          <w:lang w:eastAsia="en-GB"/>
        </w:rPr>
        <w:t>welcome</w:t>
      </w:r>
      <w:r>
        <w:t>s</w:t>
      </w:r>
      <w:r w:rsidR="005709F3" w:rsidRPr="00180C3E">
        <w:rPr>
          <w:rFonts w:cs="Times New Roman"/>
          <w:color w:val="auto"/>
          <w:lang w:eastAsia="en-GB"/>
        </w:rPr>
        <w:t xml:space="preserve"> the inclusion of activation and liveability principles as one of the principles of good planning</w:t>
      </w:r>
      <w:r w:rsidR="00436AA1">
        <w:t>. However</w:t>
      </w:r>
      <w:r w:rsidR="00452E57">
        <w:t>,</w:t>
      </w:r>
      <w:r w:rsidR="00436AA1">
        <w:t xml:space="preserve"> </w:t>
      </w:r>
      <w:r w:rsidR="00B82963">
        <w:t xml:space="preserve">as elaborate above, </w:t>
      </w:r>
      <w:r w:rsidR="00436AA1">
        <w:t>we note</w:t>
      </w:r>
      <w:r w:rsidR="008C1CC4">
        <w:t xml:space="preserve"> the missed opportunity </w:t>
      </w:r>
      <w:r w:rsidR="00F053B5">
        <w:t>to include a reference to accessible housing as well as affordability, and to create</w:t>
      </w:r>
      <w:r w:rsidR="00213A29">
        <w:t xml:space="preserve"> a mandate for all properties in the ACT built to meet </w:t>
      </w:r>
      <w:r w:rsidR="00E61F9B">
        <w:t xml:space="preserve">and exceed </w:t>
      </w:r>
      <w:r w:rsidR="00213A29" w:rsidRPr="00E61F9B">
        <w:t>universal design standards</w:t>
      </w:r>
      <w:r w:rsidR="00213A29">
        <w:t>.</w:t>
      </w:r>
    </w:p>
    <w:p w14:paraId="0BDDD1F3" w14:textId="77777777" w:rsidR="002312EF" w:rsidRPr="00180C3E" w:rsidRDefault="002312EF" w:rsidP="00E516A6">
      <w:pPr>
        <w:pStyle w:val="Default"/>
        <w:rPr>
          <w:rFonts w:cs="Times New Roman"/>
          <w:color w:val="auto"/>
          <w:lang w:eastAsia="en-GB"/>
        </w:rPr>
      </w:pPr>
    </w:p>
    <w:p w14:paraId="77B18E56" w14:textId="7010DE4D" w:rsidR="1F29F10C" w:rsidRDefault="00416CC5" w:rsidP="00E516A6">
      <w:pPr>
        <w:pStyle w:val="BodyText"/>
        <w:rPr>
          <w:szCs w:val="24"/>
        </w:rPr>
      </w:pPr>
      <w:proofErr w:type="gramStart"/>
      <w:r>
        <w:rPr>
          <w:szCs w:val="24"/>
        </w:rPr>
        <w:t>In order</w:t>
      </w:r>
      <w:r w:rsidR="00055368">
        <w:rPr>
          <w:szCs w:val="24"/>
        </w:rPr>
        <w:t xml:space="preserve"> to</w:t>
      </w:r>
      <w:proofErr w:type="gramEnd"/>
      <w:r w:rsidR="005709F3" w:rsidRPr="00180C3E">
        <w:rPr>
          <w:szCs w:val="24"/>
        </w:rPr>
        <w:t xml:space="preserve"> achiev</w:t>
      </w:r>
      <w:r>
        <w:rPr>
          <w:szCs w:val="24"/>
        </w:rPr>
        <w:t>e</w:t>
      </w:r>
      <w:r w:rsidR="005709F3" w:rsidRPr="00180C3E">
        <w:rPr>
          <w:szCs w:val="24"/>
        </w:rPr>
        <w:t xml:space="preserve"> </w:t>
      </w:r>
      <w:r w:rsidR="00222CEB">
        <w:rPr>
          <w:szCs w:val="24"/>
        </w:rPr>
        <w:t>the activation and liveability</w:t>
      </w:r>
      <w:r w:rsidR="005709F3" w:rsidRPr="00180C3E">
        <w:rPr>
          <w:szCs w:val="24"/>
        </w:rPr>
        <w:t xml:space="preserve"> </w:t>
      </w:r>
      <w:r w:rsidR="00055368">
        <w:rPr>
          <w:szCs w:val="24"/>
        </w:rPr>
        <w:t>principles</w:t>
      </w:r>
      <w:r>
        <w:rPr>
          <w:szCs w:val="24"/>
        </w:rPr>
        <w:t>, the ACT Government must ensure</w:t>
      </w:r>
      <w:r w:rsidR="005709F3" w:rsidRPr="00180C3E">
        <w:rPr>
          <w:szCs w:val="24"/>
        </w:rPr>
        <w:t xml:space="preserve">: </w:t>
      </w:r>
    </w:p>
    <w:p w14:paraId="59ABE4B4" w14:textId="66020D13" w:rsidR="00210F38" w:rsidRPr="00210F38" w:rsidRDefault="00210F38" w:rsidP="00E516A6">
      <w:pPr>
        <w:pStyle w:val="ListBullet"/>
        <w:numPr>
          <w:ilvl w:val="0"/>
          <w:numId w:val="1"/>
        </w:numPr>
      </w:pPr>
      <w:r w:rsidRPr="00210F38">
        <w:rPr>
          <w:szCs w:val="24"/>
        </w:rPr>
        <w:lastRenderedPageBreak/>
        <w:t>Planning controls promote diverse housing typologies to allow older residents to ‘age in place’ in their local communities</w:t>
      </w:r>
    </w:p>
    <w:p w14:paraId="3A609274" w14:textId="6AF6431A" w:rsidR="16034309" w:rsidRDefault="00416CC5" w:rsidP="00E516A6">
      <w:pPr>
        <w:pStyle w:val="ListBullet"/>
        <w:numPr>
          <w:ilvl w:val="0"/>
          <w:numId w:val="1"/>
        </w:numPr>
        <w:rPr>
          <w:szCs w:val="24"/>
        </w:rPr>
      </w:pPr>
      <w:r w:rsidRPr="00210F38">
        <w:rPr>
          <w:szCs w:val="24"/>
        </w:rPr>
        <w:t>I</w:t>
      </w:r>
      <w:r w:rsidR="16034309" w:rsidRPr="00210F38">
        <w:rPr>
          <w:szCs w:val="24"/>
        </w:rPr>
        <w:t>ncreased</w:t>
      </w:r>
      <w:r w:rsidR="16034309" w:rsidRPr="16034309">
        <w:rPr>
          <w:szCs w:val="24"/>
        </w:rPr>
        <w:t xml:space="preserve"> density of development around our Local and Group Centres to generate activity and provide accommodation in proximity to transport and services</w:t>
      </w:r>
    </w:p>
    <w:p w14:paraId="2937B242" w14:textId="260902A8" w:rsidR="16034309" w:rsidRDefault="16034309" w:rsidP="00E516A6">
      <w:pPr>
        <w:pStyle w:val="ListBullet"/>
        <w:numPr>
          <w:ilvl w:val="0"/>
          <w:numId w:val="1"/>
        </w:numPr>
        <w:rPr>
          <w:szCs w:val="24"/>
        </w:rPr>
      </w:pPr>
      <w:r w:rsidRPr="16034309">
        <w:rPr>
          <w:szCs w:val="24"/>
        </w:rPr>
        <w:t>Unlocking further opportunities for development within residential RZ1 and RZ2 zones to assist in achieving the ACT government target of 70% urban infill development</w:t>
      </w:r>
    </w:p>
    <w:p w14:paraId="266B78EA" w14:textId="3E37E143" w:rsidR="16034309" w:rsidRDefault="16034309" w:rsidP="00E516A6">
      <w:pPr>
        <w:pStyle w:val="ListBullet"/>
        <w:numPr>
          <w:ilvl w:val="0"/>
          <w:numId w:val="1"/>
        </w:numPr>
        <w:rPr>
          <w:szCs w:val="24"/>
        </w:rPr>
      </w:pPr>
      <w:r w:rsidRPr="16034309">
        <w:rPr>
          <w:szCs w:val="24"/>
        </w:rPr>
        <w:t>Ensuring infrastructure investment in the right locations across the city to support the needs of a growing population</w:t>
      </w:r>
    </w:p>
    <w:p w14:paraId="4EF425ED" w14:textId="0BFAB3AC" w:rsidR="16034309" w:rsidRDefault="16034309" w:rsidP="00E516A6">
      <w:pPr>
        <w:pStyle w:val="BodyText"/>
        <w:rPr>
          <w:szCs w:val="24"/>
        </w:rPr>
      </w:pPr>
      <w:r w:rsidRPr="16034309">
        <w:rPr>
          <w:szCs w:val="24"/>
        </w:rPr>
        <w:t>The Bill identifies sustainability and resilience principles as another pillar of good planning. It is important to ensure the planning system is aligned with the policy position of the ACT government around sustainability.</w:t>
      </w:r>
    </w:p>
    <w:p w14:paraId="306F0708" w14:textId="5F3551D4" w:rsidR="00E90FC8" w:rsidRDefault="00EF007B" w:rsidP="00E516A6">
      <w:pPr>
        <w:pStyle w:val="BodyText"/>
      </w:pPr>
      <w:r>
        <w:t xml:space="preserve">ACTCOSS also recommends including </w:t>
      </w:r>
      <w:r w:rsidRPr="00EF007B">
        <w:rPr>
          <w:b/>
          <w:bCs/>
        </w:rPr>
        <w:t>ag</w:t>
      </w:r>
      <w:r w:rsidR="00EA2AD5">
        <w:rPr>
          <w:b/>
          <w:bCs/>
        </w:rPr>
        <w:t>e</w:t>
      </w:r>
      <w:r w:rsidRPr="00EF007B">
        <w:rPr>
          <w:b/>
          <w:bCs/>
        </w:rPr>
        <w:t>ing in community</w:t>
      </w:r>
      <w:r>
        <w:t xml:space="preserve"> as </w:t>
      </w:r>
      <w:r w:rsidR="00F44F51">
        <w:t>an additional</w:t>
      </w:r>
      <w:r>
        <w:t xml:space="preserve"> Principle.</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E90FC8" w14:paraId="151A8EB4" w14:textId="77777777" w:rsidTr="006D37A0">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2E6D7BCC" w14:textId="77777777" w:rsidR="00E90FC8" w:rsidRDefault="00E90FC8" w:rsidP="00E516A6">
            <w:pPr>
              <w:pStyle w:val="Recommendationsheading"/>
              <w:rPr>
                <w:b w:val="0"/>
              </w:rPr>
            </w:pPr>
            <w:r>
              <w:t>Recommendations</w:t>
            </w:r>
          </w:p>
          <w:p w14:paraId="1B7D5B63" w14:textId="77777777" w:rsidR="00B82963" w:rsidRPr="00210F38" w:rsidRDefault="00B82963" w:rsidP="00E516A6">
            <w:pPr>
              <w:pStyle w:val="ListBullet"/>
              <w:numPr>
                <w:ilvl w:val="0"/>
                <w:numId w:val="1"/>
              </w:numPr>
            </w:pPr>
            <w:r w:rsidRPr="00210F38">
              <w:rPr>
                <w:szCs w:val="24"/>
              </w:rPr>
              <w:t>Planning controls promote diverse housing typologies to allow older residents to ‘age in place’ in their local communities</w:t>
            </w:r>
          </w:p>
          <w:p w14:paraId="33279D76" w14:textId="00D57CA7" w:rsidR="00B82963" w:rsidRDefault="00B82963" w:rsidP="00E516A6">
            <w:pPr>
              <w:pStyle w:val="ListBullet"/>
              <w:numPr>
                <w:ilvl w:val="0"/>
                <w:numId w:val="1"/>
              </w:numPr>
              <w:rPr>
                <w:szCs w:val="24"/>
              </w:rPr>
            </w:pPr>
            <w:r w:rsidRPr="00210F38">
              <w:rPr>
                <w:szCs w:val="24"/>
              </w:rPr>
              <w:t>Increased</w:t>
            </w:r>
            <w:r w:rsidRPr="16034309">
              <w:rPr>
                <w:szCs w:val="24"/>
              </w:rPr>
              <w:t xml:space="preserve"> density of development around Local and Group Centres to generate activity and provide accommodation in proximity to transport and services</w:t>
            </w:r>
          </w:p>
          <w:p w14:paraId="11D09010" w14:textId="77777777" w:rsidR="00B82963" w:rsidRDefault="00B82963" w:rsidP="00E516A6">
            <w:pPr>
              <w:pStyle w:val="ListBullet"/>
              <w:numPr>
                <w:ilvl w:val="0"/>
                <w:numId w:val="1"/>
              </w:numPr>
              <w:rPr>
                <w:szCs w:val="24"/>
              </w:rPr>
            </w:pPr>
            <w:r w:rsidRPr="16034309">
              <w:rPr>
                <w:szCs w:val="24"/>
              </w:rPr>
              <w:t>Unlocking further opportunities for development within residential RZ1 and RZ2 zones to assist in achieving the ACT government target of 70% urban infill development</w:t>
            </w:r>
          </w:p>
          <w:p w14:paraId="09336146" w14:textId="77777777" w:rsidR="00B82963" w:rsidRDefault="00B82963" w:rsidP="00E516A6">
            <w:pPr>
              <w:pStyle w:val="ListBullet"/>
              <w:numPr>
                <w:ilvl w:val="0"/>
                <w:numId w:val="1"/>
              </w:numPr>
              <w:rPr>
                <w:szCs w:val="24"/>
              </w:rPr>
            </w:pPr>
            <w:r w:rsidRPr="16034309">
              <w:rPr>
                <w:szCs w:val="24"/>
              </w:rPr>
              <w:t>Ensuring infrastructure investment in the right locations across the city to support the needs of a growing population</w:t>
            </w:r>
          </w:p>
          <w:p w14:paraId="75F83996" w14:textId="61C5EB01" w:rsidR="00B82963" w:rsidRDefault="00B82963" w:rsidP="00E516A6">
            <w:pPr>
              <w:pStyle w:val="ListBullet"/>
              <w:numPr>
                <w:ilvl w:val="0"/>
                <w:numId w:val="1"/>
              </w:numPr>
              <w:rPr>
                <w:szCs w:val="24"/>
              </w:rPr>
            </w:pPr>
            <w:r>
              <w:rPr>
                <w:szCs w:val="24"/>
              </w:rPr>
              <w:t xml:space="preserve">Include </w:t>
            </w:r>
            <w:r w:rsidRPr="00473905">
              <w:rPr>
                <w:b/>
                <w:bCs/>
                <w:szCs w:val="24"/>
              </w:rPr>
              <w:t>aging in community</w:t>
            </w:r>
            <w:r>
              <w:rPr>
                <w:szCs w:val="24"/>
              </w:rPr>
              <w:t xml:space="preserve"> as an additional Planning Principle</w:t>
            </w:r>
          </w:p>
          <w:p w14:paraId="78D16B9E" w14:textId="77777777" w:rsidR="00E90FC8" w:rsidRPr="00FF2C39" w:rsidRDefault="00E90FC8" w:rsidP="00E516A6">
            <w:pPr>
              <w:rPr>
                <w:rFonts w:ascii="Calibri" w:hAnsi="Calibri" w:cs="Calibri"/>
              </w:rPr>
            </w:pPr>
          </w:p>
        </w:tc>
      </w:tr>
    </w:tbl>
    <w:p w14:paraId="1D58750A" w14:textId="77777777" w:rsidR="00F44F51" w:rsidRDefault="00F44F51" w:rsidP="00E516A6">
      <w:pPr>
        <w:pStyle w:val="BodyText"/>
        <w:rPr>
          <w:szCs w:val="24"/>
        </w:rPr>
      </w:pPr>
    </w:p>
    <w:p w14:paraId="4B1A98A7" w14:textId="640110DC" w:rsidR="007F509A" w:rsidRDefault="007F509A" w:rsidP="00E516A6">
      <w:pPr>
        <w:pStyle w:val="Heading2"/>
      </w:pPr>
      <w:bookmarkStart w:id="12" w:name="_Toc106205887"/>
      <w:r>
        <w:t>Consultation and Oversight</w:t>
      </w:r>
      <w:bookmarkEnd w:id="12"/>
    </w:p>
    <w:p w14:paraId="11AD942F" w14:textId="271EFB97" w:rsidR="007F509A" w:rsidRDefault="1F29F10C" w:rsidP="00E516A6">
      <w:pPr>
        <w:pStyle w:val="BodyText"/>
      </w:pPr>
      <w:r>
        <w:t xml:space="preserve">Section 10 of the Planning Bill states the Minister may make guidelines about principles of good consultation. </w:t>
      </w:r>
      <w:r w:rsidR="004E0EBB">
        <w:t xml:space="preserve">ACTCOSS appreciates the Planning Bill’s commitment to </w:t>
      </w:r>
      <w:r w:rsidR="00E50F32">
        <w:t xml:space="preserve">consultation. However, we are concerned that the nature and approach to consultation is not specific and does not include </w:t>
      </w:r>
      <w:r w:rsidR="00BC4F09">
        <w:t>guiding principles.</w:t>
      </w:r>
      <w:r w:rsidR="002F03E4">
        <w:t xml:space="preserve"> We would welcome the opportunity for the community sector to contribute to the development of guidelines</w:t>
      </w:r>
      <w:r w:rsidR="000E062C">
        <w:t>.</w:t>
      </w:r>
    </w:p>
    <w:p w14:paraId="42A81EC1" w14:textId="77777777" w:rsidR="000E062C" w:rsidRPr="007F509A" w:rsidRDefault="000E062C" w:rsidP="00E516A6">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EE6C62" w14:paraId="0D61FC79" w14:textId="77777777" w:rsidTr="00BF67E4">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4F3BC32" w14:textId="77777777" w:rsidR="00EE6C62" w:rsidRDefault="00EE6C62" w:rsidP="00E516A6">
            <w:pPr>
              <w:pStyle w:val="Recommendationsheading"/>
              <w:rPr>
                <w:b w:val="0"/>
              </w:rPr>
            </w:pPr>
            <w:r>
              <w:lastRenderedPageBreak/>
              <w:t>Recommendations</w:t>
            </w:r>
          </w:p>
          <w:p w14:paraId="38D322EB" w14:textId="24F5154E" w:rsidR="00EE6C62" w:rsidRDefault="00EE6C62" w:rsidP="00E516A6">
            <w:pPr>
              <w:pStyle w:val="BodyText"/>
            </w:pPr>
            <w:r>
              <w:t>ACTCOSS recommends that the proposed guidelines should</w:t>
            </w:r>
            <w:r w:rsidR="00E47DE1">
              <w:t xml:space="preserve"> specify that</w:t>
            </w:r>
            <w:r>
              <w:t>:</w:t>
            </w:r>
          </w:p>
          <w:p w14:paraId="16EF6B96" w14:textId="4BC853A3" w:rsidR="00EE6C62" w:rsidRDefault="00E47DE1" w:rsidP="00E516A6">
            <w:pPr>
              <w:pStyle w:val="ListBullet"/>
              <w:numPr>
                <w:ilvl w:val="0"/>
                <w:numId w:val="1"/>
              </w:numPr>
            </w:pPr>
            <w:r>
              <w:t>The</w:t>
            </w:r>
            <w:r w:rsidR="00EE6C62">
              <w:t xml:space="preserve"> purpose of consultation with communities </w:t>
            </w:r>
            <w:r>
              <w:t>is clear and</w:t>
            </w:r>
            <w:r w:rsidR="00EE6C62">
              <w:t xml:space="preserve"> provide a clear description of the subject matter the consultation is about</w:t>
            </w:r>
          </w:p>
          <w:p w14:paraId="4D3DE256" w14:textId="77777777" w:rsidR="00692121" w:rsidRDefault="00EE6C62" w:rsidP="00E516A6">
            <w:pPr>
              <w:pStyle w:val="ListBullet"/>
              <w:numPr>
                <w:ilvl w:val="0"/>
                <w:numId w:val="1"/>
              </w:numPr>
            </w:pPr>
            <w:r>
              <w:t>Consultation activity should be targeted so that the right people are being informed about proposals</w:t>
            </w:r>
          </w:p>
          <w:p w14:paraId="08D8FAB7" w14:textId="4311DF04" w:rsidR="00692121" w:rsidRDefault="00EE6C62" w:rsidP="00E516A6">
            <w:pPr>
              <w:pStyle w:val="ListBullet"/>
              <w:numPr>
                <w:ilvl w:val="0"/>
                <w:numId w:val="1"/>
              </w:numPr>
            </w:pPr>
            <w:r>
              <w:t>The timeframes for undertaking a consultation exercise</w:t>
            </w:r>
            <w:r w:rsidR="00E75DA6">
              <w:t xml:space="preserve"> are transparent</w:t>
            </w:r>
          </w:p>
          <w:p w14:paraId="22074EAD" w14:textId="2A6A5709" w:rsidR="00EE6C62" w:rsidRPr="00EE6C62" w:rsidRDefault="00EE6C62" w:rsidP="00E516A6">
            <w:pPr>
              <w:pStyle w:val="ListBullet"/>
              <w:numPr>
                <w:ilvl w:val="0"/>
                <w:numId w:val="1"/>
              </w:numPr>
            </w:pPr>
            <w:r>
              <w:t xml:space="preserve">Consultation material should be provided in plain-English </w:t>
            </w:r>
            <w:r w:rsidR="00692121">
              <w:t>and Easy English</w:t>
            </w:r>
            <w:r>
              <w:t xml:space="preserve"> where possible and avoid the use of technical jargon.</w:t>
            </w:r>
          </w:p>
        </w:tc>
      </w:tr>
    </w:tbl>
    <w:p w14:paraId="3FAA486C" w14:textId="4F43C4CA" w:rsidR="00BD1D2E" w:rsidRDefault="00BD1D2E" w:rsidP="00E516A6">
      <w:pPr>
        <w:pStyle w:val="BodyText"/>
      </w:pPr>
    </w:p>
    <w:p w14:paraId="699567F4" w14:textId="77777777" w:rsidR="0067537E" w:rsidRPr="00F01CC3" w:rsidRDefault="0067537E" w:rsidP="00E516A6">
      <w:pPr>
        <w:pStyle w:val="Heading2"/>
      </w:pPr>
      <w:bookmarkStart w:id="13" w:name="_Toc106205888"/>
      <w:r w:rsidRPr="00F01CC3">
        <w:t>Territory Priority Projects</w:t>
      </w:r>
      <w:bookmarkEnd w:id="13"/>
    </w:p>
    <w:p w14:paraId="351F2AF9" w14:textId="23C1FA6C" w:rsidR="0067537E" w:rsidRPr="00F01CC3" w:rsidRDefault="0067537E" w:rsidP="00E516A6">
      <w:pPr>
        <w:pStyle w:val="Default"/>
        <w:rPr>
          <w:rFonts w:cs="Times New Roman"/>
          <w:color w:val="auto"/>
          <w:szCs w:val="22"/>
          <w:lang w:eastAsia="en-GB"/>
        </w:rPr>
      </w:pPr>
      <w:r w:rsidRPr="00F01CC3">
        <w:rPr>
          <w:rFonts w:cs="Times New Roman"/>
          <w:color w:val="auto"/>
          <w:szCs w:val="22"/>
          <w:lang w:eastAsia="en-GB"/>
        </w:rPr>
        <w:t xml:space="preserve">ACTCOSS supports the establishment of a new category of development identified in the Planning Bill 2022 as Territory Priority Projects. </w:t>
      </w:r>
    </w:p>
    <w:p w14:paraId="0A15F2F8" w14:textId="77777777" w:rsidR="0067537E" w:rsidRPr="00F01CC3" w:rsidRDefault="0067537E" w:rsidP="00E516A6">
      <w:pPr>
        <w:pStyle w:val="Default"/>
        <w:rPr>
          <w:rFonts w:cs="Times New Roman"/>
          <w:color w:val="auto"/>
          <w:szCs w:val="22"/>
          <w:lang w:eastAsia="en-GB"/>
        </w:rPr>
      </w:pPr>
    </w:p>
    <w:p w14:paraId="0AE91C0E" w14:textId="5BA0C028" w:rsidR="003102DD" w:rsidRPr="00F01CC3" w:rsidRDefault="0067537E" w:rsidP="00E516A6">
      <w:pPr>
        <w:pStyle w:val="Default"/>
        <w:rPr>
          <w:rFonts w:cs="Times New Roman"/>
          <w:color w:val="auto"/>
          <w:szCs w:val="22"/>
          <w:lang w:eastAsia="en-GB"/>
        </w:rPr>
      </w:pPr>
      <w:r w:rsidRPr="00F01CC3">
        <w:rPr>
          <w:rFonts w:cs="Times New Roman"/>
          <w:color w:val="auto"/>
          <w:szCs w:val="22"/>
          <w:lang w:eastAsia="en-GB"/>
        </w:rPr>
        <w:t xml:space="preserve">We welcome the opportunity to comment on the mechanisms used to identify development projects as Territory Priority Projects. It is important that the types of Territory Priority Projects are not limited </w:t>
      </w:r>
      <w:r w:rsidR="003102DD" w:rsidRPr="00F01CC3">
        <w:rPr>
          <w:rFonts w:cs="Times New Roman"/>
          <w:color w:val="auto"/>
          <w:szCs w:val="22"/>
          <w:lang w:eastAsia="en-GB"/>
        </w:rPr>
        <w:t xml:space="preserve">solely </w:t>
      </w:r>
      <w:r w:rsidRPr="00F01CC3">
        <w:rPr>
          <w:rFonts w:cs="Times New Roman"/>
          <w:color w:val="auto"/>
          <w:szCs w:val="22"/>
          <w:lang w:eastAsia="en-GB"/>
        </w:rPr>
        <w:t xml:space="preserve">to </w:t>
      </w:r>
      <w:r w:rsidR="003102DD" w:rsidRPr="00F01CC3">
        <w:rPr>
          <w:rFonts w:cs="Times New Roman"/>
          <w:color w:val="auto"/>
          <w:szCs w:val="22"/>
          <w:lang w:eastAsia="en-GB"/>
        </w:rPr>
        <w:t>government-initiated</w:t>
      </w:r>
      <w:r w:rsidRPr="00F01CC3">
        <w:rPr>
          <w:rFonts w:cs="Times New Roman"/>
          <w:color w:val="auto"/>
          <w:szCs w:val="22"/>
          <w:lang w:eastAsia="en-GB"/>
        </w:rPr>
        <w:t xml:space="preserve"> infrastructure. The categories of development should have a broader focus </w:t>
      </w:r>
      <w:r w:rsidR="003102DD" w:rsidRPr="00F01CC3">
        <w:rPr>
          <w:rFonts w:cs="Times New Roman"/>
          <w:color w:val="auto"/>
          <w:szCs w:val="22"/>
          <w:lang w:eastAsia="en-GB"/>
        </w:rPr>
        <w:t xml:space="preserve">which includes </w:t>
      </w:r>
      <w:r w:rsidRPr="00F01CC3">
        <w:rPr>
          <w:rFonts w:cs="Times New Roman"/>
          <w:color w:val="auto"/>
          <w:szCs w:val="22"/>
          <w:lang w:eastAsia="en-GB"/>
        </w:rPr>
        <w:t xml:space="preserve">private sector investment in other development types that have </w:t>
      </w:r>
      <w:r w:rsidR="0074274F">
        <w:rPr>
          <w:rFonts w:cs="Times New Roman"/>
          <w:color w:val="auto"/>
          <w:szCs w:val="22"/>
          <w:lang w:eastAsia="en-GB"/>
        </w:rPr>
        <w:t xml:space="preserve">the </w:t>
      </w:r>
      <w:r w:rsidRPr="00F01CC3">
        <w:rPr>
          <w:rFonts w:cs="Times New Roman"/>
          <w:color w:val="auto"/>
          <w:szCs w:val="22"/>
          <w:lang w:eastAsia="en-GB"/>
        </w:rPr>
        <w:t xml:space="preserve">potential to </w:t>
      </w:r>
      <w:r w:rsidR="003102DD" w:rsidRPr="0074274F">
        <w:rPr>
          <w:rFonts w:cs="Times New Roman"/>
          <w:b/>
          <w:bCs/>
          <w:color w:val="auto"/>
          <w:szCs w:val="22"/>
          <w:lang w:eastAsia="en-GB"/>
        </w:rPr>
        <w:t xml:space="preserve">deliver </w:t>
      </w:r>
      <w:r w:rsidR="0074274F" w:rsidRPr="0074274F">
        <w:rPr>
          <w:rFonts w:cs="Times New Roman"/>
          <w:b/>
          <w:bCs/>
          <w:color w:val="auto"/>
          <w:szCs w:val="22"/>
          <w:lang w:eastAsia="en-GB"/>
        </w:rPr>
        <w:t xml:space="preserve">important </w:t>
      </w:r>
      <w:r w:rsidR="003102DD" w:rsidRPr="0074274F">
        <w:rPr>
          <w:rFonts w:cs="Times New Roman"/>
          <w:b/>
          <w:bCs/>
          <w:color w:val="auto"/>
          <w:szCs w:val="22"/>
          <w:lang w:eastAsia="en-GB"/>
        </w:rPr>
        <w:t>social outcomes</w:t>
      </w:r>
      <w:r w:rsidR="003102DD" w:rsidRPr="00F01CC3">
        <w:rPr>
          <w:rFonts w:cs="Times New Roman"/>
          <w:color w:val="auto"/>
          <w:szCs w:val="22"/>
          <w:lang w:eastAsia="en-GB"/>
        </w:rPr>
        <w:t>.</w:t>
      </w:r>
    </w:p>
    <w:p w14:paraId="07C057FF" w14:textId="787DBDD9" w:rsidR="0067537E" w:rsidRPr="00F01CC3" w:rsidRDefault="0067537E" w:rsidP="00E516A6">
      <w:pPr>
        <w:pStyle w:val="Default"/>
        <w:rPr>
          <w:rFonts w:cs="Times New Roman"/>
          <w:color w:val="auto"/>
          <w:szCs w:val="22"/>
          <w:lang w:eastAsia="en-GB"/>
        </w:rPr>
      </w:pPr>
      <w:r w:rsidRPr="00F01CC3">
        <w:rPr>
          <w:rFonts w:cs="Times New Roman"/>
          <w:color w:val="auto"/>
          <w:szCs w:val="22"/>
          <w:lang w:eastAsia="en-GB"/>
        </w:rPr>
        <w:t xml:space="preserve"> </w:t>
      </w:r>
    </w:p>
    <w:p w14:paraId="076B21B7" w14:textId="6231262E" w:rsidR="00F01CC3" w:rsidRPr="00F01CC3" w:rsidRDefault="0067537E" w:rsidP="00E516A6">
      <w:pPr>
        <w:pStyle w:val="Default"/>
        <w:rPr>
          <w:rFonts w:cs="Times New Roman"/>
          <w:color w:val="auto"/>
          <w:szCs w:val="22"/>
          <w:lang w:eastAsia="en-GB"/>
        </w:rPr>
      </w:pPr>
      <w:r w:rsidRPr="00F01CC3">
        <w:rPr>
          <w:rFonts w:cs="Times New Roman"/>
          <w:color w:val="auto"/>
          <w:szCs w:val="22"/>
          <w:lang w:eastAsia="en-GB"/>
        </w:rPr>
        <w:t xml:space="preserve">The Policy Overview Paper indicates the pathway will be open to major private proposals where they will deliver significant public benefit. The paper provides several examples of these including critical public housing, private </w:t>
      </w:r>
      <w:proofErr w:type="gramStart"/>
      <w:r w:rsidRPr="00F01CC3">
        <w:rPr>
          <w:rFonts w:cs="Times New Roman"/>
          <w:color w:val="auto"/>
          <w:szCs w:val="22"/>
          <w:lang w:eastAsia="en-GB"/>
        </w:rPr>
        <w:t>hospitals</w:t>
      </w:r>
      <w:proofErr w:type="gramEnd"/>
      <w:r w:rsidRPr="00F01CC3">
        <w:rPr>
          <w:rFonts w:cs="Times New Roman"/>
          <w:color w:val="auto"/>
          <w:szCs w:val="22"/>
          <w:lang w:eastAsia="en-GB"/>
        </w:rPr>
        <w:t xml:space="preserve"> and schools. We would also suggest this should be open to </w:t>
      </w:r>
      <w:r w:rsidR="0074274F">
        <w:rPr>
          <w:rFonts w:cs="Times New Roman"/>
          <w:color w:val="auto"/>
          <w:szCs w:val="22"/>
          <w:lang w:eastAsia="en-GB"/>
        </w:rPr>
        <w:t xml:space="preserve">social housing and </w:t>
      </w:r>
      <w:r w:rsidRPr="00F01CC3">
        <w:rPr>
          <w:rFonts w:cs="Times New Roman"/>
          <w:color w:val="auto"/>
          <w:szCs w:val="22"/>
          <w:lang w:eastAsia="en-GB"/>
        </w:rPr>
        <w:t>affordable rental housing</w:t>
      </w:r>
      <w:r w:rsidR="00F01CC3" w:rsidRPr="00F01CC3">
        <w:rPr>
          <w:rFonts w:cs="Times New Roman"/>
          <w:color w:val="auto"/>
          <w:szCs w:val="22"/>
          <w:lang w:eastAsia="en-GB"/>
        </w:rPr>
        <w:t xml:space="preserve"> </w:t>
      </w:r>
      <w:r w:rsidR="0074274F">
        <w:rPr>
          <w:rFonts w:cs="Times New Roman"/>
          <w:color w:val="auto"/>
          <w:szCs w:val="22"/>
          <w:lang w:eastAsia="en-GB"/>
        </w:rPr>
        <w:t xml:space="preserve">developments </w:t>
      </w:r>
      <w:r w:rsidR="00F01CC3" w:rsidRPr="00F01CC3">
        <w:rPr>
          <w:rFonts w:cs="Times New Roman"/>
          <w:color w:val="auto"/>
          <w:szCs w:val="22"/>
          <w:lang w:eastAsia="en-GB"/>
        </w:rPr>
        <w:t>by Community Housing Providers</w:t>
      </w:r>
      <w:r w:rsidR="0074274F">
        <w:rPr>
          <w:rFonts w:cs="Times New Roman"/>
          <w:color w:val="auto"/>
          <w:szCs w:val="22"/>
          <w:lang w:eastAsia="en-GB"/>
        </w:rPr>
        <w:t>, delivered solely by them or via consortiums in which they participate.</w:t>
      </w:r>
      <w:r w:rsidR="00F01CC3" w:rsidRPr="00F01CC3">
        <w:rPr>
          <w:rFonts w:cs="Times New Roman"/>
          <w:color w:val="auto"/>
          <w:szCs w:val="22"/>
          <w:lang w:eastAsia="en-GB"/>
        </w:rPr>
        <w:t xml:space="preserve"> </w:t>
      </w:r>
      <w:r w:rsidR="00A56A43">
        <w:rPr>
          <w:rFonts w:cs="Times New Roman"/>
          <w:color w:val="auto"/>
          <w:szCs w:val="22"/>
          <w:lang w:eastAsia="en-GB"/>
        </w:rPr>
        <w:t>There may also be other examples which could be usefully defined in the updated Bill.</w:t>
      </w:r>
    </w:p>
    <w:p w14:paraId="78FC7453" w14:textId="3CBE95C9" w:rsidR="0067537E" w:rsidRPr="00F01CC3" w:rsidRDefault="0067537E" w:rsidP="00E516A6">
      <w:pPr>
        <w:pStyle w:val="Default"/>
        <w:rPr>
          <w:rFonts w:cs="Times New Roman"/>
          <w:color w:val="auto"/>
          <w:szCs w:val="22"/>
          <w:lang w:eastAsia="en-GB"/>
        </w:rPr>
      </w:pPr>
    </w:p>
    <w:p w14:paraId="295C2CA7" w14:textId="128A7050" w:rsidR="00915F53" w:rsidRPr="007F509A" w:rsidRDefault="00915F53" w:rsidP="00E516A6">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557F2" w14:paraId="71E43D8B" w14:textId="77777777" w:rsidTr="00915F53">
        <w:trPr>
          <w:cantSplit/>
          <w:trHeight w:val="1725"/>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6BCF67FC" w14:textId="5C19FBD3" w:rsidR="000557F2" w:rsidRDefault="000557F2" w:rsidP="00E516A6">
            <w:pPr>
              <w:pStyle w:val="Recommendationsheading"/>
              <w:spacing w:after="0"/>
              <w:rPr>
                <w:b w:val="0"/>
              </w:rPr>
            </w:pPr>
            <w:r>
              <w:t>Recommendation</w:t>
            </w:r>
          </w:p>
          <w:p w14:paraId="680DBBA3" w14:textId="0F129578" w:rsidR="000557F2" w:rsidRPr="00EE6C62" w:rsidRDefault="000557F2" w:rsidP="00E516A6">
            <w:pPr>
              <w:pStyle w:val="BodyText"/>
              <w:spacing w:after="0"/>
            </w:pPr>
            <w:r>
              <w:t xml:space="preserve">ACTCOSS recommends the </w:t>
            </w:r>
            <w:r w:rsidR="002A476B">
              <w:t xml:space="preserve">category of Territory Priority projects be extended to include private sector developments that deliver a significant social good, such as supportive housing projects delivered by community housing providers. </w:t>
            </w:r>
          </w:p>
        </w:tc>
      </w:tr>
    </w:tbl>
    <w:p w14:paraId="15AD1E27" w14:textId="77777777" w:rsidR="000557F2" w:rsidRPr="00BD1D2E" w:rsidRDefault="000557F2" w:rsidP="00E516A6">
      <w:pPr>
        <w:pStyle w:val="BodyText"/>
      </w:pPr>
    </w:p>
    <w:sectPr w:rsidR="000557F2" w:rsidRPr="00BD1D2E" w:rsidSect="002C4E3A">
      <w:footerReference w:type="even" r:id="rId24"/>
      <w:footerReference w:type="default" r:id="rId25"/>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6D3A" w14:textId="77777777" w:rsidR="00F60C09" w:rsidRDefault="00F60C09">
      <w:r>
        <w:separator/>
      </w:r>
    </w:p>
  </w:endnote>
  <w:endnote w:type="continuationSeparator" w:id="0">
    <w:p w14:paraId="5FB72EDC" w14:textId="77777777" w:rsidR="00F60C09" w:rsidRDefault="00F60C09">
      <w:r>
        <w:continuationSeparator/>
      </w:r>
    </w:p>
  </w:endnote>
  <w:endnote w:type="continuationNotice" w:id="1">
    <w:p w14:paraId="029D3BF7" w14:textId="77777777" w:rsidR="00F60C09" w:rsidRDefault="00F60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64D18370"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790">
      <w:rPr>
        <w:rStyle w:val="PageNumber"/>
        <w:noProof/>
      </w:rPr>
      <w:t>15</w: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3852" w14:textId="77777777" w:rsidR="00F60C09" w:rsidRDefault="00F60C09">
      <w:r>
        <w:separator/>
      </w:r>
    </w:p>
  </w:footnote>
  <w:footnote w:type="continuationSeparator" w:id="0">
    <w:p w14:paraId="18431EA2" w14:textId="77777777" w:rsidR="00F60C09" w:rsidRDefault="00F60C09">
      <w:r>
        <w:continuationSeparator/>
      </w:r>
    </w:p>
  </w:footnote>
  <w:footnote w:type="continuationNotice" w:id="1">
    <w:p w14:paraId="724013E1" w14:textId="77777777" w:rsidR="00F60C09" w:rsidRDefault="00F60C09"/>
  </w:footnote>
  <w:footnote w:id="2">
    <w:p w14:paraId="5D5C9F73" w14:textId="470DB4EF" w:rsidR="00405A24" w:rsidRDefault="00405A24">
      <w:pPr>
        <w:pStyle w:val="FootnoteText"/>
      </w:pPr>
      <w:r>
        <w:rPr>
          <w:rStyle w:val="FootnoteReference"/>
        </w:rPr>
        <w:footnoteRef/>
      </w:r>
      <w:r>
        <w:t xml:space="preserve"> </w:t>
      </w:r>
      <w:r w:rsidR="00993A9B" w:rsidRPr="00993A9B">
        <w:t>Tanton, R., Miranti, R. and Vidyattama, Y., (2017), ‘Hidden disadvantage in the ACT: Report for ACT Anti-Poverty Week’, NATSEM, Institute for Governance and Policy Analysis (IGPA), University of Canberra. Report commissioned by the ACT Council of Social Service Inc.</w:t>
      </w:r>
    </w:p>
  </w:footnote>
  <w:footnote w:id="3">
    <w:p w14:paraId="04CF106C" w14:textId="77777777" w:rsidR="00560C9B" w:rsidRDefault="00560C9B" w:rsidP="00560C9B">
      <w:pPr>
        <w:pStyle w:val="FootnoteText"/>
      </w:pPr>
      <w:r>
        <w:rPr>
          <w:rStyle w:val="FootnoteReference"/>
        </w:rPr>
        <w:footnoteRef/>
      </w:r>
      <w:r>
        <w:t xml:space="preserve"> Planning Institute of Australia, </w:t>
      </w:r>
      <w:r>
        <w:rPr>
          <w:i/>
          <w:iCs/>
        </w:rPr>
        <w:t>Planning for Healthy Communities Position Statement</w:t>
      </w:r>
      <w:r>
        <w:t xml:space="preserve">, Planning Institute of Australia, May 2016, </w:t>
      </w:r>
      <w:hyperlink r:id="rId1" w:history="1">
        <w:r>
          <w:rPr>
            <w:rStyle w:val="Hyperlink"/>
          </w:rPr>
          <w:t>https://www.planning.org.au/policy/planning-for-healthy-communities</w:t>
        </w:r>
      </w:hyperlink>
    </w:p>
  </w:footnote>
  <w:footnote w:id="4">
    <w:p w14:paraId="16B5A5C0" w14:textId="77777777" w:rsidR="00560C9B" w:rsidRDefault="00560C9B" w:rsidP="00560C9B">
      <w:pPr>
        <w:pStyle w:val="FootnoteText"/>
      </w:pPr>
      <w:r>
        <w:footnoteRef/>
      </w:r>
      <w:r>
        <w:t xml:space="preserve"> </w:t>
      </w:r>
      <w:r>
        <w:tab/>
        <w:t xml:space="preserve">Planning Institute of Australia, </w:t>
      </w:r>
      <w:r>
        <w:rPr>
          <w:i/>
          <w:iCs/>
        </w:rPr>
        <w:t>Social Planning</w:t>
      </w:r>
      <w:r>
        <w:t xml:space="preserve">, Planning Institute of Australia, 2021, </w:t>
      </w:r>
      <w:hyperlink r:id="rId2" w:history="1">
        <w:r>
          <w:rPr>
            <w:rStyle w:val="Hyperlink"/>
          </w:rPr>
          <w:t>https://www.planning.org.au/aboutpia/social-planning</w:t>
        </w:r>
      </w:hyperlink>
      <w:r>
        <w:t xml:space="preserve"> </w:t>
      </w:r>
    </w:p>
  </w:footnote>
  <w:footnote w:id="5">
    <w:p w14:paraId="357AD47F" w14:textId="77777777" w:rsidR="00512104" w:rsidRDefault="00512104" w:rsidP="00512104">
      <w:pPr>
        <w:pStyle w:val="FootnoteText"/>
      </w:pPr>
      <w:r>
        <w:footnoteRef/>
      </w:r>
      <w:r>
        <w:t xml:space="preserve"> </w:t>
      </w:r>
      <w:r>
        <w:tab/>
        <w:t xml:space="preserve">Everybody’s Home, </w:t>
      </w:r>
      <w:r>
        <w:rPr>
          <w:i/>
          <w:iCs/>
        </w:rPr>
        <w:t>Homelessness and housing need in your local community</w:t>
      </w:r>
      <w:r>
        <w:t xml:space="preserve">, ACT heatmaps – total homelessness &amp; social housing need, Everybody’s Home website, viewed 18 February 2021, </w:t>
      </w:r>
      <w:hyperlink r:id="rId3" w:history="1">
        <w:r>
          <w:rPr>
            <w:rStyle w:val="Hyperlink"/>
          </w:rPr>
          <w:t>https://everybodyshome.com.au/heat-maps/</w:t>
        </w:r>
      </w:hyperlink>
      <w:r>
        <w:t xml:space="preserve"> </w:t>
      </w:r>
    </w:p>
  </w:footnote>
  <w:footnote w:id="6">
    <w:p w14:paraId="40EEE631" w14:textId="77777777" w:rsidR="00861AC1" w:rsidRDefault="00861AC1" w:rsidP="00861AC1">
      <w:pPr>
        <w:pStyle w:val="FootnoteText"/>
      </w:pPr>
      <w:r>
        <w:rPr>
          <w:rStyle w:val="FootnoteReference"/>
        </w:rPr>
        <w:footnoteRef/>
      </w:r>
      <w:r>
        <w:t xml:space="preserve"> ACT Government, </w:t>
      </w:r>
      <w:hyperlink r:id="rId4" w:history="1">
        <w:r>
          <w:rPr>
            <w:rStyle w:val="Hyperlink"/>
          </w:rPr>
          <w:t>Community Services Directorate website</w:t>
        </w:r>
      </w:hyperlink>
      <w:r>
        <w:t xml:space="preserve">, accessed 29 March 2022. </w:t>
      </w:r>
    </w:p>
  </w:footnote>
  <w:footnote w:id="7">
    <w:p w14:paraId="7E9D7C89" w14:textId="77777777" w:rsidR="00F70713" w:rsidRDefault="00F70713" w:rsidP="00F70713">
      <w:pPr>
        <w:pStyle w:val="FootnoteText"/>
      </w:pPr>
      <w:r w:rsidRPr="004F51E1">
        <w:footnoteRef/>
      </w:r>
      <w:r w:rsidRPr="004F51E1">
        <w:t xml:space="preserve"> </w:t>
      </w:r>
      <w:r>
        <w:tab/>
      </w:r>
      <w:r w:rsidRPr="0095776A">
        <w:t xml:space="preserve">Everybody’s Home, </w:t>
      </w:r>
      <w:hyperlink r:id="rId5" w:history="1">
        <w:r w:rsidRPr="00C6702B">
          <w:rPr>
            <w:rStyle w:val="Hyperlink"/>
            <w:i/>
            <w:iCs/>
          </w:rPr>
          <w:t>Young Australians crunched by housing crisis</w:t>
        </w:r>
      </w:hyperlink>
      <w:r w:rsidRPr="0095776A">
        <w:t>, Everybody’s Home website, 20 April 2022, accessed 21 April 2022.</w:t>
      </w:r>
    </w:p>
  </w:footnote>
  <w:footnote w:id="8">
    <w:p w14:paraId="29096CA9" w14:textId="77777777" w:rsidR="00026904" w:rsidRDefault="00026904" w:rsidP="00026904">
      <w:pPr>
        <w:pStyle w:val="FootnoteText"/>
        <w:rPr>
          <w:lang w:val="en-US"/>
        </w:rPr>
      </w:pPr>
      <w:r>
        <w:rPr>
          <w:rStyle w:val="FootnoteReference"/>
        </w:rPr>
        <w:footnoteRef/>
      </w:r>
      <w:r>
        <w:t xml:space="preserve"> Australian Institute of Health and Welfare</w:t>
      </w:r>
      <w:r>
        <w:rPr>
          <w:i/>
          <w:iCs/>
        </w:rPr>
        <w:t xml:space="preserve">, </w:t>
      </w:r>
      <w:hyperlink r:id="rId6" w:history="1">
        <w:r>
          <w:rPr>
            <w:rStyle w:val="Hyperlink"/>
            <w:i/>
            <w:iCs/>
          </w:rPr>
          <w:t>Housing Assistance in Australia 30 June 2021</w:t>
        </w:r>
      </w:hyperlink>
      <w:r>
        <w:t xml:space="preserve">, AIHW, Canberra, 2021, accessed 29 March 2022. </w:t>
      </w:r>
    </w:p>
  </w:footnote>
  <w:footnote w:id="9">
    <w:p w14:paraId="18569512" w14:textId="77777777" w:rsidR="00DF2AFD" w:rsidRDefault="00DF2AFD" w:rsidP="00DF2AFD">
      <w:pPr>
        <w:pStyle w:val="FootnoteText"/>
      </w:pPr>
      <w:r w:rsidRPr="007734C8">
        <w:footnoteRef/>
      </w:r>
      <w:r w:rsidRPr="007734C8">
        <w:t xml:space="preserve"> </w:t>
      </w:r>
      <w:r>
        <w:tab/>
      </w:r>
      <w:r w:rsidRPr="00043438">
        <w:t xml:space="preserve">ACT Government Community Services Directorate, </w:t>
      </w:r>
      <w:hyperlink r:id="rId7" w:history="1">
        <w:r w:rsidRPr="0005343E">
          <w:rPr>
            <w:rStyle w:val="Hyperlink"/>
            <w:i/>
            <w:iCs/>
          </w:rPr>
          <w:t>Social Housing Waiting List</w:t>
        </w:r>
      </w:hyperlink>
      <w:r w:rsidRPr="00043438">
        <w:t>, ACT Government Community Services Directorate, 5 July 2021, accessed 8 July 2021.</w:t>
      </w:r>
    </w:p>
  </w:footnote>
  <w:footnote w:id="10">
    <w:p w14:paraId="4E454060" w14:textId="77777777" w:rsidR="00CC39CC" w:rsidRDefault="00CC39CC" w:rsidP="00CC39CC">
      <w:pPr>
        <w:pStyle w:val="FootnoteText"/>
      </w:pPr>
      <w:r>
        <w:footnoteRef/>
      </w:r>
      <w:r>
        <w:t xml:space="preserve"> </w:t>
      </w:r>
      <w:r>
        <w:tab/>
        <w:t xml:space="preserve">KPMG, </w:t>
      </w:r>
      <w:r>
        <w:rPr>
          <w:i/>
          <w:iCs/>
        </w:rPr>
        <w:t>Housing Ministers’ Advisory Committee Social Housing Initiative Review</w:t>
      </w:r>
      <w:r>
        <w:t xml:space="preserve">, KPMG, Melbourne, 2012, </w:t>
      </w:r>
      <w:hyperlink r:id="rId8" w:history="1">
        <w:r>
          <w:rPr>
            <w:rStyle w:val="Hyperlink"/>
          </w:rPr>
          <w:t>http://www.nwhn.net.au/admin/file/content101/c6/social_housing_initiative_review.pdf</w:t>
        </w:r>
      </w:hyperlink>
      <w:r>
        <w:t xml:space="preserve"> </w:t>
      </w:r>
    </w:p>
  </w:footnote>
  <w:footnote w:id="11">
    <w:p w14:paraId="7438478D" w14:textId="77777777" w:rsidR="00AE4C55" w:rsidRPr="00822B41" w:rsidRDefault="00AE4C55" w:rsidP="00AE4C55">
      <w:pPr>
        <w:pStyle w:val="FootnoteText"/>
      </w:pPr>
      <w:r w:rsidRPr="00811970">
        <w:footnoteRef/>
      </w:r>
      <w:r w:rsidRPr="00811970">
        <w:t xml:space="preserve"> </w:t>
      </w:r>
      <w:r>
        <w:tab/>
        <w:t xml:space="preserve">ACT Long Service Leave Authority, </w:t>
      </w:r>
      <w:hyperlink r:id="rId9" w:history="1">
        <w:r w:rsidRPr="00822B41">
          <w:rPr>
            <w:rStyle w:val="Hyperlink"/>
            <w:i/>
            <w:iCs/>
          </w:rPr>
          <w:t>Industry Workforce Analysis: Community Secto</w:t>
        </w:r>
        <w:r>
          <w:rPr>
            <w:rStyle w:val="Hyperlink"/>
            <w:i/>
            <w:iCs/>
          </w:rPr>
          <w:t xml:space="preserve">r </w:t>
        </w:r>
        <w:r w:rsidRPr="00EF1275">
          <w:rPr>
            <w:rStyle w:val="Hyperlink"/>
          </w:rPr>
          <w:t>[PDF]</w:t>
        </w:r>
      </w:hyperlink>
      <w:r>
        <w:t>, Insight Consulting, 2019, accessed 13 May 2022.</w:t>
      </w:r>
    </w:p>
  </w:footnote>
  <w:footnote w:id="12">
    <w:p w14:paraId="2E1DE5AF" w14:textId="77777777" w:rsidR="00AE4C55" w:rsidRPr="000310D2" w:rsidRDefault="00AE4C55" w:rsidP="00AE4C55">
      <w:pPr>
        <w:pStyle w:val="FootnoteText"/>
      </w:pPr>
      <w:r w:rsidRPr="00EF1275">
        <w:footnoteRef/>
      </w:r>
      <w:r w:rsidRPr="00EF1275">
        <w:t xml:space="preserve"> </w:t>
      </w:r>
      <w:r>
        <w:tab/>
        <w:t xml:space="preserve">Tourism Research Australia, </w:t>
      </w:r>
      <w:hyperlink r:id="rId10" w:anchor=":~:text=Tourism%20directly%20employed%20621%2C100%20people%20in%202019%E2%80%9320.%20This,Indirect%20employment%20declined%20more%20sharply%20than%20direct%20employment." w:history="1">
        <w:r w:rsidRPr="004E44AD">
          <w:rPr>
            <w:rStyle w:val="Hyperlink"/>
            <w:i/>
            <w:iCs/>
          </w:rPr>
          <w:t>State Tourism Satellite Account 2019-20</w:t>
        </w:r>
      </w:hyperlink>
      <w:r>
        <w:t>, Australian Trade and Investment Commission, 2022, accessed 13 May 2022.</w:t>
      </w:r>
    </w:p>
  </w:footnote>
  <w:footnote w:id="13">
    <w:p w14:paraId="47F91C27" w14:textId="77777777" w:rsidR="003D07E4" w:rsidRPr="008470FE" w:rsidRDefault="003D07E4" w:rsidP="003D07E4">
      <w:pPr>
        <w:pStyle w:val="FootnoteText"/>
      </w:pPr>
      <w:r>
        <w:rPr>
          <w:rStyle w:val="FootnoteReference"/>
        </w:rPr>
        <w:footnoteRef/>
      </w:r>
      <w:r>
        <w:t xml:space="preserve"> Australian Bureau of Statistics, </w:t>
      </w:r>
      <w:hyperlink r:id="rId11" w:history="1">
        <w:r w:rsidRPr="00035F83">
          <w:rPr>
            <w:rStyle w:val="Hyperlink"/>
            <w:i/>
            <w:iCs/>
          </w:rPr>
          <w:t>Disability, Ageing and Carers, Australia: Summary of Findings</w:t>
        </w:r>
      </w:hyperlink>
      <w:r>
        <w:t>, 2019, accessed 10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57066E0"/>
    <w:multiLevelType w:val="hybridMultilevel"/>
    <w:tmpl w:val="DBDC09B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C492E56"/>
    <w:multiLevelType w:val="hybridMultilevel"/>
    <w:tmpl w:val="463A9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38CD88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E663C02"/>
    <w:multiLevelType w:val="hybridMultilevel"/>
    <w:tmpl w:val="FFFFFFFF"/>
    <w:lvl w:ilvl="0" w:tplc="A52C1FDE">
      <w:start w:val="1"/>
      <w:numFmt w:val="bullet"/>
      <w:lvlText w:val=""/>
      <w:lvlJc w:val="left"/>
      <w:pPr>
        <w:ind w:left="360" w:hanging="360"/>
      </w:pPr>
      <w:rPr>
        <w:rFonts w:ascii="Symbol" w:hAnsi="Symbol" w:hint="default"/>
      </w:rPr>
    </w:lvl>
    <w:lvl w:ilvl="1" w:tplc="D1BEE1C8">
      <w:start w:val="1"/>
      <w:numFmt w:val="bullet"/>
      <w:lvlText w:val="o"/>
      <w:lvlJc w:val="left"/>
      <w:pPr>
        <w:ind w:left="1080" w:hanging="360"/>
      </w:pPr>
      <w:rPr>
        <w:rFonts w:ascii="Courier New" w:hAnsi="Courier New" w:hint="default"/>
      </w:rPr>
    </w:lvl>
    <w:lvl w:ilvl="2" w:tplc="7000229C">
      <w:start w:val="1"/>
      <w:numFmt w:val="bullet"/>
      <w:lvlText w:val=""/>
      <w:lvlJc w:val="left"/>
      <w:pPr>
        <w:ind w:left="1800" w:hanging="360"/>
      </w:pPr>
      <w:rPr>
        <w:rFonts w:ascii="Wingdings" w:hAnsi="Wingdings" w:hint="default"/>
      </w:rPr>
    </w:lvl>
    <w:lvl w:ilvl="3" w:tplc="1D36FF54">
      <w:start w:val="1"/>
      <w:numFmt w:val="bullet"/>
      <w:lvlText w:val=""/>
      <w:lvlJc w:val="left"/>
      <w:pPr>
        <w:ind w:left="2520" w:hanging="360"/>
      </w:pPr>
      <w:rPr>
        <w:rFonts w:ascii="Symbol" w:hAnsi="Symbol" w:hint="default"/>
      </w:rPr>
    </w:lvl>
    <w:lvl w:ilvl="4" w:tplc="EB584044">
      <w:start w:val="1"/>
      <w:numFmt w:val="bullet"/>
      <w:lvlText w:val="o"/>
      <w:lvlJc w:val="left"/>
      <w:pPr>
        <w:ind w:left="3240" w:hanging="360"/>
      </w:pPr>
      <w:rPr>
        <w:rFonts w:ascii="Courier New" w:hAnsi="Courier New" w:hint="default"/>
      </w:rPr>
    </w:lvl>
    <w:lvl w:ilvl="5" w:tplc="C3E4BD4E">
      <w:start w:val="1"/>
      <w:numFmt w:val="bullet"/>
      <w:lvlText w:val=""/>
      <w:lvlJc w:val="left"/>
      <w:pPr>
        <w:ind w:left="3960" w:hanging="360"/>
      </w:pPr>
      <w:rPr>
        <w:rFonts w:ascii="Wingdings" w:hAnsi="Wingdings" w:hint="default"/>
      </w:rPr>
    </w:lvl>
    <w:lvl w:ilvl="6" w:tplc="EDF0B338">
      <w:start w:val="1"/>
      <w:numFmt w:val="bullet"/>
      <w:lvlText w:val=""/>
      <w:lvlJc w:val="left"/>
      <w:pPr>
        <w:ind w:left="4680" w:hanging="360"/>
      </w:pPr>
      <w:rPr>
        <w:rFonts w:ascii="Symbol" w:hAnsi="Symbol" w:hint="default"/>
      </w:rPr>
    </w:lvl>
    <w:lvl w:ilvl="7" w:tplc="DCBE15F6">
      <w:start w:val="1"/>
      <w:numFmt w:val="bullet"/>
      <w:lvlText w:val="o"/>
      <w:lvlJc w:val="left"/>
      <w:pPr>
        <w:ind w:left="5400" w:hanging="360"/>
      </w:pPr>
      <w:rPr>
        <w:rFonts w:ascii="Courier New" w:hAnsi="Courier New" w:hint="default"/>
      </w:rPr>
    </w:lvl>
    <w:lvl w:ilvl="8" w:tplc="DE48174A">
      <w:start w:val="1"/>
      <w:numFmt w:val="bullet"/>
      <w:lvlText w:val=""/>
      <w:lvlJc w:val="left"/>
      <w:pPr>
        <w:ind w:left="6120" w:hanging="360"/>
      </w:pPr>
      <w:rPr>
        <w:rFonts w:ascii="Wingdings" w:hAnsi="Wingdings" w:hint="default"/>
      </w:rPr>
    </w:lvl>
  </w:abstractNum>
  <w:abstractNum w:abstractNumId="27" w15:restartNumberingAfterBreak="0">
    <w:nsid w:val="5F690954"/>
    <w:multiLevelType w:val="hybridMultilevel"/>
    <w:tmpl w:val="043013E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9"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0" w15:restartNumberingAfterBreak="0">
    <w:nsid w:val="675E5D38"/>
    <w:multiLevelType w:val="hybridMultilevel"/>
    <w:tmpl w:val="034A9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6479A1"/>
    <w:multiLevelType w:val="hybridMultilevel"/>
    <w:tmpl w:val="B5BA0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7918B2"/>
    <w:multiLevelType w:val="multilevel"/>
    <w:tmpl w:val="8AD0BFEE"/>
    <w:lvl w:ilvl="0">
      <w:start w:val="1"/>
      <w:numFmt w:val="decimal"/>
      <w:lvlText w:val="%1."/>
      <w:lvlJc w:val="left"/>
      <w:pPr>
        <w:tabs>
          <w:tab w:val="num" w:pos="1134"/>
        </w:tabs>
        <w:ind w:left="1134" w:hanging="567"/>
      </w:pPr>
      <w:rPr>
        <w:rFonts w:hint="default"/>
        <w:b w:val="0"/>
        <w:i w:val="0"/>
        <w:color w:val="auto"/>
      </w:rPr>
    </w:lvl>
    <w:lvl w:ilvl="1">
      <w:start w:val="1"/>
      <w:numFmt w:val="decimal"/>
      <w:lvlText w:val="%2."/>
      <w:lvlJc w:val="left"/>
      <w:pPr>
        <w:tabs>
          <w:tab w:val="num" w:pos="1701"/>
        </w:tabs>
        <w:ind w:left="1701" w:hanging="567"/>
      </w:pPr>
      <w:rPr>
        <w:rFonts w:hint="default"/>
        <w:b w:val="0"/>
        <w:i w:val="0"/>
        <w:color w:val="auto"/>
      </w:rPr>
    </w:lvl>
    <w:lvl w:ilvl="2">
      <w:start w:val="1"/>
      <w:numFmt w:val="decimal"/>
      <w:lvlText w:val="%3."/>
      <w:lvlJc w:val="left"/>
      <w:pPr>
        <w:tabs>
          <w:tab w:val="num" w:pos="2268"/>
        </w:tabs>
        <w:ind w:left="2268" w:hanging="567"/>
      </w:pPr>
      <w:rPr>
        <w:rFonts w:hint="default"/>
        <w:b w:val="0"/>
        <w:i w:val="0"/>
        <w:color w:val="auto"/>
      </w:rPr>
    </w:lvl>
    <w:lvl w:ilvl="3">
      <w:start w:val="1"/>
      <w:numFmt w:val="decimal"/>
      <w:lvlText w:val="%4."/>
      <w:lvlJc w:val="left"/>
      <w:pPr>
        <w:tabs>
          <w:tab w:val="num" w:pos="2835"/>
        </w:tabs>
        <w:ind w:left="2835" w:hanging="567"/>
      </w:pPr>
      <w:rPr>
        <w:rFonts w:hint="default"/>
        <w:b w:val="0"/>
        <w:i w:val="0"/>
        <w:color w:val="auto"/>
      </w:rPr>
    </w:lvl>
    <w:lvl w:ilvl="4">
      <w:start w:val="1"/>
      <w:numFmt w:val="decimal"/>
      <w:lvlText w:val="%5."/>
      <w:lvlJc w:val="left"/>
      <w:pPr>
        <w:tabs>
          <w:tab w:val="num" w:pos="3402"/>
        </w:tabs>
        <w:ind w:left="3402" w:hanging="567"/>
      </w:pPr>
      <w:rPr>
        <w:rFonts w:hint="default"/>
        <w:b w:val="0"/>
        <w:i w:val="0"/>
        <w:color w:val="auto"/>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num w:numId="1" w16cid:durableId="1767386802">
    <w:abstractNumId w:val="7"/>
  </w:num>
  <w:num w:numId="2" w16cid:durableId="919870583">
    <w:abstractNumId w:val="9"/>
  </w:num>
  <w:num w:numId="3" w16cid:durableId="2013145978">
    <w:abstractNumId w:val="23"/>
  </w:num>
  <w:num w:numId="4" w16cid:durableId="155270083">
    <w:abstractNumId w:val="21"/>
  </w:num>
  <w:num w:numId="5" w16cid:durableId="276063653">
    <w:abstractNumId w:val="19"/>
  </w:num>
  <w:num w:numId="6" w16cid:durableId="1501893477">
    <w:abstractNumId w:val="22"/>
  </w:num>
  <w:num w:numId="7" w16cid:durableId="1332297109">
    <w:abstractNumId w:val="11"/>
  </w:num>
  <w:num w:numId="8" w16cid:durableId="163711187">
    <w:abstractNumId w:val="28"/>
  </w:num>
  <w:num w:numId="9" w16cid:durableId="2072463801">
    <w:abstractNumId w:val="8"/>
  </w:num>
  <w:num w:numId="10" w16cid:durableId="1520041987">
    <w:abstractNumId w:val="25"/>
  </w:num>
  <w:num w:numId="11" w16cid:durableId="1707095312">
    <w:abstractNumId w:val="10"/>
  </w:num>
  <w:num w:numId="12" w16cid:durableId="1679385338">
    <w:abstractNumId w:val="5"/>
  </w:num>
  <w:num w:numId="13" w16cid:durableId="561715357">
    <w:abstractNumId w:val="24"/>
  </w:num>
  <w:num w:numId="14" w16cid:durableId="1232541518">
    <w:abstractNumId w:val="12"/>
  </w:num>
  <w:num w:numId="15" w16cid:durableId="1989239642">
    <w:abstractNumId w:val="14"/>
  </w:num>
  <w:num w:numId="16" w16cid:durableId="94180010">
    <w:abstractNumId w:val="6"/>
  </w:num>
  <w:num w:numId="17" w16cid:durableId="580019628">
    <w:abstractNumId w:val="18"/>
  </w:num>
  <w:num w:numId="18" w16cid:durableId="934902723">
    <w:abstractNumId w:val="4"/>
  </w:num>
  <w:num w:numId="19" w16cid:durableId="1800762081">
    <w:abstractNumId w:val="2"/>
  </w:num>
  <w:num w:numId="20" w16cid:durableId="1502693168">
    <w:abstractNumId w:val="1"/>
  </w:num>
  <w:num w:numId="21" w16cid:durableId="645739593">
    <w:abstractNumId w:val="3"/>
  </w:num>
  <w:num w:numId="22" w16cid:durableId="825585180">
    <w:abstractNumId w:val="0"/>
  </w:num>
  <w:num w:numId="23" w16cid:durableId="1904023113">
    <w:abstractNumId w:val="17"/>
  </w:num>
  <w:num w:numId="24" w16cid:durableId="382485422">
    <w:abstractNumId w:val="31"/>
  </w:num>
  <w:num w:numId="25" w16cid:durableId="1103112915">
    <w:abstractNumId w:val="29"/>
  </w:num>
  <w:num w:numId="26" w16cid:durableId="1104690912">
    <w:abstractNumId w:val="16"/>
  </w:num>
  <w:num w:numId="27" w16cid:durableId="1291017642">
    <w:abstractNumId w:val="32"/>
  </w:num>
  <w:num w:numId="28" w16cid:durableId="97911602">
    <w:abstractNumId w:val="20"/>
  </w:num>
  <w:num w:numId="29" w16cid:durableId="1195927743">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16cid:durableId="502165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5554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4312586">
    <w:abstractNumId w:val="33"/>
  </w:num>
  <w:num w:numId="33" w16cid:durableId="580144866">
    <w:abstractNumId w:val="30"/>
  </w:num>
  <w:num w:numId="34" w16cid:durableId="514881584">
    <w:abstractNumId w:val="26"/>
  </w:num>
  <w:num w:numId="35" w16cid:durableId="844439804">
    <w:abstractNumId w:val="13"/>
  </w:num>
  <w:num w:numId="36" w16cid:durableId="1236088245">
    <w:abstractNumId w:val="15"/>
  </w:num>
  <w:num w:numId="37" w16cid:durableId="2332737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731"/>
    <w:rsid w:val="00001CC1"/>
    <w:rsid w:val="0000255E"/>
    <w:rsid w:val="000027A8"/>
    <w:rsid w:val="00002C41"/>
    <w:rsid w:val="00002C8D"/>
    <w:rsid w:val="000040BA"/>
    <w:rsid w:val="00004639"/>
    <w:rsid w:val="00004697"/>
    <w:rsid w:val="00004C9A"/>
    <w:rsid w:val="0000517C"/>
    <w:rsid w:val="000051DE"/>
    <w:rsid w:val="0000588C"/>
    <w:rsid w:val="00005A28"/>
    <w:rsid w:val="00005AF7"/>
    <w:rsid w:val="00005B30"/>
    <w:rsid w:val="00005FF4"/>
    <w:rsid w:val="00006B64"/>
    <w:rsid w:val="00007467"/>
    <w:rsid w:val="00007887"/>
    <w:rsid w:val="00007AF0"/>
    <w:rsid w:val="00010E97"/>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3C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35F"/>
    <w:rsid w:val="0002453D"/>
    <w:rsid w:val="000246AF"/>
    <w:rsid w:val="000247E6"/>
    <w:rsid w:val="00024A48"/>
    <w:rsid w:val="00024DDE"/>
    <w:rsid w:val="000252FB"/>
    <w:rsid w:val="000253A9"/>
    <w:rsid w:val="00025A2F"/>
    <w:rsid w:val="00025F23"/>
    <w:rsid w:val="00026723"/>
    <w:rsid w:val="0002686F"/>
    <w:rsid w:val="00026904"/>
    <w:rsid w:val="00026A30"/>
    <w:rsid w:val="00026BD1"/>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5F83"/>
    <w:rsid w:val="00036236"/>
    <w:rsid w:val="00036701"/>
    <w:rsid w:val="00036EFE"/>
    <w:rsid w:val="00037072"/>
    <w:rsid w:val="000372C0"/>
    <w:rsid w:val="00037427"/>
    <w:rsid w:val="000378E9"/>
    <w:rsid w:val="00037BE6"/>
    <w:rsid w:val="00040A4C"/>
    <w:rsid w:val="00040CFB"/>
    <w:rsid w:val="00040DD7"/>
    <w:rsid w:val="00040F25"/>
    <w:rsid w:val="000418AF"/>
    <w:rsid w:val="00041995"/>
    <w:rsid w:val="00041BF1"/>
    <w:rsid w:val="00041F28"/>
    <w:rsid w:val="00042382"/>
    <w:rsid w:val="0004258A"/>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68"/>
    <w:rsid w:val="000553B2"/>
    <w:rsid w:val="000557F2"/>
    <w:rsid w:val="00055A5F"/>
    <w:rsid w:val="00055D5E"/>
    <w:rsid w:val="00056271"/>
    <w:rsid w:val="0005637E"/>
    <w:rsid w:val="0005647A"/>
    <w:rsid w:val="00056819"/>
    <w:rsid w:val="00056969"/>
    <w:rsid w:val="000574A2"/>
    <w:rsid w:val="000576F3"/>
    <w:rsid w:val="00057763"/>
    <w:rsid w:val="00057BF2"/>
    <w:rsid w:val="0006058B"/>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1DF2"/>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779"/>
    <w:rsid w:val="00077C59"/>
    <w:rsid w:val="00077FF6"/>
    <w:rsid w:val="00080AFB"/>
    <w:rsid w:val="00080F27"/>
    <w:rsid w:val="000812BB"/>
    <w:rsid w:val="00081DF2"/>
    <w:rsid w:val="00081EC0"/>
    <w:rsid w:val="00082109"/>
    <w:rsid w:val="00082527"/>
    <w:rsid w:val="000825FA"/>
    <w:rsid w:val="00082CD6"/>
    <w:rsid w:val="00082E7C"/>
    <w:rsid w:val="00083492"/>
    <w:rsid w:val="000837F6"/>
    <w:rsid w:val="000837F9"/>
    <w:rsid w:val="00083856"/>
    <w:rsid w:val="00084C86"/>
    <w:rsid w:val="0008599F"/>
    <w:rsid w:val="00085D47"/>
    <w:rsid w:val="00085EEB"/>
    <w:rsid w:val="00085F3A"/>
    <w:rsid w:val="00086280"/>
    <w:rsid w:val="0008672D"/>
    <w:rsid w:val="0008683F"/>
    <w:rsid w:val="00086BE3"/>
    <w:rsid w:val="00086DBE"/>
    <w:rsid w:val="00086E1B"/>
    <w:rsid w:val="00087011"/>
    <w:rsid w:val="00087369"/>
    <w:rsid w:val="000878BC"/>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4CE"/>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5C2"/>
    <w:rsid w:val="000A3862"/>
    <w:rsid w:val="000A3ABE"/>
    <w:rsid w:val="000A3BFE"/>
    <w:rsid w:val="000A3DD1"/>
    <w:rsid w:val="000A435D"/>
    <w:rsid w:val="000A4B05"/>
    <w:rsid w:val="000A501C"/>
    <w:rsid w:val="000A5475"/>
    <w:rsid w:val="000A59FF"/>
    <w:rsid w:val="000A5C70"/>
    <w:rsid w:val="000A5F4B"/>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772"/>
    <w:rsid w:val="000B4866"/>
    <w:rsid w:val="000B4A23"/>
    <w:rsid w:val="000B54FC"/>
    <w:rsid w:val="000B58B6"/>
    <w:rsid w:val="000B5CDA"/>
    <w:rsid w:val="000B69F9"/>
    <w:rsid w:val="000B6F08"/>
    <w:rsid w:val="000B705F"/>
    <w:rsid w:val="000B7938"/>
    <w:rsid w:val="000B7BA2"/>
    <w:rsid w:val="000C03B8"/>
    <w:rsid w:val="000C06D1"/>
    <w:rsid w:val="000C07AB"/>
    <w:rsid w:val="000C0C16"/>
    <w:rsid w:val="000C0D40"/>
    <w:rsid w:val="000C1329"/>
    <w:rsid w:val="000C1B6B"/>
    <w:rsid w:val="000C22A7"/>
    <w:rsid w:val="000C363D"/>
    <w:rsid w:val="000C36D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CBA"/>
    <w:rsid w:val="000D1EE1"/>
    <w:rsid w:val="000D1F22"/>
    <w:rsid w:val="000D23EA"/>
    <w:rsid w:val="000D27EB"/>
    <w:rsid w:val="000D28F0"/>
    <w:rsid w:val="000D3102"/>
    <w:rsid w:val="000D32E6"/>
    <w:rsid w:val="000D3721"/>
    <w:rsid w:val="000D3F21"/>
    <w:rsid w:val="000D4915"/>
    <w:rsid w:val="000D4CA8"/>
    <w:rsid w:val="000D51EE"/>
    <w:rsid w:val="000D52C3"/>
    <w:rsid w:val="000D5432"/>
    <w:rsid w:val="000D5DE6"/>
    <w:rsid w:val="000D6B01"/>
    <w:rsid w:val="000D6BB1"/>
    <w:rsid w:val="000D71DB"/>
    <w:rsid w:val="000D7415"/>
    <w:rsid w:val="000E062C"/>
    <w:rsid w:val="000E0D39"/>
    <w:rsid w:val="000E0D95"/>
    <w:rsid w:val="000E1A65"/>
    <w:rsid w:val="000E1A74"/>
    <w:rsid w:val="000E1C2E"/>
    <w:rsid w:val="000E203E"/>
    <w:rsid w:val="000E208D"/>
    <w:rsid w:val="000E20E8"/>
    <w:rsid w:val="000E2C55"/>
    <w:rsid w:val="000E31E8"/>
    <w:rsid w:val="000E35CB"/>
    <w:rsid w:val="000E3698"/>
    <w:rsid w:val="000E36BA"/>
    <w:rsid w:val="000E3D46"/>
    <w:rsid w:val="000E3E97"/>
    <w:rsid w:val="000E4AAD"/>
    <w:rsid w:val="000E4F34"/>
    <w:rsid w:val="000E5AC7"/>
    <w:rsid w:val="000E5F84"/>
    <w:rsid w:val="000E610D"/>
    <w:rsid w:val="000E6774"/>
    <w:rsid w:val="000E78F7"/>
    <w:rsid w:val="000F0825"/>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713"/>
    <w:rsid w:val="000F6BDC"/>
    <w:rsid w:val="000F6DC9"/>
    <w:rsid w:val="000F71B8"/>
    <w:rsid w:val="000F73C5"/>
    <w:rsid w:val="000F7ED3"/>
    <w:rsid w:val="00100B87"/>
    <w:rsid w:val="00100C37"/>
    <w:rsid w:val="00100C86"/>
    <w:rsid w:val="00100EC0"/>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E5C"/>
    <w:rsid w:val="00106F30"/>
    <w:rsid w:val="00107469"/>
    <w:rsid w:val="00107A8C"/>
    <w:rsid w:val="00111019"/>
    <w:rsid w:val="001112E3"/>
    <w:rsid w:val="0011178F"/>
    <w:rsid w:val="00111DEF"/>
    <w:rsid w:val="00112027"/>
    <w:rsid w:val="001120E4"/>
    <w:rsid w:val="00112C38"/>
    <w:rsid w:val="00112D44"/>
    <w:rsid w:val="00112D70"/>
    <w:rsid w:val="00113112"/>
    <w:rsid w:val="00113216"/>
    <w:rsid w:val="00113510"/>
    <w:rsid w:val="001135C2"/>
    <w:rsid w:val="00113866"/>
    <w:rsid w:val="00114787"/>
    <w:rsid w:val="001148A7"/>
    <w:rsid w:val="00114932"/>
    <w:rsid w:val="00114D34"/>
    <w:rsid w:val="00115181"/>
    <w:rsid w:val="001151E6"/>
    <w:rsid w:val="00115270"/>
    <w:rsid w:val="001157D9"/>
    <w:rsid w:val="00115C21"/>
    <w:rsid w:val="00115DDC"/>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9DE"/>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1FD"/>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ADC"/>
    <w:rsid w:val="00166D83"/>
    <w:rsid w:val="00167200"/>
    <w:rsid w:val="00167ACC"/>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00"/>
    <w:rsid w:val="001774D8"/>
    <w:rsid w:val="00177588"/>
    <w:rsid w:val="001779C5"/>
    <w:rsid w:val="00177FC3"/>
    <w:rsid w:val="001800E6"/>
    <w:rsid w:val="001800FA"/>
    <w:rsid w:val="00180A90"/>
    <w:rsid w:val="00180C3E"/>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04D"/>
    <w:rsid w:val="0019036A"/>
    <w:rsid w:val="001903E2"/>
    <w:rsid w:val="00190D7B"/>
    <w:rsid w:val="0019104D"/>
    <w:rsid w:val="0019152F"/>
    <w:rsid w:val="00191DCE"/>
    <w:rsid w:val="00192130"/>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406"/>
    <w:rsid w:val="001A7D8C"/>
    <w:rsid w:val="001A7E66"/>
    <w:rsid w:val="001B05E9"/>
    <w:rsid w:val="001B07B5"/>
    <w:rsid w:val="001B111D"/>
    <w:rsid w:val="001B162F"/>
    <w:rsid w:val="001B1863"/>
    <w:rsid w:val="001B1A7A"/>
    <w:rsid w:val="001B1EE2"/>
    <w:rsid w:val="001B2112"/>
    <w:rsid w:val="001B211B"/>
    <w:rsid w:val="001B2807"/>
    <w:rsid w:val="001B280C"/>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71"/>
    <w:rsid w:val="001B74C0"/>
    <w:rsid w:val="001B76ED"/>
    <w:rsid w:val="001B7AC6"/>
    <w:rsid w:val="001B7B0A"/>
    <w:rsid w:val="001C017E"/>
    <w:rsid w:val="001C01A5"/>
    <w:rsid w:val="001C061C"/>
    <w:rsid w:val="001C0DCF"/>
    <w:rsid w:val="001C177B"/>
    <w:rsid w:val="001C1A79"/>
    <w:rsid w:val="001C1DFC"/>
    <w:rsid w:val="001C2858"/>
    <w:rsid w:val="001C285C"/>
    <w:rsid w:val="001C2B7D"/>
    <w:rsid w:val="001C2E76"/>
    <w:rsid w:val="001C318C"/>
    <w:rsid w:val="001C32EA"/>
    <w:rsid w:val="001C34D7"/>
    <w:rsid w:val="001C3589"/>
    <w:rsid w:val="001C3731"/>
    <w:rsid w:val="001C3800"/>
    <w:rsid w:val="001C3A84"/>
    <w:rsid w:val="001C3BA7"/>
    <w:rsid w:val="001C3D63"/>
    <w:rsid w:val="001C4152"/>
    <w:rsid w:val="001C4246"/>
    <w:rsid w:val="001C42EF"/>
    <w:rsid w:val="001C4311"/>
    <w:rsid w:val="001C441B"/>
    <w:rsid w:val="001C4727"/>
    <w:rsid w:val="001C499F"/>
    <w:rsid w:val="001C4D0A"/>
    <w:rsid w:val="001C50CA"/>
    <w:rsid w:val="001C549D"/>
    <w:rsid w:val="001C54B3"/>
    <w:rsid w:val="001C562C"/>
    <w:rsid w:val="001C64F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446E"/>
    <w:rsid w:val="001D50B3"/>
    <w:rsid w:val="001D52A0"/>
    <w:rsid w:val="001D5767"/>
    <w:rsid w:val="001D5CCF"/>
    <w:rsid w:val="001D6D28"/>
    <w:rsid w:val="001D6EEF"/>
    <w:rsid w:val="001E05EA"/>
    <w:rsid w:val="001E1035"/>
    <w:rsid w:val="001E1990"/>
    <w:rsid w:val="001E1A2C"/>
    <w:rsid w:val="001E1F60"/>
    <w:rsid w:val="001E20E6"/>
    <w:rsid w:val="001E2886"/>
    <w:rsid w:val="001E2AAF"/>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3DF"/>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AB"/>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0722C"/>
    <w:rsid w:val="00210128"/>
    <w:rsid w:val="002107DC"/>
    <w:rsid w:val="00210BB4"/>
    <w:rsid w:val="00210F38"/>
    <w:rsid w:val="00211195"/>
    <w:rsid w:val="00211866"/>
    <w:rsid w:val="0021190B"/>
    <w:rsid w:val="00211BFA"/>
    <w:rsid w:val="00211E14"/>
    <w:rsid w:val="00211E8F"/>
    <w:rsid w:val="0021218B"/>
    <w:rsid w:val="00212593"/>
    <w:rsid w:val="00212CC0"/>
    <w:rsid w:val="0021378D"/>
    <w:rsid w:val="00213A29"/>
    <w:rsid w:val="00213D6A"/>
    <w:rsid w:val="00213EE7"/>
    <w:rsid w:val="00214B9A"/>
    <w:rsid w:val="00214ED9"/>
    <w:rsid w:val="00215534"/>
    <w:rsid w:val="002156C9"/>
    <w:rsid w:val="00215AE8"/>
    <w:rsid w:val="00216609"/>
    <w:rsid w:val="002179F6"/>
    <w:rsid w:val="0022019F"/>
    <w:rsid w:val="00220240"/>
    <w:rsid w:val="00220524"/>
    <w:rsid w:val="002208BA"/>
    <w:rsid w:val="00220F80"/>
    <w:rsid w:val="002212FD"/>
    <w:rsid w:val="00221DC9"/>
    <w:rsid w:val="00222321"/>
    <w:rsid w:val="00222565"/>
    <w:rsid w:val="00222CE1"/>
    <w:rsid w:val="00222CEB"/>
    <w:rsid w:val="00222E88"/>
    <w:rsid w:val="00223CC2"/>
    <w:rsid w:val="002243E1"/>
    <w:rsid w:val="002244B7"/>
    <w:rsid w:val="00224AC7"/>
    <w:rsid w:val="00224FB2"/>
    <w:rsid w:val="0022506C"/>
    <w:rsid w:val="00225085"/>
    <w:rsid w:val="002252EC"/>
    <w:rsid w:val="002254F6"/>
    <w:rsid w:val="002261C9"/>
    <w:rsid w:val="00226FEF"/>
    <w:rsid w:val="00227061"/>
    <w:rsid w:val="002272FA"/>
    <w:rsid w:val="00227630"/>
    <w:rsid w:val="002312EF"/>
    <w:rsid w:val="00231640"/>
    <w:rsid w:val="00231AF3"/>
    <w:rsid w:val="00231BCE"/>
    <w:rsid w:val="002329E2"/>
    <w:rsid w:val="00232AB9"/>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1F14"/>
    <w:rsid w:val="002527E2"/>
    <w:rsid w:val="002528E6"/>
    <w:rsid w:val="00252ABF"/>
    <w:rsid w:val="00252AE6"/>
    <w:rsid w:val="0025367C"/>
    <w:rsid w:val="0025393B"/>
    <w:rsid w:val="002539DE"/>
    <w:rsid w:val="00253EF6"/>
    <w:rsid w:val="002544EA"/>
    <w:rsid w:val="00254592"/>
    <w:rsid w:val="002552E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58FC"/>
    <w:rsid w:val="002660F6"/>
    <w:rsid w:val="00266CE7"/>
    <w:rsid w:val="002670F7"/>
    <w:rsid w:val="002670F9"/>
    <w:rsid w:val="00267612"/>
    <w:rsid w:val="00270AFC"/>
    <w:rsid w:val="00270DFE"/>
    <w:rsid w:val="002714EE"/>
    <w:rsid w:val="002715E4"/>
    <w:rsid w:val="00271AE4"/>
    <w:rsid w:val="00271BDE"/>
    <w:rsid w:val="00271C59"/>
    <w:rsid w:val="00271CF8"/>
    <w:rsid w:val="002723FE"/>
    <w:rsid w:val="0027242A"/>
    <w:rsid w:val="002726DA"/>
    <w:rsid w:val="00272BB4"/>
    <w:rsid w:val="00272D0D"/>
    <w:rsid w:val="00272E49"/>
    <w:rsid w:val="0027301B"/>
    <w:rsid w:val="002735F3"/>
    <w:rsid w:val="00274836"/>
    <w:rsid w:val="00274B0D"/>
    <w:rsid w:val="00274BA8"/>
    <w:rsid w:val="00274FE0"/>
    <w:rsid w:val="00275E45"/>
    <w:rsid w:val="002769F1"/>
    <w:rsid w:val="00276C2C"/>
    <w:rsid w:val="00276C4D"/>
    <w:rsid w:val="00277039"/>
    <w:rsid w:val="00277936"/>
    <w:rsid w:val="0027793C"/>
    <w:rsid w:val="002806A9"/>
    <w:rsid w:val="00281061"/>
    <w:rsid w:val="002813F0"/>
    <w:rsid w:val="00281791"/>
    <w:rsid w:val="00281EA2"/>
    <w:rsid w:val="00281F49"/>
    <w:rsid w:val="00282041"/>
    <w:rsid w:val="00282838"/>
    <w:rsid w:val="00282854"/>
    <w:rsid w:val="00282A20"/>
    <w:rsid w:val="0028317F"/>
    <w:rsid w:val="00283514"/>
    <w:rsid w:val="002839B5"/>
    <w:rsid w:val="00283D06"/>
    <w:rsid w:val="00283E74"/>
    <w:rsid w:val="00285514"/>
    <w:rsid w:val="0028598D"/>
    <w:rsid w:val="002859DA"/>
    <w:rsid w:val="00286057"/>
    <w:rsid w:val="00286203"/>
    <w:rsid w:val="002868A7"/>
    <w:rsid w:val="00286C45"/>
    <w:rsid w:val="00287082"/>
    <w:rsid w:val="00287EE3"/>
    <w:rsid w:val="002900F3"/>
    <w:rsid w:val="00290414"/>
    <w:rsid w:val="00290564"/>
    <w:rsid w:val="00290911"/>
    <w:rsid w:val="002909C2"/>
    <w:rsid w:val="00290BF4"/>
    <w:rsid w:val="00290D0B"/>
    <w:rsid w:val="00291CEE"/>
    <w:rsid w:val="00291E9B"/>
    <w:rsid w:val="0029219A"/>
    <w:rsid w:val="00292FD6"/>
    <w:rsid w:val="002933B3"/>
    <w:rsid w:val="00294DD4"/>
    <w:rsid w:val="0029564D"/>
    <w:rsid w:val="00295F5E"/>
    <w:rsid w:val="00295F60"/>
    <w:rsid w:val="00295F71"/>
    <w:rsid w:val="0029615B"/>
    <w:rsid w:val="002964B2"/>
    <w:rsid w:val="00296857"/>
    <w:rsid w:val="00296F85"/>
    <w:rsid w:val="002973AB"/>
    <w:rsid w:val="002977B2"/>
    <w:rsid w:val="0029781B"/>
    <w:rsid w:val="00297F31"/>
    <w:rsid w:val="002A045E"/>
    <w:rsid w:val="002A0F34"/>
    <w:rsid w:val="002A17D5"/>
    <w:rsid w:val="002A1B1B"/>
    <w:rsid w:val="002A202F"/>
    <w:rsid w:val="002A2339"/>
    <w:rsid w:val="002A2535"/>
    <w:rsid w:val="002A277B"/>
    <w:rsid w:val="002A2A59"/>
    <w:rsid w:val="002A2F3E"/>
    <w:rsid w:val="002A2FA7"/>
    <w:rsid w:val="002A3342"/>
    <w:rsid w:val="002A3803"/>
    <w:rsid w:val="002A384A"/>
    <w:rsid w:val="002A4333"/>
    <w:rsid w:val="002A43BB"/>
    <w:rsid w:val="002A4618"/>
    <w:rsid w:val="002A476B"/>
    <w:rsid w:val="002A5032"/>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419"/>
    <w:rsid w:val="002B3829"/>
    <w:rsid w:val="002B3DBF"/>
    <w:rsid w:val="002B4102"/>
    <w:rsid w:val="002B411A"/>
    <w:rsid w:val="002B43BC"/>
    <w:rsid w:val="002B490E"/>
    <w:rsid w:val="002B4A37"/>
    <w:rsid w:val="002B4A8C"/>
    <w:rsid w:val="002B5E59"/>
    <w:rsid w:val="002B5F9F"/>
    <w:rsid w:val="002B607A"/>
    <w:rsid w:val="002B615C"/>
    <w:rsid w:val="002B61B8"/>
    <w:rsid w:val="002B642E"/>
    <w:rsid w:val="002C0CC8"/>
    <w:rsid w:val="002C11C4"/>
    <w:rsid w:val="002C16DF"/>
    <w:rsid w:val="002C1933"/>
    <w:rsid w:val="002C2BFC"/>
    <w:rsid w:val="002C2C2C"/>
    <w:rsid w:val="002C2D35"/>
    <w:rsid w:val="002C34EA"/>
    <w:rsid w:val="002C41F2"/>
    <w:rsid w:val="002C46D4"/>
    <w:rsid w:val="002C4E3A"/>
    <w:rsid w:val="002C4E5F"/>
    <w:rsid w:val="002C4E96"/>
    <w:rsid w:val="002C59C5"/>
    <w:rsid w:val="002C6425"/>
    <w:rsid w:val="002C6DB1"/>
    <w:rsid w:val="002C718D"/>
    <w:rsid w:val="002C72EF"/>
    <w:rsid w:val="002C750C"/>
    <w:rsid w:val="002C7811"/>
    <w:rsid w:val="002C7F58"/>
    <w:rsid w:val="002D00FA"/>
    <w:rsid w:val="002D02C0"/>
    <w:rsid w:val="002D0595"/>
    <w:rsid w:val="002D078E"/>
    <w:rsid w:val="002D0B60"/>
    <w:rsid w:val="002D0B65"/>
    <w:rsid w:val="002D0E8C"/>
    <w:rsid w:val="002D1338"/>
    <w:rsid w:val="002D2363"/>
    <w:rsid w:val="002D2AFA"/>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0E7"/>
    <w:rsid w:val="002E0255"/>
    <w:rsid w:val="002E0CC1"/>
    <w:rsid w:val="002E0EBA"/>
    <w:rsid w:val="002E1BD6"/>
    <w:rsid w:val="002E2751"/>
    <w:rsid w:val="002E2779"/>
    <w:rsid w:val="002E27A1"/>
    <w:rsid w:val="002E3834"/>
    <w:rsid w:val="002E38EA"/>
    <w:rsid w:val="002E3997"/>
    <w:rsid w:val="002E3B2B"/>
    <w:rsid w:val="002E3CC9"/>
    <w:rsid w:val="002E3D95"/>
    <w:rsid w:val="002E40DF"/>
    <w:rsid w:val="002E4902"/>
    <w:rsid w:val="002E4B5B"/>
    <w:rsid w:val="002E4D57"/>
    <w:rsid w:val="002E4FC9"/>
    <w:rsid w:val="002E4FFF"/>
    <w:rsid w:val="002E55AA"/>
    <w:rsid w:val="002E5801"/>
    <w:rsid w:val="002E6A58"/>
    <w:rsid w:val="002E7015"/>
    <w:rsid w:val="002E70B3"/>
    <w:rsid w:val="002E75FD"/>
    <w:rsid w:val="002E76D5"/>
    <w:rsid w:val="002E7862"/>
    <w:rsid w:val="002E78DB"/>
    <w:rsid w:val="002E7AC6"/>
    <w:rsid w:val="002F034A"/>
    <w:rsid w:val="002F03E4"/>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65E"/>
    <w:rsid w:val="002F4ECA"/>
    <w:rsid w:val="002F4FBF"/>
    <w:rsid w:val="002F516E"/>
    <w:rsid w:val="002F5B91"/>
    <w:rsid w:val="002F5E04"/>
    <w:rsid w:val="002F61C7"/>
    <w:rsid w:val="002F63AC"/>
    <w:rsid w:val="002F67D0"/>
    <w:rsid w:val="002F7165"/>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2DD"/>
    <w:rsid w:val="00310543"/>
    <w:rsid w:val="003107A9"/>
    <w:rsid w:val="0031175C"/>
    <w:rsid w:val="00311D17"/>
    <w:rsid w:val="0031221C"/>
    <w:rsid w:val="003122AA"/>
    <w:rsid w:val="00312D6B"/>
    <w:rsid w:val="00312DD3"/>
    <w:rsid w:val="00312FD5"/>
    <w:rsid w:val="00313593"/>
    <w:rsid w:val="003139E1"/>
    <w:rsid w:val="0031432E"/>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441"/>
    <w:rsid w:val="003308F2"/>
    <w:rsid w:val="00330F22"/>
    <w:rsid w:val="0033145A"/>
    <w:rsid w:val="00332647"/>
    <w:rsid w:val="0033271E"/>
    <w:rsid w:val="0033277D"/>
    <w:rsid w:val="00332781"/>
    <w:rsid w:val="00332BBB"/>
    <w:rsid w:val="00333131"/>
    <w:rsid w:val="00333145"/>
    <w:rsid w:val="0033392C"/>
    <w:rsid w:val="003340E6"/>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691"/>
    <w:rsid w:val="003428BC"/>
    <w:rsid w:val="003428BD"/>
    <w:rsid w:val="00342EB3"/>
    <w:rsid w:val="00343227"/>
    <w:rsid w:val="003433C6"/>
    <w:rsid w:val="0034359D"/>
    <w:rsid w:val="003436DD"/>
    <w:rsid w:val="00343AA7"/>
    <w:rsid w:val="00343E41"/>
    <w:rsid w:val="00344C5D"/>
    <w:rsid w:val="00344FBD"/>
    <w:rsid w:val="003459BF"/>
    <w:rsid w:val="00346190"/>
    <w:rsid w:val="003461A1"/>
    <w:rsid w:val="003461E7"/>
    <w:rsid w:val="003468B6"/>
    <w:rsid w:val="00347105"/>
    <w:rsid w:val="00347401"/>
    <w:rsid w:val="00347BBC"/>
    <w:rsid w:val="00347BE5"/>
    <w:rsid w:val="00347F01"/>
    <w:rsid w:val="0035051B"/>
    <w:rsid w:val="0035067B"/>
    <w:rsid w:val="00350709"/>
    <w:rsid w:val="00350F59"/>
    <w:rsid w:val="00351307"/>
    <w:rsid w:val="003519F2"/>
    <w:rsid w:val="00352287"/>
    <w:rsid w:val="00352393"/>
    <w:rsid w:val="00352539"/>
    <w:rsid w:val="00352900"/>
    <w:rsid w:val="00352994"/>
    <w:rsid w:val="00352CA9"/>
    <w:rsid w:val="00353455"/>
    <w:rsid w:val="003537B8"/>
    <w:rsid w:val="00353906"/>
    <w:rsid w:val="00353F33"/>
    <w:rsid w:val="0035473B"/>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357"/>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27E"/>
    <w:rsid w:val="00383981"/>
    <w:rsid w:val="003839DF"/>
    <w:rsid w:val="00383F23"/>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04C"/>
    <w:rsid w:val="003925D4"/>
    <w:rsid w:val="00392EDF"/>
    <w:rsid w:val="003930F2"/>
    <w:rsid w:val="00393213"/>
    <w:rsid w:val="0039368C"/>
    <w:rsid w:val="003938A9"/>
    <w:rsid w:val="00393A4C"/>
    <w:rsid w:val="00393A60"/>
    <w:rsid w:val="00393BE7"/>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4476"/>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D05"/>
    <w:rsid w:val="003C5AFB"/>
    <w:rsid w:val="003C67E9"/>
    <w:rsid w:val="003C6FCD"/>
    <w:rsid w:val="003C79DA"/>
    <w:rsid w:val="003D0071"/>
    <w:rsid w:val="003D0130"/>
    <w:rsid w:val="003D0558"/>
    <w:rsid w:val="003D07E4"/>
    <w:rsid w:val="003D0921"/>
    <w:rsid w:val="003D0FAE"/>
    <w:rsid w:val="003D1389"/>
    <w:rsid w:val="003D158F"/>
    <w:rsid w:val="003D1B7F"/>
    <w:rsid w:val="003D1EF8"/>
    <w:rsid w:val="003D1FB1"/>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C8A"/>
    <w:rsid w:val="003D7DFA"/>
    <w:rsid w:val="003E0953"/>
    <w:rsid w:val="003E095C"/>
    <w:rsid w:val="003E0A7A"/>
    <w:rsid w:val="003E173D"/>
    <w:rsid w:val="003E178C"/>
    <w:rsid w:val="003E1EE7"/>
    <w:rsid w:val="003E1F57"/>
    <w:rsid w:val="003E2694"/>
    <w:rsid w:val="003E288C"/>
    <w:rsid w:val="003E37D3"/>
    <w:rsid w:val="003E3926"/>
    <w:rsid w:val="003E438A"/>
    <w:rsid w:val="003E47A9"/>
    <w:rsid w:val="003E4BE5"/>
    <w:rsid w:val="003E50EC"/>
    <w:rsid w:val="003E58AF"/>
    <w:rsid w:val="003E595A"/>
    <w:rsid w:val="003E5E45"/>
    <w:rsid w:val="003E62AF"/>
    <w:rsid w:val="003E6820"/>
    <w:rsid w:val="003E6EF5"/>
    <w:rsid w:val="003E7332"/>
    <w:rsid w:val="003F063D"/>
    <w:rsid w:val="003F12D4"/>
    <w:rsid w:val="003F1990"/>
    <w:rsid w:val="003F2D20"/>
    <w:rsid w:val="003F301A"/>
    <w:rsid w:val="003F32F7"/>
    <w:rsid w:val="003F3564"/>
    <w:rsid w:val="003F393B"/>
    <w:rsid w:val="003F3AC3"/>
    <w:rsid w:val="003F3D01"/>
    <w:rsid w:val="003F489E"/>
    <w:rsid w:val="003F4B3E"/>
    <w:rsid w:val="003F4CB4"/>
    <w:rsid w:val="003F4DBF"/>
    <w:rsid w:val="003F5F43"/>
    <w:rsid w:val="003F6031"/>
    <w:rsid w:val="003F6410"/>
    <w:rsid w:val="003F657F"/>
    <w:rsid w:val="003F6C45"/>
    <w:rsid w:val="003F6C8B"/>
    <w:rsid w:val="003F6DE4"/>
    <w:rsid w:val="003F7E3E"/>
    <w:rsid w:val="0040019B"/>
    <w:rsid w:val="00400377"/>
    <w:rsid w:val="00400491"/>
    <w:rsid w:val="004007BB"/>
    <w:rsid w:val="00400CFD"/>
    <w:rsid w:val="00400F72"/>
    <w:rsid w:val="004013BC"/>
    <w:rsid w:val="00402B62"/>
    <w:rsid w:val="00402D20"/>
    <w:rsid w:val="0040311E"/>
    <w:rsid w:val="00403B06"/>
    <w:rsid w:val="00403B58"/>
    <w:rsid w:val="00403C2F"/>
    <w:rsid w:val="00404BBB"/>
    <w:rsid w:val="00405862"/>
    <w:rsid w:val="00405944"/>
    <w:rsid w:val="00405982"/>
    <w:rsid w:val="00405A24"/>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2F1"/>
    <w:rsid w:val="00412522"/>
    <w:rsid w:val="004125A1"/>
    <w:rsid w:val="00412A9B"/>
    <w:rsid w:val="00413062"/>
    <w:rsid w:val="0041312C"/>
    <w:rsid w:val="0041338B"/>
    <w:rsid w:val="00413A3A"/>
    <w:rsid w:val="00413EB8"/>
    <w:rsid w:val="0041464D"/>
    <w:rsid w:val="00414C53"/>
    <w:rsid w:val="00415279"/>
    <w:rsid w:val="0041530D"/>
    <w:rsid w:val="004154CD"/>
    <w:rsid w:val="00415E4B"/>
    <w:rsid w:val="00416059"/>
    <w:rsid w:val="004164A1"/>
    <w:rsid w:val="00416CC5"/>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6FD0"/>
    <w:rsid w:val="004274EE"/>
    <w:rsid w:val="00427C27"/>
    <w:rsid w:val="00427CCC"/>
    <w:rsid w:val="004300CB"/>
    <w:rsid w:val="00430453"/>
    <w:rsid w:val="00430BCC"/>
    <w:rsid w:val="0043295B"/>
    <w:rsid w:val="00432FD2"/>
    <w:rsid w:val="0043367B"/>
    <w:rsid w:val="004336E9"/>
    <w:rsid w:val="00433981"/>
    <w:rsid w:val="00433AAE"/>
    <w:rsid w:val="00434C95"/>
    <w:rsid w:val="0043510A"/>
    <w:rsid w:val="0043628A"/>
    <w:rsid w:val="0043646E"/>
    <w:rsid w:val="00436AA1"/>
    <w:rsid w:val="004371D7"/>
    <w:rsid w:val="00437437"/>
    <w:rsid w:val="0043750A"/>
    <w:rsid w:val="004378BC"/>
    <w:rsid w:val="004378C1"/>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590A"/>
    <w:rsid w:val="0044610F"/>
    <w:rsid w:val="00446316"/>
    <w:rsid w:val="00446833"/>
    <w:rsid w:val="00450CA7"/>
    <w:rsid w:val="00450E29"/>
    <w:rsid w:val="00451082"/>
    <w:rsid w:val="00451C48"/>
    <w:rsid w:val="00452E57"/>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D00"/>
    <w:rsid w:val="00471E03"/>
    <w:rsid w:val="004722CE"/>
    <w:rsid w:val="004723E6"/>
    <w:rsid w:val="00472D1F"/>
    <w:rsid w:val="004731B6"/>
    <w:rsid w:val="00473274"/>
    <w:rsid w:val="00473905"/>
    <w:rsid w:val="00473A5B"/>
    <w:rsid w:val="004741C3"/>
    <w:rsid w:val="00475940"/>
    <w:rsid w:val="00475CC1"/>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2FC8"/>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169"/>
    <w:rsid w:val="0048640C"/>
    <w:rsid w:val="00486726"/>
    <w:rsid w:val="004867EE"/>
    <w:rsid w:val="0048692A"/>
    <w:rsid w:val="00487036"/>
    <w:rsid w:val="00487243"/>
    <w:rsid w:val="004873A7"/>
    <w:rsid w:val="0048797C"/>
    <w:rsid w:val="00487EE1"/>
    <w:rsid w:val="00490467"/>
    <w:rsid w:val="00490595"/>
    <w:rsid w:val="0049184C"/>
    <w:rsid w:val="00491A12"/>
    <w:rsid w:val="00491ECA"/>
    <w:rsid w:val="0049217C"/>
    <w:rsid w:val="004924E6"/>
    <w:rsid w:val="004925DF"/>
    <w:rsid w:val="004930B3"/>
    <w:rsid w:val="00493223"/>
    <w:rsid w:val="0049327D"/>
    <w:rsid w:val="004935F7"/>
    <w:rsid w:val="00493D53"/>
    <w:rsid w:val="00494B73"/>
    <w:rsid w:val="00494D03"/>
    <w:rsid w:val="00495005"/>
    <w:rsid w:val="004950F0"/>
    <w:rsid w:val="00496102"/>
    <w:rsid w:val="004969C7"/>
    <w:rsid w:val="00496D13"/>
    <w:rsid w:val="004979C4"/>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097"/>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3B1"/>
    <w:rsid w:val="004C2935"/>
    <w:rsid w:val="004C2B94"/>
    <w:rsid w:val="004C33E8"/>
    <w:rsid w:val="004C3864"/>
    <w:rsid w:val="004C3A2D"/>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6B5"/>
    <w:rsid w:val="004D0BB3"/>
    <w:rsid w:val="004D0CE2"/>
    <w:rsid w:val="004D1330"/>
    <w:rsid w:val="004D1B0D"/>
    <w:rsid w:val="004D29F0"/>
    <w:rsid w:val="004D2A84"/>
    <w:rsid w:val="004D32F6"/>
    <w:rsid w:val="004D33E4"/>
    <w:rsid w:val="004D3F44"/>
    <w:rsid w:val="004D3FC2"/>
    <w:rsid w:val="004D456C"/>
    <w:rsid w:val="004D46C0"/>
    <w:rsid w:val="004D485F"/>
    <w:rsid w:val="004D4FC2"/>
    <w:rsid w:val="004D55D2"/>
    <w:rsid w:val="004D59A0"/>
    <w:rsid w:val="004D6C99"/>
    <w:rsid w:val="004D734E"/>
    <w:rsid w:val="004D741D"/>
    <w:rsid w:val="004D783B"/>
    <w:rsid w:val="004E0223"/>
    <w:rsid w:val="004E0242"/>
    <w:rsid w:val="004E068D"/>
    <w:rsid w:val="004E0A75"/>
    <w:rsid w:val="004E0B3F"/>
    <w:rsid w:val="004E0D1D"/>
    <w:rsid w:val="004E0EBB"/>
    <w:rsid w:val="004E14B8"/>
    <w:rsid w:val="004E1DAE"/>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04"/>
    <w:rsid w:val="00512111"/>
    <w:rsid w:val="005124E1"/>
    <w:rsid w:val="005129C7"/>
    <w:rsid w:val="005132AC"/>
    <w:rsid w:val="005139AB"/>
    <w:rsid w:val="005139B9"/>
    <w:rsid w:val="00513C49"/>
    <w:rsid w:val="005143FD"/>
    <w:rsid w:val="00514F81"/>
    <w:rsid w:val="00515684"/>
    <w:rsid w:val="0051582F"/>
    <w:rsid w:val="00515CFA"/>
    <w:rsid w:val="00516521"/>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2C13"/>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5FC"/>
    <w:rsid w:val="00540720"/>
    <w:rsid w:val="0054094E"/>
    <w:rsid w:val="00540AD1"/>
    <w:rsid w:val="005426C3"/>
    <w:rsid w:val="00542C0F"/>
    <w:rsid w:val="00542D06"/>
    <w:rsid w:val="00542E4E"/>
    <w:rsid w:val="00543A31"/>
    <w:rsid w:val="00543AE9"/>
    <w:rsid w:val="00543E2F"/>
    <w:rsid w:val="005442DF"/>
    <w:rsid w:val="00544747"/>
    <w:rsid w:val="005447E6"/>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1BA"/>
    <w:rsid w:val="00554BEF"/>
    <w:rsid w:val="00555085"/>
    <w:rsid w:val="00555428"/>
    <w:rsid w:val="005554E9"/>
    <w:rsid w:val="0055654B"/>
    <w:rsid w:val="005566D6"/>
    <w:rsid w:val="00556839"/>
    <w:rsid w:val="00556ECF"/>
    <w:rsid w:val="005572EF"/>
    <w:rsid w:val="0055771E"/>
    <w:rsid w:val="00557F04"/>
    <w:rsid w:val="00560C9B"/>
    <w:rsid w:val="00560DE1"/>
    <w:rsid w:val="00560EB2"/>
    <w:rsid w:val="00561A9B"/>
    <w:rsid w:val="00561B5A"/>
    <w:rsid w:val="00562138"/>
    <w:rsid w:val="005622AF"/>
    <w:rsid w:val="00562571"/>
    <w:rsid w:val="005629B3"/>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9F3"/>
    <w:rsid w:val="00570A2C"/>
    <w:rsid w:val="00570AD7"/>
    <w:rsid w:val="00571012"/>
    <w:rsid w:val="00571319"/>
    <w:rsid w:val="005719E7"/>
    <w:rsid w:val="0057206E"/>
    <w:rsid w:val="00572B7E"/>
    <w:rsid w:val="00572BFE"/>
    <w:rsid w:val="00572D65"/>
    <w:rsid w:val="005734F0"/>
    <w:rsid w:val="0057369A"/>
    <w:rsid w:val="0057395A"/>
    <w:rsid w:val="00573985"/>
    <w:rsid w:val="00573D75"/>
    <w:rsid w:val="00573E5C"/>
    <w:rsid w:val="00574050"/>
    <w:rsid w:val="0057449D"/>
    <w:rsid w:val="005749A3"/>
    <w:rsid w:val="00574F47"/>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201"/>
    <w:rsid w:val="00581542"/>
    <w:rsid w:val="00581671"/>
    <w:rsid w:val="0058288A"/>
    <w:rsid w:val="00582D17"/>
    <w:rsid w:val="00582F6E"/>
    <w:rsid w:val="005833C2"/>
    <w:rsid w:val="00583B0A"/>
    <w:rsid w:val="005859A4"/>
    <w:rsid w:val="005859AA"/>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6C0B"/>
    <w:rsid w:val="005973F1"/>
    <w:rsid w:val="00597544"/>
    <w:rsid w:val="00597852"/>
    <w:rsid w:val="0059792A"/>
    <w:rsid w:val="00597984"/>
    <w:rsid w:val="00597EA2"/>
    <w:rsid w:val="005A05EF"/>
    <w:rsid w:val="005A0663"/>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6E"/>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3E7"/>
    <w:rsid w:val="005B682C"/>
    <w:rsid w:val="005B6A11"/>
    <w:rsid w:val="005B7163"/>
    <w:rsid w:val="005B7306"/>
    <w:rsid w:val="005B7602"/>
    <w:rsid w:val="005B79E9"/>
    <w:rsid w:val="005B7DDB"/>
    <w:rsid w:val="005B7F53"/>
    <w:rsid w:val="005C00DE"/>
    <w:rsid w:val="005C03D0"/>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EF"/>
    <w:rsid w:val="005C48F5"/>
    <w:rsid w:val="005C4933"/>
    <w:rsid w:val="005C4B3C"/>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CFF"/>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53B"/>
    <w:rsid w:val="005E49E4"/>
    <w:rsid w:val="005E4B45"/>
    <w:rsid w:val="005E4E72"/>
    <w:rsid w:val="005E70A5"/>
    <w:rsid w:val="005E7672"/>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405"/>
    <w:rsid w:val="005F76C0"/>
    <w:rsid w:val="00600213"/>
    <w:rsid w:val="00600301"/>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0D5"/>
    <w:rsid w:val="006139D4"/>
    <w:rsid w:val="00614446"/>
    <w:rsid w:val="00614D59"/>
    <w:rsid w:val="00614FE8"/>
    <w:rsid w:val="0061580D"/>
    <w:rsid w:val="00615A74"/>
    <w:rsid w:val="00615EFD"/>
    <w:rsid w:val="00616D1F"/>
    <w:rsid w:val="00616D71"/>
    <w:rsid w:val="00617041"/>
    <w:rsid w:val="0061710E"/>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6C16"/>
    <w:rsid w:val="006270C7"/>
    <w:rsid w:val="006275F5"/>
    <w:rsid w:val="0062793F"/>
    <w:rsid w:val="006279E3"/>
    <w:rsid w:val="00630012"/>
    <w:rsid w:val="006306F2"/>
    <w:rsid w:val="00630BA4"/>
    <w:rsid w:val="00630E5A"/>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4BF3"/>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6BE"/>
    <w:rsid w:val="00653B20"/>
    <w:rsid w:val="00654944"/>
    <w:rsid w:val="00654964"/>
    <w:rsid w:val="0065506E"/>
    <w:rsid w:val="00655168"/>
    <w:rsid w:val="006552D8"/>
    <w:rsid w:val="0065572F"/>
    <w:rsid w:val="00655928"/>
    <w:rsid w:val="006559A3"/>
    <w:rsid w:val="00657055"/>
    <w:rsid w:val="006572E7"/>
    <w:rsid w:val="00657663"/>
    <w:rsid w:val="00657B4E"/>
    <w:rsid w:val="006612F7"/>
    <w:rsid w:val="0066138D"/>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40E"/>
    <w:rsid w:val="00670795"/>
    <w:rsid w:val="00670F1F"/>
    <w:rsid w:val="00671170"/>
    <w:rsid w:val="00671A1F"/>
    <w:rsid w:val="00671D24"/>
    <w:rsid w:val="00672293"/>
    <w:rsid w:val="00672346"/>
    <w:rsid w:val="00672368"/>
    <w:rsid w:val="006734E5"/>
    <w:rsid w:val="00673D54"/>
    <w:rsid w:val="00673EB3"/>
    <w:rsid w:val="006743A3"/>
    <w:rsid w:val="00675105"/>
    <w:rsid w:val="0067525D"/>
    <w:rsid w:val="0067537E"/>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2EED"/>
    <w:rsid w:val="006831FB"/>
    <w:rsid w:val="0068377F"/>
    <w:rsid w:val="00683A74"/>
    <w:rsid w:val="00683AEB"/>
    <w:rsid w:val="00683CD7"/>
    <w:rsid w:val="00683E93"/>
    <w:rsid w:val="00683FA7"/>
    <w:rsid w:val="0068432B"/>
    <w:rsid w:val="006844F6"/>
    <w:rsid w:val="006845B4"/>
    <w:rsid w:val="00684E25"/>
    <w:rsid w:val="006858DB"/>
    <w:rsid w:val="00685DDA"/>
    <w:rsid w:val="00686418"/>
    <w:rsid w:val="00686C68"/>
    <w:rsid w:val="006870A3"/>
    <w:rsid w:val="006875BD"/>
    <w:rsid w:val="00687852"/>
    <w:rsid w:val="00687CD8"/>
    <w:rsid w:val="00690440"/>
    <w:rsid w:val="00690508"/>
    <w:rsid w:val="0069088E"/>
    <w:rsid w:val="00690D0F"/>
    <w:rsid w:val="00690F90"/>
    <w:rsid w:val="006912A0"/>
    <w:rsid w:val="00691402"/>
    <w:rsid w:val="00691B7F"/>
    <w:rsid w:val="00691FEB"/>
    <w:rsid w:val="00692121"/>
    <w:rsid w:val="00692849"/>
    <w:rsid w:val="00692DC8"/>
    <w:rsid w:val="006934BC"/>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521"/>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331"/>
    <w:rsid w:val="006B0887"/>
    <w:rsid w:val="006B0991"/>
    <w:rsid w:val="006B0EFA"/>
    <w:rsid w:val="006B0F0D"/>
    <w:rsid w:val="006B1587"/>
    <w:rsid w:val="006B1CEB"/>
    <w:rsid w:val="006B1D20"/>
    <w:rsid w:val="006B211B"/>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5792"/>
    <w:rsid w:val="006B7472"/>
    <w:rsid w:val="006B74A7"/>
    <w:rsid w:val="006B74DC"/>
    <w:rsid w:val="006B7619"/>
    <w:rsid w:val="006B7943"/>
    <w:rsid w:val="006C0AEF"/>
    <w:rsid w:val="006C0D30"/>
    <w:rsid w:val="006C1086"/>
    <w:rsid w:val="006C1447"/>
    <w:rsid w:val="006C15B4"/>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76"/>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3ED9"/>
    <w:rsid w:val="006D466B"/>
    <w:rsid w:val="006D5700"/>
    <w:rsid w:val="006D58A0"/>
    <w:rsid w:val="006D5D14"/>
    <w:rsid w:val="006D6742"/>
    <w:rsid w:val="006D6A56"/>
    <w:rsid w:val="006D6E79"/>
    <w:rsid w:val="006D702C"/>
    <w:rsid w:val="006D7526"/>
    <w:rsid w:val="006D7575"/>
    <w:rsid w:val="006D7C2A"/>
    <w:rsid w:val="006E0828"/>
    <w:rsid w:val="006E0884"/>
    <w:rsid w:val="006E0F37"/>
    <w:rsid w:val="006E1825"/>
    <w:rsid w:val="006E3531"/>
    <w:rsid w:val="006E3A95"/>
    <w:rsid w:val="006E3CF2"/>
    <w:rsid w:val="006E3D94"/>
    <w:rsid w:val="006E3E90"/>
    <w:rsid w:val="006E4094"/>
    <w:rsid w:val="006E458A"/>
    <w:rsid w:val="006E47D5"/>
    <w:rsid w:val="006E4FAE"/>
    <w:rsid w:val="006E519B"/>
    <w:rsid w:val="006E577F"/>
    <w:rsid w:val="006E59C4"/>
    <w:rsid w:val="006E5A7C"/>
    <w:rsid w:val="006E6B1A"/>
    <w:rsid w:val="006E75EF"/>
    <w:rsid w:val="006E79D5"/>
    <w:rsid w:val="006F00AF"/>
    <w:rsid w:val="006F00E6"/>
    <w:rsid w:val="006F00F4"/>
    <w:rsid w:val="006F012A"/>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910"/>
    <w:rsid w:val="006F4D0A"/>
    <w:rsid w:val="006F4D0D"/>
    <w:rsid w:val="006F5443"/>
    <w:rsid w:val="006F55BD"/>
    <w:rsid w:val="006F5926"/>
    <w:rsid w:val="006F5DF7"/>
    <w:rsid w:val="006F61C3"/>
    <w:rsid w:val="006F6489"/>
    <w:rsid w:val="006F667E"/>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8B2"/>
    <w:rsid w:val="00706C8F"/>
    <w:rsid w:val="00706EE5"/>
    <w:rsid w:val="007070B2"/>
    <w:rsid w:val="00707781"/>
    <w:rsid w:val="007077C5"/>
    <w:rsid w:val="00707CC2"/>
    <w:rsid w:val="00707F84"/>
    <w:rsid w:val="00707FC5"/>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BDC"/>
    <w:rsid w:val="00716D70"/>
    <w:rsid w:val="00717113"/>
    <w:rsid w:val="00717AC9"/>
    <w:rsid w:val="00717B0A"/>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2EF"/>
    <w:rsid w:val="007323A6"/>
    <w:rsid w:val="00732A07"/>
    <w:rsid w:val="007337EA"/>
    <w:rsid w:val="007337F9"/>
    <w:rsid w:val="00733D16"/>
    <w:rsid w:val="00733D34"/>
    <w:rsid w:val="00733DBB"/>
    <w:rsid w:val="00734073"/>
    <w:rsid w:val="007340FF"/>
    <w:rsid w:val="00734361"/>
    <w:rsid w:val="00734388"/>
    <w:rsid w:val="007345F4"/>
    <w:rsid w:val="007358F9"/>
    <w:rsid w:val="007362E3"/>
    <w:rsid w:val="007365D6"/>
    <w:rsid w:val="00736CDF"/>
    <w:rsid w:val="00736EDD"/>
    <w:rsid w:val="007372C2"/>
    <w:rsid w:val="00737B55"/>
    <w:rsid w:val="0074001E"/>
    <w:rsid w:val="007400ED"/>
    <w:rsid w:val="0074112C"/>
    <w:rsid w:val="00741866"/>
    <w:rsid w:val="00741D26"/>
    <w:rsid w:val="00741D40"/>
    <w:rsid w:val="0074208D"/>
    <w:rsid w:val="0074274F"/>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90B"/>
    <w:rsid w:val="00755C38"/>
    <w:rsid w:val="00755DE8"/>
    <w:rsid w:val="00756045"/>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316"/>
    <w:rsid w:val="00764A66"/>
    <w:rsid w:val="00765092"/>
    <w:rsid w:val="00765238"/>
    <w:rsid w:val="00765D40"/>
    <w:rsid w:val="007667C7"/>
    <w:rsid w:val="00766BA7"/>
    <w:rsid w:val="00766CCF"/>
    <w:rsid w:val="00766F41"/>
    <w:rsid w:val="007671EE"/>
    <w:rsid w:val="007677DA"/>
    <w:rsid w:val="00767900"/>
    <w:rsid w:val="00767D4A"/>
    <w:rsid w:val="00770486"/>
    <w:rsid w:val="0077057F"/>
    <w:rsid w:val="0077106A"/>
    <w:rsid w:val="00771106"/>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0E5F"/>
    <w:rsid w:val="00781112"/>
    <w:rsid w:val="00781277"/>
    <w:rsid w:val="00781DC1"/>
    <w:rsid w:val="00781F4B"/>
    <w:rsid w:val="0078207E"/>
    <w:rsid w:val="007823A8"/>
    <w:rsid w:val="00782818"/>
    <w:rsid w:val="007829C5"/>
    <w:rsid w:val="007833E9"/>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5E"/>
    <w:rsid w:val="00797169"/>
    <w:rsid w:val="00797380"/>
    <w:rsid w:val="0079764A"/>
    <w:rsid w:val="0079791B"/>
    <w:rsid w:val="00797BC9"/>
    <w:rsid w:val="00797C1E"/>
    <w:rsid w:val="00797D7F"/>
    <w:rsid w:val="007A093C"/>
    <w:rsid w:val="007A0E26"/>
    <w:rsid w:val="007A0E6C"/>
    <w:rsid w:val="007A0EA2"/>
    <w:rsid w:val="007A115F"/>
    <w:rsid w:val="007A1371"/>
    <w:rsid w:val="007A21AD"/>
    <w:rsid w:val="007A2247"/>
    <w:rsid w:val="007A23C9"/>
    <w:rsid w:val="007A2479"/>
    <w:rsid w:val="007A2551"/>
    <w:rsid w:val="007A4A59"/>
    <w:rsid w:val="007A53F3"/>
    <w:rsid w:val="007A5DB8"/>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327"/>
    <w:rsid w:val="007B7543"/>
    <w:rsid w:val="007B79E2"/>
    <w:rsid w:val="007C0B63"/>
    <w:rsid w:val="007C11F7"/>
    <w:rsid w:val="007C1C54"/>
    <w:rsid w:val="007C1E7F"/>
    <w:rsid w:val="007C2290"/>
    <w:rsid w:val="007C2447"/>
    <w:rsid w:val="007C2A95"/>
    <w:rsid w:val="007C2D2F"/>
    <w:rsid w:val="007C2F1E"/>
    <w:rsid w:val="007C340C"/>
    <w:rsid w:val="007C4BC9"/>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2F22"/>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389A"/>
    <w:rsid w:val="007E4679"/>
    <w:rsid w:val="007E486A"/>
    <w:rsid w:val="007E4F58"/>
    <w:rsid w:val="007E5101"/>
    <w:rsid w:val="007E62B1"/>
    <w:rsid w:val="007E62ED"/>
    <w:rsid w:val="007E680E"/>
    <w:rsid w:val="007E6CF7"/>
    <w:rsid w:val="007E71CE"/>
    <w:rsid w:val="007E7993"/>
    <w:rsid w:val="007E7C66"/>
    <w:rsid w:val="007E7F21"/>
    <w:rsid w:val="007F036E"/>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09A"/>
    <w:rsid w:val="007F5E02"/>
    <w:rsid w:val="007F62AE"/>
    <w:rsid w:val="007F66FD"/>
    <w:rsid w:val="007F67FB"/>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CC1"/>
    <w:rsid w:val="00833D88"/>
    <w:rsid w:val="00833E66"/>
    <w:rsid w:val="00834152"/>
    <w:rsid w:val="008342D1"/>
    <w:rsid w:val="008342FD"/>
    <w:rsid w:val="00834AF0"/>
    <w:rsid w:val="00834EC7"/>
    <w:rsid w:val="00835022"/>
    <w:rsid w:val="00835BBB"/>
    <w:rsid w:val="00836301"/>
    <w:rsid w:val="008375FB"/>
    <w:rsid w:val="00837BB4"/>
    <w:rsid w:val="00837C40"/>
    <w:rsid w:val="00840561"/>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074"/>
    <w:rsid w:val="00844365"/>
    <w:rsid w:val="00844B6B"/>
    <w:rsid w:val="00844DBD"/>
    <w:rsid w:val="00844F03"/>
    <w:rsid w:val="0084533F"/>
    <w:rsid w:val="008455B8"/>
    <w:rsid w:val="008457EB"/>
    <w:rsid w:val="00845F98"/>
    <w:rsid w:val="00845FEE"/>
    <w:rsid w:val="0084675D"/>
    <w:rsid w:val="00846BDC"/>
    <w:rsid w:val="00846CC2"/>
    <w:rsid w:val="008470FE"/>
    <w:rsid w:val="008471EB"/>
    <w:rsid w:val="00847A08"/>
    <w:rsid w:val="00847A9E"/>
    <w:rsid w:val="00847B55"/>
    <w:rsid w:val="00847F70"/>
    <w:rsid w:val="008504AA"/>
    <w:rsid w:val="0085066F"/>
    <w:rsid w:val="008508B5"/>
    <w:rsid w:val="00850F57"/>
    <w:rsid w:val="00850FF6"/>
    <w:rsid w:val="0085192D"/>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384"/>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AC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1C9"/>
    <w:rsid w:val="00872234"/>
    <w:rsid w:val="00872C36"/>
    <w:rsid w:val="00872F2D"/>
    <w:rsid w:val="00873066"/>
    <w:rsid w:val="00873431"/>
    <w:rsid w:val="0087350B"/>
    <w:rsid w:val="00873E0E"/>
    <w:rsid w:val="008746D0"/>
    <w:rsid w:val="00874A48"/>
    <w:rsid w:val="008753FF"/>
    <w:rsid w:val="008761B1"/>
    <w:rsid w:val="00876243"/>
    <w:rsid w:val="0087624D"/>
    <w:rsid w:val="00876527"/>
    <w:rsid w:val="00876A0E"/>
    <w:rsid w:val="00876B54"/>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4EBE"/>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1BE8"/>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4EB5"/>
    <w:rsid w:val="008A58B9"/>
    <w:rsid w:val="008A59AD"/>
    <w:rsid w:val="008A6033"/>
    <w:rsid w:val="008A6CB4"/>
    <w:rsid w:val="008A6D74"/>
    <w:rsid w:val="008A6E79"/>
    <w:rsid w:val="008A7BCE"/>
    <w:rsid w:val="008B0293"/>
    <w:rsid w:val="008B085F"/>
    <w:rsid w:val="008B0B45"/>
    <w:rsid w:val="008B1169"/>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CC4"/>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50D"/>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2D27"/>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1D2"/>
    <w:rsid w:val="008F1320"/>
    <w:rsid w:val="008F14A5"/>
    <w:rsid w:val="008F1F38"/>
    <w:rsid w:val="008F28A9"/>
    <w:rsid w:val="008F2CA6"/>
    <w:rsid w:val="008F2E52"/>
    <w:rsid w:val="008F2F1D"/>
    <w:rsid w:val="008F3449"/>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B4A"/>
    <w:rsid w:val="0091212A"/>
    <w:rsid w:val="00912148"/>
    <w:rsid w:val="00912267"/>
    <w:rsid w:val="00912415"/>
    <w:rsid w:val="00912774"/>
    <w:rsid w:val="009129E8"/>
    <w:rsid w:val="00912FE0"/>
    <w:rsid w:val="0091314D"/>
    <w:rsid w:val="009135ED"/>
    <w:rsid w:val="00913748"/>
    <w:rsid w:val="009139BB"/>
    <w:rsid w:val="00913E3C"/>
    <w:rsid w:val="00914013"/>
    <w:rsid w:val="009149A3"/>
    <w:rsid w:val="0091513A"/>
    <w:rsid w:val="00915698"/>
    <w:rsid w:val="00915B11"/>
    <w:rsid w:val="00915F53"/>
    <w:rsid w:val="00916372"/>
    <w:rsid w:val="0091687A"/>
    <w:rsid w:val="0091729A"/>
    <w:rsid w:val="00917826"/>
    <w:rsid w:val="00917913"/>
    <w:rsid w:val="00917A26"/>
    <w:rsid w:val="00917A7D"/>
    <w:rsid w:val="00917C4A"/>
    <w:rsid w:val="00917E93"/>
    <w:rsid w:val="00920477"/>
    <w:rsid w:val="0092053F"/>
    <w:rsid w:val="00920F06"/>
    <w:rsid w:val="0092112C"/>
    <w:rsid w:val="0092188C"/>
    <w:rsid w:val="00922136"/>
    <w:rsid w:val="0092248E"/>
    <w:rsid w:val="00922495"/>
    <w:rsid w:val="00922B2C"/>
    <w:rsid w:val="00922BB0"/>
    <w:rsid w:val="00922C38"/>
    <w:rsid w:val="00922E91"/>
    <w:rsid w:val="00923891"/>
    <w:rsid w:val="00923BCC"/>
    <w:rsid w:val="0092412C"/>
    <w:rsid w:val="009249F9"/>
    <w:rsid w:val="00924CF7"/>
    <w:rsid w:val="00924E41"/>
    <w:rsid w:val="009250FD"/>
    <w:rsid w:val="0092547A"/>
    <w:rsid w:val="00925484"/>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6BD"/>
    <w:rsid w:val="00932947"/>
    <w:rsid w:val="00932D18"/>
    <w:rsid w:val="00932DD8"/>
    <w:rsid w:val="00932EB2"/>
    <w:rsid w:val="0093355E"/>
    <w:rsid w:val="00934462"/>
    <w:rsid w:val="009347B0"/>
    <w:rsid w:val="00934860"/>
    <w:rsid w:val="00934ADF"/>
    <w:rsid w:val="00934B10"/>
    <w:rsid w:val="00935218"/>
    <w:rsid w:val="009354E8"/>
    <w:rsid w:val="00935927"/>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5789"/>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4B74"/>
    <w:rsid w:val="0095519B"/>
    <w:rsid w:val="00955B2B"/>
    <w:rsid w:val="009561C0"/>
    <w:rsid w:val="009569E7"/>
    <w:rsid w:val="00956E0A"/>
    <w:rsid w:val="00957317"/>
    <w:rsid w:val="009576AF"/>
    <w:rsid w:val="009578A6"/>
    <w:rsid w:val="00957C7F"/>
    <w:rsid w:val="00957D83"/>
    <w:rsid w:val="009602CB"/>
    <w:rsid w:val="00960BAD"/>
    <w:rsid w:val="00960E07"/>
    <w:rsid w:val="00960E30"/>
    <w:rsid w:val="009611B8"/>
    <w:rsid w:val="00961D8A"/>
    <w:rsid w:val="00961E9B"/>
    <w:rsid w:val="00961FF6"/>
    <w:rsid w:val="00962CDC"/>
    <w:rsid w:val="00962F09"/>
    <w:rsid w:val="009633CD"/>
    <w:rsid w:val="0096409E"/>
    <w:rsid w:val="00964169"/>
    <w:rsid w:val="00964188"/>
    <w:rsid w:val="009648CD"/>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998"/>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850"/>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3A9B"/>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15F"/>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7DE"/>
    <w:rsid w:val="009D484B"/>
    <w:rsid w:val="009D4C13"/>
    <w:rsid w:val="009D51DC"/>
    <w:rsid w:val="009D534F"/>
    <w:rsid w:val="009D57E5"/>
    <w:rsid w:val="009D5FFA"/>
    <w:rsid w:val="009D6D65"/>
    <w:rsid w:val="009D7411"/>
    <w:rsid w:val="009D7469"/>
    <w:rsid w:val="009D7489"/>
    <w:rsid w:val="009D77CF"/>
    <w:rsid w:val="009E0249"/>
    <w:rsid w:val="009E0506"/>
    <w:rsid w:val="009E24A1"/>
    <w:rsid w:val="009E2A7B"/>
    <w:rsid w:val="009E309C"/>
    <w:rsid w:val="009E36AA"/>
    <w:rsid w:val="009E38C0"/>
    <w:rsid w:val="009E4115"/>
    <w:rsid w:val="009E449B"/>
    <w:rsid w:val="009E44BA"/>
    <w:rsid w:val="009E47BE"/>
    <w:rsid w:val="009E4F1B"/>
    <w:rsid w:val="009E510E"/>
    <w:rsid w:val="009E5A2A"/>
    <w:rsid w:val="009E6485"/>
    <w:rsid w:val="009E747F"/>
    <w:rsid w:val="009E74A3"/>
    <w:rsid w:val="009E769F"/>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982"/>
    <w:rsid w:val="009F5F47"/>
    <w:rsid w:val="009F6377"/>
    <w:rsid w:val="009F6D30"/>
    <w:rsid w:val="009F7044"/>
    <w:rsid w:val="009F7184"/>
    <w:rsid w:val="009F720D"/>
    <w:rsid w:val="009F7408"/>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987"/>
    <w:rsid w:val="00A07C30"/>
    <w:rsid w:val="00A101BC"/>
    <w:rsid w:val="00A10268"/>
    <w:rsid w:val="00A10529"/>
    <w:rsid w:val="00A10639"/>
    <w:rsid w:val="00A10674"/>
    <w:rsid w:val="00A10884"/>
    <w:rsid w:val="00A10907"/>
    <w:rsid w:val="00A10A1C"/>
    <w:rsid w:val="00A10FF0"/>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02"/>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47D42"/>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A43"/>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3B06"/>
    <w:rsid w:val="00A64CC8"/>
    <w:rsid w:val="00A65045"/>
    <w:rsid w:val="00A65274"/>
    <w:rsid w:val="00A654BD"/>
    <w:rsid w:val="00A65CE8"/>
    <w:rsid w:val="00A66068"/>
    <w:rsid w:val="00A66E1A"/>
    <w:rsid w:val="00A66EEA"/>
    <w:rsid w:val="00A672A0"/>
    <w:rsid w:val="00A701D8"/>
    <w:rsid w:val="00A702DD"/>
    <w:rsid w:val="00A7053C"/>
    <w:rsid w:val="00A70EA1"/>
    <w:rsid w:val="00A71829"/>
    <w:rsid w:val="00A71D65"/>
    <w:rsid w:val="00A71F28"/>
    <w:rsid w:val="00A71F52"/>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44D"/>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6"/>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48"/>
    <w:rsid w:val="00AA4B5D"/>
    <w:rsid w:val="00AA52FB"/>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E26"/>
    <w:rsid w:val="00AB3F7E"/>
    <w:rsid w:val="00AB487F"/>
    <w:rsid w:val="00AB49E3"/>
    <w:rsid w:val="00AB4AC0"/>
    <w:rsid w:val="00AB4B31"/>
    <w:rsid w:val="00AB4B8E"/>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12D"/>
    <w:rsid w:val="00AC620A"/>
    <w:rsid w:val="00AC76D1"/>
    <w:rsid w:val="00AC7ABF"/>
    <w:rsid w:val="00AD03F0"/>
    <w:rsid w:val="00AD0D35"/>
    <w:rsid w:val="00AD1986"/>
    <w:rsid w:val="00AD1E31"/>
    <w:rsid w:val="00AD1EA4"/>
    <w:rsid w:val="00AD20A6"/>
    <w:rsid w:val="00AD2212"/>
    <w:rsid w:val="00AD2B5B"/>
    <w:rsid w:val="00AD2D8E"/>
    <w:rsid w:val="00AD2E0E"/>
    <w:rsid w:val="00AD3DC4"/>
    <w:rsid w:val="00AD4025"/>
    <w:rsid w:val="00AD4216"/>
    <w:rsid w:val="00AD469D"/>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4C55"/>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AF7DF2"/>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CB3"/>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D46"/>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59"/>
    <w:rsid w:val="00B340CF"/>
    <w:rsid w:val="00B345EA"/>
    <w:rsid w:val="00B34939"/>
    <w:rsid w:val="00B35A65"/>
    <w:rsid w:val="00B35BAE"/>
    <w:rsid w:val="00B35DA0"/>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47C67"/>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7D8"/>
    <w:rsid w:val="00B65C17"/>
    <w:rsid w:val="00B65FC5"/>
    <w:rsid w:val="00B66202"/>
    <w:rsid w:val="00B663C8"/>
    <w:rsid w:val="00B66F90"/>
    <w:rsid w:val="00B6736F"/>
    <w:rsid w:val="00B6737E"/>
    <w:rsid w:val="00B674D9"/>
    <w:rsid w:val="00B67963"/>
    <w:rsid w:val="00B67E6E"/>
    <w:rsid w:val="00B71790"/>
    <w:rsid w:val="00B7189C"/>
    <w:rsid w:val="00B7196C"/>
    <w:rsid w:val="00B71BBB"/>
    <w:rsid w:val="00B72033"/>
    <w:rsid w:val="00B722F8"/>
    <w:rsid w:val="00B724DA"/>
    <w:rsid w:val="00B72B22"/>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0FAD"/>
    <w:rsid w:val="00B8118D"/>
    <w:rsid w:val="00B81281"/>
    <w:rsid w:val="00B816FC"/>
    <w:rsid w:val="00B82071"/>
    <w:rsid w:val="00B82963"/>
    <w:rsid w:val="00B8424D"/>
    <w:rsid w:val="00B844CC"/>
    <w:rsid w:val="00B84A18"/>
    <w:rsid w:val="00B85977"/>
    <w:rsid w:val="00B85EC8"/>
    <w:rsid w:val="00B85EDA"/>
    <w:rsid w:val="00B86DFA"/>
    <w:rsid w:val="00B87267"/>
    <w:rsid w:val="00B873E4"/>
    <w:rsid w:val="00B87DD0"/>
    <w:rsid w:val="00B90817"/>
    <w:rsid w:val="00B91324"/>
    <w:rsid w:val="00B91957"/>
    <w:rsid w:val="00B91BF3"/>
    <w:rsid w:val="00B91F11"/>
    <w:rsid w:val="00B92236"/>
    <w:rsid w:val="00B92996"/>
    <w:rsid w:val="00B930E3"/>
    <w:rsid w:val="00B934F0"/>
    <w:rsid w:val="00B936B3"/>
    <w:rsid w:val="00B9396E"/>
    <w:rsid w:val="00B93C51"/>
    <w:rsid w:val="00B93D5A"/>
    <w:rsid w:val="00B93E3E"/>
    <w:rsid w:val="00B947B0"/>
    <w:rsid w:val="00B951CA"/>
    <w:rsid w:val="00B962D7"/>
    <w:rsid w:val="00B968E2"/>
    <w:rsid w:val="00B96C6A"/>
    <w:rsid w:val="00B96DFC"/>
    <w:rsid w:val="00B9738E"/>
    <w:rsid w:val="00B97C4A"/>
    <w:rsid w:val="00BA01EC"/>
    <w:rsid w:val="00BA0257"/>
    <w:rsid w:val="00BA0DE8"/>
    <w:rsid w:val="00BA13CA"/>
    <w:rsid w:val="00BA173D"/>
    <w:rsid w:val="00BA1D60"/>
    <w:rsid w:val="00BA1F09"/>
    <w:rsid w:val="00BA2650"/>
    <w:rsid w:val="00BA26D3"/>
    <w:rsid w:val="00BA287F"/>
    <w:rsid w:val="00BA2975"/>
    <w:rsid w:val="00BA2F53"/>
    <w:rsid w:val="00BA365E"/>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E0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4F09"/>
    <w:rsid w:val="00BC531B"/>
    <w:rsid w:val="00BC548B"/>
    <w:rsid w:val="00BC604C"/>
    <w:rsid w:val="00BC6C96"/>
    <w:rsid w:val="00BC71C9"/>
    <w:rsid w:val="00BC7A4E"/>
    <w:rsid w:val="00BD0769"/>
    <w:rsid w:val="00BD0887"/>
    <w:rsid w:val="00BD0AB1"/>
    <w:rsid w:val="00BD10EC"/>
    <w:rsid w:val="00BD1D2E"/>
    <w:rsid w:val="00BD214B"/>
    <w:rsid w:val="00BD21AB"/>
    <w:rsid w:val="00BD378A"/>
    <w:rsid w:val="00BD43D6"/>
    <w:rsid w:val="00BD4538"/>
    <w:rsid w:val="00BD4965"/>
    <w:rsid w:val="00BD4B75"/>
    <w:rsid w:val="00BD5521"/>
    <w:rsid w:val="00BD5A84"/>
    <w:rsid w:val="00BD68FF"/>
    <w:rsid w:val="00BD7056"/>
    <w:rsid w:val="00BD71A3"/>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303"/>
    <w:rsid w:val="00BF2496"/>
    <w:rsid w:val="00BF2F7D"/>
    <w:rsid w:val="00BF3311"/>
    <w:rsid w:val="00BF3739"/>
    <w:rsid w:val="00BF42AF"/>
    <w:rsid w:val="00BF44B0"/>
    <w:rsid w:val="00BF45A5"/>
    <w:rsid w:val="00BF4DDC"/>
    <w:rsid w:val="00BF4ED6"/>
    <w:rsid w:val="00BF4F01"/>
    <w:rsid w:val="00BF527A"/>
    <w:rsid w:val="00BF5578"/>
    <w:rsid w:val="00BF568A"/>
    <w:rsid w:val="00BF5B5A"/>
    <w:rsid w:val="00BF67E4"/>
    <w:rsid w:val="00BF6988"/>
    <w:rsid w:val="00BF6A3C"/>
    <w:rsid w:val="00BF6B18"/>
    <w:rsid w:val="00BF6FCD"/>
    <w:rsid w:val="00BF70BC"/>
    <w:rsid w:val="00BF7587"/>
    <w:rsid w:val="00BF7800"/>
    <w:rsid w:val="00BF78AE"/>
    <w:rsid w:val="00BF7D15"/>
    <w:rsid w:val="00C00002"/>
    <w:rsid w:val="00C002CE"/>
    <w:rsid w:val="00C0049C"/>
    <w:rsid w:val="00C00972"/>
    <w:rsid w:val="00C00C40"/>
    <w:rsid w:val="00C00CC1"/>
    <w:rsid w:val="00C01DFC"/>
    <w:rsid w:val="00C01F56"/>
    <w:rsid w:val="00C023E3"/>
    <w:rsid w:val="00C02ADC"/>
    <w:rsid w:val="00C02EA8"/>
    <w:rsid w:val="00C02F48"/>
    <w:rsid w:val="00C02FBA"/>
    <w:rsid w:val="00C034FA"/>
    <w:rsid w:val="00C03877"/>
    <w:rsid w:val="00C038A1"/>
    <w:rsid w:val="00C0393C"/>
    <w:rsid w:val="00C03A74"/>
    <w:rsid w:val="00C03B25"/>
    <w:rsid w:val="00C03D2B"/>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3FA"/>
    <w:rsid w:val="00C11815"/>
    <w:rsid w:val="00C11A34"/>
    <w:rsid w:val="00C11F12"/>
    <w:rsid w:val="00C1213F"/>
    <w:rsid w:val="00C125EC"/>
    <w:rsid w:val="00C12872"/>
    <w:rsid w:val="00C12951"/>
    <w:rsid w:val="00C136F1"/>
    <w:rsid w:val="00C1380C"/>
    <w:rsid w:val="00C13F79"/>
    <w:rsid w:val="00C14129"/>
    <w:rsid w:val="00C146F2"/>
    <w:rsid w:val="00C14DFB"/>
    <w:rsid w:val="00C14F81"/>
    <w:rsid w:val="00C14FBF"/>
    <w:rsid w:val="00C152D0"/>
    <w:rsid w:val="00C15838"/>
    <w:rsid w:val="00C15C5A"/>
    <w:rsid w:val="00C15F6A"/>
    <w:rsid w:val="00C1640F"/>
    <w:rsid w:val="00C16744"/>
    <w:rsid w:val="00C16CC2"/>
    <w:rsid w:val="00C16D04"/>
    <w:rsid w:val="00C16E75"/>
    <w:rsid w:val="00C17185"/>
    <w:rsid w:val="00C177A7"/>
    <w:rsid w:val="00C17A28"/>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21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7D0"/>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4EA7"/>
    <w:rsid w:val="00C350D7"/>
    <w:rsid w:val="00C35C92"/>
    <w:rsid w:val="00C35D8F"/>
    <w:rsid w:val="00C35E79"/>
    <w:rsid w:val="00C35EDE"/>
    <w:rsid w:val="00C3676A"/>
    <w:rsid w:val="00C36845"/>
    <w:rsid w:val="00C36CD2"/>
    <w:rsid w:val="00C371C4"/>
    <w:rsid w:val="00C37691"/>
    <w:rsid w:val="00C37768"/>
    <w:rsid w:val="00C37777"/>
    <w:rsid w:val="00C37CE8"/>
    <w:rsid w:val="00C400F1"/>
    <w:rsid w:val="00C403BB"/>
    <w:rsid w:val="00C408F3"/>
    <w:rsid w:val="00C40C18"/>
    <w:rsid w:val="00C40C23"/>
    <w:rsid w:val="00C40C30"/>
    <w:rsid w:val="00C42542"/>
    <w:rsid w:val="00C42669"/>
    <w:rsid w:val="00C426F8"/>
    <w:rsid w:val="00C4286C"/>
    <w:rsid w:val="00C429D9"/>
    <w:rsid w:val="00C42D69"/>
    <w:rsid w:val="00C4304F"/>
    <w:rsid w:val="00C4375F"/>
    <w:rsid w:val="00C43969"/>
    <w:rsid w:val="00C439A8"/>
    <w:rsid w:val="00C43FA6"/>
    <w:rsid w:val="00C443B7"/>
    <w:rsid w:val="00C44C83"/>
    <w:rsid w:val="00C44C96"/>
    <w:rsid w:val="00C44D8F"/>
    <w:rsid w:val="00C4556A"/>
    <w:rsid w:val="00C46320"/>
    <w:rsid w:val="00C463D0"/>
    <w:rsid w:val="00C465B7"/>
    <w:rsid w:val="00C467E5"/>
    <w:rsid w:val="00C4775A"/>
    <w:rsid w:val="00C4781E"/>
    <w:rsid w:val="00C478CA"/>
    <w:rsid w:val="00C47C4F"/>
    <w:rsid w:val="00C503F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967"/>
    <w:rsid w:val="00C53FBA"/>
    <w:rsid w:val="00C53FD0"/>
    <w:rsid w:val="00C5515B"/>
    <w:rsid w:val="00C55559"/>
    <w:rsid w:val="00C55779"/>
    <w:rsid w:val="00C558C1"/>
    <w:rsid w:val="00C5591B"/>
    <w:rsid w:val="00C55AA6"/>
    <w:rsid w:val="00C55C8F"/>
    <w:rsid w:val="00C55DC3"/>
    <w:rsid w:val="00C56A6F"/>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3A5E"/>
    <w:rsid w:val="00C649EE"/>
    <w:rsid w:val="00C64D86"/>
    <w:rsid w:val="00C65700"/>
    <w:rsid w:val="00C65A9B"/>
    <w:rsid w:val="00C663C1"/>
    <w:rsid w:val="00C667DE"/>
    <w:rsid w:val="00C66859"/>
    <w:rsid w:val="00C66B4C"/>
    <w:rsid w:val="00C66C76"/>
    <w:rsid w:val="00C66DD3"/>
    <w:rsid w:val="00C6734F"/>
    <w:rsid w:val="00C67390"/>
    <w:rsid w:val="00C67BF1"/>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0B1"/>
    <w:rsid w:val="00C844EA"/>
    <w:rsid w:val="00C85061"/>
    <w:rsid w:val="00C854C3"/>
    <w:rsid w:val="00C8568D"/>
    <w:rsid w:val="00C856EF"/>
    <w:rsid w:val="00C859F1"/>
    <w:rsid w:val="00C85C3A"/>
    <w:rsid w:val="00C866EA"/>
    <w:rsid w:val="00C86C5F"/>
    <w:rsid w:val="00C879B3"/>
    <w:rsid w:val="00C87D9A"/>
    <w:rsid w:val="00C87F6A"/>
    <w:rsid w:val="00C902E0"/>
    <w:rsid w:val="00C909E8"/>
    <w:rsid w:val="00C90A12"/>
    <w:rsid w:val="00C914C8"/>
    <w:rsid w:val="00C9150F"/>
    <w:rsid w:val="00C9153C"/>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3CA"/>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198"/>
    <w:rsid w:val="00CB25F1"/>
    <w:rsid w:val="00CB2739"/>
    <w:rsid w:val="00CB302C"/>
    <w:rsid w:val="00CB3092"/>
    <w:rsid w:val="00CB3B64"/>
    <w:rsid w:val="00CB3BBD"/>
    <w:rsid w:val="00CB40B2"/>
    <w:rsid w:val="00CB4192"/>
    <w:rsid w:val="00CB41A9"/>
    <w:rsid w:val="00CB453C"/>
    <w:rsid w:val="00CB54DB"/>
    <w:rsid w:val="00CB582D"/>
    <w:rsid w:val="00CB5F61"/>
    <w:rsid w:val="00CB6027"/>
    <w:rsid w:val="00CB6A63"/>
    <w:rsid w:val="00CB6E42"/>
    <w:rsid w:val="00CB6E49"/>
    <w:rsid w:val="00CC025C"/>
    <w:rsid w:val="00CC0A26"/>
    <w:rsid w:val="00CC135F"/>
    <w:rsid w:val="00CC1E0F"/>
    <w:rsid w:val="00CC24FA"/>
    <w:rsid w:val="00CC2682"/>
    <w:rsid w:val="00CC26E8"/>
    <w:rsid w:val="00CC33E1"/>
    <w:rsid w:val="00CC39CC"/>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91A"/>
    <w:rsid w:val="00CE6D68"/>
    <w:rsid w:val="00CE733B"/>
    <w:rsid w:val="00CE7CCF"/>
    <w:rsid w:val="00CE7EBD"/>
    <w:rsid w:val="00CF00A2"/>
    <w:rsid w:val="00CF03FE"/>
    <w:rsid w:val="00CF0463"/>
    <w:rsid w:val="00CF08A8"/>
    <w:rsid w:val="00CF0F66"/>
    <w:rsid w:val="00CF1097"/>
    <w:rsid w:val="00CF157D"/>
    <w:rsid w:val="00CF2660"/>
    <w:rsid w:val="00CF31E1"/>
    <w:rsid w:val="00CF3879"/>
    <w:rsid w:val="00CF3F4A"/>
    <w:rsid w:val="00CF43A4"/>
    <w:rsid w:val="00CF4AF8"/>
    <w:rsid w:val="00CF4E9C"/>
    <w:rsid w:val="00CF4FF3"/>
    <w:rsid w:val="00CF518C"/>
    <w:rsid w:val="00CF5218"/>
    <w:rsid w:val="00CF5911"/>
    <w:rsid w:val="00CF5B1B"/>
    <w:rsid w:val="00CF601A"/>
    <w:rsid w:val="00CF61ED"/>
    <w:rsid w:val="00CF6263"/>
    <w:rsid w:val="00CF70F3"/>
    <w:rsid w:val="00CF72C8"/>
    <w:rsid w:val="00CF7716"/>
    <w:rsid w:val="00CF7815"/>
    <w:rsid w:val="00CF7AB8"/>
    <w:rsid w:val="00CF7B9E"/>
    <w:rsid w:val="00CF7D51"/>
    <w:rsid w:val="00D0000D"/>
    <w:rsid w:val="00D00D7B"/>
    <w:rsid w:val="00D018AA"/>
    <w:rsid w:val="00D01B14"/>
    <w:rsid w:val="00D01F21"/>
    <w:rsid w:val="00D02299"/>
    <w:rsid w:val="00D02370"/>
    <w:rsid w:val="00D02462"/>
    <w:rsid w:val="00D038A2"/>
    <w:rsid w:val="00D03960"/>
    <w:rsid w:val="00D03B9F"/>
    <w:rsid w:val="00D04354"/>
    <w:rsid w:val="00D04594"/>
    <w:rsid w:val="00D0474D"/>
    <w:rsid w:val="00D04EAC"/>
    <w:rsid w:val="00D05608"/>
    <w:rsid w:val="00D05E7C"/>
    <w:rsid w:val="00D05EDA"/>
    <w:rsid w:val="00D05F65"/>
    <w:rsid w:val="00D0609F"/>
    <w:rsid w:val="00D06A47"/>
    <w:rsid w:val="00D06B6C"/>
    <w:rsid w:val="00D06DAE"/>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7B3"/>
    <w:rsid w:val="00D26C68"/>
    <w:rsid w:val="00D26CFA"/>
    <w:rsid w:val="00D26D82"/>
    <w:rsid w:val="00D27058"/>
    <w:rsid w:val="00D2783E"/>
    <w:rsid w:val="00D27C49"/>
    <w:rsid w:val="00D27C95"/>
    <w:rsid w:val="00D30033"/>
    <w:rsid w:val="00D304ED"/>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4F64"/>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8"/>
    <w:rsid w:val="00D43F20"/>
    <w:rsid w:val="00D43F30"/>
    <w:rsid w:val="00D446FF"/>
    <w:rsid w:val="00D449D0"/>
    <w:rsid w:val="00D44B09"/>
    <w:rsid w:val="00D4503C"/>
    <w:rsid w:val="00D454F9"/>
    <w:rsid w:val="00D45870"/>
    <w:rsid w:val="00D45CC4"/>
    <w:rsid w:val="00D4653F"/>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686"/>
    <w:rsid w:val="00D54841"/>
    <w:rsid w:val="00D54C0B"/>
    <w:rsid w:val="00D54F43"/>
    <w:rsid w:val="00D5523A"/>
    <w:rsid w:val="00D555DB"/>
    <w:rsid w:val="00D5570A"/>
    <w:rsid w:val="00D55FF9"/>
    <w:rsid w:val="00D560F1"/>
    <w:rsid w:val="00D56A6A"/>
    <w:rsid w:val="00D5749B"/>
    <w:rsid w:val="00D574AF"/>
    <w:rsid w:val="00D6008F"/>
    <w:rsid w:val="00D6013C"/>
    <w:rsid w:val="00D604E1"/>
    <w:rsid w:val="00D60BCE"/>
    <w:rsid w:val="00D614A0"/>
    <w:rsid w:val="00D61B08"/>
    <w:rsid w:val="00D62B27"/>
    <w:rsid w:val="00D62B70"/>
    <w:rsid w:val="00D62CE1"/>
    <w:rsid w:val="00D62F29"/>
    <w:rsid w:val="00D63412"/>
    <w:rsid w:val="00D6389C"/>
    <w:rsid w:val="00D63B33"/>
    <w:rsid w:val="00D63CDD"/>
    <w:rsid w:val="00D6439C"/>
    <w:rsid w:val="00D646F0"/>
    <w:rsid w:val="00D64AAF"/>
    <w:rsid w:val="00D661FD"/>
    <w:rsid w:val="00D665D3"/>
    <w:rsid w:val="00D66CBB"/>
    <w:rsid w:val="00D67284"/>
    <w:rsid w:val="00D67550"/>
    <w:rsid w:val="00D700D9"/>
    <w:rsid w:val="00D7139E"/>
    <w:rsid w:val="00D71CCA"/>
    <w:rsid w:val="00D7232B"/>
    <w:rsid w:val="00D724D3"/>
    <w:rsid w:val="00D731E5"/>
    <w:rsid w:val="00D73B5B"/>
    <w:rsid w:val="00D73C14"/>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1BF"/>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87C5D"/>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DCE"/>
    <w:rsid w:val="00DA5E70"/>
    <w:rsid w:val="00DA6252"/>
    <w:rsid w:val="00DA6784"/>
    <w:rsid w:val="00DA6F41"/>
    <w:rsid w:val="00DA72A8"/>
    <w:rsid w:val="00DA7763"/>
    <w:rsid w:val="00DA7C10"/>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0D"/>
    <w:rsid w:val="00DC636A"/>
    <w:rsid w:val="00DC66BB"/>
    <w:rsid w:val="00DC6963"/>
    <w:rsid w:val="00DC6F86"/>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12F3"/>
    <w:rsid w:val="00DE2319"/>
    <w:rsid w:val="00DE24FC"/>
    <w:rsid w:val="00DE2596"/>
    <w:rsid w:val="00DE2DA9"/>
    <w:rsid w:val="00DE35EC"/>
    <w:rsid w:val="00DE3A1B"/>
    <w:rsid w:val="00DE4AA5"/>
    <w:rsid w:val="00DE4AAF"/>
    <w:rsid w:val="00DE5124"/>
    <w:rsid w:val="00DE57B0"/>
    <w:rsid w:val="00DE6DD3"/>
    <w:rsid w:val="00DE7723"/>
    <w:rsid w:val="00DE7A3E"/>
    <w:rsid w:val="00DE7E3E"/>
    <w:rsid w:val="00DE7F73"/>
    <w:rsid w:val="00DF01E1"/>
    <w:rsid w:val="00DF0A04"/>
    <w:rsid w:val="00DF1446"/>
    <w:rsid w:val="00DF1452"/>
    <w:rsid w:val="00DF1F5F"/>
    <w:rsid w:val="00DF2235"/>
    <w:rsid w:val="00DF258A"/>
    <w:rsid w:val="00DF2701"/>
    <w:rsid w:val="00DF2AFD"/>
    <w:rsid w:val="00DF3ABE"/>
    <w:rsid w:val="00DF404D"/>
    <w:rsid w:val="00DF40AC"/>
    <w:rsid w:val="00DF41E3"/>
    <w:rsid w:val="00DF4BD3"/>
    <w:rsid w:val="00DF4EF0"/>
    <w:rsid w:val="00DF5263"/>
    <w:rsid w:val="00DF5E9F"/>
    <w:rsid w:val="00DF5FB5"/>
    <w:rsid w:val="00DF6535"/>
    <w:rsid w:val="00DF6786"/>
    <w:rsid w:val="00DF67F6"/>
    <w:rsid w:val="00DF6878"/>
    <w:rsid w:val="00DF68B8"/>
    <w:rsid w:val="00DF6A1D"/>
    <w:rsid w:val="00DF6AC7"/>
    <w:rsid w:val="00DF6EC6"/>
    <w:rsid w:val="00DF7613"/>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5A8"/>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DE1"/>
    <w:rsid w:val="00E5026F"/>
    <w:rsid w:val="00E50857"/>
    <w:rsid w:val="00E50E94"/>
    <w:rsid w:val="00E50F32"/>
    <w:rsid w:val="00E50F4B"/>
    <w:rsid w:val="00E513FE"/>
    <w:rsid w:val="00E516A6"/>
    <w:rsid w:val="00E5171B"/>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266"/>
    <w:rsid w:val="00E60A38"/>
    <w:rsid w:val="00E60FDD"/>
    <w:rsid w:val="00E610A6"/>
    <w:rsid w:val="00E61E00"/>
    <w:rsid w:val="00E61F9B"/>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D3D"/>
    <w:rsid w:val="00E74F6F"/>
    <w:rsid w:val="00E751ED"/>
    <w:rsid w:val="00E75A35"/>
    <w:rsid w:val="00E75DA6"/>
    <w:rsid w:val="00E761BF"/>
    <w:rsid w:val="00E76296"/>
    <w:rsid w:val="00E774F2"/>
    <w:rsid w:val="00E77ACD"/>
    <w:rsid w:val="00E77F21"/>
    <w:rsid w:val="00E80A6F"/>
    <w:rsid w:val="00E81227"/>
    <w:rsid w:val="00E8185C"/>
    <w:rsid w:val="00E81FC9"/>
    <w:rsid w:val="00E82328"/>
    <w:rsid w:val="00E8265A"/>
    <w:rsid w:val="00E826BE"/>
    <w:rsid w:val="00E828E2"/>
    <w:rsid w:val="00E82CF0"/>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87F46"/>
    <w:rsid w:val="00E90205"/>
    <w:rsid w:val="00E904C0"/>
    <w:rsid w:val="00E906AF"/>
    <w:rsid w:val="00E90FC8"/>
    <w:rsid w:val="00E918E7"/>
    <w:rsid w:val="00E91992"/>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CC6"/>
    <w:rsid w:val="00E97FAB"/>
    <w:rsid w:val="00EA044A"/>
    <w:rsid w:val="00EA05E9"/>
    <w:rsid w:val="00EA0A0B"/>
    <w:rsid w:val="00EA0B43"/>
    <w:rsid w:val="00EA1CB4"/>
    <w:rsid w:val="00EA1DC0"/>
    <w:rsid w:val="00EA1E4C"/>
    <w:rsid w:val="00EA21C1"/>
    <w:rsid w:val="00EA25B5"/>
    <w:rsid w:val="00EA263E"/>
    <w:rsid w:val="00EA2AD5"/>
    <w:rsid w:val="00EA2F2D"/>
    <w:rsid w:val="00EA33B5"/>
    <w:rsid w:val="00EA34F6"/>
    <w:rsid w:val="00EA3825"/>
    <w:rsid w:val="00EA3E47"/>
    <w:rsid w:val="00EA3E86"/>
    <w:rsid w:val="00EA4263"/>
    <w:rsid w:val="00EA44EA"/>
    <w:rsid w:val="00EA490D"/>
    <w:rsid w:val="00EA5266"/>
    <w:rsid w:val="00EA5B8F"/>
    <w:rsid w:val="00EA6216"/>
    <w:rsid w:val="00EA6977"/>
    <w:rsid w:val="00EA6FA8"/>
    <w:rsid w:val="00EA7037"/>
    <w:rsid w:val="00EA7094"/>
    <w:rsid w:val="00EA7AA4"/>
    <w:rsid w:val="00EA7BF2"/>
    <w:rsid w:val="00EA7FD3"/>
    <w:rsid w:val="00EB03B4"/>
    <w:rsid w:val="00EB0D14"/>
    <w:rsid w:val="00EB0FF5"/>
    <w:rsid w:val="00EB140F"/>
    <w:rsid w:val="00EB1948"/>
    <w:rsid w:val="00EB1A7F"/>
    <w:rsid w:val="00EB1BD7"/>
    <w:rsid w:val="00EB2566"/>
    <w:rsid w:val="00EB2BF4"/>
    <w:rsid w:val="00EB3453"/>
    <w:rsid w:val="00EB37BB"/>
    <w:rsid w:val="00EB38B9"/>
    <w:rsid w:val="00EB436C"/>
    <w:rsid w:val="00EB4630"/>
    <w:rsid w:val="00EB4823"/>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312"/>
    <w:rsid w:val="00ED242B"/>
    <w:rsid w:val="00ED2EB5"/>
    <w:rsid w:val="00ED3396"/>
    <w:rsid w:val="00ED34B4"/>
    <w:rsid w:val="00ED3C4A"/>
    <w:rsid w:val="00ED42AB"/>
    <w:rsid w:val="00ED4797"/>
    <w:rsid w:val="00ED5553"/>
    <w:rsid w:val="00ED5658"/>
    <w:rsid w:val="00ED5FE9"/>
    <w:rsid w:val="00ED60BB"/>
    <w:rsid w:val="00ED6145"/>
    <w:rsid w:val="00ED62B3"/>
    <w:rsid w:val="00ED6514"/>
    <w:rsid w:val="00ED6E1E"/>
    <w:rsid w:val="00ED6E77"/>
    <w:rsid w:val="00ED7316"/>
    <w:rsid w:val="00EE0D05"/>
    <w:rsid w:val="00EE1012"/>
    <w:rsid w:val="00EE12B8"/>
    <w:rsid w:val="00EE1AE2"/>
    <w:rsid w:val="00EE21B4"/>
    <w:rsid w:val="00EE323B"/>
    <w:rsid w:val="00EE363C"/>
    <w:rsid w:val="00EE3ADB"/>
    <w:rsid w:val="00EE414A"/>
    <w:rsid w:val="00EE5096"/>
    <w:rsid w:val="00EE5927"/>
    <w:rsid w:val="00EE5BBE"/>
    <w:rsid w:val="00EE61C4"/>
    <w:rsid w:val="00EE69A6"/>
    <w:rsid w:val="00EE6C62"/>
    <w:rsid w:val="00EE7265"/>
    <w:rsid w:val="00EE7A3D"/>
    <w:rsid w:val="00EE7C6E"/>
    <w:rsid w:val="00EE7E25"/>
    <w:rsid w:val="00EF007B"/>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CC3"/>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B5"/>
    <w:rsid w:val="00F053F6"/>
    <w:rsid w:val="00F0574E"/>
    <w:rsid w:val="00F064D2"/>
    <w:rsid w:val="00F067A0"/>
    <w:rsid w:val="00F06C39"/>
    <w:rsid w:val="00F07521"/>
    <w:rsid w:val="00F07651"/>
    <w:rsid w:val="00F076B1"/>
    <w:rsid w:val="00F07A5F"/>
    <w:rsid w:val="00F07AFB"/>
    <w:rsid w:val="00F07CAF"/>
    <w:rsid w:val="00F100FC"/>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1DF8"/>
    <w:rsid w:val="00F223CF"/>
    <w:rsid w:val="00F2265A"/>
    <w:rsid w:val="00F22978"/>
    <w:rsid w:val="00F22B94"/>
    <w:rsid w:val="00F22E58"/>
    <w:rsid w:val="00F230C3"/>
    <w:rsid w:val="00F231D7"/>
    <w:rsid w:val="00F240ED"/>
    <w:rsid w:val="00F246F0"/>
    <w:rsid w:val="00F24B36"/>
    <w:rsid w:val="00F25192"/>
    <w:rsid w:val="00F25359"/>
    <w:rsid w:val="00F259A5"/>
    <w:rsid w:val="00F25FA1"/>
    <w:rsid w:val="00F260BD"/>
    <w:rsid w:val="00F263EF"/>
    <w:rsid w:val="00F265C7"/>
    <w:rsid w:val="00F267D7"/>
    <w:rsid w:val="00F26B3C"/>
    <w:rsid w:val="00F273A9"/>
    <w:rsid w:val="00F27751"/>
    <w:rsid w:val="00F27B49"/>
    <w:rsid w:val="00F27D9B"/>
    <w:rsid w:val="00F27E57"/>
    <w:rsid w:val="00F27E85"/>
    <w:rsid w:val="00F27EA3"/>
    <w:rsid w:val="00F301ED"/>
    <w:rsid w:val="00F3042B"/>
    <w:rsid w:val="00F30767"/>
    <w:rsid w:val="00F30786"/>
    <w:rsid w:val="00F307FE"/>
    <w:rsid w:val="00F30CB8"/>
    <w:rsid w:val="00F30F8D"/>
    <w:rsid w:val="00F31565"/>
    <w:rsid w:val="00F315FD"/>
    <w:rsid w:val="00F317EE"/>
    <w:rsid w:val="00F3262E"/>
    <w:rsid w:val="00F326D2"/>
    <w:rsid w:val="00F329FF"/>
    <w:rsid w:val="00F32CFB"/>
    <w:rsid w:val="00F32EBB"/>
    <w:rsid w:val="00F32ED3"/>
    <w:rsid w:val="00F33C20"/>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857"/>
    <w:rsid w:val="00F43A7E"/>
    <w:rsid w:val="00F43D4E"/>
    <w:rsid w:val="00F43E01"/>
    <w:rsid w:val="00F43F42"/>
    <w:rsid w:val="00F44A88"/>
    <w:rsid w:val="00F44F51"/>
    <w:rsid w:val="00F4520B"/>
    <w:rsid w:val="00F455E3"/>
    <w:rsid w:val="00F45775"/>
    <w:rsid w:val="00F45838"/>
    <w:rsid w:val="00F461B4"/>
    <w:rsid w:val="00F4625A"/>
    <w:rsid w:val="00F4631B"/>
    <w:rsid w:val="00F469C5"/>
    <w:rsid w:val="00F46B97"/>
    <w:rsid w:val="00F4737A"/>
    <w:rsid w:val="00F47780"/>
    <w:rsid w:val="00F47A33"/>
    <w:rsid w:val="00F47F93"/>
    <w:rsid w:val="00F47FFE"/>
    <w:rsid w:val="00F50592"/>
    <w:rsid w:val="00F5068E"/>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D89"/>
    <w:rsid w:val="00F57011"/>
    <w:rsid w:val="00F5728F"/>
    <w:rsid w:val="00F57424"/>
    <w:rsid w:val="00F576EF"/>
    <w:rsid w:val="00F57801"/>
    <w:rsid w:val="00F579D3"/>
    <w:rsid w:val="00F609D5"/>
    <w:rsid w:val="00F60A75"/>
    <w:rsid w:val="00F60C09"/>
    <w:rsid w:val="00F60D72"/>
    <w:rsid w:val="00F61054"/>
    <w:rsid w:val="00F61996"/>
    <w:rsid w:val="00F62208"/>
    <w:rsid w:val="00F62238"/>
    <w:rsid w:val="00F62A1F"/>
    <w:rsid w:val="00F62AB6"/>
    <w:rsid w:val="00F62C68"/>
    <w:rsid w:val="00F63119"/>
    <w:rsid w:val="00F632B9"/>
    <w:rsid w:val="00F63720"/>
    <w:rsid w:val="00F63843"/>
    <w:rsid w:val="00F63F0A"/>
    <w:rsid w:val="00F644A5"/>
    <w:rsid w:val="00F6471D"/>
    <w:rsid w:val="00F647D1"/>
    <w:rsid w:val="00F64943"/>
    <w:rsid w:val="00F64E49"/>
    <w:rsid w:val="00F65693"/>
    <w:rsid w:val="00F657B2"/>
    <w:rsid w:val="00F65B35"/>
    <w:rsid w:val="00F66216"/>
    <w:rsid w:val="00F662FF"/>
    <w:rsid w:val="00F668DE"/>
    <w:rsid w:val="00F66C7C"/>
    <w:rsid w:val="00F66C9E"/>
    <w:rsid w:val="00F67189"/>
    <w:rsid w:val="00F6740A"/>
    <w:rsid w:val="00F67656"/>
    <w:rsid w:val="00F67731"/>
    <w:rsid w:val="00F67C20"/>
    <w:rsid w:val="00F70713"/>
    <w:rsid w:val="00F707EF"/>
    <w:rsid w:val="00F70B92"/>
    <w:rsid w:val="00F70DA4"/>
    <w:rsid w:val="00F712EE"/>
    <w:rsid w:val="00F7139F"/>
    <w:rsid w:val="00F7140B"/>
    <w:rsid w:val="00F71D3F"/>
    <w:rsid w:val="00F71EB8"/>
    <w:rsid w:val="00F71F57"/>
    <w:rsid w:val="00F72A4E"/>
    <w:rsid w:val="00F731DD"/>
    <w:rsid w:val="00F73258"/>
    <w:rsid w:val="00F73369"/>
    <w:rsid w:val="00F73970"/>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E1D"/>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1E4"/>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4FB"/>
    <w:rsid w:val="00FB1532"/>
    <w:rsid w:val="00FB222F"/>
    <w:rsid w:val="00FB22C6"/>
    <w:rsid w:val="00FB2918"/>
    <w:rsid w:val="00FB2C82"/>
    <w:rsid w:val="00FB3A89"/>
    <w:rsid w:val="00FB43F9"/>
    <w:rsid w:val="00FB46D3"/>
    <w:rsid w:val="00FB48C8"/>
    <w:rsid w:val="00FB4911"/>
    <w:rsid w:val="00FB5190"/>
    <w:rsid w:val="00FB5A89"/>
    <w:rsid w:val="00FB5F7C"/>
    <w:rsid w:val="00FB60CB"/>
    <w:rsid w:val="00FB6671"/>
    <w:rsid w:val="00FB6C9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10B"/>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0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50AF"/>
    <w:rsid w:val="00FE57C4"/>
    <w:rsid w:val="00FE5AC5"/>
    <w:rsid w:val="00FE5B28"/>
    <w:rsid w:val="00FE60FA"/>
    <w:rsid w:val="00FE6D0B"/>
    <w:rsid w:val="00FE6E0C"/>
    <w:rsid w:val="00FE6E93"/>
    <w:rsid w:val="00FE6EB2"/>
    <w:rsid w:val="00FE743F"/>
    <w:rsid w:val="00FE7A11"/>
    <w:rsid w:val="00FF0888"/>
    <w:rsid w:val="00FF185C"/>
    <w:rsid w:val="00FF2056"/>
    <w:rsid w:val="00FF20F9"/>
    <w:rsid w:val="00FF2445"/>
    <w:rsid w:val="00FF2831"/>
    <w:rsid w:val="00FF29A6"/>
    <w:rsid w:val="00FF2C39"/>
    <w:rsid w:val="00FF2C52"/>
    <w:rsid w:val="00FF3533"/>
    <w:rsid w:val="00FF3A35"/>
    <w:rsid w:val="00FF3DF1"/>
    <w:rsid w:val="00FF443B"/>
    <w:rsid w:val="00FF4FEA"/>
    <w:rsid w:val="00FF5AD8"/>
    <w:rsid w:val="00FF628C"/>
    <w:rsid w:val="00FF660B"/>
    <w:rsid w:val="00FF69FD"/>
    <w:rsid w:val="00FF6A0A"/>
    <w:rsid w:val="00FF70DA"/>
    <w:rsid w:val="00FF7BC6"/>
    <w:rsid w:val="16034309"/>
    <w:rsid w:val="1F29F10C"/>
    <w:rsid w:val="3BD84029"/>
    <w:rsid w:val="3DFCCF78"/>
    <w:rsid w:val="4AB0B5D3"/>
    <w:rsid w:val="60225B9E"/>
    <w:rsid w:val="695992BD"/>
    <w:rsid w:val="6CE23D86"/>
    <w:rsid w:val="6F6A9270"/>
    <w:rsid w:val="73997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D0B96C23-DB63-49F1-A680-6781C028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note text" w:uiPriority="99" w:qFormat="1"/>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link w:val="Heading2Char"/>
    <w:qFormat/>
    <w:rsid w:val="00094301"/>
    <w:pPr>
      <w:spacing w:before="640"/>
      <w:outlineLvl w:val="1"/>
    </w:pPr>
    <w:rPr>
      <w:bCs w:val="0"/>
      <w:iCs/>
      <w:sz w:val="31"/>
      <w:szCs w:val="28"/>
    </w:rPr>
  </w:style>
  <w:style w:type="paragraph" w:styleId="Heading3">
    <w:name w:val="heading 3"/>
    <w:basedOn w:val="Heading2"/>
    <w:next w:val="BodyText"/>
    <w:link w:val="Heading3Char"/>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29"/>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31"/>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uiPriority w:val="99"/>
    <w:qForma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qFormat/>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semiHidden/>
    <w:unhideWhenUsed/>
    <w:rsid w:val="004C3A2D"/>
    <w:rPr>
      <w:color w:val="605E5C"/>
      <w:shd w:val="clear" w:color="auto" w:fill="E1DFDD"/>
    </w:rPr>
  </w:style>
  <w:style w:type="paragraph" w:styleId="ListParagraph">
    <w:name w:val="List Paragraph"/>
    <w:basedOn w:val="Normal"/>
    <w:uiPriority w:val="34"/>
    <w:qFormat/>
    <w:rsid w:val="00F71F57"/>
    <w:pPr>
      <w:spacing w:after="160" w:line="259" w:lineRule="auto"/>
      <w:ind w:left="720"/>
      <w:contextualSpacing/>
    </w:pPr>
    <w:rPr>
      <w:rFonts w:asciiTheme="minorHAnsi" w:eastAsiaTheme="minorHAnsi" w:hAnsiTheme="minorHAnsi" w:cstheme="minorBidi"/>
      <w:sz w:val="22"/>
      <w:lang w:eastAsia="en-US"/>
    </w:rPr>
  </w:style>
  <w:style w:type="character" w:customStyle="1" w:styleId="FootnoteTextChar">
    <w:name w:val="Footnote Text Char"/>
    <w:basedOn w:val="DefaultParagraphFont"/>
    <w:link w:val="FootnoteText"/>
    <w:uiPriority w:val="99"/>
    <w:rsid w:val="00AE4C55"/>
    <w:rPr>
      <w:rFonts w:ascii="Arial" w:hAnsi="Arial"/>
      <w:sz w:val="18"/>
      <w:lang w:eastAsia="en-GB"/>
    </w:rPr>
  </w:style>
  <w:style w:type="paragraph" w:styleId="EndnoteText">
    <w:name w:val="endnote text"/>
    <w:basedOn w:val="Normal"/>
    <w:link w:val="EndnoteTextChar"/>
    <w:rsid w:val="005541BA"/>
    <w:rPr>
      <w:sz w:val="20"/>
      <w:szCs w:val="20"/>
    </w:rPr>
  </w:style>
  <w:style w:type="character" w:customStyle="1" w:styleId="EndnoteTextChar">
    <w:name w:val="Endnote Text Char"/>
    <w:basedOn w:val="DefaultParagraphFont"/>
    <w:link w:val="EndnoteText"/>
    <w:rsid w:val="005541BA"/>
    <w:rPr>
      <w:rFonts w:ascii="Arial" w:hAnsi="Arial"/>
      <w:lang w:eastAsia="en-GB"/>
    </w:rPr>
  </w:style>
  <w:style w:type="character" w:styleId="EndnoteReference">
    <w:name w:val="endnote reference"/>
    <w:basedOn w:val="DefaultParagraphFont"/>
    <w:rsid w:val="005541BA"/>
    <w:rPr>
      <w:vertAlign w:val="superscript"/>
    </w:rPr>
  </w:style>
  <w:style w:type="paragraph" w:customStyle="1" w:styleId="Default">
    <w:name w:val="Default"/>
    <w:rsid w:val="001A740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4823"/>
    <w:rPr>
      <w:rFonts w:ascii="Arial" w:hAnsi="Arial" w:cs="Arial"/>
      <w:b/>
      <w:iCs/>
      <w:color w:val="005984"/>
      <w:kern w:val="32"/>
      <w:sz w:val="31"/>
      <w:szCs w:val="28"/>
      <w:lang w:eastAsia="en-GB"/>
    </w:rPr>
  </w:style>
  <w:style w:type="character" w:customStyle="1" w:styleId="Heading3Char">
    <w:name w:val="Heading 3 Char"/>
    <w:basedOn w:val="DefaultParagraphFont"/>
    <w:link w:val="Heading3"/>
    <w:rsid w:val="00EB4823"/>
    <w:rPr>
      <w:rFonts w:ascii="Arial" w:hAnsi="Arial" w:cs="Arial"/>
      <w:b/>
      <w:bCs/>
      <w:iCs/>
      <w:color w:val="005984"/>
      <w:kern w:val="32"/>
      <w:sz w:val="26"/>
      <w:szCs w:val="26"/>
      <w:lang w:eastAsia="en-GB"/>
    </w:rPr>
  </w:style>
  <w:style w:type="character" w:styleId="Mention">
    <w:name w:val="Mention"/>
    <w:basedOn w:val="DefaultParagraphFont"/>
    <w:uiPriority w:val="99"/>
    <w:unhideWhenUsed/>
    <w:rsid w:val="009E24A1"/>
    <w:rPr>
      <w:color w:val="2B579A"/>
      <w:shd w:val="clear" w:color="auto" w:fill="E1DFDD"/>
    </w:rPr>
  </w:style>
  <w:style w:type="paragraph" w:customStyle="1" w:styleId="p1">
    <w:name w:val="p1"/>
    <w:basedOn w:val="Normal"/>
    <w:rsid w:val="00C1380C"/>
    <w:pPr>
      <w:ind w:left="405" w:hanging="405"/>
    </w:pPr>
    <w:rPr>
      <w:rFonts w:ascii="Helvetica" w:eastAsiaTheme="minorEastAsia" w:hAnsi="Helvetica"/>
      <w:color w:val="2524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517">
      <w:bodyDiv w:val="1"/>
      <w:marLeft w:val="0"/>
      <w:marRight w:val="0"/>
      <w:marTop w:val="0"/>
      <w:marBottom w:val="0"/>
      <w:divBdr>
        <w:top w:val="none" w:sz="0" w:space="0" w:color="auto"/>
        <w:left w:val="none" w:sz="0" w:space="0" w:color="auto"/>
        <w:bottom w:val="none" w:sz="0" w:space="0" w:color="auto"/>
        <w:right w:val="none" w:sz="0" w:space="0" w:color="auto"/>
      </w:divBdr>
    </w:div>
    <w:div w:id="96025835">
      <w:bodyDiv w:val="1"/>
      <w:marLeft w:val="0"/>
      <w:marRight w:val="0"/>
      <w:marTop w:val="0"/>
      <w:marBottom w:val="0"/>
      <w:divBdr>
        <w:top w:val="none" w:sz="0" w:space="0" w:color="auto"/>
        <w:left w:val="none" w:sz="0" w:space="0" w:color="auto"/>
        <w:bottom w:val="none" w:sz="0" w:space="0" w:color="auto"/>
        <w:right w:val="none" w:sz="0" w:space="0" w:color="auto"/>
      </w:divBdr>
    </w:div>
    <w:div w:id="126749228">
      <w:bodyDiv w:val="1"/>
      <w:marLeft w:val="0"/>
      <w:marRight w:val="0"/>
      <w:marTop w:val="0"/>
      <w:marBottom w:val="0"/>
      <w:divBdr>
        <w:top w:val="none" w:sz="0" w:space="0" w:color="auto"/>
        <w:left w:val="none" w:sz="0" w:space="0" w:color="auto"/>
        <w:bottom w:val="none" w:sz="0" w:space="0" w:color="auto"/>
        <w:right w:val="none" w:sz="0" w:space="0" w:color="auto"/>
      </w:divBdr>
    </w:div>
    <w:div w:id="130563383">
      <w:bodyDiv w:val="1"/>
      <w:marLeft w:val="0"/>
      <w:marRight w:val="0"/>
      <w:marTop w:val="0"/>
      <w:marBottom w:val="0"/>
      <w:divBdr>
        <w:top w:val="none" w:sz="0" w:space="0" w:color="auto"/>
        <w:left w:val="none" w:sz="0" w:space="0" w:color="auto"/>
        <w:bottom w:val="none" w:sz="0" w:space="0" w:color="auto"/>
        <w:right w:val="none" w:sz="0" w:space="0" w:color="auto"/>
      </w:divBdr>
    </w:div>
    <w:div w:id="224269329">
      <w:bodyDiv w:val="1"/>
      <w:marLeft w:val="0"/>
      <w:marRight w:val="0"/>
      <w:marTop w:val="0"/>
      <w:marBottom w:val="0"/>
      <w:divBdr>
        <w:top w:val="none" w:sz="0" w:space="0" w:color="auto"/>
        <w:left w:val="none" w:sz="0" w:space="0" w:color="auto"/>
        <w:bottom w:val="none" w:sz="0" w:space="0" w:color="auto"/>
        <w:right w:val="none" w:sz="0" w:space="0" w:color="auto"/>
      </w:divBdr>
    </w:div>
    <w:div w:id="290789060">
      <w:bodyDiv w:val="1"/>
      <w:marLeft w:val="0"/>
      <w:marRight w:val="0"/>
      <w:marTop w:val="0"/>
      <w:marBottom w:val="0"/>
      <w:divBdr>
        <w:top w:val="none" w:sz="0" w:space="0" w:color="auto"/>
        <w:left w:val="none" w:sz="0" w:space="0" w:color="auto"/>
        <w:bottom w:val="none" w:sz="0" w:space="0" w:color="auto"/>
        <w:right w:val="none" w:sz="0" w:space="0" w:color="auto"/>
      </w:divBdr>
    </w:div>
    <w:div w:id="493647679">
      <w:bodyDiv w:val="1"/>
      <w:marLeft w:val="0"/>
      <w:marRight w:val="0"/>
      <w:marTop w:val="0"/>
      <w:marBottom w:val="0"/>
      <w:divBdr>
        <w:top w:val="none" w:sz="0" w:space="0" w:color="auto"/>
        <w:left w:val="none" w:sz="0" w:space="0" w:color="auto"/>
        <w:bottom w:val="none" w:sz="0" w:space="0" w:color="auto"/>
        <w:right w:val="none" w:sz="0" w:space="0" w:color="auto"/>
      </w:divBdr>
    </w:div>
    <w:div w:id="542641835">
      <w:bodyDiv w:val="1"/>
      <w:marLeft w:val="0"/>
      <w:marRight w:val="0"/>
      <w:marTop w:val="0"/>
      <w:marBottom w:val="0"/>
      <w:divBdr>
        <w:top w:val="none" w:sz="0" w:space="0" w:color="auto"/>
        <w:left w:val="none" w:sz="0" w:space="0" w:color="auto"/>
        <w:bottom w:val="none" w:sz="0" w:space="0" w:color="auto"/>
        <w:right w:val="none" w:sz="0" w:space="0" w:color="auto"/>
      </w:divBdr>
    </w:div>
    <w:div w:id="692026987">
      <w:bodyDiv w:val="1"/>
      <w:marLeft w:val="0"/>
      <w:marRight w:val="0"/>
      <w:marTop w:val="0"/>
      <w:marBottom w:val="0"/>
      <w:divBdr>
        <w:top w:val="none" w:sz="0" w:space="0" w:color="auto"/>
        <w:left w:val="none" w:sz="0" w:space="0" w:color="auto"/>
        <w:bottom w:val="none" w:sz="0" w:space="0" w:color="auto"/>
        <w:right w:val="none" w:sz="0" w:space="0" w:color="auto"/>
      </w:divBdr>
    </w:div>
    <w:div w:id="697316444">
      <w:bodyDiv w:val="1"/>
      <w:marLeft w:val="0"/>
      <w:marRight w:val="0"/>
      <w:marTop w:val="0"/>
      <w:marBottom w:val="0"/>
      <w:divBdr>
        <w:top w:val="none" w:sz="0" w:space="0" w:color="auto"/>
        <w:left w:val="none" w:sz="0" w:space="0" w:color="auto"/>
        <w:bottom w:val="none" w:sz="0" w:space="0" w:color="auto"/>
        <w:right w:val="none" w:sz="0" w:space="0" w:color="auto"/>
      </w:divBdr>
    </w:div>
    <w:div w:id="720175851">
      <w:bodyDiv w:val="1"/>
      <w:marLeft w:val="0"/>
      <w:marRight w:val="0"/>
      <w:marTop w:val="0"/>
      <w:marBottom w:val="0"/>
      <w:divBdr>
        <w:top w:val="none" w:sz="0" w:space="0" w:color="auto"/>
        <w:left w:val="none" w:sz="0" w:space="0" w:color="auto"/>
        <w:bottom w:val="none" w:sz="0" w:space="0" w:color="auto"/>
        <w:right w:val="none" w:sz="0" w:space="0" w:color="auto"/>
      </w:divBdr>
    </w:div>
    <w:div w:id="833254075">
      <w:bodyDiv w:val="1"/>
      <w:marLeft w:val="0"/>
      <w:marRight w:val="0"/>
      <w:marTop w:val="0"/>
      <w:marBottom w:val="0"/>
      <w:divBdr>
        <w:top w:val="none" w:sz="0" w:space="0" w:color="auto"/>
        <w:left w:val="none" w:sz="0" w:space="0" w:color="auto"/>
        <w:bottom w:val="none" w:sz="0" w:space="0" w:color="auto"/>
        <w:right w:val="none" w:sz="0" w:space="0" w:color="auto"/>
      </w:divBdr>
    </w:div>
    <w:div w:id="852458733">
      <w:bodyDiv w:val="1"/>
      <w:marLeft w:val="0"/>
      <w:marRight w:val="0"/>
      <w:marTop w:val="0"/>
      <w:marBottom w:val="0"/>
      <w:divBdr>
        <w:top w:val="none" w:sz="0" w:space="0" w:color="auto"/>
        <w:left w:val="none" w:sz="0" w:space="0" w:color="auto"/>
        <w:bottom w:val="none" w:sz="0" w:space="0" w:color="auto"/>
        <w:right w:val="none" w:sz="0" w:space="0" w:color="auto"/>
      </w:divBdr>
    </w:div>
    <w:div w:id="1062800743">
      <w:bodyDiv w:val="1"/>
      <w:marLeft w:val="0"/>
      <w:marRight w:val="0"/>
      <w:marTop w:val="0"/>
      <w:marBottom w:val="0"/>
      <w:divBdr>
        <w:top w:val="none" w:sz="0" w:space="0" w:color="auto"/>
        <w:left w:val="none" w:sz="0" w:space="0" w:color="auto"/>
        <w:bottom w:val="none" w:sz="0" w:space="0" w:color="auto"/>
        <w:right w:val="none" w:sz="0" w:space="0" w:color="auto"/>
      </w:divBdr>
    </w:div>
    <w:div w:id="1065909073">
      <w:bodyDiv w:val="1"/>
      <w:marLeft w:val="0"/>
      <w:marRight w:val="0"/>
      <w:marTop w:val="0"/>
      <w:marBottom w:val="0"/>
      <w:divBdr>
        <w:top w:val="none" w:sz="0" w:space="0" w:color="auto"/>
        <w:left w:val="none" w:sz="0" w:space="0" w:color="auto"/>
        <w:bottom w:val="none" w:sz="0" w:space="0" w:color="auto"/>
        <w:right w:val="none" w:sz="0" w:space="0" w:color="auto"/>
      </w:divBdr>
    </w:div>
    <w:div w:id="1069376712">
      <w:bodyDiv w:val="1"/>
      <w:marLeft w:val="0"/>
      <w:marRight w:val="0"/>
      <w:marTop w:val="0"/>
      <w:marBottom w:val="0"/>
      <w:divBdr>
        <w:top w:val="none" w:sz="0" w:space="0" w:color="auto"/>
        <w:left w:val="none" w:sz="0" w:space="0" w:color="auto"/>
        <w:bottom w:val="none" w:sz="0" w:space="0" w:color="auto"/>
        <w:right w:val="none" w:sz="0" w:space="0" w:color="auto"/>
      </w:divBdr>
    </w:div>
    <w:div w:id="1172839024">
      <w:bodyDiv w:val="1"/>
      <w:marLeft w:val="0"/>
      <w:marRight w:val="0"/>
      <w:marTop w:val="0"/>
      <w:marBottom w:val="0"/>
      <w:divBdr>
        <w:top w:val="none" w:sz="0" w:space="0" w:color="auto"/>
        <w:left w:val="none" w:sz="0" w:space="0" w:color="auto"/>
        <w:bottom w:val="none" w:sz="0" w:space="0" w:color="auto"/>
        <w:right w:val="none" w:sz="0" w:space="0" w:color="auto"/>
      </w:divBdr>
    </w:div>
    <w:div w:id="1184981320">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54435278">
      <w:bodyDiv w:val="1"/>
      <w:marLeft w:val="0"/>
      <w:marRight w:val="0"/>
      <w:marTop w:val="0"/>
      <w:marBottom w:val="0"/>
      <w:divBdr>
        <w:top w:val="none" w:sz="0" w:space="0" w:color="auto"/>
        <w:left w:val="none" w:sz="0" w:space="0" w:color="auto"/>
        <w:bottom w:val="none" w:sz="0" w:space="0" w:color="auto"/>
        <w:right w:val="none" w:sz="0" w:space="0" w:color="auto"/>
      </w:divBdr>
    </w:div>
    <w:div w:id="1308432453">
      <w:bodyDiv w:val="1"/>
      <w:marLeft w:val="0"/>
      <w:marRight w:val="0"/>
      <w:marTop w:val="0"/>
      <w:marBottom w:val="0"/>
      <w:divBdr>
        <w:top w:val="none" w:sz="0" w:space="0" w:color="auto"/>
        <w:left w:val="none" w:sz="0" w:space="0" w:color="auto"/>
        <w:bottom w:val="none" w:sz="0" w:space="0" w:color="auto"/>
        <w:right w:val="none" w:sz="0" w:space="0" w:color="auto"/>
      </w:divBdr>
    </w:div>
    <w:div w:id="1336301216">
      <w:bodyDiv w:val="1"/>
      <w:marLeft w:val="0"/>
      <w:marRight w:val="0"/>
      <w:marTop w:val="0"/>
      <w:marBottom w:val="0"/>
      <w:divBdr>
        <w:top w:val="none" w:sz="0" w:space="0" w:color="auto"/>
        <w:left w:val="none" w:sz="0" w:space="0" w:color="auto"/>
        <w:bottom w:val="none" w:sz="0" w:space="0" w:color="auto"/>
        <w:right w:val="none" w:sz="0" w:space="0" w:color="auto"/>
      </w:divBdr>
    </w:div>
    <w:div w:id="1360354846">
      <w:bodyDiv w:val="1"/>
      <w:marLeft w:val="0"/>
      <w:marRight w:val="0"/>
      <w:marTop w:val="0"/>
      <w:marBottom w:val="0"/>
      <w:divBdr>
        <w:top w:val="none" w:sz="0" w:space="0" w:color="auto"/>
        <w:left w:val="none" w:sz="0" w:space="0" w:color="auto"/>
        <w:bottom w:val="none" w:sz="0" w:space="0" w:color="auto"/>
        <w:right w:val="none" w:sz="0" w:space="0" w:color="auto"/>
      </w:divBdr>
    </w:div>
    <w:div w:id="1390542920">
      <w:bodyDiv w:val="1"/>
      <w:marLeft w:val="0"/>
      <w:marRight w:val="0"/>
      <w:marTop w:val="0"/>
      <w:marBottom w:val="0"/>
      <w:divBdr>
        <w:top w:val="none" w:sz="0" w:space="0" w:color="auto"/>
        <w:left w:val="none" w:sz="0" w:space="0" w:color="auto"/>
        <w:bottom w:val="none" w:sz="0" w:space="0" w:color="auto"/>
        <w:right w:val="none" w:sz="0" w:space="0" w:color="auto"/>
      </w:divBdr>
    </w:div>
    <w:div w:id="1404648065">
      <w:bodyDiv w:val="1"/>
      <w:marLeft w:val="0"/>
      <w:marRight w:val="0"/>
      <w:marTop w:val="0"/>
      <w:marBottom w:val="0"/>
      <w:divBdr>
        <w:top w:val="none" w:sz="0" w:space="0" w:color="auto"/>
        <w:left w:val="none" w:sz="0" w:space="0" w:color="auto"/>
        <w:bottom w:val="none" w:sz="0" w:space="0" w:color="auto"/>
        <w:right w:val="none" w:sz="0" w:space="0" w:color="auto"/>
      </w:divBdr>
    </w:div>
    <w:div w:id="1422526323">
      <w:bodyDiv w:val="1"/>
      <w:marLeft w:val="0"/>
      <w:marRight w:val="0"/>
      <w:marTop w:val="0"/>
      <w:marBottom w:val="0"/>
      <w:divBdr>
        <w:top w:val="none" w:sz="0" w:space="0" w:color="auto"/>
        <w:left w:val="none" w:sz="0" w:space="0" w:color="auto"/>
        <w:bottom w:val="none" w:sz="0" w:space="0" w:color="auto"/>
        <w:right w:val="none" w:sz="0" w:space="0" w:color="auto"/>
      </w:divBdr>
    </w:div>
    <w:div w:id="1503280976">
      <w:bodyDiv w:val="1"/>
      <w:marLeft w:val="0"/>
      <w:marRight w:val="0"/>
      <w:marTop w:val="0"/>
      <w:marBottom w:val="0"/>
      <w:divBdr>
        <w:top w:val="none" w:sz="0" w:space="0" w:color="auto"/>
        <w:left w:val="none" w:sz="0" w:space="0" w:color="auto"/>
        <w:bottom w:val="none" w:sz="0" w:space="0" w:color="auto"/>
        <w:right w:val="none" w:sz="0" w:space="0" w:color="auto"/>
      </w:divBdr>
    </w:div>
    <w:div w:id="1555240560">
      <w:bodyDiv w:val="1"/>
      <w:marLeft w:val="0"/>
      <w:marRight w:val="0"/>
      <w:marTop w:val="0"/>
      <w:marBottom w:val="0"/>
      <w:divBdr>
        <w:top w:val="none" w:sz="0" w:space="0" w:color="auto"/>
        <w:left w:val="none" w:sz="0" w:space="0" w:color="auto"/>
        <w:bottom w:val="none" w:sz="0" w:space="0" w:color="auto"/>
        <w:right w:val="none" w:sz="0" w:space="0" w:color="auto"/>
      </w:divBdr>
    </w:div>
    <w:div w:id="1560749719">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679311678">
      <w:bodyDiv w:val="1"/>
      <w:marLeft w:val="0"/>
      <w:marRight w:val="0"/>
      <w:marTop w:val="0"/>
      <w:marBottom w:val="0"/>
      <w:divBdr>
        <w:top w:val="none" w:sz="0" w:space="0" w:color="auto"/>
        <w:left w:val="none" w:sz="0" w:space="0" w:color="auto"/>
        <w:bottom w:val="none" w:sz="0" w:space="0" w:color="auto"/>
        <w:right w:val="none" w:sz="0" w:space="0" w:color="auto"/>
      </w:divBdr>
    </w:div>
    <w:div w:id="1718894021">
      <w:bodyDiv w:val="1"/>
      <w:marLeft w:val="0"/>
      <w:marRight w:val="0"/>
      <w:marTop w:val="0"/>
      <w:marBottom w:val="0"/>
      <w:divBdr>
        <w:top w:val="none" w:sz="0" w:space="0" w:color="auto"/>
        <w:left w:val="none" w:sz="0" w:space="0" w:color="auto"/>
        <w:bottom w:val="none" w:sz="0" w:space="0" w:color="auto"/>
        <w:right w:val="none" w:sz="0" w:space="0" w:color="auto"/>
      </w:divBdr>
    </w:div>
    <w:div w:id="1728987849">
      <w:bodyDiv w:val="1"/>
      <w:marLeft w:val="0"/>
      <w:marRight w:val="0"/>
      <w:marTop w:val="0"/>
      <w:marBottom w:val="0"/>
      <w:divBdr>
        <w:top w:val="none" w:sz="0" w:space="0" w:color="auto"/>
        <w:left w:val="none" w:sz="0" w:space="0" w:color="auto"/>
        <w:bottom w:val="none" w:sz="0" w:space="0" w:color="auto"/>
        <w:right w:val="none" w:sz="0" w:space="0" w:color="auto"/>
      </w:divBdr>
    </w:div>
    <w:div w:id="1754887256">
      <w:bodyDiv w:val="1"/>
      <w:marLeft w:val="0"/>
      <w:marRight w:val="0"/>
      <w:marTop w:val="0"/>
      <w:marBottom w:val="0"/>
      <w:divBdr>
        <w:top w:val="none" w:sz="0" w:space="0" w:color="auto"/>
        <w:left w:val="none" w:sz="0" w:space="0" w:color="auto"/>
        <w:bottom w:val="none" w:sz="0" w:space="0" w:color="auto"/>
        <w:right w:val="none" w:sz="0" w:space="0" w:color="auto"/>
      </w:divBdr>
    </w:div>
    <w:div w:id="1837258111">
      <w:bodyDiv w:val="1"/>
      <w:marLeft w:val="0"/>
      <w:marRight w:val="0"/>
      <w:marTop w:val="0"/>
      <w:marBottom w:val="0"/>
      <w:divBdr>
        <w:top w:val="none" w:sz="0" w:space="0" w:color="auto"/>
        <w:left w:val="none" w:sz="0" w:space="0" w:color="auto"/>
        <w:bottom w:val="none" w:sz="0" w:space="0" w:color="auto"/>
        <w:right w:val="none" w:sz="0" w:space="0" w:color="auto"/>
      </w:divBdr>
    </w:div>
    <w:div w:id="2050688918">
      <w:bodyDiv w:val="1"/>
      <w:marLeft w:val="0"/>
      <w:marRight w:val="0"/>
      <w:marTop w:val="0"/>
      <w:marBottom w:val="0"/>
      <w:divBdr>
        <w:top w:val="none" w:sz="0" w:space="0" w:color="auto"/>
        <w:left w:val="none" w:sz="0" w:space="0" w:color="auto"/>
        <w:bottom w:val="none" w:sz="0" w:space="0" w:color="auto"/>
        <w:right w:val="none" w:sz="0" w:space="0" w:color="auto"/>
      </w:divBdr>
    </w:div>
    <w:div w:id="20974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www.actcoss.org.au/publications/advocacy-publications/submission-act-planning-review-social-planning-changing-canberr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tcoss.org.au/publications/advocacy-publications/submission-inquiry-auditor-general-report-4/2020-residential-lan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ctcoss.org.au/publications/advocacy-publications/2022-act-cost-living-repor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ctcoss.org.au/publications/advocacy-publications/submission-actcoss-act-budget-priorities-2021-22" TargetMode="External"/><Relationship Id="rId20" Type="http://schemas.openxmlformats.org/officeDocument/2006/relationships/hyperlink" Target="https://everybodyshome.com.au/heat-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parliament.act.gov.au/parliamentary-business/in-committees/committees/pa/inquiry-into-auditor-general-report-42020-residential-land-supply-and-release" TargetMode="External"/><Relationship Id="rId10" Type="http://schemas.openxmlformats.org/officeDocument/2006/relationships/endnotes" Target="endnotes.xml"/><Relationship Id="rId19" Type="http://schemas.openxmlformats.org/officeDocument/2006/relationships/hyperlink" Target="https://www.actcoss.org.au/publications/advocacy-publications/submission-act-planning-review-social-planning-changing-canber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hyperlink" Target="http://www.nwhn.net.au/admin/file/content101/c6/social_housing_initiative_review.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whn.net.au/admin/file/content101/c6/social_housing_initiative_review.pdf" TargetMode="External"/><Relationship Id="rId3" Type="http://schemas.openxmlformats.org/officeDocument/2006/relationships/hyperlink" Target="https://everybodyshome.com.au/heat-maps/" TargetMode="External"/><Relationship Id="rId7" Type="http://schemas.openxmlformats.org/officeDocument/2006/relationships/hyperlink" Target="https://www.communityservices.act.gov.au/hcs/services/social_housing/waiting_lists" TargetMode="External"/><Relationship Id="rId2" Type="http://schemas.openxmlformats.org/officeDocument/2006/relationships/hyperlink" Target="https://www.planning.org.au/aboutpia/social-planning" TargetMode="External"/><Relationship Id="rId1" Type="http://schemas.openxmlformats.org/officeDocument/2006/relationships/hyperlink" Target="https://www.planning.org.au/policy/planning-for-healthy-communities" TargetMode="External"/><Relationship Id="rId6" Type="http://schemas.openxmlformats.org/officeDocument/2006/relationships/hyperlink" Target="https://www.aihw.gov.au/reports-data/health-welfare-services/housing-assistance/overview" TargetMode="External"/><Relationship Id="rId11" Type="http://schemas.openxmlformats.org/officeDocument/2006/relationships/hyperlink" Target="https://www.abs.gov.au/statistics/health/disability/disability-ageing-and-carers-australia-summary-findings/latest-release" TargetMode="External"/><Relationship Id="rId5" Type="http://schemas.openxmlformats.org/officeDocument/2006/relationships/hyperlink" Target="https://everybodyshome.com.au/young-australians-crunched-by-housing-crisis/" TargetMode="External"/><Relationship Id="rId10" Type="http://schemas.openxmlformats.org/officeDocument/2006/relationships/hyperlink" Target="https://www.tra.gov.au/data-and-research/reports/state-tourism-satellite-account-2019-20/tourism-employment-results" TargetMode="External"/><Relationship Id="rId4" Type="http://schemas.openxmlformats.org/officeDocument/2006/relationships/hyperlink" Target="https://www.communityservices.act.gov.au/hcs/services/social_housing/waiting_lists" TargetMode="External"/><Relationship Id="rId9" Type="http://schemas.openxmlformats.org/officeDocument/2006/relationships/hyperlink" Target="https://actleave.act.gov.au/wp-content/uploads/Community-Sector-Industry-Workforce-Analys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3c24443ba9316b291013ece372e39b8c">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33f4df376c7ae0f8ea1750d14c007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CFC33-A5DA-42DF-8594-01173FA77E2D}">
  <ds:schemaRefs>
    <ds:schemaRef ds:uri="http://schemas.openxmlformats.org/officeDocument/2006/bibliography"/>
  </ds:schemaRefs>
</ds:datastoreItem>
</file>

<file path=customXml/itemProps2.xml><?xml version="1.0" encoding="utf-8"?>
<ds:datastoreItem xmlns:ds="http://schemas.openxmlformats.org/officeDocument/2006/customXml" ds:itemID="{4DFC22B7-250C-44DE-AF10-0ADFC904FF8B}">
  <ds:schemaRef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0E9671-6965-42EA-B577-E25E3749C7BA}"/>
</file>

<file path=customXml/itemProps4.xml><?xml version="1.0" encoding="utf-8"?>
<ds:datastoreItem xmlns:ds="http://schemas.openxmlformats.org/officeDocument/2006/customXml" ds:itemID="{4FC06235-2002-4A40-86E9-C8AE67EEB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Submission.dot</Template>
  <TotalTime>1</TotalTime>
  <Pages>15</Pages>
  <Words>4229</Words>
  <Characters>27056</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ACTCOSS submission 2022 - Draft Planning Bill</vt:lpstr>
    </vt:vector>
  </TitlesOfParts>
  <Company>ACT Council of Social Service</Company>
  <LinksUpToDate>false</LinksUpToDate>
  <CharactersWithSpaces>31223</CharactersWithSpaces>
  <SharedDoc>false</SharedDoc>
  <HLinks>
    <vt:vector size="204" baseType="variant">
      <vt:variant>
        <vt:i4>5963852</vt:i4>
      </vt:variant>
      <vt:variant>
        <vt:i4>108</vt:i4>
      </vt:variant>
      <vt:variant>
        <vt:i4>0</vt:i4>
      </vt:variant>
      <vt:variant>
        <vt:i4>5</vt:i4>
      </vt:variant>
      <vt:variant>
        <vt:lpwstr>https://www.parliament.act.gov.au/parliamentary-business/in-committees/committees/pa/inquiry-into-auditor-general-report-42020-residential-land-supply-and-release</vt:lpwstr>
      </vt:variant>
      <vt:variant>
        <vt:lpwstr>tab1916025-2id</vt:lpwstr>
      </vt:variant>
      <vt:variant>
        <vt:i4>6488153</vt:i4>
      </vt:variant>
      <vt:variant>
        <vt:i4>105</vt:i4>
      </vt:variant>
      <vt:variant>
        <vt:i4>0</vt:i4>
      </vt:variant>
      <vt:variant>
        <vt:i4>5</vt:i4>
      </vt:variant>
      <vt:variant>
        <vt:lpwstr>http://www.nwhn.net.au/admin/file/content101/c6/social_housing_initiative_review.pdf</vt:lpwstr>
      </vt:variant>
      <vt:variant>
        <vt:lpwstr/>
      </vt:variant>
      <vt:variant>
        <vt:i4>2162813</vt:i4>
      </vt:variant>
      <vt:variant>
        <vt:i4>102</vt:i4>
      </vt:variant>
      <vt:variant>
        <vt:i4>0</vt:i4>
      </vt:variant>
      <vt:variant>
        <vt:i4>5</vt:i4>
      </vt:variant>
      <vt:variant>
        <vt:lpwstr>https://www.actcoss.org.au/publications/advocacy-publications/submission-inquiry-auditor-general-report-4/2020-residential-land</vt:lpwstr>
      </vt:variant>
      <vt:variant>
        <vt:lpwstr/>
      </vt:variant>
      <vt:variant>
        <vt:i4>589830</vt:i4>
      </vt:variant>
      <vt:variant>
        <vt:i4>99</vt:i4>
      </vt:variant>
      <vt:variant>
        <vt:i4>0</vt:i4>
      </vt:variant>
      <vt:variant>
        <vt:i4>5</vt:i4>
      </vt:variant>
      <vt:variant>
        <vt:lpwstr>https://everybodyshome.com.au/heat-maps/</vt:lpwstr>
      </vt:variant>
      <vt:variant>
        <vt:lpwstr/>
      </vt:variant>
      <vt:variant>
        <vt:i4>7798838</vt:i4>
      </vt:variant>
      <vt:variant>
        <vt:i4>96</vt:i4>
      </vt:variant>
      <vt:variant>
        <vt:i4>0</vt:i4>
      </vt:variant>
      <vt:variant>
        <vt:i4>5</vt:i4>
      </vt:variant>
      <vt:variant>
        <vt:lpwstr>https://www.actcoss.org.au/publications/advocacy-publications/submission-act-planning-review-social-planning-changing-canberra</vt:lpwstr>
      </vt:variant>
      <vt:variant>
        <vt:lpwstr/>
      </vt:variant>
      <vt:variant>
        <vt:i4>7798838</vt:i4>
      </vt:variant>
      <vt:variant>
        <vt:i4>93</vt:i4>
      </vt:variant>
      <vt:variant>
        <vt:i4>0</vt:i4>
      </vt:variant>
      <vt:variant>
        <vt:i4>5</vt:i4>
      </vt:variant>
      <vt:variant>
        <vt:lpwstr>https://www.actcoss.org.au/publications/advocacy-publications/submission-act-planning-review-social-planning-changing-canberra</vt:lpwstr>
      </vt:variant>
      <vt:variant>
        <vt:lpwstr/>
      </vt:variant>
      <vt:variant>
        <vt:i4>1179678</vt:i4>
      </vt:variant>
      <vt:variant>
        <vt:i4>90</vt:i4>
      </vt:variant>
      <vt:variant>
        <vt:i4>0</vt:i4>
      </vt:variant>
      <vt:variant>
        <vt:i4>5</vt:i4>
      </vt:variant>
      <vt:variant>
        <vt:lpwstr>https://www.actcoss.org.au/publications/advocacy-publications/2022-act-cost-living-report</vt:lpwstr>
      </vt:variant>
      <vt:variant>
        <vt:lpwstr/>
      </vt:variant>
      <vt:variant>
        <vt:i4>6291566</vt:i4>
      </vt:variant>
      <vt:variant>
        <vt:i4>87</vt:i4>
      </vt:variant>
      <vt:variant>
        <vt:i4>0</vt:i4>
      </vt:variant>
      <vt:variant>
        <vt:i4>5</vt:i4>
      </vt:variant>
      <vt:variant>
        <vt:lpwstr>https://www.actcoss.org.au/publications/advocacy-publications/submission-actcoss-act-budget-priorities-2021-22</vt:lpwstr>
      </vt:variant>
      <vt:variant>
        <vt:lpwstr/>
      </vt:variant>
      <vt:variant>
        <vt:i4>1572927</vt:i4>
      </vt:variant>
      <vt:variant>
        <vt:i4>80</vt:i4>
      </vt:variant>
      <vt:variant>
        <vt:i4>0</vt:i4>
      </vt:variant>
      <vt:variant>
        <vt:i4>5</vt:i4>
      </vt:variant>
      <vt:variant>
        <vt:lpwstr/>
      </vt:variant>
      <vt:variant>
        <vt:lpwstr>_Toc106205888</vt:lpwstr>
      </vt:variant>
      <vt:variant>
        <vt:i4>1572927</vt:i4>
      </vt:variant>
      <vt:variant>
        <vt:i4>74</vt:i4>
      </vt:variant>
      <vt:variant>
        <vt:i4>0</vt:i4>
      </vt:variant>
      <vt:variant>
        <vt:i4>5</vt:i4>
      </vt:variant>
      <vt:variant>
        <vt:lpwstr/>
      </vt:variant>
      <vt:variant>
        <vt:lpwstr>_Toc106205887</vt:lpwstr>
      </vt:variant>
      <vt:variant>
        <vt:i4>1572927</vt:i4>
      </vt:variant>
      <vt:variant>
        <vt:i4>68</vt:i4>
      </vt:variant>
      <vt:variant>
        <vt:i4>0</vt:i4>
      </vt:variant>
      <vt:variant>
        <vt:i4>5</vt:i4>
      </vt:variant>
      <vt:variant>
        <vt:lpwstr/>
      </vt:variant>
      <vt:variant>
        <vt:lpwstr>_Toc106205886</vt:lpwstr>
      </vt:variant>
      <vt:variant>
        <vt:i4>1572927</vt:i4>
      </vt:variant>
      <vt:variant>
        <vt:i4>62</vt:i4>
      </vt:variant>
      <vt:variant>
        <vt:i4>0</vt:i4>
      </vt:variant>
      <vt:variant>
        <vt:i4>5</vt:i4>
      </vt:variant>
      <vt:variant>
        <vt:lpwstr/>
      </vt:variant>
      <vt:variant>
        <vt:lpwstr>_Toc106205885</vt:lpwstr>
      </vt:variant>
      <vt:variant>
        <vt:i4>1572927</vt:i4>
      </vt:variant>
      <vt:variant>
        <vt:i4>56</vt:i4>
      </vt:variant>
      <vt:variant>
        <vt:i4>0</vt:i4>
      </vt:variant>
      <vt:variant>
        <vt:i4>5</vt:i4>
      </vt:variant>
      <vt:variant>
        <vt:lpwstr/>
      </vt:variant>
      <vt:variant>
        <vt:lpwstr>_Toc106205884</vt:lpwstr>
      </vt:variant>
      <vt:variant>
        <vt:i4>1572927</vt:i4>
      </vt:variant>
      <vt:variant>
        <vt:i4>50</vt:i4>
      </vt:variant>
      <vt:variant>
        <vt:i4>0</vt:i4>
      </vt:variant>
      <vt:variant>
        <vt:i4>5</vt:i4>
      </vt:variant>
      <vt:variant>
        <vt:lpwstr/>
      </vt:variant>
      <vt:variant>
        <vt:lpwstr>_Toc106205883</vt:lpwstr>
      </vt:variant>
      <vt:variant>
        <vt:i4>1572927</vt:i4>
      </vt:variant>
      <vt:variant>
        <vt:i4>44</vt:i4>
      </vt:variant>
      <vt:variant>
        <vt:i4>0</vt:i4>
      </vt:variant>
      <vt:variant>
        <vt:i4>5</vt:i4>
      </vt:variant>
      <vt:variant>
        <vt:lpwstr/>
      </vt:variant>
      <vt:variant>
        <vt:lpwstr>_Toc106205882</vt:lpwstr>
      </vt:variant>
      <vt:variant>
        <vt:i4>1572927</vt:i4>
      </vt:variant>
      <vt:variant>
        <vt:i4>38</vt:i4>
      </vt:variant>
      <vt:variant>
        <vt:i4>0</vt:i4>
      </vt:variant>
      <vt:variant>
        <vt:i4>5</vt:i4>
      </vt:variant>
      <vt:variant>
        <vt:lpwstr/>
      </vt:variant>
      <vt:variant>
        <vt:lpwstr>_Toc106205881</vt:lpwstr>
      </vt:variant>
      <vt:variant>
        <vt:i4>1572927</vt:i4>
      </vt:variant>
      <vt:variant>
        <vt:i4>32</vt:i4>
      </vt:variant>
      <vt:variant>
        <vt:i4>0</vt:i4>
      </vt:variant>
      <vt:variant>
        <vt:i4>5</vt:i4>
      </vt:variant>
      <vt:variant>
        <vt:lpwstr/>
      </vt:variant>
      <vt:variant>
        <vt:lpwstr>_Toc106205880</vt:lpwstr>
      </vt:variant>
      <vt:variant>
        <vt:i4>1507391</vt:i4>
      </vt:variant>
      <vt:variant>
        <vt:i4>26</vt:i4>
      </vt:variant>
      <vt:variant>
        <vt:i4>0</vt:i4>
      </vt:variant>
      <vt:variant>
        <vt:i4>5</vt:i4>
      </vt:variant>
      <vt:variant>
        <vt:lpwstr/>
      </vt:variant>
      <vt:variant>
        <vt:lpwstr>_Toc106205879</vt:lpwstr>
      </vt:variant>
      <vt:variant>
        <vt:i4>1507391</vt:i4>
      </vt:variant>
      <vt:variant>
        <vt:i4>20</vt:i4>
      </vt:variant>
      <vt:variant>
        <vt:i4>0</vt:i4>
      </vt:variant>
      <vt:variant>
        <vt:i4>5</vt:i4>
      </vt:variant>
      <vt:variant>
        <vt:lpwstr/>
      </vt:variant>
      <vt:variant>
        <vt:lpwstr>_Toc106205878</vt:lpwstr>
      </vt:variant>
      <vt:variant>
        <vt:i4>1507391</vt:i4>
      </vt:variant>
      <vt:variant>
        <vt:i4>14</vt:i4>
      </vt:variant>
      <vt:variant>
        <vt:i4>0</vt:i4>
      </vt:variant>
      <vt:variant>
        <vt:i4>5</vt:i4>
      </vt:variant>
      <vt:variant>
        <vt:lpwstr/>
      </vt:variant>
      <vt:variant>
        <vt:lpwstr>_Toc106205877</vt:lpwstr>
      </vt:variant>
      <vt:variant>
        <vt:i4>1507391</vt:i4>
      </vt:variant>
      <vt:variant>
        <vt:i4>8</vt:i4>
      </vt:variant>
      <vt:variant>
        <vt:i4>0</vt:i4>
      </vt:variant>
      <vt:variant>
        <vt:i4>5</vt:i4>
      </vt:variant>
      <vt:variant>
        <vt:lpwstr/>
      </vt:variant>
      <vt:variant>
        <vt:lpwstr>_Toc106205876</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7995491</vt:i4>
      </vt:variant>
      <vt:variant>
        <vt:i4>30</vt:i4>
      </vt:variant>
      <vt:variant>
        <vt:i4>0</vt:i4>
      </vt:variant>
      <vt:variant>
        <vt:i4>5</vt:i4>
      </vt:variant>
      <vt:variant>
        <vt:lpwstr>https://www.abs.gov.au/statistics/health/disability/disability-ageing-and-carers-australia-summary-findings/latest-release</vt:lpwstr>
      </vt:variant>
      <vt:variant>
        <vt:lpwstr/>
      </vt:variant>
      <vt:variant>
        <vt:i4>6946915</vt:i4>
      </vt:variant>
      <vt:variant>
        <vt:i4>27</vt:i4>
      </vt:variant>
      <vt:variant>
        <vt:i4>0</vt:i4>
      </vt:variant>
      <vt:variant>
        <vt:i4>5</vt:i4>
      </vt:variant>
      <vt:variant>
        <vt:lpwstr>https://www.tra.gov.au/data-and-research/reports/state-tourism-satellite-account-2019-20/tourism-employment-results</vt:lpwstr>
      </vt:variant>
      <vt:variant>
        <vt:lpwstr>:~:text=Tourism%20directly%20employed%20621%2C100%20people%20in%202019%E2%80%9320.%20This,Indirect%20employment%20declined%20more%20sharply%20than%20direct%20employment.</vt:lpwstr>
      </vt:variant>
      <vt:variant>
        <vt:i4>3539045</vt:i4>
      </vt:variant>
      <vt:variant>
        <vt:i4>24</vt:i4>
      </vt:variant>
      <vt:variant>
        <vt:i4>0</vt:i4>
      </vt:variant>
      <vt:variant>
        <vt:i4>5</vt:i4>
      </vt:variant>
      <vt:variant>
        <vt:lpwstr>https://actleave.act.gov.au/wp-content/uploads/Community-Sector-Industry-Workforce-Analysis.pdf</vt:lpwstr>
      </vt:variant>
      <vt:variant>
        <vt:lpwstr/>
      </vt:variant>
      <vt:variant>
        <vt:i4>6488153</vt:i4>
      </vt:variant>
      <vt:variant>
        <vt:i4>21</vt:i4>
      </vt:variant>
      <vt:variant>
        <vt:i4>0</vt:i4>
      </vt:variant>
      <vt:variant>
        <vt:i4>5</vt:i4>
      </vt:variant>
      <vt:variant>
        <vt:lpwstr>http://www.nwhn.net.au/admin/file/content101/c6/social_housing_initiative_review.pdf</vt:lpwstr>
      </vt:variant>
      <vt:variant>
        <vt:lpwstr/>
      </vt:variant>
      <vt:variant>
        <vt:i4>3539047</vt:i4>
      </vt:variant>
      <vt:variant>
        <vt:i4>18</vt:i4>
      </vt:variant>
      <vt:variant>
        <vt:i4>0</vt:i4>
      </vt:variant>
      <vt:variant>
        <vt:i4>5</vt:i4>
      </vt:variant>
      <vt:variant>
        <vt:lpwstr>https://www.communityservices.act.gov.au/hcs/services/social_housing/waiting_lists</vt:lpwstr>
      </vt:variant>
      <vt:variant>
        <vt:lpwstr/>
      </vt:variant>
      <vt:variant>
        <vt:i4>1048592</vt:i4>
      </vt:variant>
      <vt:variant>
        <vt:i4>15</vt:i4>
      </vt:variant>
      <vt:variant>
        <vt:i4>0</vt:i4>
      </vt:variant>
      <vt:variant>
        <vt:i4>5</vt:i4>
      </vt:variant>
      <vt:variant>
        <vt:lpwstr>https://www.aihw.gov.au/reports-data/health-welfare-services/housing-assistance/overview</vt:lpwstr>
      </vt:variant>
      <vt:variant>
        <vt:lpwstr/>
      </vt:variant>
      <vt:variant>
        <vt:i4>4063345</vt:i4>
      </vt:variant>
      <vt:variant>
        <vt:i4>12</vt:i4>
      </vt:variant>
      <vt:variant>
        <vt:i4>0</vt:i4>
      </vt:variant>
      <vt:variant>
        <vt:i4>5</vt:i4>
      </vt:variant>
      <vt:variant>
        <vt:lpwstr>https://everybodyshome.com.au/young-australians-crunched-by-housing-crisis/</vt:lpwstr>
      </vt:variant>
      <vt:variant>
        <vt:lpwstr/>
      </vt:variant>
      <vt:variant>
        <vt:i4>3539047</vt:i4>
      </vt:variant>
      <vt:variant>
        <vt:i4>9</vt:i4>
      </vt:variant>
      <vt:variant>
        <vt:i4>0</vt:i4>
      </vt:variant>
      <vt:variant>
        <vt:i4>5</vt:i4>
      </vt:variant>
      <vt:variant>
        <vt:lpwstr>https://www.communityservices.act.gov.au/hcs/services/social_housing/waiting_lists</vt:lpwstr>
      </vt:variant>
      <vt:variant>
        <vt:lpwstr/>
      </vt:variant>
      <vt:variant>
        <vt:i4>589830</vt:i4>
      </vt:variant>
      <vt:variant>
        <vt:i4>6</vt:i4>
      </vt:variant>
      <vt:variant>
        <vt:i4>0</vt:i4>
      </vt:variant>
      <vt:variant>
        <vt:i4>5</vt:i4>
      </vt:variant>
      <vt:variant>
        <vt:lpwstr>https://everybodyshome.com.au/heat-maps/</vt:lpwstr>
      </vt:variant>
      <vt:variant>
        <vt:lpwstr/>
      </vt:variant>
      <vt:variant>
        <vt:i4>5505041</vt:i4>
      </vt:variant>
      <vt:variant>
        <vt:i4>3</vt:i4>
      </vt:variant>
      <vt:variant>
        <vt:i4>0</vt:i4>
      </vt:variant>
      <vt:variant>
        <vt:i4>5</vt:i4>
      </vt:variant>
      <vt:variant>
        <vt:lpwstr>https://www.planning.org.au/aboutpia/social-planning</vt:lpwstr>
      </vt:variant>
      <vt:variant>
        <vt:lpwstr/>
      </vt:variant>
      <vt:variant>
        <vt:i4>3276897</vt:i4>
      </vt:variant>
      <vt:variant>
        <vt:i4>0</vt:i4>
      </vt:variant>
      <vt:variant>
        <vt:i4>0</vt:i4>
      </vt:variant>
      <vt:variant>
        <vt:i4>5</vt:i4>
      </vt:variant>
      <vt:variant>
        <vt:lpwstr>https://www.planning.org.au/policy/planning-for-healthy-communities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2022 - Draft Planning Bill</dc:title>
  <dc:subject/>
  <dc:creator/>
  <cp:keywords/>
  <dc:description/>
  <cp:lastModifiedBy>Suzanne Richardson</cp:lastModifiedBy>
  <cp:revision>5</cp:revision>
  <cp:lastPrinted>2011-07-22T03:29:00Z</cp:lastPrinted>
  <dcterms:created xsi:type="dcterms:W3CDTF">2022-06-16T00:38:00Z</dcterms:created>
  <dcterms:modified xsi:type="dcterms:W3CDTF">2022-06-16T00:39:00Z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y fmtid="{D5CDD505-2E9C-101B-9397-08002B2CF9AE}" pid="6" name="_MarkAsFinal">
    <vt:bool>true</vt:bool>
  </property>
</Properties>
</file>