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E0C" w14:textId="7762ADB5" w:rsidR="00116332" w:rsidRDefault="00AF2FC9" w:rsidP="00A41748">
      <w:pPr>
        <w:pStyle w:val="Letterhead"/>
      </w:pPr>
      <w:bookmarkStart w:id="0" w:name="Text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AEE4F4" wp14:editId="7318C936">
            <wp:simplePos x="0" y="0"/>
            <wp:positionH relativeFrom="margin">
              <wp:posOffset>3826510</wp:posOffset>
            </wp:positionH>
            <wp:positionV relativeFrom="paragraph">
              <wp:posOffset>-218630</wp:posOffset>
            </wp:positionV>
            <wp:extent cx="1904400" cy="716400"/>
            <wp:effectExtent l="0" t="0" r="635" b="7620"/>
            <wp:wrapNone/>
            <wp:docPr id="2" name="Picture 2" descr="Logo: ACTCOSS - ACT Council of Social Servic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ACTCOSS - ACT Council of Social Service Inc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A31B" w14:textId="77777777" w:rsidR="00116332" w:rsidRDefault="00116332" w:rsidP="00A41748">
      <w:pPr>
        <w:pStyle w:val="Letterhead"/>
      </w:pPr>
    </w:p>
    <w:p w14:paraId="604F8F2D" w14:textId="1A09817B" w:rsidR="00116332" w:rsidRDefault="00116332" w:rsidP="00A41748">
      <w:pPr>
        <w:pStyle w:val="Letterhead"/>
      </w:pPr>
    </w:p>
    <w:p w14:paraId="1DED1803" w14:textId="77777777" w:rsidR="00866B34" w:rsidRDefault="00866B34" w:rsidP="00A41748">
      <w:pPr>
        <w:pStyle w:val="Letterhead"/>
      </w:pPr>
    </w:p>
    <w:p w14:paraId="2F3B43E4" w14:textId="23E09576" w:rsidR="00B70B8B" w:rsidRPr="00DA3570" w:rsidRDefault="00B70B8B" w:rsidP="00DA3570">
      <w:pPr>
        <w:pStyle w:val="Letterhead"/>
        <w:rPr>
          <w:b/>
          <w:bCs/>
        </w:rPr>
      </w:pPr>
      <w:r w:rsidRPr="00DA3570">
        <w:rPr>
          <w:b/>
          <w:bCs/>
        </w:rPr>
        <w:t xml:space="preserve">ACT Council of Social Service Inc. </w:t>
      </w:r>
    </w:p>
    <w:p w14:paraId="66466DE6" w14:textId="6340849C" w:rsidR="007D0CDE" w:rsidRPr="00116332" w:rsidRDefault="008C58B5" w:rsidP="00DA3570">
      <w:pPr>
        <w:pStyle w:val="Letterhead"/>
      </w:pPr>
      <w:r w:rsidRPr="00116332">
        <w:t>1/6 Gritten St</w:t>
      </w:r>
      <w:r w:rsidR="007D0CDE" w:rsidRPr="00116332">
        <w:t xml:space="preserve">reet, </w:t>
      </w:r>
      <w:r w:rsidRPr="00116332">
        <w:t xml:space="preserve">Weston </w:t>
      </w:r>
      <w:r w:rsidRPr="00A41748">
        <w:t>ACT</w:t>
      </w:r>
      <w:r w:rsidRPr="00116332">
        <w:t xml:space="preserve"> 2611</w:t>
      </w:r>
    </w:p>
    <w:p w14:paraId="623B56F8" w14:textId="0A00D1A9" w:rsidR="00B74711" w:rsidRPr="00116332" w:rsidRDefault="001730EB" w:rsidP="00DA3570">
      <w:pPr>
        <w:pStyle w:val="Letterhead"/>
        <w:rPr>
          <w:rStyle w:val="Letterhead-pipes"/>
        </w:rPr>
      </w:pPr>
      <w:r w:rsidRPr="00116332">
        <w:t>ph</w:t>
      </w:r>
      <w:r w:rsidR="00F6621C">
        <w:t>.</w:t>
      </w:r>
      <w:r w:rsidR="0021454B" w:rsidRPr="00116332">
        <w:t xml:space="preserve"> </w:t>
      </w:r>
      <w:r w:rsidRPr="00116332">
        <w:t>0</w:t>
      </w:r>
      <w:r w:rsidR="008C58B5" w:rsidRPr="00116332">
        <w:t>2 6202 7200</w:t>
      </w:r>
    </w:p>
    <w:p w14:paraId="1622D963" w14:textId="5C77E868" w:rsidR="00B74711" w:rsidRPr="00116332" w:rsidRDefault="00444729" w:rsidP="00DA3570">
      <w:pPr>
        <w:pStyle w:val="Letterhead"/>
        <w:rPr>
          <w:rStyle w:val="Letterhead-pipes"/>
        </w:rPr>
      </w:pPr>
      <w:r w:rsidRPr="00116332">
        <w:t>e</w:t>
      </w:r>
      <w:r w:rsidR="00F6621C">
        <w:t>.</w:t>
      </w:r>
      <w:r w:rsidRPr="00116332">
        <w:t xml:space="preserve"> </w:t>
      </w:r>
      <w:hyperlink r:id="rId12" w:history="1">
        <w:r w:rsidR="00D566EE" w:rsidRPr="00BE44A1">
          <w:t>actcoss@actcoss.org.au</w:t>
        </w:r>
      </w:hyperlink>
    </w:p>
    <w:p w14:paraId="3644ACBF" w14:textId="012AE7A5" w:rsidR="008C58B5" w:rsidRPr="00116332" w:rsidRDefault="00444729" w:rsidP="00DA3570">
      <w:pPr>
        <w:pStyle w:val="Letterhead"/>
      </w:pPr>
      <w:r w:rsidRPr="00116332">
        <w:t>w</w:t>
      </w:r>
      <w:r w:rsidR="00F6621C">
        <w:t>.</w:t>
      </w:r>
      <w:r w:rsidRPr="00116332">
        <w:t xml:space="preserve"> </w:t>
      </w:r>
      <w:hyperlink r:id="rId13" w:history="1">
        <w:r w:rsidR="00100A6B" w:rsidRPr="00116332">
          <w:t>actcoss.</w:t>
        </w:r>
        <w:r w:rsidR="00100A6B" w:rsidRPr="00BE44A1">
          <w:t>org</w:t>
        </w:r>
        <w:r w:rsidR="00100A6B" w:rsidRPr="00116332">
          <w:t>.au</w:t>
        </w:r>
      </w:hyperlink>
      <w:r w:rsidR="00100A6B" w:rsidRPr="00116332">
        <w:t xml:space="preserve"> </w:t>
      </w:r>
    </w:p>
    <w:p w14:paraId="731EE38B" w14:textId="66054888" w:rsidR="008C58B5" w:rsidRPr="00116332" w:rsidRDefault="00982CBD" w:rsidP="00DA3570">
      <w:pPr>
        <w:pStyle w:val="Letterhead"/>
      </w:pPr>
      <w:r w:rsidRPr="00116332">
        <w:t>abn</w:t>
      </w:r>
      <w:r w:rsidR="00F6621C">
        <w:t>.</w:t>
      </w:r>
      <w:r w:rsidR="00D566EE">
        <w:tab/>
      </w:r>
      <w:r w:rsidR="002539E3" w:rsidRPr="00116332">
        <w:t>81 818 839 988</w:t>
      </w:r>
    </w:p>
    <w:p w14:paraId="3C98F258" w14:textId="71A20A39" w:rsidR="00686AEB" w:rsidRDefault="00686AEB" w:rsidP="00E06BEC">
      <w:bookmarkStart w:id="1" w:name="Text12"/>
    </w:p>
    <w:bookmarkEnd w:id="1"/>
    <w:p w14:paraId="2E9632F8" w14:textId="4A235718" w:rsidR="005F7E96" w:rsidRDefault="00332BE6" w:rsidP="00E06BEC">
      <w:r>
        <w:t>29 March 2022</w:t>
      </w:r>
    </w:p>
    <w:p w14:paraId="7583D339" w14:textId="77777777" w:rsidR="009E2A23" w:rsidRDefault="009E2A23" w:rsidP="00E06BEC"/>
    <w:p w14:paraId="24B965BF" w14:textId="71337075" w:rsidR="00EE34FF" w:rsidRDefault="00332BE6" w:rsidP="00E06BEC">
      <w:bookmarkStart w:id="2" w:name="Text3"/>
      <w:bookmarkEnd w:id="0"/>
      <w:r w:rsidRPr="00332BE6">
        <w:t>Standing Committee on Pub</w:t>
      </w:r>
      <w:r w:rsidR="00EE34FF">
        <w:t>l</w:t>
      </w:r>
      <w:r w:rsidRPr="00332BE6">
        <w:t xml:space="preserve">ic Accounts </w:t>
      </w:r>
    </w:p>
    <w:bookmarkEnd w:id="2"/>
    <w:p w14:paraId="6AE9FE1A" w14:textId="77777777" w:rsidR="00EE34FF" w:rsidRDefault="00EE34FF" w:rsidP="00AF5200">
      <w:r w:rsidRPr="00EE34FF">
        <w:t xml:space="preserve">ACT Legislative Assembly </w:t>
      </w:r>
    </w:p>
    <w:p w14:paraId="66EDCE48" w14:textId="6E600600" w:rsidR="00E0423E" w:rsidRDefault="008E6CC1" w:rsidP="00E06BEC">
      <w:r w:rsidRPr="008E6CC1">
        <w:t>GPO Box 1020</w:t>
      </w:r>
    </w:p>
    <w:p w14:paraId="632AA373" w14:textId="6FFBEADF" w:rsidR="008E6CC1" w:rsidRDefault="008E6CC1" w:rsidP="00E06BEC">
      <w:r w:rsidRPr="008E6CC1">
        <w:t>Canberra ACT 2601</w:t>
      </w:r>
    </w:p>
    <w:p w14:paraId="5CDF4E9F" w14:textId="77777777" w:rsidR="008E6CC1" w:rsidRDefault="008E6CC1" w:rsidP="00E06BEC"/>
    <w:p w14:paraId="66EDCE4A" w14:textId="2325C911" w:rsidR="00E0423E" w:rsidRDefault="00E0423E" w:rsidP="009C3637">
      <w:r>
        <w:t xml:space="preserve">Via email: </w:t>
      </w:r>
      <w:hyperlink r:id="rId14" w:history="1">
        <w:r w:rsidR="00DA3F46" w:rsidRPr="00597F69">
          <w:rPr>
            <w:rStyle w:val="Hyperlink"/>
          </w:rPr>
          <w:t>LAcommitteePA@parliament.act.gov.au</w:t>
        </w:r>
      </w:hyperlink>
      <w:r w:rsidR="00DA3F46">
        <w:t xml:space="preserve"> </w:t>
      </w:r>
    </w:p>
    <w:p w14:paraId="546C0F64" w14:textId="780BCDB7" w:rsidR="009C3637" w:rsidRDefault="009C3637" w:rsidP="0094755C">
      <w:pPr>
        <w:pStyle w:val="NoSpacing"/>
      </w:pPr>
    </w:p>
    <w:p w14:paraId="77DFED2C" w14:textId="77777777" w:rsidR="0094755C" w:rsidRDefault="0094755C" w:rsidP="0094755C">
      <w:pPr>
        <w:pStyle w:val="NoSpacing"/>
      </w:pPr>
    </w:p>
    <w:p w14:paraId="5AE0FA1F" w14:textId="77777777" w:rsidR="009C3637" w:rsidRDefault="009C3637" w:rsidP="0094755C">
      <w:pPr>
        <w:pStyle w:val="NoSpacing"/>
      </w:pPr>
    </w:p>
    <w:p w14:paraId="66EDCE4C" w14:textId="630FE6D4" w:rsidR="00E0423E" w:rsidRDefault="00E0423E" w:rsidP="009C3637">
      <w:pPr>
        <w:pStyle w:val="BodyText"/>
      </w:pPr>
      <w:r w:rsidRPr="009C3637">
        <w:t>Dear</w:t>
      </w:r>
      <w:r>
        <w:t xml:space="preserve"> </w:t>
      </w:r>
      <w:r w:rsidR="00DA3F46">
        <w:t>Committee Members,</w:t>
      </w:r>
    </w:p>
    <w:p w14:paraId="66EDCE4D" w14:textId="1DA047B2" w:rsidR="00E0423E" w:rsidRPr="00202876" w:rsidRDefault="00DA3F46" w:rsidP="00202876">
      <w:pPr>
        <w:pStyle w:val="Subjectline"/>
      </w:pPr>
      <w:r>
        <w:t xml:space="preserve">Submission: </w:t>
      </w:r>
      <w:r w:rsidR="00D963A3" w:rsidRPr="00D963A3">
        <w:t>Inquiry into Auditor-General Report: 4/2020 – Residential Land Supply and Release</w:t>
      </w:r>
    </w:p>
    <w:p w14:paraId="53035F87" w14:textId="3E5F0039" w:rsidR="003C6947" w:rsidRDefault="00D963A3" w:rsidP="00C12F9E">
      <w:pPr>
        <w:pStyle w:val="BodyText"/>
      </w:pPr>
      <w:r>
        <w:t xml:space="preserve">The ACT Council of Social Service (ACTCOSS) welcomes the opportunity to </w:t>
      </w:r>
      <w:r w:rsidR="002760A5">
        <w:t xml:space="preserve">make a submission to the </w:t>
      </w:r>
      <w:r w:rsidR="0027387A">
        <w:t xml:space="preserve">inquiry into </w:t>
      </w:r>
      <w:r w:rsidR="00022106" w:rsidRPr="00022106">
        <w:t>Auditor-General Report: 4/2020 – Residential Land Supply and Release</w:t>
      </w:r>
      <w:r w:rsidR="00022106">
        <w:t>.</w:t>
      </w:r>
    </w:p>
    <w:p w14:paraId="4618CA01" w14:textId="66D9C7F3" w:rsidR="005635B6" w:rsidRDefault="005635B6" w:rsidP="00933BB9">
      <w:pPr>
        <w:pStyle w:val="BodyText"/>
        <w:keepNext/>
      </w:pPr>
      <w:r w:rsidRPr="005635B6">
        <w:t>ACTCOSS advocates for social justice in the ACT and represents not-for-profit community organisations.</w:t>
      </w:r>
      <w:r>
        <w:t xml:space="preserve"> </w:t>
      </w:r>
      <w:r w:rsidR="002F44D2">
        <w:t>We have a particular interest in ensuring adequate supply of affordable, community, and public housing</w:t>
      </w:r>
      <w:r w:rsidR="004F793B">
        <w:t xml:space="preserve"> in the ACT.</w:t>
      </w:r>
      <w:r w:rsidR="00C646B4">
        <w:t xml:space="preserve"> </w:t>
      </w:r>
      <w:r w:rsidR="00E421BA">
        <w:t>In terms of cost of living pressures, h</w:t>
      </w:r>
      <w:r w:rsidR="00C646B4">
        <w:t xml:space="preserve">ousing is the biggest item of expenditure </w:t>
      </w:r>
      <w:r w:rsidR="00F202CE">
        <w:t xml:space="preserve">for </w:t>
      </w:r>
      <w:r w:rsidR="00C646B4">
        <w:t>low</w:t>
      </w:r>
      <w:r w:rsidR="00E421BA">
        <w:t>-to-moderate income</w:t>
      </w:r>
      <w:r w:rsidR="00C646B4">
        <w:t xml:space="preserve"> households in the ACT</w:t>
      </w:r>
      <w:r w:rsidR="0027700E">
        <w:t xml:space="preserve"> and </w:t>
      </w:r>
      <w:r w:rsidR="00E421BA">
        <w:t xml:space="preserve">it </w:t>
      </w:r>
      <w:r w:rsidR="0027700E">
        <w:t>has become increasingly unaffordable</w:t>
      </w:r>
      <w:r w:rsidR="00A974F1">
        <w:t xml:space="preserve">. The ACT is experiencing an extended housing affordability crisis, and </w:t>
      </w:r>
      <w:r w:rsidR="00CB5800">
        <w:t xml:space="preserve">housing affordability </w:t>
      </w:r>
      <w:r w:rsidR="00E421BA">
        <w:t xml:space="preserve">is expected to </w:t>
      </w:r>
      <w:r w:rsidR="00625D50">
        <w:t xml:space="preserve">continue to </w:t>
      </w:r>
      <w:r w:rsidR="00E421BA">
        <w:t>worsen</w:t>
      </w:r>
      <w:r w:rsidR="00E01C33">
        <w:t xml:space="preserve"> in coming years. </w:t>
      </w:r>
    </w:p>
    <w:p w14:paraId="5ED281CD" w14:textId="12E2E7F9" w:rsidR="00BF7F21" w:rsidRDefault="006E02C5" w:rsidP="00EC250C">
      <w:pPr>
        <w:pStyle w:val="BodyText"/>
      </w:pPr>
      <w:r>
        <w:t xml:space="preserve">Our 2021 ACT Cost of Living Report </w:t>
      </w:r>
      <w:r w:rsidR="00BF7F21">
        <w:t>sets out some of the stark figures behind Canberra’s housing affordability crisis</w:t>
      </w:r>
      <w:r w:rsidR="00C60806">
        <w:t>.</w:t>
      </w:r>
      <w:r w:rsidR="00493840">
        <w:rPr>
          <w:rStyle w:val="FootnoteReference"/>
        </w:rPr>
        <w:footnoteReference w:id="2"/>
      </w:r>
      <w:r w:rsidR="00C60806">
        <w:t xml:space="preserve"> Key indicators </w:t>
      </w:r>
      <w:r w:rsidR="00DF2438">
        <w:t xml:space="preserve">of this crisis </w:t>
      </w:r>
      <w:r w:rsidR="00C60806">
        <w:t>include</w:t>
      </w:r>
      <w:r w:rsidR="00BF7F21">
        <w:t>:</w:t>
      </w:r>
    </w:p>
    <w:p w14:paraId="00898D0F" w14:textId="42651702" w:rsidR="00BF7F21" w:rsidRPr="00E861F5" w:rsidRDefault="00237317" w:rsidP="00E861F5">
      <w:pPr>
        <w:pStyle w:val="ListBullet"/>
        <w:numPr>
          <w:ilvl w:val="0"/>
          <w:numId w:val="30"/>
        </w:numPr>
      </w:pPr>
      <w:r w:rsidRPr="00E861F5">
        <w:t>Canberra is currently the most expensive capital city in which to rent a house or unit</w:t>
      </w:r>
      <w:r w:rsidR="00433195">
        <w:rPr>
          <w:rStyle w:val="FootnoteReference"/>
        </w:rPr>
        <w:footnoteReference w:id="3"/>
      </w:r>
      <w:r w:rsidRPr="00E861F5">
        <w:t xml:space="preserve"> </w:t>
      </w:r>
    </w:p>
    <w:p w14:paraId="294DC3CB" w14:textId="31660A78" w:rsidR="00BF7F21" w:rsidRPr="00E861F5" w:rsidRDefault="00237317" w:rsidP="00E861F5">
      <w:pPr>
        <w:pStyle w:val="ListBullet"/>
        <w:numPr>
          <w:ilvl w:val="0"/>
          <w:numId w:val="30"/>
        </w:numPr>
      </w:pPr>
      <w:r w:rsidRPr="00E861F5">
        <w:lastRenderedPageBreak/>
        <w:t>The ACT had the highest rate of rental stress among lower income private rental households at 73%</w:t>
      </w:r>
      <w:r w:rsidR="00433195">
        <w:rPr>
          <w:rStyle w:val="FootnoteReference"/>
        </w:rPr>
        <w:footnoteReference w:id="4"/>
      </w:r>
      <w:r w:rsidRPr="00E861F5">
        <w:t xml:space="preserve"> </w:t>
      </w:r>
    </w:p>
    <w:p w14:paraId="34F153C9" w14:textId="501F927B" w:rsidR="00BF7F21" w:rsidRPr="00E861F5" w:rsidRDefault="00237317" w:rsidP="00E861F5">
      <w:pPr>
        <w:pStyle w:val="ListBullet"/>
        <w:numPr>
          <w:ilvl w:val="0"/>
          <w:numId w:val="30"/>
        </w:numPr>
      </w:pPr>
      <w:r w:rsidRPr="00E861F5">
        <w:t>In March 2021, out of 1,002 private rental properties advertised in Canberra none were affordable for households on working age social security payments</w:t>
      </w:r>
      <w:r w:rsidR="001241A5">
        <w:rPr>
          <w:rStyle w:val="FootnoteReference"/>
        </w:rPr>
        <w:footnoteReference w:id="5"/>
      </w:r>
      <w:r w:rsidR="00D9707C" w:rsidRPr="00E861F5">
        <w:t xml:space="preserve"> </w:t>
      </w:r>
    </w:p>
    <w:p w14:paraId="36A902C5" w14:textId="72B72BE7" w:rsidR="00D9707C" w:rsidRPr="00E861F5" w:rsidRDefault="00EC250C" w:rsidP="00E861F5">
      <w:pPr>
        <w:pStyle w:val="ListBullet"/>
        <w:numPr>
          <w:ilvl w:val="0"/>
          <w:numId w:val="30"/>
        </w:numPr>
      </w:pPr>
      <w:r w:rsidRPr="00E861F5">
        <w:t xml:space="preserve">As </w:t>
      </w:r>
      <w:r w:rsidR="00BF7F21" w:rsidRPr="00E861F5">
        <w:t xml:space="preserve">at </w:t>
      </w:r>
      <w:r w:rsidR="005C79B3" w:rsidRPr="00E861F5">
        <w:t>7 March 2022</w:t>
      </w:r>
      <w:r w:rsidRPr="00E861F5">
        <w:t xml:space="preserve">, there were </w:t>
      </w:r>
      <w:r w:rsidR="005C79B3" w:rsidRPr="00E861F5">
        <w:t>3,028</w:t>
      </w:r>
      <w:r w:rsidRPr="00E861F5">
        <w:t xml:space="preserve"> households on the ACT’s social housing waiting list. The average wait time for standard housing is now over 4</w:t>
      </w:r>
      <w:r w:rsidR="00772CAC" w:rsidRPr="00E861F5">
        <w:t>.3</w:t>
      </w:r>
      <w:r w:rsidRPr="00E861F5">
        <w:t xml:space="preserve"> years (1,</w:t>
      </w:r>
      <w:r w:rsidR="00772CAC" w:rsidRPr="00E861F5">
        <w:t>585</w:t>
      </w:r>
      <w:r w:rsidRPr="00E861F5">
        <w:t xml:space="preserve"> days)</w:t>
      </w:r>
      <w:r w:rsidR="00893B32" w:rsidRPr="00E861F5">
        <w:rPr>
          <w:rStyle w:val="FootnoteReference"/>
        </w:rPr>
        <w:footnoteReference w:id="6"/>
      </w:r>
    </w:p>
    <w:p w14:paraId="77D5C5C1" w14:textId="386EF0A5" w:rsidR="00807B89" w:rsidRPr="00E861F5" w:rsidRDefault="00807B89" w:rsidP="00E861F5">
      <w:pPr>
        <w:pStyle w:val="ListBullet"/>
        <w:numPr>
          <w:ilvl w:val="0"/>
          <w:numId w:val="30"/>
        </w:numPr>
      </w:pPr>
      <w:r w:rsidRPr="00E861F5">
        <w:t>The 2021 Rental Affordability Index shows that Canberra is the least affordable capital city for low-income households</w:t>
      </w:r>
      <w:r w:rsidR="009E4BD3">
        <w:rPr>
          <w:rStyle w:val="FootnoteReference"/>
        </w:rPr>
        <w:footnoteReference w:id="7"/>
      </w:r>
    </w:p>
    <w:p w14:paraId="1A225326" w14:textId="3EF76FF9" w:rsidR="00772CAC" w:rsidRPr="00E861F5" w:rsidRDefault="00772CAC" w:rsidP="00E861F5">
      <w:pPr>
        <w:pStyle w:val="ListBullet"/>
        <w:numPr>
          <w:ilvl w:val="0"/>
          <w:numId w:val="30"/>
        </w:numPr>
      </w:pPr>
      <w:r w:rsidRPr="00E861F5">
        <w:t>The 2016 Census counted 1,600 people experiencing homelessness in the ACT.</w:t>
      </w:r>
      <w:r w:rsidR="00516CCC" w:rsidRPr="00E861F5">
        <w:rPr>
          <w:rStyle w:val="FootnoteReference"/>
        </w:rPr>
        <w:footnoteReference w:id="8"/>
      </w:r>
    </w:p>
    <w:p w14:paraId="6994F689" w14:textId="45641D83" w:rsidR="00B12178" w:rsidRDefault="00363DC3" w:rsidP="00D06A2E">
      <w:r>
        <w:t xml:space="preserve">This housing crisis is being </w:t>
      </w:r>
      <w:r w:rsidR="00AF3CC0">
        <w:t xml:space="preserve">compounded by a declining share of, and an increasing demand for, social (public and community) housing. </w:t>
      </w:r>
      <w:r w:rsidR="00D06A2E">
        <w:t>The</w:t>
      </w:r>
      <w:r w:rsidR="00D06A2E" w:rsidRPr="00116BFD">
        <w:t xml:space="preserve"> social share of social housing </w:t>
      </w:r>
      <w:r w:rsidR="00D06A2E">
        <w:t xml:space="preserve">in the ACT </w:t>
      </w:r>
      <w:r w:rsidR="00D06A2E" w:rsidRPr="00116BFD">
        <w:t xml:space="preserve">has declined from 7.6% to 6.7% </w:t>
      </w:r>
      <w:r w:rsidR="00D06A2E">
        <w:t>between 2014 and</w:t>
      </w:r>
      <w:r w:rsidR="00D06A2E" w:rsidRPr="00116BFD">
        <w:t xml:space="preserve"> 2020</w:t>
      </w:r>
      <w:r w:rsidR="00D06A2E">
        <w:t>.</w:t>
      </w:r>
      <w:r w:rsidR="00D06A2E">
        <w:rPr>
          <w:rStyle w:val="FootnoteReference"/>
        </w:rPr>
        <w:footnoteReference w:id="9"/>
      </w:r>
      <w:r w:rsidR="00D06A2E">
        <w:t xml:space="preserve"> </w:t>
      </w:r>
      <w:r w:rsidR="00B12178" w:rsidRPr="00B12178">
        <w:rPr>
          <w:rStyle w:val="BodyTextChar"/>
        </w:rPr>
        <w:t>Recent modelling by the Australian Housing and Urban Research Institute (AHURI) found a current shortfall of 3,100 social housing dwellings in the ACT, with 8,500 additional social housing dwellings required by 2036 to meet our current and projected need</w:t>
      </w:r>
      <w:r w:rsidR="00B12178">
        <w:t>.</w:t>
      </w:r>
      <w:r w:rsidR="00B12178">
        <w:rPr>
          <w:rStyle w:val="FootnoteReference"/>
        </w:rPr>
        <w:footnoteReference w:id="10"/>
      </w:r>
      <w:r w:rsidR="00A27AC0">
        <w:t xml:space="preserve"> </w:t>
      </w:r>
      <w:r w:rsidR="008D1183">
        <w:t>Building on</w:t>
      </w:r>
      <w:r w:rsidR="00A27AC0">
        <w:t xml:space="preserve"> this</w:t>
      </w:r>
      <w:r w:rsidR="008D1183">
        <w:t xml:space="preserve"> AHURI modelling</w:t>
      </w:r>
      <w:r w:rsidR="00A27AC0">
        <w:t xml:space="preserve">, </w:t>
      </w:r>
      <w:r w:rsidR="008159AE">
        <w:t>UNSW City Futures Research Centre modelling</w:t>
      </w:r>
      <w:r w:rsidR="00D12B6D">
        <w:t xml:space="preserve"> </w:t>
      </w:r>
      <w:r w:rsidR="002411FB">
        <w:t xml:space="preserve">has identified a current need for an additional </w:t>
      </w:r>
      <w:r w:rsidR="00E955B2">
        <w:t>2,400 affordable housing dwellings</w:t>
      </w:r>
      <w:r w:rsidR="002B4ECD">
        <w:t>, with a 3,400</w:t>
      </w:r>
      <w:r w:rsidR="001675EB">
        <w:t xml:space="preserve"> additional affordable housing dwellings required by 2036 to meet the ACT’s current and projected need.</w:t>
      </w:r>
      <w:r w:rsidR="001675EB">
        <w:rPr>
          <w:rStyle w:val="FootnoteReference"/>
        </w:rPr>
        <w:footnoteReference w:id="11"/>
      </w:r>
      <w:r w:rsidR="00674D6B">
        <w:t xml:space="preserve"> In total, this equates to a need </w:t>
      </w:r>
      <w:r w:rsidR="00674D6B">
        <w:lastRenderedPageBreak/>
        <w:t xml:space="preserve">for </w:t>
      </w:r>
      <w:r w:rsidR="006B451F">
        <w:t>almost 12,000 additional social and affordable housing dwellings in the ACT by 2036 (with a baseline set at 2016).</w:t>
      </w:r>
    </w:p>
    <w:p w14:paraId="024E910A" w14:textId="77777777" w:rsidR="00D411C7" w:rsidRDefault="00D411C7" w:rsidP="00D06A2E"/>
    <w:p w14:paraId="684CB461" w14:textId="6C699FA8" w:rsidR="00D411C7" w:rsidRDefault="00D411C7" w:rsidP="00D411C7">
      <w:pPr>
        <w:pStyle w:val="BodyText"/>
      </w:pPr>
      <w:r>
        <w:t xml:space="preserve">It is important to note that every dollar invested in </w:t>
      </w:r>
      <w:hyperlink r:id="rId15" w:history="1">
        <w:r w:rsidRPr="00472371">
          <w:t>social housing is estimated to boost GDP</w:t>
        </w:r>
      </w:hyperlink>
      <w:r>
        <w:t xml:space="preserve"> by $1.30.</w:t>
      </w:r>
      <w:r>
        <w:rPr>
          <w:rStyle w:val="FootnoteReference"/>
        </w:rPr>
        <w:footnoteReference w:id="12"/>
      </w:r>
    </w:p>
    <w:p w14:paraId="79E4BA4D" w14:textId="3E2CC180" w:rsidR="005E6CAA" w:rsidRDefault="005E6CAA" w:rsidP="005E6CAA">
      <w:pPr>
        <w:pStyle w:val="BodyText"/>
      </w:pPr>
      <w:r>
        <w:t xml:space="preserve">The </w:t>
      </w:r>
      <w:hyperlink r:id="rId16" w:history="1">
        <w:r w:rsidRPr="00C531CF">
          <w:rPr>
            <w:rStyle w:val="Hyperlink"/>
          </w:rPr>
          <w:t>Auditor-General Report</w:t>
        </w:r>
      </w:hyperlink>
      <w:r w:rsidR="0016043B">
        <w:t xml:space="preserve"> </w:t>
      </w:r>
      <w:r w:rsidR="00B63D05">
        <w:t>notes that while</w:t>
      </w:r>
      <w:r w:rsidR="00E41A07">
        <w:t xml:space="preserve"> (the modest)</w:t>
      </w:r>
      <w:r w:rsidR="00B63D05">
        <w:t xml:space="preserve"> targets set for community housing were substantially exceeded in 2018-19, </w:t>
      </w:r>
      <w:r w:rsidR="008C6428">
        <w:t>the targets for affordable housing were not met in 2017-18 and 2018-19 and the target for public housing was not met in 20</w:t>
      </w:r>
      <w:r w:rsidR="00766FE6">
        <w:t>17-18.</w:t>
      </w:r>
      <w:r w:rsidR="00407EBC">
        <w:t xml:space="preserve"> </w:t>
      </w:r>
      <w:r w:rsidR="00766FE6">
        <w:t xml:space="preserve">This is attributed primarily to </w:t>
      </w:r>
      <w:r w:rsidR="00C8238C">
        <w:t xml:space="preserve">delays in key land releases in the Indicative Land Release Program (ILRP). The Report also notes </w:t>
      </w:r>
      <w:r w:rsidR="00E74C58">
        <w:t>poor take-up through the Affordable Home Purchase Program</w:t>
      </w:r>
      <w:r w:rsidR="001D28FC">
        <w:t xml:space="preserve"> due to a mismatch with market preferences for larger and/or detached dwellings</w:t>
      </w:r>
      <w:r w:rsidR="00F56900">
        <w:t xml:space="preserve"> – it notes that only 16 of the 86 dwellings offered to the market at that time had proceeded to purchase.</w:t>
      </w:r>
      <w:r w:rsidR="00022FB3">
        <w:t xml:space="preserve"> </w:t>
      </w:r>
      <w:r w:rsidR="00682482">
        <w:t>ACTCOSS recently observed</w:t>
      </w:r>
      <w:r w:rsidR="00022FB3">
        <w:t xml:space="preserve"> that a</w:t>
      </w:r>
      <w:r w:rsidR="00682482">
        <w:t xml:space="preserve">n </w:t>
      </w:r>
      <w:r w:rsidR="00022FB3">
        <w:t xml:space="preserve">Affordable Housing Purchase Program offering in Woden Town Centre </w:t>
      </w:r>
      <w:r w:rsidR="007455B2">
        <w:t>did not include a car parking space</w:t>
      </w:r>
      <w:r w:rsidR="006C6A85">
        <w:t xml:space="preserve"> </w:t>
      </w:r>
      <w:r w:rsidR="007B42A9">
        <w:t xml:space="preserve">with the dwelling </w:t>
      </w:r>
      <w:r w:rsidR="007455B2">
        <w:t xml:space="preserve">– </w:t>
      </w:r>
      <w:r w:rsidR="0046114D">
        <w:t>a</w:t>
      </w:r>
      <w:r w:rsidR="007455B2">
        <w:t xml:space="preserve"> lack of facilities is also likely to </w:t>
      </w:r>
      <w:r w:rsidR="00D7747E">
        <w:t xml:space="preserve">result in a mismatch with market preferences while also </w:t>
      </w:r>
      <w:r w:rsidR="001D061A">
        <w:t>potentially contributing</w:t>
      </w:r>
      <w:r w:rsidR="00813ED9">
        <w:t xml:space="preserve"> to </w:t>
      </w:r>
      <w:r w:rsidR="000E2039">
        <w:t xml:space="preserve">poorer wellbeing outcomes </w:t>
      </w:r>
      <w:r w:rsidR="0016043B">
        <w:t>for purchasers</w:t>
      </w:r>
      <w:r w:rsidR="00C34CA2">
        <w:t>.</w:t>
      </w:r>
    </w:p>
    <w:p w14:paraId="5BE685A4" w14:textId="78CC05BE" w:rsidR="007777BB" w:rsidRDefault="004D2830" w:rsidP="007777BB">
      <w:pPr>
        <w:pStyle w:val="BodyText"/>
      </w:pPr>
      <w:r>
        <w:t xml:space="preserve">The Report identifies concerns around </w:t>
      </w:r>
      <w:r w:rsidR="00E36EB2">
        <w:t>modelling of supply and demand that informs the ILRP</w:t>
      </w:r>
      <w:r w:rsidR="00491111">
        <w:t xml:space="preserve">. For ACTCOSS, this modelling is </w:t>
      </w:r>
      <w:r w:rsidR="00AA1085">
        <w:t>also inadequate as it fails to include any assessment of the community need for affordable, community, and public housing in the ACT</w:t>
      </w:r>
      <w:r w:rsidR="00C30FAB">
        <w:t xml:space="preserve">. </w:t>
      </w:r>
      <w:r w:rsidR="006E1B83">
        <w:t xml:space="preserve">The ILRP needs to be informed by </w:t>
      </w:r>
      <w:r w:rsidR="007777BB">
        <w:t xml:space="preserve">modelling of the community need for social and affordable housing </w:t>
      </w:r>
      <w:r w:rsidR="006E1B83">
        <w:t>in the ACT.</w:t>
      </w:r>
      <w:r w:rsidR="007777BB">
        <w:t xml:space="preserve"> </w:t>
      </w:r>
      <w:r w:rsidR="004459FE">
        <w:t xml:space="preserve">As indicated by the </w:t>
      </w:r>
      <w:r w:rsidR="00F93A24">
        <w:t>forecasts</w:t>
      </w:r>
      <w:r w:rsidR="004459FE">
        <w:t xml:space="preserve"> by AHURI and UNSW</w:t>
      </w:r>
      <w:r w:rsidR="00F93A24">
        <w:t xml:space="preserve"> outlined above, t</w:t>
      </w:r>
      <w:r w:rsidR="004E1478">
        <w:t xml:space="preserve">he Parliamentary and Governing Agreement target of increasing the public housing stock by 460 dwellings </w:t>
      </w:r>
      <w:r w:rsidR="0027361F">
        <w:t xml:space="preserve">and an additional 600 affordable dwellings </w:t>
      </w:r>
      <w:r w:rsidR="004E1478">
        <w:t xml:space="preserve">by 2025 is inadequate to address </w:t>
      </w:r>
      <w:r w:rsidR="0027361F">
        <w:t>current and forecast need</w:t>
      </w:r>
      <w:r w:rsidR="00436D6A">
        <w:t xml:space="preserve"> for social and affordable housing</w:t>
      </w:r>
      <w:r w:rsidR="004E1478">
        <w:t>.</w:t>
      </w:r>
      <w:r w:rsidR="00960B49">
        <w:t xml:space="preserve"> The AHURI</w:t>
      </w:r>
      <w:r w:rsidR="00436D6A">
        <w:t xml:space="preserve"> and UNSW</w:t>
      </w:r>
      <w:r w:rsidR="00960B49">
        <w:t xml:space="preserve"> modelling</w:t>
      </w:r>
      <w:r w:rsidR="00A31A3F">
        <w:t xml:space="preserve"> indicates that</w:t>
      </w:r>
      <w:r w:rsidR="00BB195F">
        <w:t xml:space="preserve"> </w:t>
      </w:r>
      <w:r w:rsidR="00B00E19">
        <w:t>425</w:t>
      </w:r>
      <w:r w:rsidR="00BB195F">
        <w:t xml:space="preserve"> </w:t>
      </w:r>
      <w:r w:rsidR="007B42A9">
        <w:t xml:space="preserve">social housing </w:t>
      </w:r>
      <w:r w:rsidR="00BB195F">
        <w:t>dwellings</w:t>
      </w:r>
      <w:r w:rsidR="004B755E">
        <w:t xml:space="preserve"> and 170 affordable housing</w:t>
      </w:r>
      <w:r w:rsidR="005D3DF9">
        <w:t xml:space="preserve"> dwellings</w:t>
      </w:r>
      <w:r w:rsidR="00BB195F">
        <w:t xml:space="preserve"> are </w:t>
      </w:r>
      <w:r w:rsidR="00DD6324">
        <w:t xml:space="preserve">needed </w:t>
      </w:r>
      <w:r w:rsidR="005D3DF9">
        <w:t>each</w:t>
      </w:r>
      <w:r w:rsidR="00DD6324">
        <w:t xml:space="preserve"> year</w:t>
      </w:r>
      <w:r w:rsidR="00590CCF">
        <w:t xml:space="preserve"> to 2036 </w:t>
      </w:r>
      <w:r w:rsidR="004A54E9">
        <w:t>to</w:t>
      </w:r>
      <w:r w:rsidR="00590CCF">
        <w:t xml:space="preserve"> meet </w:t>
      </w:r>
      <w:r w:rsidR="004A54E9">
        <w:t xml:space="preserve">current and future </w:t>
      </w:r>
      <w:r w:rsidR="00590CCF">
        <w:t>demand</w:t>
      </w:r>
      <w:r w:rsidR="00DD6324">
        <w:t>.</w:t>
      </w:r>
    </w:p>
    <w:p w14:paraId="19E3C4B0" w14:textId="430A4AF6" w:rsidR="00137996" w:rsidRPr="00C37A9A" w:rsidRDefault="00137996" w:rsidP="007777BB">
      <w:pPr>
        <w:pStyle w:val="BodyText"/>
        <w:rPr>
          <w:b/>
          <w:bCs/>
        </w:rPr>
      </w:pPr>
      <w:r w:rsidRPr="00C37A9A">
        <w:rPr>
          <w:b/>
          <w:bCs/>
        </w:rPr>
        <w:t xml:space="preserve">ACTCOSS recommends that </w:t>
      </w:r>
      <w:r w:rsidR="00D26C6E" w:rsidRPr="00C37A9A">
        <w:rPr>
          <w:b/>
          <w:bCs/>
        </w:rPr>
        <w:t xml:space="preserve">modelling of supply and demand that informs the Indicative Land Release Program include modelling of the </w:t>
      </w:r>
      <w:r w:rsidR="00C37A9A" w:rsidRPr="00C37A9A">
        <w:rPr>
          <w:b/>
          <w:bCs/>
        </w:rPr>
        <w:t xml:space="preserve">current and projected </w:t>
      </w:r>
      <w:r w:rsidR="00D26C6E" w:rsidRPr="00C37A9A">
        <w:rPr>
          <w:b/>
          <w:bCs/>
        </w:rPr>
        <w:t>need for social and affordable housing</w:t>
      </w:r>
      <w:r w:rsidR="00C37A9A" w:rsidRPr="00C37A9A">
        <w:rPr>
          <w:b/>
          <w:bCs/>
        </w:rPr>
        <w:t xml:space="preserve"> in the ACT.</w:t>
      </w:r>
    </w:p>
    <w:p w14:paraId="039FC029" w14:textId="1CBC7F3A" w:rsidR="009545DB" w:rsidRDefault="00632E6E" w:rsidP="005E6CAA">
      <w:pPr>
        <w:pStyle w:val="BodyText"/>
      </w:pPr>
      <w:r>
        <w:t>There is a lack of clarity</w:t>
      </w:r>
      <w:r w:rsidR="00134436">
        <w:t xml:space="preserve"> and transparency</w:t>
      </w:r>
      <w:r>
        <w:t xml:space="preserve"> </w:t>
      </w:r>
      <w:r w:rsidR="00134436">
        <w:t xml:space="preserve">under the ACT Housing Strategy and the Parliamentary and Governing Agreement </w:t>
      </w:r>
      <w:r w:rsidR="004A33C1">
        <w:t xml:space="preserve">in relation to </w:t>
      </w:r>
      <w:r w:rsidR="003876CE">
        <w:t xml:space="preserve">the baseline against which </w:t>
      </w:r>
      <w:r w:rsidR="00EA45DF">
        <w:t xml:space="preserve">commitments to increasing the number of </w:t>
      </w:r>
      <w:r w:rsidR="003876CE">
        <w:t xml:space="preserve">social and affordable housing </w:t>
      </w:r>
      <w:r w:rsidR="00EA45DF">
        <w:t xml:space="preserve">dwellings </w:t>
      </w:r>
      <w:r w:rsidR="003876CE">
        <w:t xml:space="preserve">will be assessed. </w:t>
      </w:r>
      <w:r w:rsidR="006B45A6">
        <w:t xml:space="preserve">The need for greater clarity </w:t>
      </w:r>
      <w:r w:rsidR="00C801A0">
        <w:t xml:space="preserve">and transparency </w:t>
      </w:r>
      <w:r w:rsidR="006B45A6">
        <w:t xml:space="preserve">about baselines and targets is highlighted by the </w:t>
      </w:r>
      <w:r w:rsidR="00F83D2F">
        <w:t>Productivity Commission’s 2022 Report on Government Services</w:t>
      </w:r>
      <w:r w:rsidR="00F86497">
        <w:t xml:space="preserve"> </w:t>
      </w:r>
      <w:r w:rsidR="006B6DC8">
        <w:t xml:space="preserve">(RoGS) </w:t>
      </w:r>
      <w:r w:rsidR="00F86497">
        <w:t>data on social housing</w:t>
      </w:r>
      <w:r w:rsidR="006B45A6">
        <w:t xml:space="preserve">. </w:t>
      </w:r>
      <w:r w:rsidR="009545DB">
        <w:t xml:space="preserve">According to the 2022 RoGS, </w:t>
      </w:r>
    </w:p>
    <w:p w14:paraId="31A1D33E" w14:textId="7787DE5D" w:rsidR="008D17C4" w:rsidRDefault="008D17C4" w:rsidP="008D17C4">
      <w:pPr>
        <w:pStyle w:val="ListBullet"/>
        <w:numPr>
          <w:ilvl w:val="0"/>
          <w:numId w:val="31"/>
        </w:numPr>
      </w:pPr>
      <w:r>
        <w:lastRenderedPageBreak/>
        <w:t xml:space="preserve">As at 30 June 2021, there were 10,859 public housing dwellings and 690 community housing dwellings in the ACT – a total of 11,549 social housing dwellings </w:t>
      </w:r>
    </w:p>
    <w:p w14:paraId="2831BE54" w14:textId="5A28795C" w:rsidR="008D17C4" w:rsidRDefault="008D17C4" w:rsidP="008D17C4">
      <w:pPr>
        <w:pStyle w:val="ListBullet"/>
        <w:numPr>
          <w:ilvl w:val="0"/>
          <w:numId w:val="31"/>
        </w:numPr>
      </w:pPr>
      <w:r>
        <w:t xml:space="preserve">The number of public housing dwellings in 2021 (10,859) is below the number in 2012 (10,950) </w:t>
      </w:r>
      <w:r w:rsidR="003D5293">
        <w:t>and</w:t>
      </w:r>
      <w:r w:rsidR="0072032A">
        <w:t xml:space="preserve"> </w:t>
      </w:r>
      <w:r>
        <w:t>the peak in 2018 (11,181)</w:t>
      </w:r>
      <w:r w:rsidR="003D5293">
        <w:t xml:space="preserve"> – i.e., the</w:t>
      </w:r>
      <w:r w:rsidR="0072032A">
        <w:t xml:space="preserve">re were </w:t>
      </w:r>
      <w:r>
        <w:t>91 fewer public housing dwellings than in 2012 and 322 fewer than in 2018.</w:t>
      </w:r>
    </w:p>
    <w:p w14:paraId="175F56F6" w14:textId="29DF25EF" w:rsidR="008D17C4" w:rsidRDefault="008D17C4" w:rsidP="008D17C4">
      <w:pPr>
        <w:pStyle w:val="ListBullet"/>
        <w:numPr>
          <w:ilvl w:val="0"/>
          <w:numId w:val="31"/>
        </w:numPr>
      </w:pPr>
      <w:r>
        <w:t xml:space="preserve">The number of community housing dwellings (690) is the highest since 2012 when there were 500 – i.e., </w:t>
      </w:r>
      <w:r w:rsidR="00AA0C1E">
        <w:t xml:space="preserve">there were </w:t>
      </w:r>
      <w:r>
        <w:t>190 more community housing dwellings than in 2012</w:t>
      </w:r>
      <w:r w:rsidR="003D5293">
        <w:t xml:space="preserve">, </w:t>
      </w:r>
      <w:r>
        <w:t>but is still very low</w:t>
      </w:r>
      <w:r w:rsidR="003D5293">
        <w:t xml:space="preserve"> as a proportion of social housing</w:t>
      </w:r>
      <w:r>
        <w:t xml:space="preserve"> (about 0.5% of total </w:t>
      </w:r>
      <w:r w:rsidR="00AA0C1E">
        <w:t xml:space="preserve">social </w:t>
      </w:r>
      <w:r>
        <w:t>housing stock)</w:t>
      </w:r>
    </w:p>
    <w:p w14:paraId="7DE4AC15" w14:textId="59469424" w:rsidR="00F83D2F" w:rsidRDefault="008D17C4" w:rsidP="008D17C4">
      <w:pPr>
        <w:pStyle w:val="ListBullet"/>
        <w:numPr>
          <w:ilvl w:val="0"/>
          <w:numId w:val="31"/>
        </w:numPr>
      </w:pPr>
      <w:r>
        <w:t xml:space="preserve">There were almost 100 more social housing dwellings in the ACT in 2021 (11,549) than in 2012 (11,450), though </w:t>
      </w:r>
      <w:r w:rsidR="00832DB5">
        <w:t>there were</w:t>
      </w:r>
      <w:r>
        <w:t xml:space="preserve"> over 300 fewer social housing dwellings than in 2018 (11,858)</w:t>
      </w:r>
      <w:r w:rsidR="00832DB5">
        <w:t>.</w:t>
      </w:r>
      <w:r w:rsidR="00A00B9F">
        <w:rPr>
          <w:rStyle w:val="FootnoteReference"/>
        </w:rPr>
        <w:footnoteReference w:id="13"/>
      </w:r>
    </w:p>
    <w:p w14:paraId="39B98D35" w14:textId="54CBDC57" w:rsidR="007777BB" w:rsidRDefault="009D06AF" w:rsidP="005E6CAA">
      <w:pPr>
        <w:pStyle w:val="BodyText"/>
      </w:pPr>
      <w:r>
        <w:t xml:space="preserve">ACTCOSS has recently written to the Minister for Housing and Suburban Development, Ms Yvette Berry MLA, to </w:t>
      </w:r>
      <w:r w:rsidR="00CB055D">
        <w:t>seek clarity in relation to</w:t>
      </w:r>
      <w:r w:rsidR="007777BB">
        <w:t xml:space="preserve"> </w:t>
      </w:r>
      <w:r w:rsidR="00564309">
        <w:t xml:space="preserve">how </w:t>
      </w:r>
      <w:r w:rsidR="007777BB">
        <w:t xml:space="preserve">the </w:t>
      </w:r>
      <w:r w:rsidR="00CB055D">
        <w:t>ACT</w:t>
      </w:r>
      <w:r w:rsidR="00564309">
        <w:t xml:space="preserve"> Government</w:t>
      </w:r>
      <w:r w:rsidR="00CB055D">
        <w:t xml:space="preserve"> </w:t>
      </w:r>
      <w:r w:rsidR="00564309">
        <w:t>is tracking progress against its commitments to increase the number of social and affordable housing dwellings</w:t>
      </w:r>
      <w:r w:rsidR="00CB055D">
        <w:t xml:space="preserve">. </w:t>
      </w:r>
      <w:r w:rsidR="00C76E29">
        <w:t xml:space="preserve">The Auditor-General Report indicates that there is supposed to be a </w:t>
      </w:r>
      <w:r w:rsidR="007777BB">
        <w:t xml:space="preserve">mechanism </w:t>
      </w:r>
      <w:r w:rsidR="00C76E29">
        <w:t>that would assist with this</w:t>
      </w:r>
      <w:r w:rsidR="00EA45DF">
        <w:t xml:space="preserve"> – the Environment, Planning and Sustainable Development Directorate’s </w:t>
      </w:r>
      <w:r w:rsidR="007777BB">
        <w:t>Affordable, Community and Public Housing Targets Implementation Policy</w:t>
      </w:r>
      <w:r w:rsidR="00711DE2">
        <w:t xml:space="preserve">. However, the Report notes that this policy </w:t>
      </w:r>
      <w:r w:rsidR="007777BB">
        <w:t xml:space="preserve">had not been finalised or endorsed at the time of </w:t>
      </w:r>
      <w:r w:rsidR="00711DE2">
        <w:t>reporting.</w:t>
      </w:r>
    </w:p>
    <w:p w14:paraId="31428097" w14:textId="6D9A17C0" w:rsidR="00731A5F" w:rsidRPr="00A71693" w:rsidRDefault="00731A5F" w:rsidP="005E6CAA">
      <w:pPr>
        <w:pStyle w:val="BodyText"/>
        <w:rPr>
          <w:b/>
          <w:bCs/>
        </w:rPr>
      </w:pPr>
      <w:r w:rsidRPr="00A71693">
        <w:rPr>
          <w:b/>
          <w:bCs/>
        </w:rPr>
        <w:t xml:space="preserve">ACTCOSS recommends that the ACT Government </w:t>
      </w:r>
      <w:r w:rsidR="007B5284">
        <w:rPr>
          <w:b/>
          <w:bCs/>
        </w:rPr>
        <w:t xml:space="preserve">clearly </w:t>
      </w:r>
      <w:r w:rsidR="00D32F66" w:rsidRPr="00A71693">
        <w:rPr>
          <w:b/>
          <w:bCs/>
        </w:rPr>
        <w:t xml:space="preserve">outlines the baseline against which </w:t>
      </w:r>
      <w:r w:rsidR="00243F9D" w:rsidRPr="00A71693">
        <w:rPr>
          <w:b/>
          <w:bCs/>
        </w:rPr>
        <w:t xml:space="preserve">its </w:t>
      </w:r>
      <w:r w:rsidR="005C5C3E">
        <w:rPr>
          <w:b/>
          <w:bCs/>
        </w:rPr>
        <w:t xml:space="preserve">commitments to increase </w:t>
      </w:r>
      <w:r w:rsidR="00DC0780">
        <w:rPr>
          <w:b/>
          <w:bCs/>
        </w:rPr>
        <w:t xml:space="preserve">the number of </w:t>
      </w:r>
      <w:r w:rsidR="00243F9D" w:rsidRPr="00A71693">
        <w:rPr>
          <w:b/>
          <w:bCs/>
        </w:rPr>
        <w:t>social and affordable housing</w:t>
      </w:r>
      <w:r w:rsidR="00DC0780">
        <w:rPr>
          <w:b/>
          <w:bCs/>
        </w:rPr>
        <w:t xml:space="preserve"> dwellings</w:t>
      </w:r>
      <w:r w:rsidR="00243F9D" w:rsidRPr="00A71693">
        <w:rPr>
          <w:b/>
          <w:bCs/>
        </w:rPr>
        <w:t xml:space="preserve"> are being measured, and that </w:t>
      </w:r>
      <w:r w:rsidR="007B5284">
        <w:rPr>
          <w:b/>
          <w:bCs/>
        </w:rPr>
        <w:t xml:space="preserve">progress towards </w:t>
      </w:r>
      <w:r w:rsidR="00DC0780">
        <w:rPr>
          <w:b/>
          <w:bCs/>
        </w:rPr>
        <w:t xml:space="preserve">these 2025 </w:t>
      </w:r>
      <w:r w:rsidR="00291732">
        <w:rPr>
          <w:b/>
          <w:bCs/>
        </w:rPr>
        <w:t>targets</w:t>
      </w:r>
      <w:r w:rsidR="00243F9D" w:rsidRPr="00A71693">
        <w:rPr>
          <w:b/>
          <w:bCs/>
        </w:rPr>
        <w:t xml:space="preserve"> be</w:t>
      </w:r>
      <w:r w:rsidR="004343C4" w:rsidRPr="00A71693">
        <w:rPr>
          <w:b/>
          <w:bCs/>
        </w:rPr>
        <w:t xml:space="preserve"> publicly</w:t>
      </w:r>
      <w:r w:rsidR="00243F9D" w:rsidRPr="00A71693">
        <w:rPr>
          <w:b/>
          <w:bCs/>
        </w:rPr>
        <w:t xml:space="preserve"> reported </w:t>
      </w:r>
      <w:r w:rsidR="00291732">
        <w:rPr>
          <w:b/>
          <w:bCs/>
        </w:rPr>
        <w:t xml:space="preserve">against this baseline </w:t>
      </w:r>
      <w:r w:rsidR="00243F9D" w:rsidRPr="00A71693">
        <w:rPr>
          <w:b/>
          <w:bCs/>
        </w:rPr>
        <w:t>on</w:t>
      </w:r>
      <w:r w:rsidR="004343C4" w:rsidRPr="00A71693">
        <w:rPr>
          <w:b/>
          <w:bCs/>
        </w:rPr>
        <w:t xml:space="preserve"> at least</w:t>
      </w:r>
      <w:r w:rsidR="00137996">
        <w:rPr>
          <w:b/>
          <w:bCs/>
        </w:rPr>
        <w:t xml:space="preserve"> an annual basis</w:t>
      </w:r>
      <w:r w:rsidR="004343C4" w:rsidRPr="00A71693">
        <w:rPr>
          <w:b/>
          <w:bCs/>
        </w:rPr>
        <w:t>.</w:t>
      </w:r>
    </w:p>
    <w:p w14:paraId="50F54481" w14:textId="66D4CC6B" w:rsidR="00330D51" w:rsidRDefault="00FC5DC4" w:rsidP="0003619A">
      <w:pPr>
        <w:pStyle w:val="BodyText"/>
      </w:pPr>
      <w:r>
        <w:t>ACTCOSS</w:t>
      </w:r>
      <w:r w:rsidR="008E7822">
        <w:t xml:space="preserve"> welcomes the </w:t>
      </w:r>
      <w:r w:rsidR="00291732">
        <w:t xml:space="preserve">ACT </w:t>
      </w:r>
      <w:r w:rsidR="008E7822">
        <w:t xml:space="preserve">Government’s </w:t>
      </w:r>
      <w:r>
        <w:t>t</w:t>
      </w:r>
      <w:r w:rsidR="00D12F6A">
        <w:t xml:space="preserve">arget of </w:t>
      </w:r>
      <w:r w:rsidR="00FE5D25">
        <w:t xml:space="preserve">at least </w:t>
      </w:r>
      <w:r w:rsidR="00D12F6A">
        <w:t xml:space="preserve">15% release for </w:t>
      </w:r>
      <w:r>
        <w:t>affordable, community, and public housing</w:t>
      </w:r>
      <w:r w:rsidR="003B41CC">
        <w:t xml:space="preserve">. </w:t>
      </w:r>
      <w:r w:rsidR="00374C5C">
        <w:t>It is critical that this 15% target</w:t>
      </w:r>
      <w:r w:rsidR="00C52E9C">
        <w:t xml:space="preserve"> is made up of </w:t>
      </w:r>
      <w:r w:rsidR="00067079">
        <w:t>significant proportions of social and affordable housing to meet the need outlined above</w:t>
      </w:r>
      <w:r w:rsidR="00497182">
        <w:t xml:space="preserve">. The AHURI and UNSW modelling </w:t>
      </w:r>
      <w:r w:rsidR="00B12E8F">
        <w:t>suggest that social (</w:t>
      </w:r>
      <w:r w:rsidR="00067079">
        <w:t>public and community</w:t>
      </w:r>
      <w:r w:rsidR="00B12E8F">
        <w:t>)</w:t>
      </w:r>
      <w:r w:rsidR="00067079">
        <w:t xml:space="preserve"> housing</w:t>
      </w:r>
      <w:r w:rsidR="00B12E8F">
        <w:t xml:space="preserve"> should make up a </w:t>
      </w:r>
      <w:r w:rsidR="006F3965">
        <w:t xml:space="preserve">much </w:t>
      </w:r>
      <w:r w:rsidR="00B12E8F">
        <w:t>greater proportion of this 15%</w:t>
      </w:r>
      <w:r w:rsidR="006F3965">
        <w:t xml:space="preserve"> than has been the case so far under the ILRP.</w:t>
      </w:r>
    </w:p>
    <w:p w14:paraId="5C8C94B9" w14:textId="7B7476E9" w:rsidR="009C4AB2" w:rsidRPr="007B1254" w:rsidRDefault="009C4AB2" w:rsidP="0003619A">
      <w:pPr>
        <w:pStyle w:val="BodyText"/>
        <w:rPr>
          <w:b/>
          <w:bCs/>
        </w:rPr>
      </w:pPr>
      <w:r w:rsidRPr="007B1254">
        <w:rPr>
          <w:b/>
          <w:bCs/>
        </w:rPr>
        <w:t>ACTCOSS recommends that the minimum 15% release for affordable, community and public housing be weighted according to</w:t>
      </w:r>
      <w:r w:rsidR="007B1254" w:rsidRPr="007B1254">
        <w:rPr>
          <w:b/>
          <w:bCs/>
        </w:rPr>
        <w:t xml:space="preserve"> modelling of</w:t>
      </w:r>
      <w:r w:rsidRPr="007B1254">
        <w:rPr>
          <w:b/>
          <w:bCs/>
        </w:rPr>
        <w:t xml:space="preserve"> </w:t>
      </w:r>
      <w:r w:rsidR="003E500E" w:rsidRPr="007B1254">
        <w:rPr>
          <w:b/>
          <w:bCs/>
        </w:rPr>
        <w:t xml:space="preserve">the relative </w:t>
      </w:r>
      <w:r w:rsidR="007B1254" w:rsidRPr="007B1254">
        <w:rPr>
          <w:b/>
          <w:bCs/>
        </w:rPr>
        <w:t xml:space="preserve">level of </w:t>
      </w:r>
      <w:r w:rsidR="003E500E" w:rsidRPr="007B1254">
        <w:rPr>
          <w:b/>
          <w:bCs/>
        </w:rPr>
        <w:t xml:space="preserve">need for </w:t>
      </w:r>
      <w:r w:rsidR="007B1254" w:rsidRPr="007B1254">
        <w:rPr>
          <w:b/>
          <w:bCs/>
        </w:rPr>
        <w:t>social versus affordable housing</w:t>
      </w:r>
      <w:r w:rsidR="00A143C2">
        <w:rPr>
          <w:b/>
          <w:bCs/>
        </w:rPr>
        <w:t>, ensuring it prioritises housing those most in need.</w:t>
      </w:r>
    </w:p>
    <w:p w14:paraId="745CE506" w14:textId="74634F3A" w:rsidR="00775EDD" w:rsidRDefault="00CC594F" w:rsidP="00775EDD">
      <w:pPr>
        <w:pStyle w:val="BodyText"/>
      </w:pPr>
      <w:r w:rsidRPr="00CC594F">
        <w:lastRenderedPageBreak/>
        <w:t xml:space="preserve">There needs to be an increase in effective land transfers to ACT community housing providers and their empowerment to build more community and affordable housing. </w:t>
      </w:r>
      <w:r w:rsidR="00EB4474">
        <w:t>We note</w:t>
      </w:r>
      <w:r w:rsidR="00F231CE">
        <w:t xml:space="preserve"> that the</w:t>
      </w:r>
      <w:r w:rsidR="009018C6">
        <w:t xml:space="preserve"> targets achieved and set for community housing are very low</w:t>
      </w:r>
      <w:r w:rsidR="0097683D">
        <w:t>.</w:t>
      </w:r>
      <w:r w:rsidR="00570577" w:rsidRPr="00570577">
        <w:t xml:space="preserve"> </w:t>
      </w:r>
      <w:r w:rsidR="00570577">
        <w:t>The current</w:t>
      </w:r>
      <w:r w:rsidR="00570577" w:rsidRPr="00570577">
        <w:t xml:space="preserve"> number of </w:t>
      </w:r>
      <w:r w:rsidR="00570577" w:rsidRPr="00F0312A">
        <w:t>community housing dwellings (690)</w:t>
      </w:r>
      <w:r w:rsidR="009B1277">
        <w:t xml:space="preserve"> </w:t>
      </w:r>
      <w:r w:rsidR="00570577">
        <w:t xml:space="preserve">represents only </w:t>
      </w:r>
      <w:r w:rsidR="00570577" w:rsidRPr="00570577">
        <w:t xml:space="preserve">about 0.5% of total </w:t>
      </w:r>
      <w:r w:rsidR="00EB4474">
        <w:t xml:space="preserve">social </w:t>
      </w:r>
      <w:r w:rsidR="00570577" w:rsidRPr="00570577">
        <w:t>housing stock</w:t>
      </w:r>
      <w:r w:rsidR="00EB4474">
        <w:t xml:space="preserve"> in the ACT</w:t>
      </w:r>
      <w:r w:rsidR="009C7C8A">
        <w:t>.</w:t>
      </w:r>
      <w:r w:rsidR="0016322D">
        <w:rPr>
          <w:rStyle w:val="FootnoteReference"/>
        </w:rPr>
        <w:footnoteReference w:id="14"/>
      </w:r>
      <w:r w:rsidR="0016322D" w:rsidRPr="00570577">
        <w:t xml:space="preserve"> </w:t>
      </w:r>
      <w:r w:rsidR="009C7C8A">
        <w:t xml:space="preserve"> </w:t>
      </w:r>
      <w:r w:rsidR="008E7822">
        <w:t>In particular,</w:t>
      </w:r>
      <w:r w:rsidR="001F4890" w:rsidRPr="001F4890">
        <w:t xml:space="preserve"> there is a need for more land to be released for community housing at a value that is affordable</w:t>
      </w:r>
      <w:r w:rsidR="002773AB">
        <w:t xml:space="preserve"> so that it makes community housing development viable</w:t>
      </w:r>
      <w:r w:rsidR="00F70CBA">
        <w:t>.</w:t>
      </w:r>
      <w:r w:rsidR="00CA36F1">
        <w:t xml:space="preserve"> This may mean offering land below the market value while recognising the </w:t>
      </w:r>
      <w:r>
        <w:t>value (social and otherwise) that will be realised through the provision of affordable, community housing.</w:t>
      </w:r>
      <w:r w:rsidR="00F70CBA">
        <w:t xml:space="preserve"> </w:t>
      </w:r>
      <w:r w:rsidR="00CA2474">
        <w:t>The ACT Government also needs to</w:t>
      </w:r>
      <w:r w:rsidR="0097683D">
        <w:t xml:space="preserve"> e</w:t>
      </w:r>
      <w:r w:rsidR="00A41B94">
        <w:t>nsure other potential land is identified that could be included in the land release</w:t>
      </w:r>
      <w:r w:rsidR="003772DF">
        <w:t xml:space="preserve"> for social and affordable housing. </w:t>
      </w:r>
      <w:r w:rsidR="00EB0EDF">
        <w:t xml:space="preserve">One example is the </w:t>
      </w:r>
      <w:r w:rsidR="00570577">
        <w:t>opportunity</w:t>
      </w:r>
      <w:r w:rsidR="00EB0EDF">
        <w:t xml:space="preserve"> to </w:t>
      </w:r>
      <w:r w:rsidR="00D12F6A">
        <w:t>rezone church-held land so that it can be used for community housing</w:t>
      </w:r>
      <w:r w:rsidR="00EB0EDF">
        <w:t>.</w:t>
      </w:r>
      <w:r w:rsidR="00D12F6A">
        <w:t xml:space="preserve"> </w:t>
      </w:r>
    </w:p>
    <w:p w14:paraId="5F55E4FC" w14:textId="66B89981" w:rsidR="002A33B7" w:rsidRDefault="00665F8E" w:rsidP="002A33B7">
      <w:pPr>
        <w:pStyle w:val="Default"/>
        <w:rPr>
          <w:rFonts w:ascii="Arial" w:hAnsi="Arial" w:cs="Times New Roman"/>
          <w:color w:val="auto"/>
          <w:szCs w:val="22"/>
          <w:lang w:eastAsia="en-GB"/>
        </w:rPr>
      </w:pPr>
      <w:r w:rsidRPr="004E1478">
        <w:rPr>
          <w:rFonts w:ascii="Arial" w:hAnsi="Arial" w:cs="Times New Roman"/>
          <w:color w:val="auto"/>
          <w:szCs w:val="22"/>
          <w:lang w:eastAsia="en-GB"/>
        </w:rPr>
        <w:t xml:space="preserve">The </w:t>
      </w:r>
      <w:r w:rsidR="003772DF">
        <w:rPr>
          <w:rFonts w:ascii="Arial" w:hAnsi="Arial" w:cs="Times New Roman"/>
          <w:color w:val="auto"/>
          <w:szCs w:val="22"/>
          <w:lang w:eastAsia="en-GB"/>
        </w:rPr>
        <w:t xml:space="preserve">Report </w:t>
      </w:r>
      <w:r w:rsidRPr="004E1478">
        <w:rPr>
          <w:rFonts w:ascii="Arial" w:hAnsi="Arial" w:cs="Times New Roman"/>
          <w:color w:val="auto"/>
          <w:szCs w:val="22"/>
          <w:lang w:eastAsia="en-GB"/>
        </w:rPr>
        <w:t xml:space="preserve">notes that </w:t>
      </w:r>
      <w:r w:rsidR="00E37497">
        <w:rPr>
          <w:rFonts w:ascii="Arial" w:hAnsi="Arial" w:cs="Times New Roman"/>
          <w:color w:val="auto"/>
          <w:szCs w:val="22"/>
          <w:lang w:eastAsia="en-GB"/>
        </w:rPr>
        <w:t xml:space="preserve">at least part of the </w:t>
      </w:r>
      <w:r w:rsidR="002A33B7" w:rsidRPr="004E1478">
        <w:rPr>
          <w:rFonts w:ascii="Arial" w:hAnsi="Arial" w:cs="Times New Roman"/>
          <w:color w:val="auto"/>
          <w:szCs w:val="22"/>
          <w:lang w:eastAsia="en-GB"/>
        </w:rPr>
        <w:t xml:space="preserve">land for 886 dwellings relating to the former Northbourne Flats (Braddon and Turner) </w:t>
      </w:r>
      <w:r w:rsidR="00653348">
        <w:rPr>
          <w:rFonts w:ascii="Arial" w:hAnsi="Arial" w:cs="Times New Roman"/>
          <w:color w:val="auto"/>
          <w:szCs w:val="22"/>
          <w:lang w:eastAsia="en-GB"/>
        </w:rPr>
        <w:t xml:space="preserve">has </w:t>
      </w:r>
      <w:r w:rsidR="002A33B7" w:rsidRPr="004E1478">
        <w:rPr>
          <w:rFonts w:ascii="Arial" w:hAnsi="Arial" w:cs="Times New Roman"/>
          <w:color w:val="auto"/>
          <w:szCs w:val="22"/>
          <w:lang w:eastAsia="en-GB"/>
        </w:rPr>
        <w:t xml:space="preserve">remained unsold after its release in June 2018. ACTCOSS notes the market sounding conducted by the Suburban Land Agency </w:t>
      </w:r>
      <w:r w:rsidR="00B50E15" w:rsidRPr="004E1478">
        <w:rPr>
          <w:rFonts w:ascii="Arial" w:hAnsi="Arial" w:cs="Times New Roman"/>
          <w:color w:val="auto"/>
          <w:szCs w:val="22"/>
          <w:lang w:eastAsia="en-GB"/>
        </w:rPr>
        <w:t xml:space="preserve">(SLA) </w:t>
      </w:r>
      <w:r w:rsidR="002A33B7" w:rsidRPr="004E1478">
        <w:rPr>
          <w:rFonts w:ascii="Arial" w:hAnsi="Arial" w:cs="Times New Roman"/>
          <w:color w:val="auto"/>
          <w:szCs w:val="22"/>
          <w:lang w:eastAsia="en-GB"/>
        </w:rPr>
        <w:t>into Build-to-Rent housing and the intent to incorporate affordable rental dwellings (defined at less than 75% of market value</w:t>
      </w:r>
      <w:r w:rsidR="00B50E15" w:rsidRPr="004E1478">
        <w:rPr>
          <w:rFonts w:ascii="Arial" w:hAnsi="Arial" w:cs="Times New Roman"/>
          <w:color w:val="auto"/>
          <w:szCs w:val="22"/>
          <w:lang w:eastAsia="en-GB"/>
        </w:rPr>
        <w:t xml:space="preserve"> and with a commitment to allocate </w:t>
      </w:r>
      <w:r w:rsidR="00E37497">
        <w:rPr>
          <w:rFonts w:ascii="Arial" w:hAnsi="Arial" w:cs="Times New Roman"/>
          <w:color w:val="auto"/>
          <w:szCs w:val="22"/>
          <w:lang w:eastAsia="en-GB"/>
        </w:rPr>
        <w:t xml:space="preserve">at least </w:t>
      </w:r>
      <w:r w:rsidR="00B50E15" w:rsidRPr="004E1478">
        <w:rPr>
          <w:rFonts w:ascii="Arial" w:hAnsi="Arial" w:cs="Times New Roman"/>
          <w:color w:val="auto"/>
          <w:szCs w:val="22"/>
          <w:lang w:eastAsia="en-GB"/>
        </w:rPr>
        <w:t>15% of dwellings in this category</w:t>
      </w:r>
      <w:r w:rsidR="002A33B7" w:rsidRPr="004E1478">
        <w:rPr>
          <w:rFonts w:ascii="Arial" w:hAnsi="Arial" w:cs="Times New Roman"/>
          <w:color w:val="auto"/>
          <w:szCs w:val="22"/>
          <w:lang w:eastAsia="en-GB"/>
        </w:rPr>
        <w:t xml:space="preserve">) within developments that will include the lands in Turner. ACTCOSS has recently made a submission </w:t>
      </w:r>
      <w:r w:rsidR="00E37497" w:rsidRPr="004E1478">
        <w:rPr>
          <w:rFonts w:ascii="Arial" w:hAnsi="Arial" w:cs="Times New Roman"/>
          <w:color w:val="auto"/>
          <w:szCs w:val="22"/>
          <w:lang w:eastAsia="en-GB"/>
        </w:rPr>
        <w:t xml:space="preserve">jointly with ACT Shelter </w:t>
      </w:r>
      <w:r w:rsidR="002A33B7" w:rsidRPr="004E1478">
        <w:rPr>
          <w:rFonts w:ascii="Arial" w:hAnsi="Arial" w:cs="Times New Roman"/>
          <w:color w:val="auto"/>
          <w:szCs w:val="22"/>
          <w:lang w:eastAsia="en-GB"/>
        </w:rPr>
        <w:t xml:space="preserve">to the SLA advocating </w:t>
      </w:r>
      <w:r w:rsidR="00B50E15" w:rsidRPr="004E1478">
        <w:rPr>
          <w:rFonts w:ascii="Arial" w:hAnsi="Arial" w:cs="Times New Roman"/>
          <w:color w:val="auto"/>
          <w:szCs w:val="22"/>
          <w:lang w:eastAsia="en-GB"/>
        </w:rPr>
        <w:t xml:space="preserve">to use these future </w:t>
      </w:r>
      <w:r w:rsidR="00E94C33">
        <w:rPr>
          <w:rFonts w:ascii="Arial" w:hAnsi="Arial" w:cs="Times New Roman"/>
          <w:color w:val="auto"/>
          <w:szCs w:val="22"/>
          <w:lang w:eastAsia="en-GB"/>
        </w:rPr>
        <w:t>Build-to-Rent l</w:t>
      </w:r>
      <w:r w:rsidR="00B50E15" w:rsidRPr="004E1478">
        <w:rPr>
          <w:rFonts w:ascii="Arial" w:hAnsi="Arial" w:cs="Times New Roman"/>
          <w:color w:val="auto"/>
          <w:szCs w:val="22"/>
          <w:lang w:eastAsia="en-GB"/>
        </w:rPr>
        <w:t>and releases as an opportunity to support mixed</w:t>
      </w:r>
      <w:r w:rsidR="005E7E38">
        <w:rPr>
          <w:rFonts w:ascii="Arial" w:hAnsi="Arial" w:cs="Times New Roman"/>
          <w:color w:val="auto"/>
          <w:szCs w:val="22"/>
          <w:lang w:eastAsia="en-GB"/>
        </w:rPr>
        <w:t>-</w:t>
      </w:r>
      <w:r w:rsidR="00B50E15" w:rsidRPr="004E1478">
        <w:rPr>
          <w:rFonts w:ascii="Arial" w:hAnsi="Arial" w:cs="Times New Roman"/>
          <w:color w:val="auto"/>
          <w:szCs w:val="22"/>
          <w:lang w:eastAsia="en-GB"/>
        </w:rPr>
        <w:t xml:space="preserve">dwelling developments with </w:t>
      </w:r>
      <w:r w:rsidR="00A91980">
        <w:rPr>
          <w:rFonts w:ascii="Arial" w:hAnsi="Arial" w:cs="Times New Roman"/>
          <w:color w:val="auto"/>
          <w:szCs w:val="22"/>
          <w:lang w:eastAsia="en-GB"/>
        </w:rPr>
        <w:t>the maximum</w:t>
      </w:r>
      <w:r w:rsidR="00B50E15" w:rsidRPr="004E1478">
        <w:rPr>
          <w:rFonts w:ascii="Arial" w:hAnsi="Arial" w:cs="Times New Roman"/>
          <w:color w:val="auto"/>
          <w:szCs w:val="22"/>
          <w:lang w:eastAsia="en-GB"/>
        </w:rPr>
        <w:t xml:space="preserve"> allocation of affordable housing </w:t>
      </w:r>
      <w:r w:rsidR="00A91980">
        <w:rPr>
          <w:rFonts w:ascii="Arial" w:hAnsi="Arial" w:cs="Times New Roman"/>
          <w:color w:val="auto"/>
          <w:szCs w:val="22"/>
          <w:lang w:eastAsia="en-GB"/>
        </w:rPr>
        <w:t xml:space="preserve">feasible. </w:t>
      </w:r>
      <w:r w:rsidR="00643564">
        <w:rPr>
          <w:rFonts w:ascii="Arial" w:hAnsi="Arial" w:cs="Times New Roman"/>
          <w:color w:val="auto"/>
          <w:szCs w:val="22"/>
          <w:lang w:eastAsia="en-GB"/>
        </w:rPr>
        <w:t xml:space="preserve">The ACTCOSS and ACT Shelter </w:t>
      </w:r>
      <w:r w:rsidR="00A91980">
        <w:rPr>
          <w:rFonts w:ascii="Arial" w:hAnsi="Arial" w:cs="Times New Roman"/>
          <w:color w:val="auto"/>
          <w:szCs w:val="22"/>
          <w:lang w:eastAsia="en-GB"/>
        </w:rPr>
        <w:t xml:space="preserve">submission advocates for a preferred model of development </w:t>
      </w:r>
      <w:r w:rsidR="00B50E15" w:rsidRPr="004E1478">
        <w:rPr>
          <w:rFonts w:ascii="Arial" w:hAnsi="Arial" w:cs="Times New Roman"/>
          <w:color w:val="auto"/>
          <w:szCs w:val="22"/>
          <w:lang w:eastAsia="en-GB"/>
        </w:rPr>
        <w:t xml:space="preserve">by </w:t>
      </w:r>
      <w:r w:rsidR="00643564">
        <w:rPr>
          <w:rFonts w:ascii="Arial" w:hAnsi="Arial" w:cs="Times New Roman"/>
          <w:color w:val="auto"/>
          <w:szCs w:val="22"/>
          <w:lang w:eastAsia="en-GB"/>
        </w:rPr>
        <w:t>community housing providers</w:t>
      </w:r>
      <w:r w:rsidR="00B50E15" w:rsidRPr="004E1478">
        <w:rPr>
          <w:rFonts w:ascii="Arial" w:hAnsi="Arial" w:cs="Times New Roman"/>
          <w:color w:val="auto"/>
          <w:szCs w:val="22"/>
          <w:lang w:eastAsia="en-GB"/>
        </w:rPr>
        <w:t xml:space="preserve"> </w:t>
      </w:r>
      <w:r w:rsidR="00A91980">
        <w:rPr>
          <w:rFonts w:ascii="Arial" w:hAnsi="Arial" w:cs="Times New Roman"/>
          <w:color w:val="auto"/>
          <w:szCs w:val="22"/>
          <w:lang w:eastAsia="en-GB"/>
        </w:rPr>
        <w:t>who</w:t>
      </w:r>
      <w:r w:rsidR="00643564" w:rsidRPr="00643564">
        <w:t xml:space="preserve"> </w:t>
      </w:r>
      <w:r w:rsidR="00643564" w:rsidRPr="00643564">
        <w:rPr>
          <w:rFonts w:ascii="Arial" w:hAnsi="Arial" w:cs="Times New Roman"/>
          <w:color w:val="auto"/>
          <w:szCs w:val="22"/>
          <w:lang w:eastAsia="en-GB"/>
        </w:rPr>
        <w:t>are experts in the provision of social housing</w:t>
      </w:r>
      <w:r w:rsidR="00643564">
        <w:rPr>
          <w:rFonts w:ascii="Arial" w:hAnsi="Arial" w:cs="Times New Roman"/>
          <w:color w:val="auto"/>
          <w:szCs w:val="22"/>
          <w:lang w:eastAsia="en-GB"/>
        </w:rPr>
        <w:t xml:space="preserve"> and</w:t>
      </w:r>
      <w:r w:rsidR="00A91980">
        <w:rPr>
          <w:rFonts w:ascii="Arial" w:hAnsi="Arial" w:cs="Times New Roman"/>
          <w:color w:val="auto"/>
          <w:szCs w:val="22"/>
          <w:lang w:eastAsia="en-GB"/>
        </w:rPr>
        <w:t xml:space="preserve"> </w:t>
      </w:r>
      <w:r w:rsidR="00C67C7F">
        <w:rPr>
          <w:rFonts w:ascii="Arial" w:hAnsi="Arial" w:cs="Times New Roman"/>
          <w:color w:val="auto"/>
          <w:szCs w:val="22"/>
          <w:lang w:eastAsia="en-GB"/>
        </w:rPr>
        <w:t>can</w:t>
      </w:r>
      <w:r w:rsidR="00A91980">
        <w:rPr>
          <w:rFonts w:ascii="Arial" w:hAnsi="Arial" w:cs="Times New Roman"/>
          <w:color w:val="auto"/>
          <w:szCs w:val="22"/>
          <w:lang w:eastAsia="en-GB"/>
        </w:rPr>
        <w:t xml:space="preserve"> take</w:t>
      </w:r>
      <w:r w:rsidR="00B50E15" w:rsidRPr="004E1478">
        <w:rPr>
          <w:rFonts w:ascii="Arial" w:hAnsi="Arial" w:cs="Times New Roman"/>
          <w:color w:val="auto"/>
          <w:szCs w:val="22"/>
          <w:lang w:eastAsia="en-GB"/>
        </w:rPr>
        <w:t xml:space="preserve"> advantage of</w:t>
      </w:r>
      <w:r w:rsidR="00643564">
        <w:rPr>
          <w:rFonts w:ascii="Arial" w:hAnsi="Arial" w:cs="Times New Roman"/>
          <w:color w:val="auto"/>
          <w:szCs w:val="22"/>
          <w:lang w:eastAsia="en-GB"/>
        </w:rPr>
        <w:t xml:space="preserve"> the</w:t>
      </w:r>
      <w:r w:rsidR="003E7FFD">
        <w:rPr>
          <w:rFonts w:ascii="Arial" w:hAnsi="Arial" w:cs="Times New Roman"/>
          <w:color w:val="auto"/>
          <w:szCs w:val="22"/>
          <w:lang w:eastAsia="en-GB"/>
        </w:rPr>
        <w:t xml:space="preserve"> </w:t>
      </w:r>
      <w:r w:rsidR="00B50E15" w:rsidRPr="004E1478">
        <w:rPr>
          <w:rFonts w:ascii="Arial" w:hAnsi="Arial" w:cs="Times New Roman"/>
          <w:color w:val="auto"/>
          <w:szCs w:val="22"/>
          <w:lang w:eastAsia="en-GB"/>
        </w:rPr>
        <w:t>tax concessions and concessional financing facilities accessible to them.</w:t>
      </w:r>
    </w:p>
    <w:p w14:paraId="5BE3E1B6" w14:textId="77777777" w:rsidR="00643564" w:rsidRPr="004E1478" w:rsidRDefault="00643564" w:rsidP="002A33B7">
      <w:pPr>
        <w:pStyle w:val="Default"/>
        <w:rPr>
          <w:rFonts w:ascii="Arial" w:hAnsi="Arial" w:cs="Times New Roman"/>
          <w:color w:val="auto"/>
          <w:szCs w:val="22"/>
          <w:lang w:eastAsia="en-GB"/>
        </w:rPr>
      </w:pPr>
    </w:p>
    <w:p w14:paraId="5056E19A" w14:textId="5A7B6746" w:rsidR="00643564" w:rsidRPr="00B83452" w:rsidRDefault="00643564" w:rsidP="00643564">
      <w:pPr>
        <w:pStyle w:val="BodyText"/>
        <w:rPr>
          <w:b/>
          <w:bCs/>
        </w:rPr>
      </w:pPr>
      <w:r w:rsidRPr="00B83452">
        <w:rPr>
          <w:b/>
          <w:bCs/>
        </w:rPr>
        <w:t>ACTCOSS recommends that more land be released for community housing</w:t>
      </w:r>
      <w:r>
        <w:rPr>
          <w:b/>
          <w:bCs/>
        </w:rPr>
        <w:t xml:space="preserve"> – including </w:t>
      </w:r>
      <w:r w:rsidR="00CB7F2C">
        <w:rPr>
          <w:b/>
          <w:bCs/>
        </w:rPr>
        <w:t xml:space="preserve">Build-to-Rent </w:t>
      </w:r>
      <w:r w:rsidR="004E0C6E">
        <w:rPr>
          <w:b/>
          <w:bCs/>
        </w:rPr>
        <w:t>land releases</w:t>
      </w:r>
      <w:r w:rsidR="0059626D">
        <w:rPr>
          <w:b/>
          <w:bCs/>
        </w:rPr>
        <w:t xml:space="preserve"> – </w:t>
      </w:r>
      <w:r w:rsidRPr="00B83452">
        <w:rPr>
          <w:b/>
          <w:bCs/>
        </w:rPr>
        <w:t xml:space="preserve">ensuring that </w:t>
      </w:r>
      <w:r w:rsidR="00B46296">
        <w:rPr>
          <w:b/>
          <w:bCs/>
        </w:rPr>
        <w:t>land</w:t>
      </w:r>
      <w:r w:rsidRPr="00B83452">
        <w:rPr>
          <w:b/>
          <w:bCs/>
        </w:rPr>
        <w:t xml:space="preserve"> is offered to community housing providers at an affordable and/or subsidised price and is located near amenities, transport links and public services. </w:t>
      </w:r>
    </w:p>
    <w:p w14:paraId="447B8048" w14:textId="0A05956B" w:rsidR="00D12F6A" w:rsidRDefault="00D12F6A" w:rsidP="00D12F6A">
      <w:pPr>
        <w:pStyle w:val="BodyText"/>
        <w:keepNext/>
      </w:pPr>
      <w:r>
        <w:t xml:space="preserve">When land is sold to for-profit </w:t>
      </w:r>
      <w:r w:rsidR="005A41D1">
        <w:t xml:space="preserve">developers, </w:t>
      </w:r>
      <w:r>
        <w:t xml:space="preserve">the requirements for </w:t>
      </w:r>
      <w:r w:rsidR="0059626D">
        <w:t>social and affordable</w:t>
      </w:r>
      <w:r w:rsidR="00AF0FF8">
        <w:t xml:space="preserve"> housing</w:t>
      </w:r>
      <w:r>
        <w:t xml:space="preserve"> must be much more stringent and enforced</w:t>
      </w:r>
      <w:r w:rsidR="00AF0FF8">
        <w:t xml:space="preserve">. </w:t>
      </w:r>
      <w:r w:rsidR="00411A91">
        <w:t xml:space="preserve">This would mean that private, for-profit developers would be </w:t>
      </w:r>
      <w:r>
        <w:t xml:space="preserve">required to </w:t>
      </w:r>
      <w:r w:rsidR="008D3E7F">
        <w:t xml:space="preserve">ensure a certain percentage of dwellings </w:t>
      </w:r>
      <w:r w:rsidR="0059626D">
        <w:t xml:space="preserve">sold </w:t>
      </w:r>
      <w:r w:rsidR="008D3E7F">
        <w:t>are</w:t>
      </w:r>
      <w:r>
        <w:t xml:space="preserve"> affordable</w:t>
      </w:r>
      <w:r w:rsidR="009A6CF9">
        <w:t xml:space="preserve">. It is critical to ensure that </w:t>
      </w:r>
      <w:r>
        <w:t>the quality of</w:t>
      </w:r>
      <w:r w:rsidR="009A6CF9">
        <w:t xml:space="preserve"> the</w:t>
      </w:r>
      <w:r w:rsidR="00F7326D">
        <w:t>se</w:t>
      </w:r>
      <w:r w:rsidR="009A6CF9">
        <w:t xml:space="preserve"> dwellings</w:t>
      </w:r>
      <w:r>
        <w:t xml:space="preserve"> and </w:t>
      </w:r>
      <w:r w:rsidR="00F7326D">
        <w:t xml:space="preserve">the </w:t>
      </w:r>
      <w:r>
        <w:t xml:space="preserve">amenities attached to </w:t>
      </w:r>
      <w:r w:rsidR="00F7326D">
        <w:t xml:space="preserve">or located nearby </w:t>
      </w:r>
      <w:r w:rsidR="009A6CF9">
        <w:t>these properties</w:t>
      </w:r>
      <w:r>
        <w:t xml:space="preserve"> are </w:t>
      </w:r>
      <w:r w:rsidR="00C47C92">
        <w:t>adequate</w:t>
      </w:r>
      <w:r>
        <w:t xml:space="preserve">. </w:t>
      </w:r>
      <w:r w:rsidR="00AA0E81">
        <w:t>It is also important that the ACT Government ensure that</w:t>
      </w:r>
      <w:r>
        <w:t xml:space="preserve"> what is promised</w:t>
      </w:r>
      <w:r w:rsidR="00AA0E81">
        <w:t xml:space="preserve"> by developers </w:t>
      </w:r>
      <w:r>
        <w:t xml:space="preserve">is delivered. </w:t>
      </w:r>
    </w:p>
    <w:p w14:paraId="50F511A3" w14:textId="1341D974" w:rsidR="00D12F6A" w:rsidRDefault="00B97971" w:rsidP="00D12F6A">
      <w:pPr>
        <w:pStyle w:val="BodyText"/>
        <w:keepNext/>
      </w:pPr>
      <w:r>
        <w:t>The p</w:t>
      </w:r>
      <w:r w:rsidR="00D12F6A">
        <w:t xml:space="preserve">ast performance </w:t>
      </w:r>
      <w:r>
        <w:t xml:space="preserve">of developers </w:t>
      </w:r>
      <w:r w:rsidR="00D12F6A">
        <w:t>(</w:t>
      </w:r>
      <w:r>
        <w:t xml:space="preserve">e.g., around </w:t>
      </w:r>
      <w:r w:rsidR="00D12F6A">
        <w:t>building qualit</w:t>
      </w:r>
      <w:r>
        <w:t xml:space="preserve">y and </w:t>
      </w:r>
      <w:r w:rsidR="00D12F6A">
        <w:t>affordab</w:t>
      </w:r>
      <w:r>
        <w:t>ility of</w:t>
      </w:r>
      <w:r w:rsidR="00D12F6A">
        <w:t xml:space="preserve"> housing) should determine </w:t>
      </w:r>
      <w:r>
        <w:t xml:space="preserve">their </w:t>
      </w:r>
      <w:r w:rsidR="00D12F6A">
        <w:t>chance</w:t>
      </w:r>
      <w:r>
        <w:t>s</w:t>
      </w:r>
      <w:r w:rsidR="00D12F6A">
        <w:t xml:space="preserve"> of success in future purchases</w:t>
      </w:r>
      <w:r w:rsidR="00CE72DF">
        <w:t xml:space="preserve">. As outlined under the Parliamentary and Governing Agreement, </w:t>
      </w:r>
      <w:r w:rsidR="00D12F6A">
        <w:t>the successful bidder should be chosen not only on price but on the quality of the offering</w:t>
      </w:r>
      <w:r w:rsidR="00CE72DF">
        <w:t xml:space="preserve">. This must include its </w:t>
      </w:r>
      <w:r w:rsidR="00CE72DF">
        <w:lastRenderedPageBreak/>
        <w:t>contribution to achieving the minimum 15% target for affordable, community, and public housing.</w:t>
      </w:r>
    </w:p>
    <w:p w14:paraId="4CB88547" w14:textId="74B12B92" w:rsidR="008933A6" w:rsidRPr="00510D72" w:rsidRDefault="008933A6" w:rsidP="00D12F6A">
      <w:pPr>
        <w:pStyle w:val="BodyText"/>
        <w:keepNext/>
        <w:rPr>
          <w:b/>
          <w:bCs/>
        </w:rPr>
      </w:pPr>
      <w:r w:rsidRPr="00510D72">
        <w:rPr>
          <w:b/>
          <w:bCs/>
        </w:rPr>
        <w:t xml:space="preserve">ACTCOSS recommends that land released to private, for-profit </w:t>
      </w:r>
      <w:r w:rsidR="00510D72" w:rsidRPr="00510D72">
        <w:rPr>
          <w:b/>
          <w:bCs/>
        </w:rPr>
        <w:t>developers includ</w:t>
      </w:r>
      <w:r w:rsidR="00046539">
        <w:rPr>
          <w:b/>
          <w:bCs/>
        </w:rPr>
        <w:t>es</w:t>
      </w:r>
      <w:r w:rsidR="00510D72" w:rsidRPr="00510D72">
        <w:rPr>
          <w:b/>
          <w:bCs/>
        </w:rPr>
        <w:t xml:space="preserve"> more stringent and enforced requirements for contributing to the 15% minimum social and affordable housing target.</w:t>
      </w:r>
    </w:p>
    <w:p w14:paraId="4F3F102E" w14:textId="123C8100" w:rsidR="00346395" w:rsidRDefault="00C34CA2" w:rsidP="00D12F6A">
      <w:pPr>
        <w:pStyle w:val="BodyText"/>
        <w:keepNext/>
      </w:pPr>
      <w:r>
        <w:t xml:space="preserve">As part of </w:t>
      </w:r>
      <w:r w:rsidR="00AC40DA">
        <w:t xml:space="preserve">the mix of affordable, community, and public housing, ACTCOSS sees a significant community need </w:t>
      </w:r>
      <w:r w:rsidR="00D12F6A">
        <w:t>to include a provision for low</w:t>
      </w:r>
      <w:r w:rsidR="00AC40DA">
        <w:t>-</w:t>
      </w:r>
      <w:r w:rsidR="00D12F6A">
        <w:t>threshold housing. This would be permanent housing for</w:t>
      </w:r>
      <w:r w:rsidR="00AC40DA">
        <w:t xml:space="preserve"> people experiencing</w:t>
      </w:r>
      <w:r w:rsidR="00D12F6A">
        <w:t xml:space="preserve"> long-term homeless</w:t>
      </w:r>
      <w:r w:rsidR="00AC40DA">
        <w:t>ness</w:t>
      </w:r>
      <w:r w:rsidR="00D12F6A">
        <w:t xml:space="preserve">, including those with significant </w:t>
      </w:r>
      <w:r w:rsidR="00D82347">
        <w:t xml:space="preserve">support needs relating to </w:t>
      </w:r>
      <w:r w:rsidR="00AC40DA">
        <w:t>alcohol and other drug</w:t>
      </w:r>
      <w:r w:rsidR="00D82347">
        <w:t>s</w:t>
      </w:r>
      <w:r w:rsidR="00AC40DA">
        <w:t xml:space="preserve">, mental </w:t>
      </w:r>
      <w:r w:rsidR="00AC1F64">
        <w:t>health</w:t>
      </w:r>
      <w:r w:rsidR="00D12F6A">
        <w:t xml:space="preserve">, </w:t>
      </w:r>
      <w:r w:rsidR="00AC40DA">
        <w:t>or</w:t>
      </w:r>
      <w:r w:rsidR="00D12F6A">
        <w:t xml:space="preserve"> other complex needs. </w:t>
      </w:r>
      <w:r w:rsidR="00576C45">
        <w:t xml:space="preserve">This type of affordable or social housing </w:t>
      </w:r>
      <w:r w:rsidR="00D12F6A">
        <w:t xml:space="preserve">would aim to provide a safe, secure </w:t>
      </w:r>
      <w:r w:rsidR="00576C45">
        <w:t>home</w:t>
      </w:r>
      <w:r w:rsidR="00D12F6A">
        <w:t xml:space="preserve"> for people with</w:t>
      </w:r>
      <w:r w:rsidR="00576C45">
        <w:t xml:space="preserve"> their</w:t>
      </w:r>
      <w:r w:rsidR="00D12F6A">
        <w:t xml:space="preserve"> own </w:t>
      </w:r>
      <w:r w:rsidR="00576C45">
        <w:t xml:space="preserve">lockable entrance. This housing model would </w:t>
      </w:r>
      <w:r w:rsidR="00D12F6A">
        <w:t>integrate wrap</w:t>
      </w:r>
      <w:r w:rsidR="00576C45">
        <w:t xml:space="preserve"> </w:t>
      </w:r>
      <w:r w:rsidR="00D12F6A">
        <w:t>around care</w:t>
      </w:r>
      <w:r w:rsidR="00576C45">
        <w:t xml:space="preserve"> and</w:t>
      </w:r>
      <w:r w:rsidR="00D12F6A">
        <w:t xml:space="preserve"> support</w:t>
      </w:r>
      <w:r w:rsidR="00576C45">
        <w:t xml:space="preserve"> and would need to be </w:t>
      </w:r>
      <w:r w:rsidR="00D12F6A">
        <w:t>located near public transport routes to facilitate access to services including public health providers, and to facilitate travel to employment.</w:t>
      </w:r>
    </w:p>
    <w:p w14:paraId="269E2E81" w14:textId="3F5EA21E" w:rsidR="009078C4" w:rsidRPr="00155827" w:rsidRDefault="009078C4" w:rsidP="00D12F6A">
      <w:pPr>
        <w:pStyle w:val="BodyText"/>
        <w:keepNext/>
        <w:rPr>
          <w:b/>
          <w:bCs/>
        </w:rPr>
      </w:pPr>
      <w:r w:rsidRPr="00155827">
        <w:rPr>
          <w:b/>
          <w:bCs/>
        </w:rPr>
        <w:t xml:space="preserve">ACTCOSS recommends </w:t>
      </w:r>
      <w:r w:rsidR="004F41C8" w:rsidRPr="00155827">
        <w:rPr>
          <w:b/>
          <w:bCs/>
        </w:rPr>
        <w:t xml:space="preserve">ensuring land released for social and affordable housing includes </w:t>
      </w:r>
      <w:r w:rsidR="00155827" w:rsidRPr="00155827">
        <w:rPr>
          <w:b/>
          <w:bCs/>
        </w:rPr>
        <w:t>land suitable for development of low-threshold housing for people with high and complex support needs.</w:t>
      </w:r>
    </w:p>
    <w:p w14:paraId="681025F3" w14:textId="0B8882F9" w:rsidR="005635B6" w:rsidRDefault="008E7822" w:rsidP="00933BB9">
      <w:pPr>
        <w:pStyle w:val="BodyText"/>
        <w:keepNext/>
      </w:pPr>
      <w:r>
        <w:t xml:space="preserve">We appreciate this submission </w:t>
      </w:r>
      <w:r w:rsidR="000537C1">
        <w:t>addresses</w:t>
      </w:r>
      <w:r>
        <w:t xml:space="preserve"> several issues. We would welcome the opportunity to </w:t>
      </w:r>
      <w:r w:rsidR="004E1478">
        <w:t>provide further information if required on any of the points raised</w:t>
      </w:r>
      <w:r w:rsidR="00046539">
        <w:t>, including through appearing at a public hearing.</w:t>
      </w:r>
    </w:p>
    <w:p w14:paraId="66EDCE4F" w14:textId="400A5949" w:rsidR="00E0423E" w:rsidRDefault="00E0423E" w:rsidP="00933BB9">
      <w:pPr>
        <w:pStyle w:val="BodyText"/>
        <w:keepNext/>
      </w:pPr>
      <w:r>
        <w:t>Yours sincerely,</w:t>
      </w:r>
    </w:p>
    <w:p w14:paraId="461F136C" w14:textId="20B74DBE" w:rsidR="00F734DE" w:rsidRDefault="00F734DE" w:rsidP="00933BB9">
      <w:pPr>
        <w:pStyle w:val="BodyText"/>
        <w:keepNext/>
      </w:pPr>
      <w:r>
        <w:rPr>
          <w:noProof/>
        </w:rPr>
        <w:drawing>
          <wp:inline distT="0" distB="0" distL="0" distR="0" wp14:anchorId="332E487E" wp14:editId="57D2BDEA">
            <wp:extent cx="2012605" cy="533400"/>
            <wp:effectExtent l="0" t="0" r="6985" b="0"/>
            <wp:docPr id="1" name="Picture 1" descr="A picture containing inverteb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vertebrat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79" cy="54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CE51" w14:textId="176C5EF0" w:rsidR="00E0423E" w:rsidRDefault="00570577" w:rsidP="00C12F9E">
      <w:pPr>
        <w:pStyle w:val="BodyText"/>
      </w:pPr>
      <w:bookmarkStart w:id="4" w:name="Text10"/>
      <w:r>
        <w:t>Adam Poulter</w:t>
      </w:r>
      <w:r w:rsidR="00C12F9E">
        <w:br/>
      </w:r>
      <w:bookmarkEnd w:id="4"/>
      <w:r>
        <w:t>Deputy CEO</w:t>
      </w:r>
    </w:p>
    <w:p w14:paraId="66EDCE52" w14:textId="4E0C003E" w:rsidR="00E0423E" w:rsidRDefault="00E0423E" w:rsidP="00C12F9E">
      <w:pPr>
        <w:pStyle w:val="BodyText"/>
      </w:pPr>
      <w:r>
        <w:t xml:space="preserve">Email: </w:t>
      </w:r>
      <w:r w:rsidR="00570577">
        <w:t>adam.poulter</w:t>
      </w:r>
      <w:r w:rsidR="00AC1F64">
        <w:t>@actcoss.org.au</w:t>
      </w:r>
    </w:p>
    <w:p w14:paraId="3EC17860" w14:textId="77777777" w:rsidR="003E3291" w:rsidRDefault="003E3291" w:rsidP="00C12F9E">
      <w:pPr>
        <w:pStyle w:val="BodyText"/>
      </w:pPr>
    </w:p>
    <w:sectPr w:rsidR="003E3291" w:rsidSect="004330F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2BF7" w14:textId="77777777" w:rsidR="00F108EF" w:rsidRDefault="00F108EF">
      <w:r>
        <w:separator/>
      </w:r>
    </w:p>
  </w:endnote>
  <w:endnote w:type="continuationSeparator" w:id="0">
    <w:p w14:paraId="1089CF28" w14:textId="77777777" w:rsidR="00F108EF" w:rsidRDefault="00F108EF">
      <w:r>
        <w:continuationSeparator/>
      </w:r>
    </w:p>
  </w:endnote>
  <w:endnote w:type="continuationNotice" w:id="1">
    <w:p w14:paraId="649D54A0" w14:textId="77777777" w:rsidR="00F108EF" w:rsidRDefault="00F108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FB" w14:textId="77777777" w:rsidR="00010784" w:rsidRPr="00DF1B72" w:rsidRDefault="00010784" w:rsidP="00DF1B72">
    <w:pPr>
      <w:pStyle w:val="Footer"/>
    </w:pPr>
  </w:p>
  <w:p w14:paraId="3BBB999F" w14:textId="65507403" w:rsidR="00314A95" w:rsidRDefault="00F108EF">
    <w:pPr>
      <w:pStyle w:val="Footer"/>
    </w:pPr>
    <w:r>
      <w:pict w14:anchorId="2E3A8CE6">
        <v:rect id="_x0000_i1025" style="width:451.3pt;height:1.5pt" o:hralign="center" o:hrstd="t" o:hrnoshade="t" o:hr="t" fillcolor="#d8d8d8 [2732]" stroked="f"/>
      </w:pict>
    </w:r>
  </w:p>
  <w:p w14:paraId="46E3DA4D" w14:textId="77777777" w:rsidR="00314A95" w:rsidRDefault="00314A95" w:rsidP="0058227A">
    <w:pPr>
      <w:pStyle w:val="Footer"/>
      <w:framePr w:wrap="around" w:vAnchor="text" w:hAnchor="page" w:x="5850" w:y="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E78871" w14:textId="136FC37C" w:rsidR="00D82F8D" w:rsidRPr="004F50AF" w:rsidRDefault="00617FC9" w:rsidP="00314A95">
    <w:pPr>
      <w:pStyle w:val="Footer"/>
      <w:spacing w:before="120"/>
    </w:pPr>
    <w:r>
      <w:t>ACTCOSS</w:t>
    </w:r>
    <w:r>
      <w:ptab w:relativeTo="margin" w:alignment="center" w:leader="none"/>
    </w:r>
    <w:r>
      <w:ptab w:relativeTo="margin" w:alignment="right" w:leader="none"/>
    </w:r>
    <w:hyperlink r:id="rId1" w:history="1">
      <w:r w:rsidRPr="004F50AF">
        <w:t>actcoss.org.au</w:t>
      </w:r>
    </w:hyperlink>
    <w:r w:rsidR="00ED4AF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0C1" w14:textId="77777777" w:rsidR="00823953" w:rsidRPr="00DF1B72" w:rsidRDefault="00823953" w:rsidP="00DF1B72">
    <w:pPr>
      <w:pStyle w:val="Footer"/>
    </w:pPr>
  </w:p>
  <w:p w14:paraId="0629238D" w14:textId="642D50B4" w:rsidR="00FC074D" w:rsidRDefault="00F108EF" w:rsidP="00520217">
    <w:pPr>
      <w:pStyle w:val="Footer"/>
      <w:jc w:val="center"/>
    </w:pPr>
    <w:r>
      <w:pict w14:anchorId="0E36CF4D">
        <v:rect id="_x0000_i1026" style="width:451.3pt;height:1.5pt" o:hralign="center" o:hrstd="t" o:hrnoshade="t" o:hr="t" fillcolor="#d8d8d8 [2732]" stroked="f"/>
      </w:pict>
    </w:r>
  </w:p>
  <w:p w14:paraId="04D19D17" w14:textId="1F0E877B" w:rsidR="00520217" w:rsidRDefault="00520217" w:rsidP="00FC074D">
    <w:pPr>
      <w:pStyle w:val="Footer"/>
      <w:spacing w:before="120"/>
      <w:jc w:val="center"/>
    </w:pPr>
    <w:r w:rsidRPr="00520217">
      <w:t xml:space="preserve">ACTCOSS is committed to reconciliation, acknowledges the traditional custodians of the land and </w:t>
    </w:r>
    <w:r w:rsidR="00DA3570">
      <w:br/>
    </w:r>
    <w:r w:rsidRPr="00520217">
      <w:t>pays respect to elders past 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FE56" w14:textId="77777777" w:rsidR="00F108EF" w:rsidRDefault="00F108EF">
      <w:r>
        <w:separator/>
      </w:r>
    </w:p>
  </w:footnote>
  <w:footnote w:type="continuationSeparator" w:id="0">
    <w:p w14:paraId="79CE19E2" w14:textId="77777777" w:rsidR="00F108EF" w:rsidRDefault="00F108EF">
      <w:r>
        <w:continuationSeparator/>
      </w:r>
    </w:p>
  </w:footnote>
  <w:footnote w:type="continuationNotice" w:id="1">
    <w:p w14:paraId="63E9572E" w14:textId="77777777" w:rsidR="00F108EF" w:rsidRDefault="00F108EF">
      <w:pPr>
        <w:spacing w:line="240" w:lineRule="auto"/>
      </w:pPr>
    </w:p>
  </w:footnote>
  <w:footnote w:id="2">
    <w:p w14:paraId="26C93634" w14:textId="6918DB62" w:rsidR="00493840" w:rsidRDefault="00493840">
      <w:pPr>
        <w:pStyle w:val="FootnoteText"/>
      </w:pPr>
      <w:r>
        <w:rPr>
          <w:rStyle w:val="FootnoteReference"/>
        </w:rPr>
        <w:footnoteRef/>
      </w:r>
      <w:r>
        <w:t xml:space="preserve"> ACTCOSS, </w:t>
      </w:r>
      <w:hyperlink r:id="rId1" w:history="1">
        <w:r w:rsidRPr="00FE3900">
          <w:rPr>
            <w:rStyle w:val="Hyperlink"/>
            <w:i/>
            <w:iCs/>
          </w:rPr>
          <w:t>2021 ACT Cost of Living Report</w:t>
        </w:r>
      </w:hyperlink>
      <w:r>
        <w:t>,</w:t>
      </w:r>
      <w:r w:rsidR="00422E40">
        <w:t xml:space="preserve"> ACTCOSS, Canberra, 2021, viewed 29 March 2022.</w:t>
      </w:r>
    </w:p>
  </w:footnote>
  <w:footnote w:id="3">
    <w:p w14:paraId="3B3070B5" w14:textId="3D8BD4C9" w:rsidR="00433195" w:rsidRDefault="004331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79497927"/>
      <w:r w:rsidR="00BC16A0">
        <w:t xml:space="preserve">Domain, </w:t>
      </w:r>
      <w:hyperlink r:id="rId2" w:history="1">
        <w:r w:rsidR="00931301" w:rsidRPr="009E4BD3">
          <w:rPr>
            <w:rStyle w:val="Hyperlink"/>
            <w:i/>
            <w:iCs/>
          </w:rPr>
          <w:t xml:space="preserve">December </w:t>
        </w:r>
        <w:r w:rsidR="00BC16A0" w:rsidRPr="009E4BD3">
          <w:rPr>
            <w:rStyle w:val="Hyperlink"/>
            <w:i/>
            <w:iCs/>
          </w:rPr>
          <w:t xml:space="preserve">2021 </w:t>
        </w:r>
        <w:r w:rsidR="00BC16A0" w:rsidRPr="009E4BD3">
          <w:rPr>
            <w:rStyle w:val="Hyperlink"/>
            <w:i/>
            <w:iCs/>
          </w:rPr>
          <w:t>R</w:t>
        </w:r>
        <w:r w:rsidR="00BC16A0" w:rsidRPr="009E4BD3">
          <w:rPr>
            <w:rStyle w:val="Hyperlink"/>
            <w:i/>
            <w:iCs/>
          </w:rPr>
          <w:t>ental Report</w:t>
        </w:r>
      </w:hyperlink>
      <w:r w:rsidR="00BC16A0">
        <w:t xml:space="preserve">, Domain website, n.d., accessed </w:t>
      </w:r>
      <w:r w:rsidR="00931301">
        <w:t>29 March 2022</w:t>
      </w:r>
      <w:r w:rsidR="00BC16A0">
        <w:t>.</w:t>
      </w:r>
      <w:bookmarkEnd w:id="3"/>
    </w:p>
  </w:footnote>
  <w:footnote w:id="4">
    <w:p w14:paraId="32AC6F6B" w14:textId="087013C8" w:rsidR="00433195" w:rsidRDefault="004331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7A97">
        <w:t xml:space="preserve">Productivity Commission, </w:t>
      </w:r>
      <w:r>
        <w:t>‘</w:t>
      </w:r>
      <w:r w:rsidRPr="00A77A97">
        <w:t>Table GA.3 Proportion of lower income private rental households paying more than 30 per cent of income on housing costs, by State and Territory</w:t>
      </w:r>
      <w:r>
        <w:t>’ [data tables],</w:t>
      </w:r>
      <w:r w:rsidRPr="00A77A97">
        <w:t xml:space="preserve"> </w:t>
      </w:r>
      <w:hyperlink r:id="rId3" w:history="1">
        <w:r w:rsidRPr="0065675D">
          <w:rPr>
            <w:rStyle w:val="Hyperlink"/>
            <w:i/>
            <w:iCs/>
          </w:rPr>
          <w:t>Report on Government Service</w:t>
        </w:r>
        <w:r>
          <w:rPr>
            <w:rStyle w:val="Hyperlink"/>
            <w:i/>
            <w:iCs/>
          </w:rPr>
          <w:t>s 2021: G Housing and homelessness</w:t>
        </w:r>
      </w:hyperlink>
      <w:r w:rsidRPr="00A77A97">
        <w:t xml:space="preserve">, </w:t>
      </w:r>
      <w:r>
        <w:t xml:space="preserve">Productivity Commission, 2021, </w:t>
      </w:r>
      <w:r w:rsidRPr="00A77A97">
        <w:t>accessed 22 June 2021.</w:t>
      </w:r>
    </w:p>
  </w:footnote>
  <w:footnote w:id="5">
    <w:p w14:paraId="66434722" w14:textId="451C4425" w:rsidR="001241A5" w:rsidRDefault="001241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75EB" w:rsidRPr="001A0B00">
        <w:t xml:space="preserve">Anglicare NSW South, NSW West and ACT, </w:t>
      </w:r>
      <w:hyperlink r:id="rId4" w:history="1">
        <w:r w:rsidR="001E75EB" w:rsidRPr="00C87936">
          <w:rPr>
            <w:rStyle w:val="Hyperlink"/>
            <w:i/>
            <w:iCs/>
          </w:rPr>
          <w:t>Anglicare Research: Rental Affordability forcing more Canberrans into financial hardship</w:t>
        </w:r>
      </w:hyperlink>
      <w:r w:rsidR="001E75EB" w:rsidRPr="001A0B00">
        <w:t xml:space="preserve"> [media release], Anglicare NSW South, NSW West and ACT, 29 April 2021, accessed 22 June 2021.</w:t>
      </w:r>
    </w:p>
  </w:footnote>
  <w:footnote w:id="6">
    <w:p w14:paraId="781C3FE4" w14:textId="27483AB8" w:rsidR="00893B32" w:rsidRDefault="00893B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60390">
        <w:t xml:space="preserve">ACT Government, </w:t>
      </w:r>
      <w:hyperlink r:id="rId5" w:history="1">
        <w:r w:rsidR="00560390" w:rsidRPr="00560390">
          <w:rPr>
            <w:rStyle w:val="Hyperlink"/>
          </w:rPr>
          <w:t>Community Services Directorate website</w:t>
        </w:r>
      </w:hyperlink>
      <w:r w:rsidR="00560390">
        <w:t xml:space="preserve">, accessed 29 March 2022. </w:t>
      </w:r>
    </w:p>
  </w:footnote>
  <w:footnote w:id="7">
    <w:p w14:paraId="1312CAAD" w14:textId="63AF5B18" w:rsidR="009E4BD3" w:rsidRDefault="009E4B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5931">
        <w:t xml:space="preserve">SGS Economics and Planning, </w:t>
      </w:r>
      <w:hyperlink r:id="rId6" w:history="1">
        <w:r w:rsidR="00220F93" w:rsidRPr="00A00B9F">
          <w:rPr>
            <w:rStyle w:val="Hyperlink"/>
            <w:i/>
            <w:iCs/>
          </w:rPr>
          <w:t>Rental Affordability Index, November 2021 Key Findings</w:t>
        </w:r>
      </w:hyperlink>
      <w:r w:rsidR="00220F93">
        <w:t xml:space="preserve">, </w:t>
      </w:r>
      <w:r w:rsidR="00345D66">
        <w:t>SGS Economics and Planning, Canberra, 2021, accessed 29 March 2022.</w:t>
      </w:r>
    </w:p>
  </w:footnote>
  <w:footnote w:id="8">
    <w:p w14:paraId="358F7E45" w14:textId="3B185069" w:rsidR="00516CCC" w:rsidRDefault="00516CCC">
      <w:pPr>
        <w:pStyle w:val="FootnoteText"/>
      </w:pPr>
      <w:r>
        <w:rPr>
          <w:rStyle w:val="FootnoteReference"/>
        </w:rPr>
        <w:footnoteRef/>
      </w:r>
      <w:r>
        <w:t xml:space="preserve"> Everybody’s Home, </w:t>
      </w:r>
      <w:hyperlink r:id="rId7" w:history="1">
        <w:r w:rsidRPr="00516CCC">
          <w:rPr>
            <w:rStyle w:val="Hyperlink"/>
            <w:i/>
            <w:iCs/>
          </w:rPr>
          <w:t>Homelessness and housing need in your local community</w:t>
        </w:r>
        <w:r w:rsidRPr="00516CCC">
          <w:rPr>
            <w:rStyle w:val="Hyperlink"/>
          </w:rPr>
          <w:t>, ACT heatmaps – total homelessness &amp; social housing need</w:t>
        </w:r>
      </w:hyperlink>
      <w:r>
        <w:t xml:space="preserve">, Everybody’s Home website, </w:t>
      </w:r>
      <w:r w:rsidR="001E75EB">
        <w:t>accessed</w:t>
      </w:r>
      <w:r>
        <w:t xml:space="preserve"> 18 February 2021, </w:t>
      </w:r>
      <w:hyperlink r:id="rId8" w:history="1">
        <w:r w:rsidRPr="007F753B">
          <w:rPr>
            <w:rStyle w:val="Hyperlink"/>
          </w:rPr>
          <w:t>https://everybodyshome.com.au/heat-maps/</w:t>
        </w:r>
      </w:hyperlink>
    </w:p>
  </w:footnote>
  <w:footnote w:id="9">
    <w:p w14:paraId="74A7F3C3" w14:textId="75C249E0" w:rsidR="00D06A2E" w:rsidRPr="00E41A07" w:rsidRDefault="00D06A2E" w:rsidP="00D06A2E">
      <w:pPr>
        <w:pStyle w:val="FootnoteText"/>
        <w:rPr>
          <w:lang w:val="en-US"/>
        </w:rPr>
      </w:pPr>
      <w:r w:rsidRPr="00DC1734">
        <w:rPr>
          <w:rStyle w:val="FootnoteReference"/>
        </w:rPr>
        <w:footnoteRef/>
      </w:r>
      <w:r w:rsidRPr="00DC1734">
        <w:t xml:space="preserve"> Australian Institute of Health and Welfare</w:t>
      </w:r>
      <w:r w:rsidRPr="00DC1734">
        <w:rPr>
          <w:i/>
          <w:iCs/>
        </w:rPr>
        <w:t xml:space="preserve">, </w:t>
      </w:r>
      <w:hyperlink r:id="rId9" w:history="1">
        <w:r w:rsidRPr="007C025C">
          <w:rPr>
            <w:rStyle w:val="Hyperlink"/>
            <w:i/>
            <w:iCs/>
          </w:rPr>
          <w:t>Housing Assistance in Australia 30 June 2021</w:t>
        </w:r>
      </w:hyperlink>
      <w:r w:rsidRPr="00DC1734">
        <w:t>,</w:t>
      </w:r>
      <w:r>
        <w:t xml:space="preserve"> </w:t>
      </w:r>
      <w:r w:rsidR="007C025C">
        <w:t xml:space="preserve">AIHW, Canberra, 2021, accessed 29 March 2022. </w:t>
      </w:r>
    </w:p>
  </w:footnote>
  <w:footnote w:id="10">
    <w:p w14:paraId="4BDAA43A" w14:textId="77777777" w:rsidR="00B12178" w:rsidRDefault="00B12178" w:rsidP="00B121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60D7">
        <w:t xml:space="preserve">J Lawson, H Pawson, L Troy, R van den Nouwelant and C Hamilton, </w:t>
      </w:r>
      <w:hyperlink r:id="rId10" w:history="1">
        <w:r w:rsidRPr="004260D7">
          <w:rPr>
            <w:rStyle w:val="Hyperlink"/>
            <w:i/>
            <w:iCs/>
          </w:rPr>
          <w:t>Social housing as infrastructure: an investment pathway</w:t>
        </w:r>
      </w:hyperlink>
      <w:r w:rsidRPr="004260D7">
        <w:t>, AHURI Final Report 306, Australian Housing and Urban Research Institute Limited, 2018, p 63, accessed 22 June 2021.</w:t>
      </w:r>
    </w:p>
  </w:footnote>
  <w:footnote w:id="11">
    <w:p w14:paraId="389B5E02" w14:textId="5C892568" w:rsidR="001675EB" w:rsidRDefault="0016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93062">
        <w:t>L Troy, R van den Nouw</w:t>
      </w:r>
      <w:r w:rsidR="00FC34AB">
        <w:t>e</w:t>
      </w:r>
      <w:r w:rsidR="00893062">
        <w:t>l</w:t>
      </w:r>
      <w:r w:rsidR="00FC34AB">
        <w:t>a</w:t>
      </w:r>
      <w:r w:rsidR="00893062">
        <w:t>nt</w:t>
      </w:r>
      <w:r w:rsidR="00BB6160">
        <w:t xml:space="preserve"> &amp; B Randolph, </w:t>
      </w:r>
      <w:hyperlink r:id="rId11" w:history="1">
        <w:r w:rsidR="00BB6160" w:rsidRPr="00121A45">
          <w:rPr>
            <w:rStyle w:val="Hyperlink"/>
            <w:i/>
            <w:iCs/>
          </w:rPr>
          <w:t>Estimating need and costs of social and affordable housing delivery</w:t>
        </w:r>
      </w:hyperlink>
      <w:r w:rsidR="00BB6160">
        <w:t>, UNSW City Futures Research Centre</w:t>
      </w:r>
      <w:r w:rsidR="00E74694">
        <w:t xml:space="preserve">, Sydney, 2019, p. 3, </w:t>
      </w:r>
      <w:r w:rsidR="00097C69">
        <w:t xml:space="preserve">accessed </w:t>
      </w:r>
      <w:r w:rsidR="00E74694">
        <w:t>29 March 2022.</w:t>
      </w:r>
    </w:p>
  </w:footnote>
  <w:footnote w:id="12">
    <w:p w14:paraId="61B0D9BC" w14:textId="54DB7511" w:rsidR="00D411C7" w:rsidRDefault="00D411C7" w:rsidP="00D411C7">
      <w:pPr>
        <w:pStyle w:val="FootnoteText"/>
      </w:pPr>
      <w:r w:rsidRPr="007B4745">
        <w:footnoteRef/>
      </w:r>
      <w:r w:rsidRPr="007B4745">
        <w:t xml:space="preserve"> </w:t>
      </w:r>
      <w:r>
        <w:tab/>
      </w:r>
      <w:r w:rsidRPr="00DA3290">
        <w:t xml:space="preserve">KPMG, </w:t>
      </w:r>
      <w:hyperlink r:id="rId12" w:history="1">
        <w:r w:rsidRPr="00097C69">
          <w:rPr>
            <w:rStyle w:val="Hyperlink"/>
            <w:i/>
            <w:iCs/>
          </w:rPr>
          <w:t>Housing Ministers’ Advisory Committee Social Housing Initiative Review</w:t>
        </w:r>
      </w:hyperlink>
      <w:r w:rsidRPr="00DA3290">
        <w:t>, KPMG, Melbourne, 2012</w:t>
      </w:r>
      <w:r w:rsidR="00097C69">
        <w:t>, accessed 29 March 2022.</w:t>
      </w:r>
    </w:p>
  </w:footnote>
  <w:footnote w:id="13">
    <w:p w14:paraId="03ADFC8D" w14:textId="0E48A467" w:rsidR="00A00B9F" w:rsidRDefault="00A00B9F">
      <w:pPr>
        <w:pStyle w:val="FootnoteText"/>
      </w:pPr>
      <w:r>
        <w:rPr>
          <w:rStyle w:val="FootnoteReference"/>
        </w:rPr>
        <w:footnoteRef/>
      </w:r>
      <w:r>
        <w:t xml:space="preserve"> Productivity Commission</w:t>
      </w:r>
      <w:r w:rsidR="009516E0">
        <w:t xml:space="preserve">, </w:t>
      </w:r>
      <w:hyperlink r:id="rId13" w:history="1">
        <w:r w:rsidR="009516E0" w:rsidRPr="00715960">
          <w:rPr>
            <w:rStyle w:val="Hyperlink"/>
            <w:i/>
            <w:iCs/>
          </w:rPr>
          <w:t>2022 Report on Government Services</w:t>
        </w:r>
      </w:hyperlink>
      <w:r w:rsidR="009516E0">
        <w:t xml:space="preserve">, </w:t>
      </w:r>
      <w:r w:rsidR="00097C69">
        <w:t xml:space="preserve">Section </w:t>
      </w:r>
      <w:r w:rsidR="008F4670">
        <w:t xml:space="preserve">G.18 Housing Tables, </w:t>
      </w:r>
      <w:r w:rsidR="00C710B6">
        <w:t>Productivity Commission, Canberra, 2022, accessed 29 March 2022.</w:t>
      </w:r>
    </w:p>
  </w:footnote>
  <w:footnote w:id="14">
    <w:p w14:paraId="663687F7" w14:textId="5A3588DF" w:rsidR="0016322D" w:rsidRPr="00097C69" w:rsidRDefault="0016322D" w:rsidP="0016322D">
      <w:pPr>
        <w:pStyle w:val="FootnoteText"/>
        <w:rPr>
          <w:highlight w:val="yellow"/>
        </w:rPr>
      </w:pPr>
      <w:r w:rsidRPr="00575527">
        <w:rPr>
          <w:rStyle w:val="FootnoteReference"/>
        </w:rPr>
        <w:footnoteRef/>
      </w:r>
      <w:r w:rsidRPr="00575527">
        <w:rPr>
          <w:rStyle w:val="FootnoteReference"/>
        </w:rPr>
        <w:t xml:space="preserve"> </w:t>
      </w:r>
      <w:r w:rsidRPr="009C7C8A">
        <w:t>Productivity Commission</w:t>
      </w:r>
      <w:r>
        <w:t>,</w:t>
      </w:r>
      <w:r w:rsidRPr="009C7C8A">
        <w:t xml:space="preserve"> </w:t>
      </w:r>
      <w:r w:rsidRPr="009C7C8A">
        <w:rPr>
          <w:i/>
          <w:iCs/>
        </w:rPr>
        <w:t xml:space="preserve">Report on Government Services, </w:t>
      </w:r>
      <w:r w:rsidR="00097C69" w:rsidRPr="00097C69">
        <w:t xml:space="preserve">Section G.18 </w:t>
      </w:r>
      <w:r w:rsidRPr="00097C69">
        <w:t>Table 18A.3</w:t>
      </w:r>
      <w:r w:rsidR="004B46E7" w:rsidRPr="00097C6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65EE" w14:textId="77777777" w:rsidR="000B5223" w:rsidRDefault="000B5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7106" w14:textId="77777777" w:rsidR="000B5223" w:rsidRDefault="000B5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8BFC" w14:textId="1E9D0101" w:rsidR="000B5223" w:rsidRDefault="000B5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DA0B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5802278"/>
    <w:multiLevelType w:val="hybridMultilevel"/>
    <w:tmpl w:val="3584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9176078"/>
    <w:multiLevelType w:val="multilevel"/>
    <w:tmpl w:val="C00C04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C70086"/>
    <w:multiLevelType w:val="hybridMultilevel"/>
    <w:tmpl w:val="9CC8188A"/>
    <w:lvl w:ilvl="0" w:tplc="CA3C198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9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9B806DB"/>
    <w:multiLevelType w:val="hybridMultilevel"/>
    <w:tmpl w:val="50F89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89F2040"/>
    <w:multiLevelType w:val="hybridMultilevel"/>
    <w:tmpl w:val="5D88A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22"/>
  </w:num>
  <w:num w:numId="5">
    <w:abstractNumId w:val="21"/>
  </w:num>
  <w:num w:numId="6">
    <w:abstractNumId w:val="23"/>
  </w:num>
  <w:num w:numId="7">
    <w:abstractNumId w:val="13"/>
  </w:num>
  <w:num w:numId="8">
    <w:abstractNumId w:val="28"/>
  </w:num>
  <w:num w:numId="9">
    <w:abstractNumId w:val="10"/>
  </w:num>
  <w:num w:numId="10">
    <w:abstractNumId w:val="27"/>
  </w:num>
  <w:num w:numId="11">
    <w:abstractNumId w:val="12"/>
  </w:num>
  <w:num w:numId="12">
    <w:abstractNumId w:val="6"/>
  </w:num>
  <w:num w:numId="13">
    <w:abstractNumId w:val="25"/>
  </w:num>
  <w:num w:numId="14">
    <w:abstractNumId w:val="14"/>
  </w:num>
  <w:num w:numId="15">
    <w:abstractNumId w:val="15"/>
  </w:num>
  <w:num w:numId="16">
    <w:abstractNumId w:val="8"/>
  </w:num>
  <w:num w:numId="17">
    <w:abstractNumId w:val="19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8"/>
  </w:num>
  <w:num w:numId="24">
    <w:abstractNumId w:val="30"/>
  </w:num>
  <w:num w:numId="25">
    <w:abstractNumId w:val="29"/>
  </w:num>
  <w:num w:numId="26">
    <w:abstractNumId w:val="16"/>
  </w:num>
  <w:num w:numId="27">
    <w:abstractNumId w:val="20"/>
  </w:num>
  <w:num w:numId="28">
    <w:abstractNumId w:val="17"/>
  </w:num>
  <w:num w:numId="29">
    <w:abstractNumId w:val="5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784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106"/>
    <w:rsid w:val="00022381"/>
    <w:rsid w:val="0002251B"/>
    <w:rsid w:val="00022CA9"/>
    <w:rsid w:val="00022FB3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19A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588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539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7C1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C2D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EEC"/>
    <w:rsid w:val="00066F37"/>
    <w:rsid w:val="00067018"/>
    <w:rsid w:val="00067079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C85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97C69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1C"/>
    <w:rsid w:val="000B4A23"/>
    <w:rsid w:val="000B5223"/>
    <w:rsid w:val="000B54FC"/>
    <w:rsid w:val="000B58B6"/>
    <w:rsid w:val="000B5C9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649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9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1F01"/>
    <w:rsid w:val="000F262E"/>
    <w:rsid w:val="000F27FF"/>
    <w:rsid w:val="000F2B02"/>
    <w:rsid w:val="000F312E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A6B"/>
    <w:rsid w:val="00100A78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332"/>
    <w:rsid w:val="0011641A"/>
    <w:rsid w:val="00116AB3"/>
    <w:rsid w:val="00116BFD"/>
    <w:rsid w:val="00116D55"/>
    <w:rsid w:val="00116F58"/>
    <w:rsid w:val="00117F25"/>
    <w:rsid w:val="001204E3"/>
    <w:rsid w:val="001205A1"/>
    <w:rsid w:val="001205A4"/>
    <w:rsid w:val="0012092F"/>
    <w:rsid w:val="00120DE1"/>
    <w:rsid w:val="001213A3"/>
    <w:rsid w:val="0012177B"/>
    <w:rsid w:val="00121A45"/>
    <w:rsid w:val="00121AE3"/>
    <w:rsid w:val="00121D44"/>
    <w:rsid w:val="00121F74"/>
    <w:rsid w:val="00122740"/>
    <w:rsid w:val="00122DF0"/>
    <w:rsid w:val="001232C5"/>
    <w:rsid w:val="00123B15"/>
    <w:rsid w:val="001241A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436"/>
    <w:rsid w:val="001347CA"/>
    <w:rsid w:val="00134B44"/>
    <w:rsid w:val="00134D46"/>
    <w:rsid w:val="00135A61"/>
    <w:rsid w:val="00135E66"/>
    <w:rsid w:val="0013698C"/>
    <w:rsid w:val="001377DE"/>
    <w:rsid w:val="0013785B"/>
    <w:rsid w:val="00137996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47BE2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27"/>
    <w:rsid w:val="0015585B"/>
    <w:rsid w:val="00156923"/>
    <w:rsid w:val="00156A23"/>
    <w:rsid w:val="00156BB1"/>
    <w:rsid w:val="00156BED"/>
    <w:rsid w:val="00156DB0"/>
    <w:rsid w:val="00157B88"/>
    <w:rsid w:val="0016043B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318D"/>
    <w:rsid w:val="0016322D"/>
    <w:rsid w:val="00163482"/>
    <w:rsid w:val="0016363B"/>
    <w:rsid w:val="00164895"/>
    <w:rsid w:val="001648A4"/>
    <w:rsid w:val="00165605"/>
    <w:rsid w:val="00165792"/>
    <w:rsid w:val="00165801"/>
    <w:rsid w:val="001659AB"/>
    <w:rsid w:val="00165ABE"/>
    <w:rsid w:val="00165F8F"/>
    <w:rsid w:val="00165FA2"/>
    <w:rsid w:val="0016628A"/>
    <w:rsid w:val="00166D83"/>
    <w:rsid w:val="00167200"/>
    <w:rsid w:val="001675EB"/>
    <w:rsid w:val="001704BE"/>
    <w:rsid w:val="00170817"/>
    <w:rsid w:val="00170CE5"/>
    <w:rsid w:val="00172183"/>
    <w:rsid w:val="001728CB"/>
    <w:rsid w:val="00172970"/>
    <w:rsid w:val="001730EB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B1C"/>
    <w:rsid w:val="00177FC3"/>
    <w:rsid w:val="001800E6"/>
    <w:rsid w:val="001800FA"/>
    <w:rsid w:val="00180A90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578D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61A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28FC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5EB"/>
    <w:rsid w:val="001E7934"/>
    <w:rsid w:val="001E7E3C"/>
    <w:rsid w:val="001F0485"/>
    <w:rsid w:val="001F0CD7"/>
    <w:rsid w:val="001F0CE3"/>
    <w:rsid w:val="001F0DBC"/>
    <w:rsid w:val="001F1049"/>
    <w:rsid w:val="001F1192"/>
    <w:rsid w:val="001F12B6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3FC7"/>
    <w:rsid w:val="001F463F"/>
    <w:rsid w:val="001F4890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082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2876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54B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0F93"/>
    <w:rsid w:val="002210F5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391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37317"/>
    <w:rsid w:val="00240658"/>
    <w:rsid w:val="0024066C"/>
    <w:rsid w:val="00240EA7"/>
    <w:rsid w:val="002411FB"/>
    <w:rsid w:val="00241283"/>
    <w:rsid w:val="002413BF"/>
    <w:rsid w:val="00241D76"/>
    <w:rsid w:val="002427A4"/>
    <w:rsid w:val="00242F1F"/>
    <w:rsid w:val="002431A5"/>
    <w:rsid w:val="0024387E"/>
    <w:rsid w:val="00243F9D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9E3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6DF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361F"/>
    <w:rsid w:val="0027387A"/>
    <w:rsid w:val="00274836"/>
    <w:rsid w:val="00274B0D"/>
    <w:rsid w:val="00274BA8"/>
    <w:rsid w:val="00274FE0"/>
    <w:rsid w:val="00275E45"/>
    <w:rsid w:val="002760A5"/>
    <w:rsid w:val="002769F1"/>
    <w:rsid w:val="00276C2C"/>
    <w:rsid w:val="00276C4D"/>
    <w:rsid w:val="0027700E"/>
    <w:rsid w:val="00277039"/>
    <w:rsid w:val="002773AB"/>
    <w:rsid w:val="00277936"/>
    <w:rsid w:val="0027793C"/>
    <w:rsid w:val="002806A9"/>
    <w:rsid w:val="00281041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655"/>
    <w:rsid w:val="00290911"/>
    <w:rsid w:val="002909C2"/>
    <w:rsid w:val="00290D0B"/>
    <w:rsid w:val="00291732"/>
    <w:rsid w:val="00291CEE"/>
    <w:rsid w:val="00291E9B"/>
    <w:rsid w:val="0029219A"/>
    <w:rsid w:val="00292FD6"/>
    <w:rsid w:val="002933B3"/>
    <w:rsid w:val="00294087"/>
    <w:rsid w:val="00294DD4"/>
    <w:rsid w:val="0029564D"/>
    <w:rsid w:val="00295B70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52F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3B7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4ECD"/>
    <w:rsid w:val="002B5E59"/>
    <w:rsid w:val="002B5F9F"/>
    <w:rsid w:val="002B607A"/>
    <w:rsid w:val="002B615C"/>
    <w:rsid w:val="002B61B8"/>
    <w:rsid w:val="002B642E"/>
    <w:rsid w:val="002B6D48"/>
    <w:rsid w:val="002C0CC8"/>
    <w:rsid w:val="002C11C4"/>
    <w:rsid w:val="002C16DF"/>
    <w:rsid w:val="002C1933"/>
    <w:rsid w:val="002C2BFC"/>
    <w:rsid w:val="002C34EA"/>
    <w:rsid w:val="002C363F"/>
    <w:rsid w:val="002C41F2"/>
    <w:rsid w:val="002C46D4"/>
    <w:rsid w:val="002C491B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4D2"/>
    <w:rsid w:val="002F4ECA"/>
    <w:rsid w:val="002F4FBF"/>
    <w:rsid w:val="002F516E"/>
    <w:rsid w:val="002F543A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E4E"/>
    <w:rsid w:val="00304F01"/>
    <w:rsid w:val="00304F75"/>
    <w:rsid w:val="00305692"/>
    <w:rsid w:val="0030586D"/>
    <w:rsid w:val="00305DD5"/>
    <w:rsid w:val="00306577"/>
    <w:rsid w:val="003067DC"/>
    <w:rsid w:val="00306809"/>
    <w:rsid w:val="003069D8"/>
    <w:rsid w:val="00307A97"/>
    <w:rsid w:val="003101E6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4A95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5A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D51"/>
    <w:rsid w:val="00330F22"/>
    <w:rsid w:val="00332647"/>
    <w:rsid w:val="0033271E"/>
    <w:rsid w:val="0033277D"/>
    <w:rsid w:val="00332781"/>
    <w:rsid w:val="00332BBB"/>
    <w:rsid w:val="00332BE6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971"/>
    <w:rsid w:val="00344C5D"/>
    <w:rsid w:val="00344FBD"/>
    <w:rsid w:val="003459BF"/>
    <w:rsid w:val="00345D66"/>
    <w:rsid w:val="00346190"/>
    <w:rsid w:val="00346395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1B13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3DC3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4C5C"/>
    <w:rsid w:val="003763BA"/>
    <w:rsid w:val="00376732"/>
    <w:rsid w:val="0037678B"/>
    <w:rsid w:val="00376C3B"/>
    <w:rsid w:val="00376E2D"/>
    <w:rsid w:val="003772DF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6CE"/>
    <w:rsid w:val="0038793B"/>
    <w:rsid w:val="00387AEF"/>
    <w:rsid w:val="00387B48"/>
    <w:rsid w:val="00387E8D"/>
    <w:rsid w:val="003905A8"/>
    <w:rsid w:val="003908AA"/>
    <w:rsid w:val="00391629"/>
    <w:rsid w:val="00391A05"/>
    <w:rsid w:val="0039243A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A0D"/>
    <w:rsid w:val="003A0B98"/>
    <w:rsid w:val="003A1130"/>
    <w:rsid w:val="003A1600"/>
    <w:rsid w:val="003A17A7"/>
    <w:rsid w:val="003A23EC"/>
    <w:rsid w:val="003A25C2"/>
    <w:rsid w:val="003A26CC"/>
    <w:rsid w:val="003A29EA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8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4118"/>
    <w:rsid w:val="003B41CC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E9"/>
    <w:rsid w:val="003C6947"/>
    <w:rsid w:val="003C6B4E"/>
    <w:rsid w:val="003C6FCD"/>
    <w:rsid w:val="003C79DA"/>
    <w:rsid w:val="003D0071"/>
    <w:rsid w:val="003D0130"/>
    <w:rsid w:val="003D0558"/>
    <w:rsid w:val="003D0921"/>
    <w:rsid w:val="003D158F"/>
    <w:rsid w:val="003D1AAE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293"/>
    <w:rsid w:val="003D5E16"/>
    <w:rsid w:val="003D62C3"/>
    <w:rsid w:val="003D67C1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291"/>
    <w:rsid w:val="003E3926"/>
    <w:rsid w:val="003E438A"/>
    <w:rsid w:val="003E47A9"/>
    <w:rsid w:val="003E4BE5"/>
    <w:rsid w:val="003E500E"/>
    <w:rsid w:val="003E50EC"/>
    <w:rsid w:val="003E58AF"/>
    <w:rsid w:val="003E595A"/>
    <w:rsid w:val="003E5E45"/>
    <w:rsid w:val="003E62AF"/>
    <w:rsid w:val="003E6820"/>
    <w:rsid w:val="003E6EF5"/>
    <w:rsid w:val="003E7332"/>
    <w:rsid w:val="003E7FFD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07EBC"/>
    <w:rsid w:val="00410671"/>
    <w:rsid w:val="00410B8E"/>
    <w:rsid w:val="00411A8C"/>
    <w:rsid w:val="00411A91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2E40"/>
    <w:rsid w:val="004230BD"/>
    <w:rsid w:val="00423496"/>
    <w:rsid w:val="0042393D"/>
    <w:rsid w:val="00423C00"/>
    <w:rsid w:val="0042409B"/>
    <w:rsid w:val="004240D6"/>
    <w:rsid w:val="00424EE1"/>
    <w:rsid w:val="00425AE2"/>
    <w:rsid w:val="004260BB"/>
    <w:rsid w:val="004260D7"/>
    <w:rsid w:val="004268CB"/>
    <w:rsid w:val="004269BA"/>
    <w:rsid w:val="004274EE"/>
    <w:rsid w:val="00427C27"/>
    <w:rsid w:val="00427CCC"/>
    <w:rsid w:val="004300CB"/>
    <w:rsid w:val="00430453"/>
    <w:rsid w:val="00430BCC"/>
    <w:rsid w:val="004322F6"/>
    <w:rsid w:val="004326F3"/>
    <w:rsid w:val="0043295B"/>
    <w:rsid w:val="004330FD"/>
    <w:rsid w:val="00433195"/>
    <w:rsid w:val="0043367B"/>
    <w:rsid w:val="004336E9"/>
    <w:rsid w:val="00433981"/>
    <w:rsid w:val="00433AAE"/>
    <w:rsid w:val="004343C4"/>
    <w:rsid w:val="00434C95"/>
    <w:rsid w:val="0043510A"/>
    <w:rsid w:val="00435D8A"/>
    <w:rsid w:val="0043628A"/>
    <w:rsid w:val="0043646E"/>
    <w:rsid w:val="00436D6A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729"/>
    <w:rsid w:val="00444C2D"/>
    <w:rsid w:val="00444F5C"/>
    <w:rsid w:val="004459FE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4A7"/>
    <w:rsid w:val="00460519"/>
    <w:rsid w:val="0046065B"/>
    <w:rsid w:val="00460FD9"/>
    <w:rsid w:val="004610EC"/>
    <w:rsid w:val="0046114D"/>
    <w:rsid w:val="00461268"/>
    <w:rsid w:val="00461327"/>
    <w:rsid w:val="0046140A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084B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544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764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111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840"/>
    <w:rsid w:val="00493D53"/>
    <w:rsid w:val="00494B73"/>
    <w:rsid w:val="00495005"/>
    <w:rsid w:val="00496102"/>
    <w:rsid w:val="004969C7"/>
    <w:rsid w:val="00496D13"/>
    <w:rsid w:val="00497182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3C1"/>
    <w:rsid w:val="004A36C6"/>
    <w:rsid w:val="004A3D9E"/>
    <w:rsid w:val="004A4E31"/>
    <w:rsid w:val="004A54E9"/>
    <w:rsid w:val="004A5E2D"/>
    <w:rsid w:val="004A5E42"/>
    <w:rsid w:val="004A628A"/>
    <w:rsid w:val="004A6976"/>
    <w:rsid w:val="004A73A7"/>
    <w:rsid w:val="004B0151"/>
    <w:rsid w:val="004B056E"/>
    <w:rsid w:val="004B0B81"/>
    <w:rsid w:val="004B1274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6E7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55E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8A1"/>
    <w:rsid w:val="004C7A14"/>
    <w:rsid w:val="004C7B9E"/>
    <w:rsid w:val="004C7E97"/>
    <w:rsid w:val="004C7FB2"/>
    <w:rsid w:val="004D0675"/>
    <w:rsid w:val="004D0BB3"/>
    <w:rsid w:val="004D0CE2"/>
    <w:rsid w:val="004D1330"/>
    <w:rsid w:val="004D1B0D"/>
    <w:rsid w:val="004D2830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D784E"/>
    <w:rsid w:val="004E0223"/>
    <w:rsid w:val="004E0242"/>
    <w:rsid w:val="004E0A75"/>
    <w:rsid w:val="004E0B3F"/>
    <w:rsid w:val="004E0C6E"/>
    <w:rsid w:val="004E0D1D"/>
    <w:rsid w:val="004E1478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1C8"/>
    <w:rsid w:val="004F429F"/>
    <w:rsid w:val="004F42D6"/>
    <w:rsid w:val="004F4466"/>
    <w:rsid w:val="004F4562"/>
    <w:rsid w:val="004F4C9C"/>
    <w:rsid w:val="004F50AF"/>
    <w:rsid w:val="004F5EC1"/>
    <w:rsid w:val="004F62FD"/>
    <w:rsid w:val="004F6332"/>
    <w:rsid w:val="004F67A2"/>
    <w:rsid w:val="004F68B0"/>
    <w:rsid w:val="004F793B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0D72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CCC"/>
    <w:rsid w:val="00516D97"/>
    <w:rsid w:val="00517731"/>
    <w:rsid w:val="00517788"/>
    <w:rsid w:val="005179F5"/>
    <w:rsid w:val="00517AFB"/>
    <w:rsid w:val="00520217"/>
    <w:rsid w:val="005207FB"/>
    <w:rsid w:val="005210D0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71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535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322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390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5B6"/>
    <w:rsid w:val="005638C1"/>
    <w:rsid w:val="00563A1C"/>
    <w:rsid w:val="00564309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577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27"/>
    <w:rsid w:val="005755AD"/>
    <w:rsid w:val="00575D8C"/>
    <w:rsid w:val="00576318"/>
    <w:rsid w:val="005765A5"/>
    <w:rsid w:val="00576830"/>
    <w:rsid w:val="00576C45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27A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0CCF"/>
    <w:rsid w:val="00591383"/>
    <w:rsid w:val="005913F7"/>
    <w:rsid w:val="00591521"/>
    <w:rsid w:val="00591576"/>
    <w:rsid w:val="00591578"/>
    <w:rsid w:val="00591658"/>
    <w:rsid w:val="00591768"/>
    <w:rsid w:val="00591E51"/>
    <w:rsid w:val="00591F5F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26D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1D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AC4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5C3E"/>
    <w:rsid w:val="005C7131"/>
    <w:rsid w:val="005C71FE"/>
    <w:rsid w:val="005C7726"/>
    <w:rsid w:val="005C79B3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3DF9"/>
    <w:rsid w:val="005D436A"/>
    <w:rsid w:val="005D4705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D7D6A"/>
    <w:rsid w:val="005E06BD"/>
    <w:rsid w:val="005E0926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6CAA"/>
    <w:rsid w:val="005E70A5"/>
    <w:rsid w:val="005E7B4E"/>
    <w:rsid w:val="005E7BED"/>
    <w:rsid w:val="005E7E38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5F7E96"/>
    <w:rsid w:val="00600213"/>
    <w:rsid w:val="00600BDB"/>
    <w:rsid w:val="00600DE0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18F"/>
    <w:rsid w:val="00604687"/>
    <w:rsid w:val="0060484A"/>
    <w:rsid w:val="006050B9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17FC9"/>
    <w:rsid w:val="0062026C"/>
    <w:rsid w:val="006202C4"/>
    <w:rsid w:val="00620364"/>
    <w:rsid w:val="0062059D"/>
    <w:rsid w:val="00620994"/>
    <w:rsid w:val="00620A0B"/>
    <w:rsid w:val="00622604"/>
    <w:rsid w:val="006227DD"/>
    <w:rsid w:val="0062283A"/>
    <w:rsid w:val="00622F82"/>
    <w:rsid w:val="0062336D"/>
    <w:rsid w:val="00623DA3"/>
    <w:rsid w:val="00623F4C"/>
    <w:rsid w:val="006245DC"/>
    <w:rsid w:val="0062536F"/>
    <w:rsid w:val="00625492"/>
    <w:rsid w:val="00625A21"/>
    <w:rsid w:val="00625D50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6E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B28"/>
    <w:rsid w:val="00637DDD"/>
    <w:rsid w:val="00637F03"/>
    <w:rsid w:val="006408E8"/>
    <w:rsid w:val="006409BD"/>
    <w:rsid w:val="00640FF1"/>
    <w:rsid w:val="00641156"/>
    <w:rsid w:val="00641B60"/>
    <w:rsid w:val="00641D1B"/>
    <w:rsid w:val="0064266E"/>
    <w:rsid w:val="006428AB"/>
    <w:rsid w:val="00643008"/>
    <w:rsid w:val="00643564"/>
    <w:rsid w:val="00643809"/>
    <w:rsid w:val="00643C58"/>
    <w:rsid w:val="006444A2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348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5F8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4F6"/>
    <w:rsid w:val="00673D54"/>
    <w:rsid w:val="00673EB3"/>
    <w:rsid w:val="006743A3"/>
    <w:rsid w:val="00674D6B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482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4EF2"/>
    <w:rsid w:val="00685DDA"/>
    <w:rsid w:val="00686418"/>
    <w:rsid w:val="00686AEB"/>
    <w:rsid w:val="00686C68"/>
    <w:rsid w:val="006870A3"/>
    <w:rsid w:val="006875BD"/>
    <w:rsid w:val="00687852"/>
    <w:rsid w:val="006878AB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14D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51F"/>
    <w:rsid w:val="006B45A6"/>
    <w:rsid w:val="006B46B5"/>
    <w:rsid w:val="006B48D3"/>
    <w:rsid w:val="006B4F91"/>
    <w:rsid w:val="006B51C1"/>
    <w:rsid w:val="006B533D"/>
    <w:rsid w:val="006B5598"/>
    <w:rsid w:val="006B6DC8"/>
    <w:rsid w:val="006B7472"/>
    <w:rsid w:val="006B74A7"/>
    <w:rsid w:val="006B74DC"/>
    <w:rsid w:val="006B7619"/>
    <w:rsid w:val="006B7943"/>
    <w:rsid w:val="006C062E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A8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C7FCD"/>
    <w:rsid w:val="006D0642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2C5"/>
    <w:rsid w:val="006E0884"/>
    <w:rsid w:val="006E0F37"/>
    <w:rsid w:val="006E1825"/>
    <w:rsid w:val="006E1B83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965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2CE7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67"/>
    <w:rsid w:val="00707F84"/>
    <w:rsid w:val="00710C17"/>
    <w:rsid w:val="00710E3E"/>
    <w:rsid w:val="0071177A"/>
    <w:rsid w:val="00711B92"/>
    <w:rsid w:val="00711DE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960"/>
    <w:rsid w:val="00715A31"/>
    <w:rsid w:val="00715C40"/>
    <w:rsid w:val="00715D51"/>
    <w:rsid w:val="0071615B"/>
    <w:rsid w:val="00716AC0"/>
    <w:rsid w:val="00716D70"/>
    <w:rsid w:val="00716FC0"/>
    <w:rsid w:val="00717113"/>
    <w:rsid w:val="00717AC9"/>
    <w:rsid w:val="00717B73"/>
    <w:rsid w:val="0072032A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5D0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A5F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9"/>
    <w:rsid w:val="00733DBB"/>
    <w:rsid w:val="00734073"/>
    <w:rsid w:val="007340FF"/>
    <w:rsid w:val="00734361"/>
    <w:rsid w:val="00734388"/>
    <w:rsid w:val="007345F4"/>
    <w:rsid w:val="007362E3"/>
    <w:rsid w:val="007365D6"/>
    <w:rsid w:val="007369B0"/>
    <w:rsid w:val="00736CDF"/>
    <w:rsid w:val="00736EDD"/>
    <w:rsid w:val="007372C2"/>
    <w:rsid w:val="00737629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5B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A78"/>
    <w:rsid w:val="00750FE0"/>
    <w:rsid w:val="00751868"/>
    <w:rsid w:val="00751B16"/>
    <w:rsid w:val="00751B9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6FE6"/>
    <w:rsid w:val="007671EE"/>
    <w:rsid w:val="007677DA"/>
    <w:rsid w:val="00770486"/>
    <w:rsid w:val="0077106A"/>
    <w:rsid w:val="00771699"/>
    <w:rsid w:val="00772161"/>
    <w:rsid w:val="007724E6"/>
    <w:rsid w:val="0077286D"/>
    <w:rsid w:val="00772CAC"/>
    <w:rsid w:val="007730E5"/>
    <w:rsid w:val="007736D7"/>
    <w:rsid w:val="00774281"/>
    <w:rsid w:val="007743B0"/>
    <w:rsid w:val="007755F8"/>
    <w:rsid w:val="00775C01"/>
    <w:rsid w:val="00775EDD"/>
    <w:rsid w:val="007762F6"/>
    <w:rsid w:val="00776737"/>
    <w:rsid w:val="00776BAC"/>
    <w:rsid w:val="00776BE8"/>
    <w:rsid w:val="007777BB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254"/>
    <w:rsid w:val="007B1493"/>
    <w:rsid w:val="007B1634"/>
    <w:rsid w:val="007B1F0B"/>
    <w:rsid w:val="007B25B4"/>
    <w:rsid w:val="007B2C6A"/>
    <w:rsid w:val="007B317A"/>
    <w:rsid w:val="007B3A87"/>
    <w:rsid w:val="007B3E2A"/>
    <w:rsid w:val="007B3F96"/>
    <w:rsid w:val="007B4042"/>
    <w:rsid w:val="007B42A9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284"/>
    <w:rsid w:val="007B556E"/>
    <w:rsid w:val="007B573D"/>
    <w:rsid w:val="007B584E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25C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A2E"/>
    <w:rsid w:val="007C6B95"/>
    <w:rsid w:val="007C6C85"/>
    <w:rsid w:val="007C76B6"/>
    <w:rsid w:val="007C76EB"/>
    <w:rsid w:val="007C7733"/>
    <w:rsid w:val="007D0307"/>
    <w:rsid w:val="007D0900"/>
    <w:rsid w:val="007D0C05"/>
    <w:rsid w:val="007D0CDE"/>
    <w:rsid w:val="007D0F06"/>
    <w:rsid w:val="007D10CA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CDA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941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483C"/>
    <w:rsid w:val="00804BC9"/>
    <w:rsid w:val="0080513B"/>
    <w:rsid w:val="0080586A"/>
    <w:rsid w:val="008067C1"/>
    <w:rsid w:val="00806860"/>
    <w:rsid w:val="00806C7B"/>
    <w:rsid w:val="00807627"/>
    <w:rsid w:val="00807B89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3ED9"/>
    <w:rsid w:val="0081431D"/>
    <w:rsid w:val="008143B4"/>
    <w:rsid w:val="0081459C"/>
    <w:rsid w:val="0081477D"/>
    <w:rsid w:val="0081500C"/>
    <w:rsid w:val="008154AA"/>
    <w:rsid w:val="008157FD"/>
    <w:rsid w:val="008159AE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53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2DB5"/>
    <w:rsid w:val="00832E7C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74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B34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5D75"/>
    <w:rsid w:val="008761B1"/>
    <w:rsid w:val="00876243"/>
    <w:rsid w:val="0087624D"/>
    <w:rsid w:val="008763C9"/>
    <w:rsid w:val="00876527"/>
    <w:rsid w:val="00876A0E"/>
    <w:rsid w:val="00876DD9"/>
    <w:rsid w:val="00876EA8"/>
    <w:rsid w:val="0087754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308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062"/>
    <w:rsid w:val="008933A6"/>
    <w:rsid w:val="00893511"/>
    <w:rsid w:val="00893806"/>
    <w:rsid w:val="00893AD1"/>
    <w:rsid w:val="00893B32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C4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8B5"/>
    <w:rsid w:val="008C5EAD"/>
    <w:rsid w:val="008C5F4C"/>
    <w:rsid w:val="008C6428"/>
    <w:rsid w:val="008C6C1C"/>
    <w:rsid w:val="008C6DEF"/>
    <w:rsid w:val="008C7124"/>
    <w:rsid w:val="008C712C"/>
    <w:rsid w:val="008C727B"/>
    <w:rsid w:val="008C75CD"/>
    <w:rsid w:val="008C7CB3"/>
    <w:rsid w:val="008D0084"/>
    <w:rsid w:val="008D04E5"/>
    <w:rsid w:val="008D05B4"/>
    <w:rsid w:val="008D0796"/>
    <w:rsid w:val="008D1183"/>
    <w:rsid w:val="008D17C4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3E7F"/>
    <w:rsid w:val="008D45A6"/>
    <w:rsid w:val="008D4F05"/>
    <w:rsid w:val="008D4F10"/>
    <w:rsid w:val="008D501E"/>
    <w:rsid w:val="008D5832"/>
    <w:rsid w:val="008D58AA"/>
    <w:rsid w:val="008D6061"/>
    <w:rsid w:val="008D6442"/>
    <w:rsid w:val="008D66BB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E6CC1"/>
    <w:rsid w:val="008E7822"/>
    <w:rsid w:val="008F0938"/>
    <w:rsid w:val="008F1320"/>
    <w:rsid w:val="008F14A5"/>
    <w:rsid w:val="008F2304"/>
    <w:rsid w:val="008F28A9"/>
    <w:rsid w:val="008F2CA6"/>
    <w:rsid w:val="008F2E52"/>
    <w:rsid w:val="008F2F1D"/>
    <w:rsid w:val="008F3897"/>
    <w:rsid w:val="008F3A21"/>
    <w:rsid w:val="008F3E22"/>
    <w:rsid w:val="008F4670"/>
    <w:rsid w:val="008F467D"/>
    <w:rsid w:val="008F4744"/>
    <w:rsid w:val="008F4C99"/>
    <w:rsid w:val="008F5229"/>
    <w:rsid w:val="008F5722"/>
    <w:rsid w:val="008F5BEF"/>
    <w:rsid w:val="008F6843"/>
    <w:rsid w:val="008F68CF"/>
    <w:rsid w:val="008F6EEB"/>
    <w:rsid w:val="008F7D8A"/>
    <w:rsid w:val="00900414"/>
    <w:rsid w:val="00900756"/>
    <w:rsid w:val="0090101F"/>
    <w:rsid w:val="00901440"/>
    <w:rsid w:val="009017A9"/>
    <w:rsid w:val="009018C6"/>
    <w:rsid w:val="009019D8"/>
    <w:rsid w:val="00902656"/>
    <w:rsid w:val="00902915"/>
    <w:rsid w:val="00902FDE"/>
    <w:rsid w:val="009031AF"/>
    <w:rsid w:val="009032CD"/>
    <w:rsid w:val="009032E9"/>
    <w:rsid w:val="00903396"/>
    <w:rsid w:val="00903463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8C4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4F64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301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3BB9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54A6"/>
    <w:rsid w:val="0094606D"/>
    <w:rsid w:val="0094611E"/>
    <w:rsid w:val="0094755C"/>
    <w:rsid w:val="00947B8C"/>
    <w:rsid w:val="009501AE"/>
    <w:rsid w:val="009501BB"/>
    <w:rsid w:val="009505BA"/>
    <w:rsid w:val="0095074E"/>
    <w:rsid w:val="00950A9F"/>
    <w:rsid w:val="009511A1"/>
    <w:rsid w:val="009516E0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45DB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49"/>
    <w:rsid w:val="00960BAD"/>
    <w:rsid w:val="00960E07"/>
    <w:rsid w:val="009611B8"/>
    <w:rsid w:val="00961B4B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373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42F2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83D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2CBD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AB2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997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5E6"/>
    <w:rsid w:val="009A1A97"/>
    <w:rsid w:val="009A1F50"/>
    <w:rsid w:val="009A22E4"/>
    <w:rsid w:val="009A2662"/>
    <w:rsid w:val="009A2922"/>
    <w:rsid w:val="009A3056"/>
    <w:rsid w:val="009A3985"/>
    <w:rsid w:val="009A42D3"/>
    <w:rsid w:val="009A4AB7"/>
    <w:rsid w:val="009A5AE8"/>
    <w:rsid w:val="009A5B44"/>
    <w:rsid w:val="009A5C09"/>
    <w:rsid w:val="009A5C2F"/>
    <w:rsid w:val="009A606F"/>
    <w:rsid w:val="009A6B1B"/>
    <w:rsid w:val="009A6CF9"/>
    <w:rsid w:val="009A6FAF"/>
    <w:rsid w:val="009A76C5"/>
    <w:rsid w:val="009A7E16"/>
    <w:rsid w:val="009B00CD"/>
    <w:rsid w:val="009B11AC"/>
    <w:rsid w:val="009B1277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37"/>
    <w:rsid w:val="009C368C"/>
    <w:rsid w:val="009C3824"/>
    <w:rsid w:val="009C409F"/>
    <w:rsid w:val="009C49D8"/>
    <w:rsid w:val="009C4AB2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8A"/>
    <w:rsid w:val="009C7CB6"/>
    <w:rsid w:val="009C7F51"/>
    <w:rsid w:val="009D0666"/>
    <w:rsid w:val="009D06AF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893"/>
    <w:rsid w:val="009D7411"/>
    <w:rsid w:val="009D7469"/>
    <w:rsid w:val="009D7489"/>
    <w:rsid w:val="009D77CF"/>
    <w:rsid w:val="009E01DD"/>
    <w:rsid w:val="009E0506"/>
    <w:rsid w:val="009E2A23"/>
    <w:rsid w:val="009E2A7B"/>
    <w:rsid w:val="009E309C"/>
    <w:rsid w:val="009E36AA"/>
    <w:rsid w:val="009E38C0"/>
    <w:rsid w:val="009E4115"/>
    <w:rsid w:val="009E449B"/>
    <w:rsid w:val="009E44BA"/>
    <w:rsid w:val="009E47BE"/>
    <w:rsid w:val="009E4BD3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0B9F"/>
    <w:rsid w:val="00A00EFA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3C2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856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AC0"/>
    <w:rsid w:val="00A27B6D"/>
    <w:rsid w:val="00A30D0F"/>
    <w:rsid w:val="00A30D59"/>
    <w:rsid w:val="00A310E7"/>
    <w:rsid w:val="00A3110A"/>
    <w:rsid w:val="00A311F9"/>
    <w:rsid w:val="00A31A3F"/>
    <w:rsid w:val="00A31B59"/>
    <w:rsid w:val="00A32253"/>
    <w:rsid w:val="00A32657"/>
    <w:rsid w:val="00A32FF7"/>
    <w:rsid w:val="00A330F6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9CF"/>
    <w:rsid w:val="00A37AC1"/>
    <w:rsid w:val="00A37C94"/>
    <w:rsid w:val="00A37CEB"/>
    <w:rsid w:val="00A40523"/>
    <w:rsid w:val="00A4054C"/>
    <w:rsid w:val="00A40569"/>
    <w:rsid w:val="00A40B5F"/>
    <w:rsid w:val="00A4171C"/>
    <w:rsid w:val="00A41748"/>
    <w:rsid w:val="00A41904"/>
    <w:rsid w:val="00A41A67"/>
    <w:rsid w:val="00A41B8C"/>
    <w:rsid w:val="00A41B94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119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693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89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980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4F1"/>
    <w:rsid w:val="00A9799E"/>
    <w:rsid w:val="00A97FDE"/>
    <w:rsid w:val="00AA0689"/>
    <w:rsid w:val="00AA07FA"/>
    <w:rsid w:val="00AA08D3"/>
    <w:rsid w:val="00AA0C1E"/>
    <w:rsid w:val="00AA0E81"/>
    <w:rsid w:val="00AA1085"/>
    <w:rsid w:val="00AA13FE"/>
    <w:rsid w:val="00AA18E4"/>
    <w:rsid w:val="00AA1B8D"/>
    <w:rsid w:val="00AA29C6"/>
    <w:rsid w:val="00AA2C25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64"/>
    <w:rsid w:val="00AC1FF7"/>
    <w:rsid w:val="00AC256D"/>
    <w:rsid w:val="00AC2B3E"/>
    <w:rsid w:val="00AC2CC0"/>
    <w:rsid w:val="00AC35BC"/>
    <w:rsid w:val="00AC3C76"/>
    <w:rsid w:val="00AC40DA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0F9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0FF8"/>
    <w:rsid w:val="00AF18FE"/>
    <w:rsid w:val="00AF1D67"/>
    <w:rsid w:val="00AF2AC5"/>
    <w:rsid w:val="00AF2FC9"/>
    <w:rsid w:val="00AF3238"/>
    <w:rsid w:val="00AF393D"/>
    <w:rsid w:val="00AF3AE1"/>
    <w:rsid w:val="00AF3CC0"/>
    <w:rsid w:val="00AF4021"/>
    <w:rsid w:val="00AF4033"/>
    <w:rsid w:val="00AF44CA"/>
    <w:rsid w:val="00AF469C"/>
    <w:rsid w:val="00AF4AC9"/>
    <w:rsid w:val="00AF4C00"/>
    <w:rsid w:val="00AF4F29"/>
    <w:rsid w:val="00AF5200"/>
    <w:rsid w:val="00AF543B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0E19"/>
    <w:rsid w:val="00B01253"/>
    <w:rsid w:val="00B013DC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178"/>
    <w:rsid w:val="00B124BF"/>
    <w:rsid w:val="00B12E8F"/>
    <w:rsid w:val="00B1305D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5E5A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949"/>
    <w:rsid w:val="00B44C63"/>
    <w:rsid w:val="00B4516C"/>
    <w:rsid w:val="00B45452"/>
    <w:rsid w:val="00B45A3C"/>
    <w:rsid w:val="00B4601E"/>
    <w:rsid w:val="00B46296"/>
    <w:rsid w:val="00B46B56"/>
    <w:rsid w:val="00B46BBD"/>
    <w:rsid w:val="00B471F9"/>
    <w:rsid w:val="00B476E0"/>
    <w:rsid w:val="00B50992"/>
    <w:rsid w:val="00B50DD7"/>
    <w:rsid w:val="00B50E15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D05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742"/>
    <w:rsid w:val="00B66F90"/>
    <w:rsid w:val="00B6736F"/>
    <w:rsid w:val="00B6737E"/>
    <w:rsid w:val="00B674D9"/>
    <w:rsid w:val="00B67963"/>
    <w:rsid w:val="00B67E6E"/>
    <w:rsid w:val="00B70B8B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11"/>
    <w:rsid w:val="00B747A7"/>
    <w:rsid w:val="00B747F4"/>
    <w:rsid w:val="00B74D1A"/>
    <w:rsid w:val="00B756E7"/>
    <w:rsid w:val="00B75C96"/>
    <w:rsid w:val="00B76593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3452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971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195F"/>
    <w:rsid w:val="00BB1EB7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160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6A0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4D5B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4A1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BF7F21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8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51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767"/>
    <w:rsid w:val="00C14DFB"/>
    <w:rsid w:val="00C14FBF"/>
    <w:rsid w:val="00C15169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12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0FAB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4CA2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A9A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83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47C92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2E9C"/>
    <w:rsid w:val="00C531CF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806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6B4"/>
    <w:rsid w:val="00C649EE"/>
    <w:rsid w:val="00C64C9D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C7F"/>
    <w:rsid w:val="00C67D9E"/>
    <w:rsid w:val="00C67EC3"/>
    <w:rsid w:val="00C70460"/>
    <w:rsid w:val="00C7053D"/>
    <w:rsid w:val="00C710B6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6E29"/>
    <w:rsid w:val="00C7762C"/>
    <w:rsid w:val="00C77660"/>
    <w:rsid w:val="00C80000"/>
    <w:rsid w:val="00C8018E"/>
    <w:rsid w:val="00C8019E"/>
    <w:rsid w:val="00C801A0"/>
    <w:rsid w:val="00C802A4"/>
    <w:rsid w:val="00C80862"/>
    <w:rsid w:val="00C80C99"/>
    <w:rsid w:val="00C81091"/>
    <w:rsid w:val="00C81BE9"/>
    <w:rsid w:val="00C82184"/>
    <w:rsid w:val="00C82287"/>
    <w:rsid w:val="00C8238C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474"/>
    <w:rsid w:val="00CA25E2"/>
    <w:rsid w:val="00CA33DC"/>
    <w:rsid w:val="00CA36F1"/>
    <w:rsid w:val="00CA49B2"/>
    <w:rsid w:val="00CA528B"/>
    <w:rsid w:val="00CA5E2B"/>
    <w:rsid w:val="00CA6460"/>
    <w:rsid w:val="00CA65BF"/>
    <w:rsid w:val="00CA6983"/>
    <w:rsid w:val="00CA69BF"/>
    <w:rsid w:val="00CA6AA2"/>
    <w:rsid w:val="00CA6E93"/>
    <w:rsid w:val="00CA7A07"/>
    <w:rsid w:val="00CA7E6C"/>
    <w:rsid w:val="00CB055D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00"/>
    <w:rsid w:val="00CB582D"/>
    <w:rsid w:val="00CB6027"/>
    <w:rsid w:val="00CB6A63"/>
    <w:rsid w:val="00CB6E42"/>
    <w:rsid w:val="00CB6E49"/>
    <w:rsid w:val="00CB7F2C"/>
    <w:rsid w:val="00CC025C"/>
    <w:rsid w:val="00CC0975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594F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234"/>
    <w:rsid w:val="00CD44D4"/>
    <w:rsid w:val="00CD49B9"/>
    <w:rsid w:val="00CD4DEC"/>
    <w:rsid w:val="00CD4F24"/>
    <w:rsid w:val="00CD4F7C"/>
    <w:rsid w:val="00CD6330"/>
    <w:rsid w:val="00CD6760"/>
    <w:rsid w:val="00CD7506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2DF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2E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B6D"/>
    <w:rsid w:val="00D12C19"/>
    <w:rsid w:val="00D12F06"/>
    <w:rsid w:val="00D12F6A"/>
    <w:rsid w:val="00D130E3"/>
    <w:rsid w:val="00D13588"/>
    <w:rsid w:val="00D13C85"/>
    <w:rsid w:val="00D13F3D"/>
    <w:rsid w:val="00D14762"/>
    <w:rsid w:val="00D14C41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0CC4"/>
    <w:rsid w:val="00D21123"/>
    <w:rsid w:val="00D216BE"/>
    <w:rsid w:val="00D21E02"/>
    <w:rsid w:val="00D226BB"/>
    <w:rsid w:val="00D227ED"/>
    <w:rsid w:val="00D22A26"/>
    <w:rsid w:val="00D22E99"/>
    <w:rsid w:val="00D22EFE"/>
    <w:rsid w:val="00D24427"/>
    <w:rsid w:val="00D24C72"/>
    <w:rsid w:val="00D26235"/>
    <w:rsid w:val="00D26C68"/>
    <w:rsid w:val="00D26C6E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2F66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1C7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4BB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6EE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47E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2347"/>
    <w:rsid w:val="00D82F8D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8F2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3A3"/>
    <w:rsid w:val="00D96781"/>
    <w:rsid w:val="00D9707C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570"/>
    <w:rsid w:val="00DA3860"/>
    <w:rsid w:val="00DA393F"/>
    <w:rsid w:val="00DA3DE7"/>
    <w:rsid w:val="00DA3F46"/>
    <w:rsid w:val="00DA41BE"/>
    <w:rsid w:val="00DA42B9"/>
    <w:rsid w:val="00DA52EE"/>
    <w:rsid w:val="00DA5E70"/>
    <w:rsid w:val="00DA6252"/>
    <w:rsid w:val="00DA6F41"/>
    <w:rsid w:val="00DA72A8"/>
    <w:rsid w:val="00DA75DD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11B"/>
    <w:rsid w:val="00DB75EB"/>
    <w:rsid w:val="00DB7784"/>
    <w:rsid w:val="00DC06C1"/>
    <w:rsid w:val="00DC0780"/>
    <w:rsid w:val="00DC08EF"/>
    <w:rsid w:val="00DC095E"/>
    <w:rsid w:val="00DC0F6B"/>
    <w:rsid w:val="00DC0FD3"/>
    <w:rsid w:val="00DC1307"/>
    <w:rsid w:val="00DC1734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CE1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9F9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324"/>
    <w:rsid w:val="00DD66A7"/>
    <w:rsid w:val="00DD66E7"/>
    <w:rsid w:val="00DD6987"/>
    <w:rsid w:val="00DD6C14"/>
    <w:rsid w:val="00DD7025"/>
    <w:rsid w:val="00DD7316"/>
    <w:rsid w:val="00DD7912"/>
    <w:rsid w:val="00DE086E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5D5E"/>
    <w:rsid w:val="00DE6DD3"/>
    <w:rsid w:val="00DE7A3E"/>
    <w:rsid w:val="00DE7AFA"/>
    <w:rsid w:val="00DE7E3E"/>
    <w:rsid w:val="00DF0A04"/>
    <w:rsid w:val="00DF0AF3"/>
    <w:rsid w:val="00DF1446"/>
    <w:rsid w:val="00DF1452"/>
    <w:rsid w:val="00DF1B72"/>
    <w:rsid w:val="00DF1F5F"/>
    <w:rsid w:val="00DF2235"/>
    <w:rsid w:val="00DF2438"/>
    <w:rsid w:val="00DF2701"/>
    <w:rsid w:val="00DF3ABE"/>
    <w:rsid w:val="00DF404D"/>
    <w:rsid w:val="00DF40AC"/>
    <w:rsid w:val="00DF41E3"/>
    <w:rsid w:val="00DF4BD3"/>
    <w:rsid w:val="00DF5263"/>
    <w:rsid w:val="00DF5AC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0F0A"/>
    <w:rsid w:val="00E013A0"/>
    <w:rsid w:val="00E013AB"/>
    <w:rsid w:val="00E01466"/>
    <w:rsid w:val="00E015C8"/>
    <w:rsid w:val="00E01762"/>
    <w:rsid w:val="00E0192E"/>
    <w:rsid w:val="00E01938"/>
    <w:rsid w:val="00E01C33"/>
    <w:rsid w:val="00E01C57"/>
    <w:rsid w:val="00E0241E"/>
    <w:rsid w:val="00E02985"/>
    <w:rsid w:val="00E02EFD"/>
    <w:rsid w:val="00E03839"/>
    <w:rsid w:val="00E039DD"/>
    <w:rsid w:val="00E03BCB"/>
    <w:rsid w:val="00E03F86"/>
    <w:rsid w:val="00E0423E"/>
    <w:rsid w:val="00E046D1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6BEC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09D0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9F3"/>
    <w:rsid w:val="00E36C52"/>
    <w:rsid w:val="00E36E75"/>
    <w:rsid w:val="00E36EB2"/>
    <w:rsid w:val="00E3720A"/>
    <w:rsid w:val="00E3739B"/>
    <w:rsid w:val="00E37497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1A07"/>
    <w:rsid w:val="00E42121"/>
    <w:rsid w:val="00E421BA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694"/>
    <w:rsid w:val="00E74A69"/>
    <w:rsid w:val="00E74C58"/>
    <w:rsid w:val="00E74F6F"/>
    <w:rsid w:val="00E751ED"/>
    <w:rsid w:val="00E75A35"/>
    <w:rsid w:val="00E761BF"/>
    <w:rsid w:val="00E76296"/>
    <w:rsid w:val="00E76E84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1F5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33"/>
    <w:rsid w:val="00E94CA6"/>
    <w:rsid w:val="00E95174"/>
    <w:rsid w:val="00E955B2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5DF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0EDF"/>
    <w:rsid w:val="00EB140F"/>
    <w:rsid w:val="00EB1948"/>
    <w:rsid w:val="00EB1A7F"/>
    <w:rsid w:val="00EB1BD7"/>
    <w:rsid w:val="00EB2566"/>
    <w:rsid w:val="00EB2BF4"/>
    <w:rsid w:val="00EB3230"/>
    <w:rsid w:val="00EB3453"/>
    <w:rsid w:val="00EB37BB"/>
    <w:rsid w:val="00EB38B9"/>
    <w:rsid w:val="00EB436C"/>
    <w:rsid w:val="00EB4474"/>
    <w:rsid w:val="00EB4630"/>
    <w:rsid w:val="00EB5287"/>
    <w:rsid w:val="00EB592F"/>
    <w:rsid w:val="00EB5998"/>
    <w:rsid w:val="00EB5A3F"/>
    <w:rsid w:val="00EB5DBD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50C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95F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4AFB"/>
    <w:rsid w:val="00ED5658"/>
    <w:rsid w:val="00ED5FE9"/>
    <w:rsid w:val="00ED60BB"/>
    <w:rsid w:val="00ED6145"/>
    <w:rsid w:val="00ED62B3"/>
    <w:rsid w:val="00ED6514"/>
    <w:rsid w:val="00ED6E77"/>
    <w:rsid w:val="00ED724F"/>
    <w:rsid w:val="00ED7316"/>
    <w:rsid w:val="00EE0D05"/>
    <w:rsid w:val="00EE12B8"/>
    <w:rsid w:val="00EE1AE2"/>
    <w:rsid w:val="00EE21B4"/>
    <w:rsid w:val="00EE323B"/>
    <w:rsid w:val="00EE34FF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0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2C6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12A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8EF"/>
    <w:rsid w:val="00F10D8C"/>
    <w:rsid w:val="00F11224"/>
    <w:rsid w:val="00F116CE"/>
    <w:rsid w:val="00F11DAA"/>
    <w:rsid w:val="00F124F3"/>
    <w:rsid w:val="00F13112"/>
    <w:rsid w:val="00F1330A"/>
    <w:rsid w:val="00F133BA"/>
    <w:rsid w:val="00F136BD"/>
    <w:rsid w:val="00F13D21"/>
    <w:rsid w:val="00F14B1E"/>
    <w:rsid w:val="00F14C51"/>
    <w:rsid w:val="00F1525B"/>
    <w:rsid w:val="00F15A6A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2CE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CE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4F5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6900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1C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CBA"/>
    <w:rsid w:val="00F70DA4"/>
    <w:rsid w:val="00F7140B"/>
    <w:rsid w:val="00F71D3F"/>
    <w:rsid w:val="00F71EB8"/>
    <w:rsid w:val="00F72A4E"/>
    <w:rsid w:val="00F731DD"/>
    <w:rsid w:val="00F73258"/>
    <w:rsid w:val="00F7326D"/>
    <w:rsid w:val="00F73369"/>
    <w:rsid w:val="00F734DE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2F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497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A24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068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1B5D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74D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4AB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5DC4"/>
    <w:rsid w:val="00FC718E"/>
    <w:rsid w:val="00FC7DD2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6D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3900"/>
    <w:rsid w:val="00FE50AF"/>
    <w:rsid w:val="00FE5931"/>
    <w:rsid w:val="00FE5A65"/>
    <w:rsid w:val="00FE5AC5"/>
    <w:rsid w:val="00FE5B28"/>
    <w:rsid w:val="00FE5D25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1D839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DCE44"/>
  <w15:chartTrackingRefBased/>
  <w15:docId w15:val="{8818230D-4B48-482E-AFBD-BF0E641C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footnote text" w:uiPriority="99" w:qFormat="1"/>
    <w:lsdException w:name="footer" w:uiPriority="99"/>
    <w:lsdException w:name="footnote reference" w:uiPriority="99"/>
    <w:lsdException w:name="List Bullet" w:qFormat="1"/>
    <w:lsdException w:name="List Number" w:qFormat="1"/>
    <w:lsdException w:name="Body Text" w:qFormat="1"/>
    <w:lsdException w:name="Block Text" w:qFormat="1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5C96"/>
    <w:pPr>
      <w:spacing w:line="264" w:lineRule="auto"/>
    </w:pPr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4322F6"/>
    <w:pPr>
      <w:keepNext/>
      <w:keepLines/>
      <w:spacing w:before="360" w:after="200" w:line="264" w:lineRule="auto"/>
      <w:outlineLvl w:val="0"/>
    </w:pPr>
    <w:rPr>
      <w:rFonts w:ascii="Arial" w:hAnsi="Arial" w:cs="Arial"/>
      <w:b/>
      <w:bCs/>
      <w:color w:val="005984"/>
      <w:kern w:val="32"/>
      <w:sz w:val="2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476544"/>
    <w:pPr>
      <w:spacing w:before="280"/>
      <w:outlineLvl w:val="1"/>
    </w:pPr>
    <w:rPr>
      <w:b w:val="0"/>
      <w:bCs w:val="0"/>
      <w:iCs/>
      <w:sz w:val="26"/>
      <w:szCs w:val="28"/>
    </w:rPr>
  </w:style>
  <w:style w:type="paragraph" w:styleId="Heading3">
    <w:name w:val="heading 3"/>
    <w:basedOn w:val="Heading2"/>
    <w:next w:val="BodyText"/>
    <w:qFormat/>
    <w:rsid w:val="00A20856"/>
    <w:pPr>
      <w:spacing w:before="240"/>
      <w:outlineLvl w:val="2"/>
    </w:pPr>
    <w:rPr>
      <w:bCs/>
      <w:color w:val="808080" w:themeColor="background1" w:themeShade="80"/>
      <w:sz w:val="24"/>
      <w:szCs w:val="26"/>
    </w:rPr>
  </w:style>
  <w:style w:type="paragraph" w:styleId="Heading4">
    <w:name w:val="heading 4"/>
    <w:basedOn w:val="Heading3"/>
    <w:next w:val="BodyText"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rsid w:val="00335E48"/>
    <w:pPr>
      <w:spacing w:before="0"/>
      <w:outlineLvl w:val="4"/>
    </w:pPr>
    <w:rPr>
      <w:rFonts w:cs="Times New Roman"/>
      <w:b/>
      <w:kern w:val="0"/>
      <w:sz w:val="22"/>
      <w:szCs w:val="26"/>
    </w:rPr>
  </w:style>
  <w:style w:type="paragraph" w:styleId="Heading6">
    <w:name w:val="heading 6"/>
    <w:basedOn w:val="Heading5"/>
    <w:next w:val="BodyText"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</w:style>
  <w:style w:type="paragraph" w:styleId="ListBullet">
    <w:name w:val="List Bullet"/>
    <w:basedOn w:val="BodyText"/>
    <w:qFormat/>
    <w:rsid w:val="00CB582D"/>
    <w:pPr>
      <w:tabs>
        <w:tab w:val="num" w:pos="567"/>
      </w:tabs>
      <w:ind w:left="567" w:hanging="567"/>
    </w:pPr>
  </w:style>
  <w:style w:type="paragraph" w:styleId="ListBullet2">
    <w:name w:val="List Bullet 2"/>
    <w:basedOn w:val="ListBullet"/>
    <w:rsid w:val="00CB582D"/>
    <w:pPr>
      <w:numPr>
        <w:ilvl w:val="1"/>
      </w:numPr>
      <w:tabs>
        <w:tab w:val="num" w:pos="567"/>
      </w:tabs>
      <w:ind w:left="567" w:hanging="567"/>
    </w:pPr>
  </w:style>
  <w:style w:type="paragraph" w:styleId="ListBullet3">
    <w:name w:val="List Bullet 3"/>
    <w:basedOn w:val="ListBullet2"/>
    <w:rsid w:val="00CB582D"/>
    <w:pPr>
      <w:numPr>
        <w:ilvl w:val="2"/>
      </w:numPr>
      <w:tabs>
        <w:tab w:val="num" w:pos="567"/>
      </w:tabs>
      <w:ind w:left="567" w:hanging="567"/>
    </w:pPr>
  </w:style>
  <w:style w:type="paragraph" w:styleId="ListBullet4">
    <w:name w:val="List Bullet 4"/>
    <w:basedOn w:val="ListBullet3"/>
    <w:rsid w:val="00CB582D"/>
    <w:pPr>
      <w:numPr>
        <w:ilvl w:val="3"/>
      </w:numPr>
      <w:tabs>
        <w:tab w:val="num" w:pos="567"/>
      </w:tabs>
      <w:ind w:left="567" w:hanging="567"/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  <w:tabs>
        <w:tab w:val="num" w:pos="567"/>
      </w:tabs>
      <w:ind w:left="567" w:hanging="567"/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qFormat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qFormat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DA3570"/>
    <w:pPr>
      <w:tabs>
        <w:tab w:val="center" w:pos="4153"/>
        <w:tab w:val="right" w:pos="8306"/>
      </w:tabs>
    </w:pPr>
    <w:rPr>
      <w:color w:val="7F7F7F" w:themeColor="text1" w:themeTint="80"/>
      <w:sz w:val="18"/>
    </w:r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uiPriority w:val="99"/>
    <w:rsid w:val="00336974"/>
    <w:rPr>
      <w:sz w:val="24"/>
      <w:vertAlign w:val="superscript"/>
    </w:rPr>
  </w:style>
  <w:style w:type="paragraph" w:styleId="FootnoteText">
    <w:name w:val="footnote text"/>
    <w:basedOn w:val="BodyText"/>
    <w:link w:val="FootnoteTextChar"/>
    <w:uiPriority w:val="99"/>
    <w:qFormat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rsid w:val="00B04384"/>
    <w:rPr>
      <w:i/>
      <w:iCs/>
    </w:rPr>
  </w:style>
  <w:style w:type="character" w:styleId="Strong">
    <w:name w:val="Strong"/>
    <w:rsid w:val="00B04384"/>
    <w:rPr>
      <w:b/>
      <w:bCs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uiPriority w:val="99"/>
    <w:rsid w:val="00990ECE"/>
    <w:rPr>
      <w:color w:val="0000FF"/>
      <w:u w:val="single"/>
    </w:rPr>
  </w:style>
  <w:style w:type="paragraph" w:styleId="Title">
    <w:name w:val="Title"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DA3570"/>
    <w:rPr>
      <w:color w:val="7F7F7F" w:themeColor="text1" w:themeTint="80"/>
      <w:sz w:val="18"/>
      <w:lang w:val="en-AU"/>
    </w:rPr>
  </w:style>
  <w:style w:type="character" w:customStyle="1" w:styleId="BodyTextChar">
    <w:name w:val="Body Text Char"/>
    <w:link w:val="BodyText"/>
    <w:rsid w:val="00E06BEC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qFormat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basedOn w:val="Normal"/>
    <w:rsid w:val="00A41748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paragraph" w:customStyle="1" w:styleId="Letterheadlinks">
    <w:name w:val="Letterhead links"/>
    <w:basedOn w:val="Normal"/>
    <w:rsid w:val="00BE44A1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9E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3570"/>
    <w:rPr>
      <w:rFonts w:ascii="Arial" w:hAnsi="Arial"/>
      <w:color w:val="7F7F7F" w:themeColor="text1" w:themeTint="80"/>
      <w:sz w:val="18"/>
      <w:szCs w:val="22"/>
      <w:lang w:eastAsia="en-GB"/>
    </w:rPr>
  </w:style>
  <w:style w:type="character" w:customStyle="1" w:styleId="Letterhead-pipes">
    <w:name w:val="Letterhead - pipes"/>
    <w:basedOn w:val="DefaultParagraphFont"/>
    <w:uiPriority w:val="1"/>
    <w:rsid w:val="008C712C"/>
    <w:rPr>
      <w:color w:val="BFBFBF" w:themeColor="background1" w:themeShade="BF"/>
    </w:rPr>
  </w:style>
  <w:style w:type="paragraph" w:customStyle="1" w:styleId="Subjectline">
    <w:name w:val="Subject line"/>
    <w:basedOn w:val="BodyText"/>
    <w:qFormat/>
    <w:rsid w:val="00202876"/>
    <w:rPr>
      <w:b/>
    </w:rPr>
  </w:style>
  <w:style w:type="paragraph" w:styleId="NoSpacing">
    <w:name w:val="No Spacing"/>
    <w:basedOn w:val="Normal"/>
    <w:uiPriority w:val="1"/>
    <w:qFormat/>
    <w:rsid w:val="0094755C"/>
  </w:style>
  <w:style w:type="paragraph" w:customStyle="1" w:styleId="Default">
    <w:name w:val="Default"/>
    <w:rsid w:val="002A33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5EDD"/>
    <w:rPr>
      <w:rFonts w:ascii="Arial" w:hAnsi="Arial"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CD75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actcoss@actcoss.org.au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dit.act.gov.au/__data/assets/pdf_file/0011/1564580/Report-No.-4-of-2020-Residential-Land-Supply-and-Releas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nwhn.net.au/admin/file/content101/c6/social_housing_initiative_review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committeePA@parliament.act.gov.au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coss.org.au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bodyshome.com.au/heat-maps/" TargetMode="External"/><Relationship Id="rId13" Type="http://schemas.openxmlformats.org/officeDocument/2006/relationships/hyperlink" Target="https://www.pc.gov.au/research/ongoing/report-on-government-services/2022/housing-and-homelessness/housing" TargetMode="External"/><Relationship Id="rId3" Type="http://schemas.openxmlformats.org/officeDocument/2006/relationships/hyperlink" Target="https://www.pc.gov.au/research/ongoing/report-on-government-services" TargetMode="External"/><Relationship Id="rId7" Type="http://schemas.openxmlformats.org/officeDocument/2006/relationships/hyperlink" Target="https://everybodyshome.com.au/heat-maps/" TargetMode="External"/><Relationship Id="rId12" Type="http://schemas.openxmlformats.org/officeDocument/2006/relationships/hyperlink" Target="http://www.nwhn.net.au/admin/file/content101/c6/social_housing_initiative_review.pdf" TargetMode="External"/><Relationship Id="rId2" Type="http://schemas.openxmlformats.org/officeDocument/2006/relationships/hyperlink" Target="https://www.domain.com.au/research/rental-report/december-2021/" TargetMode="External"/><Relationship Id="rId1" Type="http://schemas.openxmlformats.org/officeDocument/2006/relationships/hyperlink" Target="https://www.actcoss.org.au/publications/advocacy-publications/2021-act-cost-living-report" TargetMode="External"/><Relationship Id="rId6" Type="http://schemas.openxmlformats.org/officeDocument/2006/relationships/hyperlink" Target="https://www.sgsep.com.au/assets/main/SGS-Economics-and-Planning_Rental-Affordability-Index-2021.pdf" TargetMode="External"/><Relationship Id="rId11" Type="http://schemas.openxmlformats.org/officeDocument/2006/relationships/hyperlink" Target="https://cityfutures.be.unsw.edu.au/documents/522/Modelling_costs_of_housing_provision_FINAL.pdf" TargetMode="External"/><Relationship Id="rId5" Type="http://schemas.openxmlformats.org/officeDocument/2006/relationships/hyperlink" Target="https://www.communityservices.act.gov.au/hcs/services/social_housing/waiting_lists" TargetMode="External"/><Relationship Id="rId10" Type="http://schemas.openxmlformats.org/officeDocument/2006/relationships/hyperlink" Target="https://www.ahuri.edu.au/research/final-reports/306" TargetMode="External"/><Relationship Id="rId4" Type="http://schemas.openxmlformats.org/officeDocument/2006/relationships/hyperlink" Target="https://www.anglicare.com.au/anglicare-research-rental-affordability-forcing-more-canberrans-into-financial-hardship/" TargetMode="External"/><Relationship Id="rId9" Type="http://schemas.openxmlformats.org/officeDocument/2006/relationships/hyperlink" Target="https://www.aihw.gov.au/reports-data/health-welfare-services/housing-assistance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5d6394ce4c6bffbcc4f52b034a3c72c8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36bb2ce0b774c68ce95e0a4a60e0c01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8CF29-0C03-4818-8963-D24FB612D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9FE64-2898-466D-97AA-B8E48DB4D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78ABEB-AADE-4EE0-BB5B-A8F890637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1939</Words>
  <Characters>11058</Characters>
  <Application>Microsoft Office Word</Application>
  <DocSecurity>0</DocSecurity>
  <Lines>92</Lines>
  <Paragraphs>25</Paragraphs>
  <ScaleCrop>false</ScaleCrop>
  <Company>ACT Council of Social Service</Company>
  <LinksUpToDate>false</LinksUpToDate>
  <CharactersWithSpaces>12972</CharactersWithSpaces>
  <SharedDoc>false</SharedDoc>
  <HLinks>
    <vt:vector size="72" baseType="variant">
      <vt:variant>
        <vt:i4>6488153</vt:i4>
      </vt:variant>
      <vt:variant>
        <vt:i4>9</vt:i4>
      </vt:variant>
      <vt:variant>
        <vt:i4>0</vt:i4>
      </vt:variant>
      <vt:variant>
        <vt:i4>5</vt:i4>
      </vt:variant>
      <vt:variant>
        <vt:lpwstr>http://www.nwhn.net.au/admin/file/content101/c6/social_housing_initiative_review.pdf</vt:lpwstr>
      </vt:variant>
      <vt:variant>
        <vt:lpwstr/>
      </vt:variant>
      <vt:variant>
        <vt:i4>2490384</vt:i4>
      </vt:variant>
      <vt:variant>
        <vt:i4>6</vt:i4>
      </vt:variant>
      <vt:variant>
        <vt:i4>0</vt:i4>
      </vt:variant>
      <vt:variant>
        <vt:i4>5</vt:i4>
      </vt:variant>
      <vt:variant>
        <vt:lpwstr>mailto:LAcommitteePA@parliament.act.gov.au</vt:lpwstr>
      </vt:variant>
      <vt:variant>
        <vt:lpwstr/>
      </vt:variant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mailto:actcoss@actcoss.org.au</vt:lpwstr>
      </vt:variant>
      <vt:variant>
        <vt:lpwstr/>
      </vt:variant>
      <vt:variant>
        <vt:i4>6488153</vt:i4>
      </vt:variant>
      <vt:variant>
        <vt:i4>18</vt:i4>
      </vt:variant>
      <vt:variant>
        <vt:i4>0</vt:i4>
      </vt:variant>
      <vt:variant>
        <vt:i4>5</vt:i4>
      </vt:variant>
      <vt:variant>
        <vt:lpwstr>http://www.nwhn.net.au/admin/file/content101/c6/social_housing_initiative_review.pdf</vt:lpwstr>
      </vt:variant>
      <vt:variant>
        <vt:lpwstr/>
      </vt:variant>
      <vt:variant>
        <vt:i4>2818093</vt:i4>
      </vt:variant>
      <vt:variant>
        <vt:i4>15</vt:i4>
      </vt:variant>
      <vt:variant>
        <vt:i4>0</vt:i4>
      </vt:variant>
      <vt:variant>
        <vt:i4>5</vt:i4>
      </vt:variant>
      <vt:variant>
        <vt:lpwstr>https://www.ahuri.edu.au/research/final-reports/306</vt:lpwstr>
      </vt:variant>
      <vt:variant>
        <vt:lpwstr/>
      </vt:variant>
      <vt:variant>
        <vt:i4>1048592</vt:i4>
      </vt:variant>
      <vt:variant>
        <vt:i4>12</vt:i4>
      </vt:variant>
      <vt:variant>
        <vt:i4>0</vt:i4>
      </vt:variant>
      <vt:variant>
        <vt:i4>5</vt:i4>
      </vt:variant>
      <vt:variant>
        <vt:lpwstr>https://www.aihw.gov.au/reports-data/health-welfare-services/housing-assistance/overview</vt:lpwstr>
      </vt:variant>
      <vt:variant>
        <vt:lpwstr/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https://everybodyshome.com.au/heat-maps/</vt:lpwstr>
      </vt:variant>
      <vt:variant>
        <vt:lpwstr/>
      </vt:variant>
      <vt:variant>
        <vt:i4>589830</vt:i4>
      </vt:variant>
      <vt:variant>
        <vt:i4>6</vt:i4>
      </vt:variant>
      <vt:variant>
        <vt:i4>0</vt:i4>
      </vt:variant>
      <vt:variant>
        <vt:i4>5</vt:i4>
      </vt:variant>
      <vt:variant>
        <vt:lpwstr>https://everybodyshome.com.au/heat-maps/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https://www.communityservices.act.gov.au/hcs/services/social_housing/waiting_lists</vt:lpwstr>
      </vt:variant>
      <vt:variant>
        <vt:lpwstr/>
      </vt:variant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https://www.actcoss.org.au/publications/advocacy-publications/2021-act-cost-living-report</vt:lpwstr>
      </vt:variant>
      <vt:variant>
        <vt:lpwstr/>
      </vt:variant>
      <vt:variant>
        <vt:i4>3932192</vt:i4>
      </vt:variant>
      <vt:variant>
        <vt:i4>5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Suzanne Richardson</dc:creator>
  <cp:keywords/>
  <cp:lastModifiedBy>Geoff Buchanan</cp:lastModifiedBy>
  <cp:revision>292</cp:revision>
  <cp:lastPrinted>2011-07-21T10:29:00Z</cp:lastPrinted>
  <dcterms:created xsi:type="dcterms:W3CDTF">2022-03-24T01:55:00Z</dcterms:created>
  <dcterms:modified xsi:type="dcterms:W3CDTF">2022-03-29T04:15:00Z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</Properties>
</file>