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 xml:space="preserve">1/6 </w:t>
      </w:r>
      <w:proofErr w:type="spellStart"/>
      <w:r w:rsidRPr="00116332">
        <w:t>Gritten</w:t>
      </w:r>
      <w:proofErr w:type="spellEnd"/>
      <w:r w:rsidRPr="00116332">
        <w:t xml:space="preserve">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  <w:bookmarkEnd w:id="1"/>
    </w:p>
    <w:p w14:paraId="20A74BB3" w14:textId="7992CB84" w:rsidR="2EE2F75D" w:rsidRDefault="2EE2F75D" w:rsidP="2EE2F75D">
      <w:r>
        <w:t xml:space="preserve"> </w:t>
      </w:r>
      <w:r w:rsidR="00BB51B0">
        <w:t xml:space="preserve">15 </w:t>
      </w:r>
      <w:r>
        <w:t>July 2022</w:t>
      </w:r>
    </w:p>
    <w:bookmarkEnd w:id="0"/>
    <w:p w14:paraId="7583D339" w14:textId="77777777" w:rsidR="009E2A23" w:rsidRDefault="009E2A23" w:rsidP="00E06BEC"/>
    <w:p w14:paraId="59B77D40" w14:textId="6F937C1B" w:rsidR="2EE2F75D" w:rsidRDefault="2EE2F75D" w:rsidP="2EE2F75D">
      <w:r>
        <w:t>Standing Committee on Education and Community Inclusion</w:t>
      </w:r>
      <w:r>
        <w:br/>
        <w:t>ACT Legislative Assembly</w:t>
      </w:r>
      <w:r>
        <w:br/>
        <w:t>GPO Box 1020</w:t>
      </w:r>
      <w:r>
        <w:br/>
        <w:t>Canberra ACT 2601</w:t>
      </w:r>
    </w:p>
    <w:p w14:paraId="66EDCE48" w14:textId="77777777" w:rsidR="00E0423E" w:rsidRDefault="00E0423E" w:rsidP="00E06BEC"/>
    <w:p w14:paraId="66EDCE4A" w14:textId="02790644" w:rsidR="00E0423E" w:rsidRPr="002C3A8E" w:rsidRDefault="00E0423E" w:rsidP="009C3637">
      <w:pPr>
        <w:rPr>
          <w:lang w:val="es-ES"/>
        </w:rPr>
      </w:pPr>
      <w:proofErr w:type="spellStart"/>
      <w:r w:rsidRPr="002C3A8E">
        <w:rPr>
          <w:lang w:val="es-ES"/>
        </w:rPr>
        <w:t>Via</w:t>
      </w:r>
      <w:proofErr w:type="spellEnd"/>
      <w:r w:rsidRPr="002C3A8E">
        <w:rPr>
          <w:lang w:val="es-ES"/>
        </w:rPr>
        <w:t xml:space="preserve"> email: </w:t>
      </w:r>
      <w:hyperlink r:id="rId14">
        <w:r w:rsidR="2EE2F75D" w:rsidRPr="002C3A8E">
          <w:rPr>
            <w:rStyle w:val="Hyperlink"/>
            <w:lang w:val="es-ES"/>
          </w:rPr>
          <w:t>LACommitteeECI@parliament.act.gov.au</w:t>
        </w:r>
      </w:hyperlink>
      <w:r w:rsidR="2EE2F75D" w:rsidRPr="002C3A8E">
        <w:rPr>
          <w:lang w:val="es-ES"/>
        </w:rPr>
        <w:t xml:space="preserve"> </w:t>
      </w:r>
    </w:p>
    <w:p w14:paraId="546C0F64" w14:textId="780BCDB7" w:rsidR="009C3637" w:rsidRPr="002C3A8E" w:rsidRDefault="009C3637" w:rsidP="0094755C">
      <w:pPr>
        <w:pStyle w:val="NoSpacing"/>
        <w:rPr>
          <w:lang w:val="es-ES"/>
        </w:rPr>
      </w:pPr>
    </w:p>
    <w:p w14:paraId="5AE0FA1F" w14:textId="77777777" w:rsidR="009C3637" w:rsidRPr="002C3A8E" w:rsidRDefault="009C3637" w:rsidP="0094755C">
      <w:pPr>
        <w:pStyle w:val="NoSpacing"/>
        <w:rPr>
          <w:lang w:val="es-ES"/>
        </w:rPr>
      </w:pPr>
    </w:p>
    <w:p w14:paraId="66EDCE4C" w14:textId="3F56A451" w:rsidR="00E0423E" w:rsidRDefault="00E0423E" w:rsidP="009C3637">
      <w:pPr>
        <w:pStyle w:val="BodyText"/>
      </w:pPr>
      <w:r>
        <w:t xml:space="preserve">Dear </w:t>
      </w:r>
      <w:r w:rsidR="2EE2F75D">
        <w:t>Education and Community Inclusion Committee</w:t>
      </w:r>
    </w:p>
    <w:p w14:paraId="66EDCE4D" w14:textId="18D002E5" w:rsidR="00E0423E" w:rsidRDefault="2EE2F75D" w:rsidP="00202876">
      <w:pPr>
        <w:pStyle w:val="Subjectline"/>
      </w:pPr>
      <w:r>
        <w:t xml:space="preserve">Submission to Inquiry into access to services and information in </w:t>
      </w:r>
      <w:proofErr w:type="spellStart"/>
      <w:r>
        <w:t>Auslan</w:t>
      </w:r>
      <w:proofErr w:type="spellEnd"/>
    </w:p>
    <w:p w14:paraId="2DFB7AAC" w14:textId="516B169C" w:rsidR="00F11471" w:rsidRDefault="00F11471" w:rsidP="00202876">
      <w:pPr>
        <w:pStyle w:val="Subjectline"/>
        <w:rPr>
          <w:b w:val="0"/>
          <w:bCs/>
        </w:rPr>
      </w:pPr>
      <w:r>
        <w:rPr>
          <w:b w:val="0"/>
          <w:bCs/>
        </w:rPr>
        <w:t>The ACT Council of Social Service (ACTCOSS)</w:t>
      </w:r>
      <w:r w:rsidR="004D624F">
        <w:rPr>
          <w:b w:val="0"/>
          <w:bCs/>
        </w:rPr>
        <w:t xml:space="preserve"> is pleased to </w:t>
      </w:r>
      <w:r w:rsidR="00BE290B">
        <w:rPr>
          <w:b w:val="0"/>
          <w:bCs/>
        </w:rPr>
        <w:t xml:space="preserve">provide a submission </w:t>
      </w:r>
      <w:r w:rsidR="00401454">
        <w:rPr>
          <w:b w:val="0"/>
          <w:bCs/>
        </w:rPr>
        <w:t xml:space="preserve">to the </w:t>
      </w:r>
      <w:r w:rsidR="000643BE">
        <w:rPr>
          <w:b w:val="0"/>
          <w:bCs/>
        </w:rPr>
        <w:t xml:space="preserve">Inquiry into Access to Services and Information in </w:t>
      </w:r>
      <w:proofErr w:type="spellStart"/>
      <w:r w:rsidR="000643BE">
        <w:rPr>
          <w:b w:val="0"/>
          <w:bCs/>
        </w:rPr>
        <w:t>Auslan</w:t>
      </w:r>
      <w:proofErr w:type="spellEnd"/>
      <w:r w:rsidR="000643BE">
        <w:rPr>
          <w:b w:val="0"/>
          <w:bCs/>
        </w:rPr>
        <w:t xml:space="preserve">. </w:t>
      </w:r>
      <w:r w:rsidR="00065405">
        <w:rPr>
          <w:b w:val="0"/>
          <w:bCs/>
        </w:rPr>
        <w:t xml:space="preserve">Improving access to services and information in </w:t>
      </w:r>
      <w:proofErr w:type="spellStart"/>
      <w:r w:rsidR="00065405">
        <w:rPr>
          <w:b w:val="0"/>
          <w:bCs/>
        </w:rPr>
        <w:t>Auslan</w:t>
      </w:r>
      <w:proofErr w:type="spellEnd"/>
      <w:r w:rsidR="00065405">
        <w:rPr>
          <w:b w:val="0"/>
          <w:bCs/>
        </w:rPr>
        <w:t xml:space="preserve"> is </w:t>
      </w:r>
      <w:r w:rsidR="00E418BD">
        <w:rPr>
          <w:b w:val="0"/>
          <w:bCs/>
        </w:rPr>
        <w:t>a human rights issue</w:t>
      </w:r>
      <w:r w:rsidR="00A7627E">
        <w:rPr>
          <w:b w:val="0"/>
          <w:bCs/>
        </w:rPr>
        <w:t>, which should be addressed with urgency.</w:t>
      </w:r>
    </w:p>
    <w:p w14:paraId="4162B4A6" w14:textId="05E15823" w:rsidR="00A7627E" w:rsidRDefault="00A7627E" w:rsidP="00202876">
      <w:pPr>
        <w:pStyle w:val="Subjectline"/>
        <w:rPr>
          <w:b w:val="0"/>
          <w:bCs/>
        </w:rPr>
      </w:pPr>
      <w:r>
        <w:rPr>
          <w:b w:val="0"/>
          <w:bCs/>
        </w:rPr>
        <w:t>ACTCOSS endorses</w:t>
      </w:r>
      <w:r w:rsidR="00C33DAE">
        <w:rPr>
          <w:b w:val="0"/>
          <w:bCs/>
        </w:rPr>
        <w:t xml:space="preserve"> the</w:t>
      </w:r>
      <w:r>
        <w:rPr>
          <w:b w:val="0"/>
          <w:bCs/>
        </w:rPr>
        <w:t xml:space="preserve"> submissions made by Advocacy for Inclusion (AFI)</w:t>
      </w:r>
      <w:r w:rsidR="000A2A0F">
        <w:rPr>
          <w:b w:val="0"/>
          <w:bCs/>
        </w:rPr>
        <w:t xml:space="preserve"> and other disability and carer advocacy organisations. </w:t>
      </w:r>
      <w:r w:rsidR="00D443C1">
        <w:rPr>
          <w:b w:val="0"/>
          <w:bCs/>
        </w:rPr>
        <w:t xml:space="preserve">To learn more about </w:t>
      </w:r>
      <w:r w:rsidR="007F6DDC">
        <w:rPr>
          <w:b w:val="0"/>
          <w:bCs/>
        </w:rPr>
        <w:t xml:space="preserve">how to support access to </w:t>
      </w:r>
      <w:proofErr w:type="spellStart"/>
      <w:r w:rsidR="007F6DDC">
        <w:rPr>
          <w:b w:val="0"/>
          <w:bCs/>
        </w:rPr>
        <w:t>Auslan</w:t>
      </w:r>
      <w:proofErr w:type="spellEnd"/>
      <w:r w:rsidR="007F6DDC">
        <w:rPr>
          <w:b w:val="0"/>
          <w:bCs/>
        </w:rPr>
        <w:t>, please contact Advocacy for Inclusion.</w:t>
      </w:r>
    </w:p>
    <w:p w14:paraId="25787012" w14:textId="412E0475" w:rsidR="006D54F3" w:rsidRDefault="006D54F3" w:rsidP="00E18EAA">
      <w:pPr>
        <w:pStyle w:val="Subjectline"/>
        <w:rPr>
          <w:b w:val="0"/>
        </w:rPr>
      </w:pPr>
      <w:r w:rsidRPr="00E18EAA">
        <w:rPr>
          <w:b w:val="0"/>
        </w:rPr>
        <w:t xml:space="preserve">According to the 2021 Census, 244 people in the ACT use </w:t>
      </w:r>
      <w:proofErr w:type="spellStart"/>
      <w:r w:rsidRPr="00E18EAA">
        <w:rPr>
          <w:b w:val="0"/>
        </w:rPr>
        <w:t>Auslan</w:t>
      </w:r>
      <w:proofErr w:type="spellEnd"/>
      <w:r w:rsidRPr="00E18EAA">
        <w:rPr>
          <w:b w:val="0"/>
        </w:rPr>
        <w:t xml:space="preserve"> as a first language.</w:t>
      </w:r>
      <w:r w:rsidRPr="00E18EAA">
        <w:rPr>
          <w:rStyle w:val="FootnoteReference"/>
          <w:b w:val="0"/>
        </w:rPr>
        <w:footnoteReference w:id="2"/>
      </w:r>
      <w:r w:rsidR="006070D3" w:rsidRPr="00E18EAA">
        <w:rPr>
          <w:b w:val="0"/>
        </w:rPr>
        <w:t xml:space="preserve"> This amounts to 0.05% of the Canberra population and is in line with other jurisdictions and the national average of </w:t>
      </w:r>
      <w:r w:rsidR="00E77D3D" w:rsidRPr="00E18EAA">
        <w:rPr>
          <w:b w:val="0"/>
        </w:rPr>
        <w:t>0.06% (or 16,242 people).</w:t>
      </w:r>
      <w:r w:rsidR="006D4D52" w:rsidRPr="00E18EAA">
        <w:rPr>
          <w:rStyle w:val="FootnoteReference"/>
          <w:b w:val="0"/>
        </w:rPr>
        <w:footnoteReference w:id="3"/>
      </w:r>
      <w:r w:rsidR="00B52765" w:rsidRPr="00E18EAA">
        <w:rPr>
          <w:b w:val="0"/>
        </w:rPr>
        <w:t xml:space="preserve"> </w:t>
      </w:r>
      <w:r w:rsidR="00AF07F7" w:rsidRPr="00E18EAA">
        <w:rPr>
          <w:b w:val="0"/>
        </w:rPr>
        <w:t>We do not have data about how many other people in the ACT are Deaf, hard of hearing or experiencing hearing loss</w:t>
      </w:r>
      <w:r w:rsidR="00202573" w:rsidRPr="00E18EAA">
        <w:rPr>
          <w:b w:val="0"/>
        </w:rPr>
        <w:t xml:space="preserve">, but we do know that not everyone has access to </w:t>
      </w:r>
      <w:r w:rsidR="001A4C70" w:rsidRPr="00E18EAA">
        <w:rPr>
          <w:b w:val="0"/>
        </w:rPr>
        <w:t xml:space="preserve">adequate and appropriate education and information about </w:t>
      </w:r>
      <w:proofErr w:type="spellStart"/>
      <w:r w:rsidR="001A4C70" w:rsidRPr="00E18EAA">
        <w:rPr>
          <w:b w:val="0"/>
        </w:rPr>
        <w:t>Auslan</w:t>
      </w:r>
      <w:proofErr w:type="spellEnd"/>
      <w:r w:rsidR="001A4C70" w:rsidRPr="00E18EAA">
        <w:rPr>
          <w:b w:val="0"/>
        </w:rPr>
        <w:t xml:space="preserve">. </w:t>
      </w:r>
    </w:p>
    <w:p w14:paraId="1B983212" w14:textId="1036213C" w:rsidR="00391E76" w:rsidRDefault="00391E76" w:rsidP="00E18EAA">
      <w:pPr>
        <w:pStyle w:val="Subjectline"/>
        <w:rPr>
          <w:b w:val="0"/>
        </w:rPr>
      </w:pPr>
      <w:r>
        <w:rPr>
          <w:b w:val="0"/>
        </w:rPr>
        <w:t xml:space="preserve">Barriers to widespread use of </w:t>
      </w:r>
      <w:proofErr w:type="spellStart"/>
      <w:r>
        <w:rPr>
          <w:b w:val="0"/>
        </w:rPr>
        <w:t>Auslan</w:t>
      </w:r>
      <w:proofErr w:type="spellEnd"/>
      <w:r>
        <w:rPr>
          <w:b w:val="0"/>
        </w:rPr>
        <w:t xml:space="preserve"> means that people who use </w:t>
      </w:r>
      <w:r w:rsidR="00E61C60">
        <w:rPr>
          <w:b w:val="0"/>
        </w:rPr>
        <w:t>it</w:t>
      </w:r>
      <w:r>
        <w:rPr>
          <w:b w:val="0"/>
        </w:rPr>
        <w:t xml:space="preserve"> as a primary language struggle to achieve self-determination or a sense of control over their lives. </w:t>
      </w:r>
      <w:r>
        <w:rPr>
          <w:b w:val="0"/>
        </w:rPr>
        <w:lastRenderedPageBreak/>
        <w:t xml:space="preserve">This can cause </w:t>
      </w:r>
      <w:r w:rsidR="000F265D">
        <w:rPr>
          <w:b w:val="0"/>
        </w:rPr>
        <w:t>serious</w:t>
      </w:r>
      <w:r>
        <w:rPr>
          <w:b w:val="0"/>
        </w:rPr>
        <w:t xml:space="preserve"> problems for healthcare, employme</w:t>
      </w:r>
      <w:r w:rsidR="008A7A98">
        <w:rPr>
          <w:b w:val="0"/>
        </w:rPr>
        <w:t xml:space="preserve">nt, </w:t>
      </w:r>
      <w:proofErr w:type="gramStart"/>
      <w:r w:rsidR="008A7A98">
        <w:rPr>
          <w:b w:val="0"/>
        </w:rPr>
        <w:t>housing</w:t>
      </w:r>
      <w:proofErr w:type="gramEnd"/>
      <w:r w:rsidR="008A7A98">
        <w:rPr>
          <w:b w:val="0"/>
        </w:rPr>
        <w:t xml:space="preserve"> and education. </w:t>
      </w:r>
    </w:p>
    <w:p w14:paraId="14299DD2" w14:textId="2D271BE3" w:rsidR="00391E76" w:rsidRDefault="0030232D" w:rsidP="00E18EAA">
      <w:pPr>
        <w:pStyle w:val="Subjectline"/>
        <w:rPr>
          <w:b w:val="0"/>
        </w:rPr>
      </w:pPr>
      <w:r>
        <w:rPr>
          <w:b w:val="0"/>
        </w:rPr>
        <w:t xml:space="preserve">We need strengthening policy and legislation to increase provision of services and information in </w:t>
      </w:r>
      <w:proofErr w:type="spellStart"/>
      <w:r>
        <w:rPr>
          <w:b w:val="0"/>
        </w:rPr>
        <w:t>Auslan</w:t>
      </w:r>
      <w:proofErr w:type="spellEnd"/>
      <w:r w:rsidR="005A6AE7">
        <w:rPr>
          <w:b w:val="0"/>
        </w:rPr>
        <w:t>.</w:t>
      </w:r>
      <w:r w:rsidR="005B0208">
        <w:rPr>
          <w:b w:val="0"/>
        </w:rPr>
        <w:t xml:space="preserve"> </w:t>
      </w:r>
      <w:r w:rsidR="005A6AE7">
        <w:rPr>
          <w:b w:val="0"/>
        </w:rPr>
        <w:t>H</w:t>
      </w:r>
      <w:r w:rsidR="005B0208">
        <w:rPr>
          <w:b w:val="0"/>
        </w:rPr>
        <w:t xml:space="preserve">owever, ACTCOSS is concerned that </w:t>
      </w:r>
      <w:r w:rsidR="008547B6">
        <w:rPr>
          <w:b w:val="0"/>
        </w:rPr>
        <w:t>workforce issues</w:t>
      </w:r>
      <w:r w:rsidR="005A6AE7">
        <w:rPr>
          <w:b w:val="0"/>
        </w:rPr>
        <w:t xml:space="preserve"> would</w:t>
      </w:r>
      <w:r w:rsidR="00586374">
        <w:rPr>
          <w:b w:val="0"/>
        </w:rPr>
        <w:t xml:space="preserve"> make this difficult. </w:t>
      </w:r>
      <w:r w:rsidR="005A6AE7">
        <w:rPr>
          <w:b w:val="0"/>
        </w:rPr>
        <w:t xml:space="preserve"> </w:t>
      </w:r>
    </w:p>
    <w:p w14:paraId="2C0B7B6B" w14:textId="0A1DAB41" w:rsidR="00E76BE0" w:rsidRDefault="00E76BE0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Deaf </w:t>
      </w:r>
      <w:proofErr w:type="spellStart"/>
      <w:r>
        <w:rPr>
          <w:b w:val="0"/>
          <w:bCs/>
        </w:rPr>
        <w:t>Connect’s</w:t>
      </w:r>
      <w:proofErr w:type="spellEnd"/>
      <w:r>
        <w:rPr>
          <w:b w:val="0"/>
          <w:bCs/>
        </w:rPr>
        <w:t xml:space="preserve"> submission to the Royal Commission into Violence, Abuse, Neglect and Exploitation of People with Disability</w:t>
      </w:r>
      <w:r w:rsidR="00B8007D">
        <w:rPr>
          <w:b w:val="0"/>
          <w:bCs/>
        </w:rPr>
        <w:t xml:space="preserve"> notes a significant national </w:t>
      </w:r>
      <w:proofErr w:type="spellStart"/>
      <w:r w:rsidR="00B8007D">
        <w:rPr>
          <w:b w:val="0"/>
          <w:bCs/>
        </w:rPr>
        <w:t>Auslan</w:t>
      </w:r>
      <w:proofErr w:type="spellEnd"/>
      <w:r w:rsidR="00B8007D">
        <w:rPr>
          <w:b w:val="0"/>
          <w:bCs/>
        </w:rPr>
        <w:t xml:space="preserve"> interpreter workforce shortage</w:t>
      </w:r>
      <w:r w:rsidR="005D6DDA">
        <w:rPr>
          <w:b w:val="0"/>
          <w:bCs/>
        </w:rPr>
        <w:t>.</w:t>
      </w:r>
    </w:p>
    <w:p w14:paraId="62CA2460" w14:textId="7DDD279C" w:rsidR="6968D37B" w:rsidRDefault="0023349A" w:rsidP="6968D37B">
      <w:pPr>
        <w:pStyle w:val="BodyText"/>
      </w:pPr>
      <w:r>
        <w:t xml:space="preserve">For entry level accreditation as a </w:t>
      </w:r>
      <w:r w:rsidR="00F90ED8">
        <w:t>P</w:t>
      </w:r>
      <w:r>
        <w:t xml:space="preserve">araprofessional </w:t>
      </w:r>
      <w:proofErr w:type="spellStart"/>
      <w:r w:rsidR="00F90ED8">
        <w:t>Auslan</w:t>
      </w:r>
      <w:proofErr w:type="spellEnd"/>
      <w:r w:rsidR="00F90ED8">
        <w:t xml:space="preserve"> Interpreter, the minimum length of study is approximately three years, but can take longer if there </w:t>
      </w:r>
      <w:r w:rsidR="00DC4BF8">
        <w:t xml:space="preserve">are not an adequate </w:t>
      </w:r>
      <w:proofErr w:type="gramStart"/>
      <w:r w:rsidR="00DC4BF8">
        <w:t>amount</w:t>
      </w:r>
      <w:proofErr w:type="gramEnd"/>
      <w:r w:rsidR="00DC4BF8">
        <w:t xml:space="preserve"> of courses on offer. For ful</w:t>
      </w:r>
      <w:r w:rsidR="00620BCC">
        <w:t xml:space="preserve">l </w:t>
      </w:r>
      <w:r w:rsidR="004E3E74">
        <w:t>P</w:t>
      </w:r>
      <w:r w:rsidR="00620BCC">
        <w:t xml:space="preserve">rofessional </w:t>
      </w:r>
      <w:proofErr w:type="spellStart"/>
      <w:r w:rsidR="004E3E74">
        <w:t>Auslan</w:t>
      </w:r>
      <w:proofErr w:type="spellEnd"/>
      <w:r w:rsidR="004E3E74">
        <w:t xml:space="preserve"> I</w:t>
      </w:r>
      <w:r w:rsidR="00620BCC">
        <w:t>nterpreter level accreditation</w:t>
      </w:r>
      <w:r w:rsidR="009B7503">
        <w:t>, a further four to six years of study is required. Nine years of</w:t>
      </w:r>
      <w:r w:rsidR="0007270F">
        <w:t xml:space="preserve"> specialised</w:t>
      </w:r>
      <w:r w:rsidR="009B7503">
        <w:t xml:space="preserve"> </w:t>
      </w:r>
      <w:r w:rsidR="004E3E74">
        <w:t xml:space="preserve">study is often required before someone can act as an </w:t>
      </w:r>
      <w:proofErr w:type="spellStart"/>
      <w:r w:rsidR="004E3E74">
        <w:t>Auslan</w:t>
      </w:r>
      <w:proofErr w:type="spellEnd"/>
      <w:r w:rsidR="004E3E74">
        <w:t xml:space="preserve"> Interpreter</w:t>
      </w:r>
      <w:r w:rsidR="0007270F">
        <w:t xml:space="preserve"> in complex areas such as health or legal services.</w:t>
      </w:r>
    </w:p>
    <w:p w14:paraId="0F4A7FBE" w14:textId="0FBC242C" w:rsidR="0007270F" w:rsidRDefault="0045154D" w:rsidP="6968D37B">
      <w:pPr>
        <w:pStyle w:val="BodyText"/>
      </w:pPr>
      <w:r>
        <w:t xml:space="preserve">According to Deaf Connect, </w:t>
      </w:r>
      <w:r w:rsidR="00457FB9">
        <w:t>the interpreter workforce has a high rate of turnover and attrition</w:t>
      </w:r>
      <w:r w:rsidR="00D75DFC">
        <w:t>. Jobs are usually casualised, offer little financial security</w:t>
      </w:r>
      <w:r w:rsidR="00B70D1C">
        <w:t xml:space="preserve"> and often require unpaid preparation time for complicated assignments. </w:t>
      </w:r>
      <w:r w:rsidR="006D36CD">
        <w:t>The national Australian Sign Language Interpreters Association recommends no more than five hours a day in a five-day working week, which means that workers are unable to work f</w:t>
      </w:r>
      <w:r w:rsidR="00AA05AE">
        <w:t xml:space="preserve">ull-time, despite a substantive investment in education. </w:t>
      </w:r>
    </w:p>
    <w:p w14:paraId="4D1A3C94" w14:textId="41D60481" w:rsidR="00C22B73" w:rsidRDefault="00C22B73" w:rsidP="6968D37B">
      <w:pPr>
        <w:pStyle w:val="BodyText"/>
      </w:pPr>
      <w:r>
        <w:t>Broader issues that exist in the community sector and for frontline service providers</w:t>
      </w:r>
      <w:r w:rsidR="004B5F86">
        <w:t xml:space="preserve"> also exist for </w:t>
      </w:r>
      <w:proofErr w:type="spellStart"/>
      <w:r w:rsidR="00603674">
        <w:t>Auslan</w:t>
      </w:r>
      <w:proofErr w:type="spellEnd"/>
      <w:r w:rsidR="00603674">
        <w:t xml:space="preserve"> Interpreters</w:t>
      </w:r>
      <w:r w:rsidR="00495731">
        <w:t>. These include inadequate funding, burnout</w:t>
      </w:r>
      <w:r w:rsidR="0076011F">
        <w:t>,</w:t>
      </w:r>
      <w:r w:rsidR="00C46C90">
        <w:t xml:space="preserve"> job insecurity</w:t>
      </w:r>
      <w:r w:rsidR="0076011F">
        <w:t xml:space="preserve"> and a lack of cultural safety to support diversity in the workforce.</w:t>
      </w:r>
    </w:p>
    <w:p w14:paraId="5A7BB0DC" w14:textId="2ADEE81E" w:rsidR="00D25E50" w:rsidRDefault="00C46C90" w:rsidP="6968D37B">
      <w:pPr>
        <w:pStyle w:val="BodyText"/>
      </w:pPr>
      <w:proofErr w:type="gramStart"/>
      <w:r>
        <w:t>In order to</w:t>
      </w:r>
      <w:proofErr w:type="gramEnd"/>
      <w:r>
        <w:t xml:space="preserve"> address workforce shortages,</w:t>
      </w:r>
      <w:r w:rsidR="00483B12">
        <w:t xml:space="preserve"> we need significant investment in education, training and workforce support</w:t>
      </w:r>
      <w:r w:rsidR="00C753B3">
        <w:t>. Interpreting should be recognised as a priority workforce area</w:t>
      </w:r>
      <w:r w:rsidR="00BD1771">
        <w:t xml:space="preserve"> and courses need to be free or heavily subsidised</w:t>
      </w:r>
      <w:r w:rsidR="006757FF">
        <w:t>. Training organisations must be supported</w:t>
      </w:r>
      <w:r w:rsidR="0046778E">
        <w:t xml:space="preserve"> to attract students and grow the workforce, but also to develop accessible pathways to</w:t>
      </w:r>
      <w:r w:rsidR="00177B61">
        <w:t xml:space="preserve"> interpreting</w:t>
      </w:r>
      <w:r w:rsidR="0046778E">
        <w:t xml:space="preserve"> careers for </w:t>
      </w:r>
      <w:r w:rsidR="00177B61">
        <w:t>Deaf people.</w:t>
      </w:r>
    </w:p>
    <w:p w14:paraId="66EDCE4F" w14:textId="4FF022A5" w:rsidR="00E0423E" w:rsidRDefault="00E0423E" w:rsidP="00933BB9">
      <w:pPr>
        <w:pStyle w:val="BodyText"/>
        <w:keepNext/>
      </w:pPr>
      <w:r>
        <w:t>Yours sincerely</w:t>
      </w:r>
    </w:p>
    <w:p w14:paraId="11E6E2BE" w14:textId="77777777" w:rsidR="00250D2B" w:rsidRDefault="00250D2B" w:rsidP="00C12F9E">
      <w:pPr>
        <w:pStyle w:val="BodyText"/>
      </w:pPr>
      <w:bookmarkStart w:id="2" w:name="Text10"/>
      <w:r>
        <w:rPr>
          <w:noProof/>
        </w:rPr>
        <w:drawing>
          <wp:inline distT="0" distB="0" distL="0" distR="0" wp14:anchorId="5B5C30EF" wp14:editId="71360C9B">
            <wp:extent cx="2228088" cy="890016"/>
            <wp:effectExtent l="0" t="0" r="1270" b="5715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6B29455C" w:rsidR="00E0423E" w:rsidRDefault="00250D2B" w:rsidP="00C12F9E">
      <w:pPr>
        <w:pStyle w:val="BodyText"/>
      </w:pPr>
      <w:r>
        <w:t>Dr Emma Campbell</w:t>
      </w:r>
      <w:r w:rsidR="00C12F9E">
        <w:br/>
      </w:r>
      <w:bookmarkEnd w:id="2"/>
      <w:r>
        <w:t>Chief Executive Officer</w:t>
      </w:r>
    </w:p>
    <w:p w14:paraId="3EC17860" w14:textId="5D383257" w:rsidR="003E3291" w:rsidRDefault="00E0423E" w:rsidP="00C12F9E">
      <w:pPr>
        <w:pStyle w:val="BodyText"/>
      </w:pPr>
      <w:r>
        <w:t xml:space="preserve">Email: </w:t>
      </w:r>
      <w:hyperlink r:id="rId16">
        <w:r w:rsidR="00250D2B" w:rsidRPr="00E18EAA">
          <w:rPr>
            <w:rStyle w:val="Hyperlink"/>
          </w:rPr>
          <w:t>ceo@actcoss.org.au</w:t>
        </w:r>
      </w:hyperlink>
      <w:r w:rsidR="00250D2B">
        <w:t xml:space="preserve"> </w:t>
      </w:r>
    </w:p>
    <w:sectPr w:rsidR="003E3291" w:rsidSect="004330FD">
      <w:footerReference w:type="even" r:id="rId17"/>
      <w:footerReference w:type="default" r:id="rId18"/>
      <w:footerReference w:type="first" r:id="rId19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EFAD" w14:textId="77777777" w:rsidR="008111DB" w:rsidRDefault="008111DB">
      <w:r>
        <w:separator/>
      </w:r>
    </w:p>
  </w:endnote>
  <w:endnote w:type="continuationSeparator" w:id="0">
    <w:p w14:paraId="74B5F624" w14:textId="77777777" w:rsidR="008111DB" w:rsidRDefault="008111DB">
      <w:r>
        <w:continuationSeparator/>
      </w:r>
    </w:p>
  </w:endnote>
  <w:endnote w:type="continuationNotice" w:id="1">
    <w:p w14:paraId="2F8E0F7D" w14:textId="77777777" w:rsidR="008111DB" w:rsidRDefault="008111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9A352F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9A352F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63B2" w14:textId="77777777" w:rsidR="008111DB" w:rsidRDefault="008111DB">
      <w:r>
        <w:separator/>
      </w:r>
    </w:p>
  </w:footnote>
  <w:footnote w:type="continuationSeparator" w:id="0">
    <w:p w14:paraId="6C0C20A9" w14:textId="77777777" w:rsidR="008111DB" w:rsidRDefault="008111DB">
      <w:r>
        <w:continuationSeparator/>
      </w:r>
    </w:p>
  </w:footnote>
  <w:footnote w:type="continuationNotice" w:id="1">
    <w:p w14:paraId="4F6D7E70" w14:textId="77777777" w:rsidR="008111DB" w:rsidRDefault="008111DB">
      <w:pPr>
        <w:spacing w:line="240" w:lineRule="auto"/>
      </w:pPr>
    </w:p>
  </w:footnote>
  <w:footnote w:id="2">
    <w:p w14:paraId="70334815" w14:textId="77777777" w:rsidR="006D54F3" w:rsidRPr="00432F6E" w:rsidRDefault="006D54F3" w:rsidP="006D54F3">
      <w:pPr>
        <w:pStyle w:val="FootnoteText"/>
      </w:pPr>
      <w:r>
        <w:rPr>
          <w:rStyle w:val="FootnoteReference"/>
        </w:rPr>
        <w:footnoteRef/>
      </w:r>
      <w:r>
        <w:t xml:space="preserve"> Australian Bureau of Statistics, </w:t>
      </w:r>
      <w:hyperlink r:id="rId1" w:history="1">
        <w:r w:rsidRPr="00432F6E">
          <w:rPr>
            <w:rStyle w:val="Hyperlink"/>
            <w:i/>
            <w:iCs/>
          </w:rPr>
          <w:t>Cultural Diversity: Census</w:t>
        </w:r>
        <w:r w:rsidRPr="00432F6E">
          <w:rPr>
            <w:rStyle w:val="Hyperlink"/>
          </w:rPr>
          <w:t xml:space="preserve"> </w:t>
        </w:r>
        <w:r w:rsidRPr="00432F6E">
          <w:rPr>
            <w:rStyle w:val="Hyperlink"/>
            <w:i/>
            <w:iCs/>
          </w:rPr>
          <w:t>2021</w:t>
        </w:r>
      </w:hyperlink>
      <w:r>
        <w:rPr>
          <w:i/>
          <w:iCs/>
        </w:rPr>
        <w:t>,</w:t>
      </w:r>
      <w:r>
        <w:t xml:space="preserve"> Australian Bureau of Statistics, 2022, accessed 11 July 2022.</w:t>
      </w:r>
    </w:p>
  </w:footnote>
  <w:footnote w:id="3">
    <w:p w14:paraId="43AE2707" w14:textId="77777777" w:rsidR="006D4D52" w:rsidRPr="00432F6E" w:rsidRDefault="006D4D52" w:rsidP="006D4D52">
      <w:pPr>
        <w:pStyle w:val="FootnoteText"/>
      </w:pPr>
      <w:r>
        <w:rPr>
          <w:rStyle w:val="FootnoteReference"/>
        </w:rPr>
        <w:footnoteRef/>
      </w:r>
      <w:r>
        <w:t xml:space="preserve"> Australian Bureau of Statistics, </w:t>
      </w:r>
      <w:hyperlink r:id="rId2" w:history="1">
        <w:r w:rsidRPr="00432F6E">
          <w:rPr>
            <w:rStyle w:val="Hyperlink"/>
            <w:i/>
            <w:iCs/>
          </w:rPr>
          <w:t>Cultural Diversity: Census</w:t>
        </w:r>
        <w:r w:rsidRPr="00432F6E">
          <w:rPr>
            <w:rStyle w:val="Hyperlink"/>
          </w:rPr>
          <w:t xml:space="preserve"> </w:t>
        </w:r>
        <w:r w:rsidRPr="00432F6E">
          <w:rPr>
            <w:rStyle w:val="Hyperlink"/>
            <w:i/>
            <w:iCs/>
          </w:rPr>
          <w:t>2021</w:t>
        </w:r>
      </w:hyperlink>
      <w:r>
        <w:rPr>
          <w:i/>
          <w:iCs/>
        </w:rPr>
        <w:t>,</w:t>
      </w:r>
      <w:r>
        <w:t xml:space="preserve"> Australian Bureau of Statistics, 2022, accessed 11 July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907453"/>
    <w:multiLevelType w:val="hybridMultilevel"/>
    <w:tmpl w:val="EF9266B0"/>
    <w:lvl w:ilvl="0" w:tplc="DAAA50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52D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C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4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61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E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C2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EF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5853173">
    <w:abstractNumId w:val="23"/>
  </w:num>
  <w:num w:numId="2" w16cid:durableId="345254203">
    <w:abstractNumId w:val="7"/>
  </w:num>
  <w:num w:numId="3" w16cid:durableId="967777303">
    <w:abstractNumId w:val="9"/>
  </w:num>
  <w:num w:numId="4" w16cid:durableId="1240213694">
    <w:abstractNumId w:val="20"/>
  </w:num>
  <w:num w:numId="5" w16cid:durableId="1612055441">
    <w:abstractNumId w:val="18"/>
  </w:num>
  <w:num w:numId="6" w16cid:durableId="2066875851">
    <w:abstractNumId w:val="17"/>
  </w:num>
  <w:num w:numId="7" w16cid:durableId="171072323">
    <w:abstractNumId w:val="19"/>
  </w:num>
  <w:num w:numId="8" w16cid:durableId="1482190927">
    <w:abstractNumId w:val="11"/>
  </w:num>
  <w:num w:numId="9" w16cid:durableId="1377926833">
    <w:abstractNumId w:val="24"/>
  </w:num>
  <w:num w:numId="10" w16cid:durableId="2052218439">
    <w:abstractNumId w:val="8"/>
  </w:num>
  <w:num w:numId="11" w16cid:durableId="215628661">
    <w:abstractNumId w:val="22"/>
  </w:num>
  <w:num w:numId="12" w16cid:durableId="1884360997">
    <w:abstractNumId w:val="10"/>
  </w:num>
  <w:num w:numId="13" w16cid:durableId="1723794499">
    <w:abstractNumId w:val="5"/>
  </w:num>
  <w:num w:numId="14" w16cid:durableId="1957173993">
    <w:abstractNumId w:val="21"/>
  </w:num>
  <w:num w:numId="15" w16cid:durableId="1974098657">
    <w:abstractNumId w:val="12"/>
  </w:num>
  <w:num w:numId="16" w16cid:durableId="693851460">
    <w:abstractNumId w:val="13"/>
  </w:num>
  <w:num w:numId="17" w16cid:durableId="504513187">
    <w:abstractNumId w:val="6"/>
  </w:num>
  <w:num w:numId="18" w16cid:durableId="452483114">
    <w:abstractNumId w:val="16"/>
  </w:num>
  <w:num w:numId="19" w16cid:durableId="806974796">
    <w:abstractNumId w:val="4"/>
  </w:num>
  <w:num w:numId="20" w16cid:durableId="268321321">
    <w:abstractNumId w:val="2"/>
  </w:num>
  <w:num w:numId="21" w16cid:durableId="1505238832">
    <w:abstractNumId w:val="1"/>
  </w:num>
  <w:num w:numId="22" w16cid:durableId="787117549">
    <w:abstractNumId w:val="3"/>
  </w:num>
  <w:num w:numId="23" w16cid:durableId="204371611">
    <w:abstractNumId w:val="0"/>
  </w:num>
  <w:num w:numId="24" w16cid:durableId="729158018">
    <w:abstractNumId w:val="15"/>
  </w:num>
  <w:num w:numId="25" w16cid:durableId="1792749953">
    <w:abstractNumId w:val="26"/>
  </w:num>
  <w:num w:numId="26" w16cid:durableId="1992053571">
    <w:abstractNumId w:val="25"/>
  </w:num>
  <w:num w:numId="27" w16cid:durableId="1799373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1075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3BE"/>
    <w:rsid w:val="0006459D"/>
    <w:rsid w:val="000646B1"/>
    <w:rsid w:val="0006512C"/>
    <w:rsid w:val="00065405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70F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51E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098"/>
    <w:rsid w:val="000A1539"/>
    <w:rsid w:val="000A161D"/>
    <w:rsid w:val="000A1786"/>
    <w:rsid w:val="000A21CD"/>
    <w:rsid w:val="000A2225"/>
    <w:rsid w:val="000A2A0F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65D"/>
    <w:rsid w:val="000F27FF"/>
    <w:rsid w:val="000F2B02"/>
    <w:rsid w:val="000F39F4"/>
    <w:rsid w:val="000F4692"/>
    <w:rsid w:val="000F4F71"/>
    <w:rsid w:val="000F5085"/>
    <w:rsid w:val="000F56AC"/>
    <w:rsid w:val="000F5FDF"/>
    <w:rsid w:val="000F6981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B61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C70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73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25C9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49A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D2B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3A8E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9D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32D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9C5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1E76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97DA1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1454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59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2F6E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50CA7"/>
    <w:rsid w:val="00450E29"/>
    <w:rsid w:val="00451082"/>
    <w:rsid w:val="0045154D"/>
    <w:rsid w:val="00451C48"/>
    <w:rsid w:val="0045351A"/>
    <w:rsid w:val="004537B4"/>
    <w:rsid w:val="004539A1"/>
    <w:rsid w:val="004544BC"/>
    <w:rsid w:val="004546C3"/>
    <w:rsid w:val="00454A40"/>
    <w:rsid w:val="004551D5"/>
    <w:rsid w:val="004552CE"/>
    <w:rsid w:val="004564BE"/>
    <w:rsid w:val="00456D24"/>
    <w:rsid w:val="0045729F"/>
    <w:rsid w:val="004573F7"/>
    <w:rsid w:val="004574E2"/>
    <w:rsid w:val="00457A81"/>
    <w:rsid w:val="00457AAB"/>
    <w:rsid w:val="00457FB9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78E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B12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5731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5F86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24F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3E74"/>
    <w:rsid w:val="004E43EE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6F24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374"/>
    <w:rsid w:val="00586E5E"/>
    <w:rsid w:val="0058714C"/>
    <w:rsid w:val="005876FA"/>
    <w:rsid w:val="00591383"/>
    <w:rsid w:val="005913F7"/>
    <w:rsid w:val="00591521"/>
    <w:rsid w:val="00591576"/>
    <w:rsid w:val="00591578"/>
    <w:rsid w:val="005915FA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AE7"/>
    <w:rsid w:val="005A6C10"/>
    <w:rsid w:val="005A6F15"/>
    <w:rsid w:val="005A737B"/>
    <w:rsid w:val="005A74ED"/>
    <w:rsid w:val="005A7C48"/>
    <w:rsid w:val="005B020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636"/>
    <w:rsid w:val="005D5BB7"/>
    <w:rsid w:val="005D5CC3"/>
    <w:rsid w:val="005D5D49"/>
    <w:rsid w:val="005D6019"/>
    <w:rsid w:val="005D6DDA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674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0D3"/>
    <w:rsid w:val="0060745B"/>
    <w:rsid w:val="00607593"/>
    <w:rsid w:val="00610062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0BCC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10D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7FF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387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6CD"/>
    <w:rsid w:val="006D3A28"/>
    <w:rsid w:val="006D466B"/>
    <w:rsid w:val="006D4D52"/>
    <w:rsid w:val="006D54F3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11F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5E6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6DDC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1DB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7B6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A98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17A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0F31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061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52F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0416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503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27E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5A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34B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7F7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28"/>
    <w:rsid w:val="00B51849"/>
    <w:rsid w:val="00B526E6"/>
    <w:rsid w:val="00B52765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0D1C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07D"/>
    <w:rsid w:val="00B80BB7"/>
    <w:rsid w:val="00B80D75"/>
    <w:rsid w:val="00B80E8D"/>
    <w:rsid w:val="00B80F06"/>
    <w:rsid w:val="00B81032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1B0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1771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90B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B73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DAE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6C90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3B3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653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134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5E50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3C1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5DFC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BF8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CFC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18EAA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18BD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418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013"/>
    <w:rsid w:val="00E567AE"/>
    <w:rsid w:val="00E56C23"/>
    <w:rsid w:val="00E56DD3"/>
    <w:rsid w:val="00E57656"/>
    <w:rsid w:val="00E5782D"/>
    <w:rsid w:val="00E60A38"/>
    <w:rsid w:val="00E60FDD"/>
    <w:rsid w:val="00E610A6"/>
    <w:rsid w:val="00E61C60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1E86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BE0"/>
    <w:rsid w:val="00E76E84"/>
    <w:rsid w:val="00E774F2"/>
    <w:rsid w:val="00E77ACD"/>
    <w:rsid w:val="00E77D3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471"/>
    <w:rsid w:val="00F116CE"/>
    <w:rsid w:val="00F1197C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0A2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0ED8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4842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ABB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1FE"/>
    <w:rsid w:val="00FF7BC6"/>
    <w:rsid w:val="0396FC03"/>
    <w:rsid w:val="07E80FD8"/>
    <w:rsid w:val="11C2E6A0"/>
    <w:rsid w:val="2EA6529B"/>
    <w:rsid w:val="2EE2F75D"/>
    <w:rsid w:val="59DBA709"/>
    <w:rsid w:val="5A22238A"/>
    <w:rsid w:val="6239C386"/>
    <w:rsid w:val="66AC0823"/>
    <w:rsid w:val="6968D37B"/>
    <w:rsid w:val="6B42D4C4"/>
    <w:rsid w:val="74D08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8818230D-4B48-482E-AFBD-BF0E641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2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9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9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4"/>
      </w:numPr>
    </w:pPr>
  </w:style>
  <w:style w:type="numbering" w:styleId="ArticleSection">
    <w:name w:val="Outline List 3"/>
    <w:basedOn w:val="NoList"/>
    <w:semiHidden/>
    <w:rsid w:val="008861E2"/>
    <w:pPr>
      <w:numPr>
        <w:numId w:val="5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3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8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7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10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1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2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3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4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5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6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7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4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eo@actcoss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CommitteeECI@parliament.ac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s.gov.au/statistics/people/people-and-communities/cultural-diversity-census/2021" TargetMode="External"/><Relationship Id="rId1" Type="http://schemas.openxmlformats.org/officeDocument/2006/relationships/hyperlink" Target="https://www.abs.gov.au/statistics/people/people-and-communities/cultural-diversity-census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A0E3F-7D57-478C-83F8-961A6648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8ABEB-AADE-4EE0-BB5B-A8F890637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>ACT Council of Social Service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Patrick Johnson</cp:lastModifiedBy>
  <cp:revision>2</cp:revision>
  <cp:lastPrinted>2011-07-21T10:29:00Z</cp:lastPrinted>
  <dcterms:created xsi:type="dcterms:W3CDTF">2022-09-26T05:22:00Z</dcterms:created>
  <dcterms:modified xsi:type="dcterms:W3CDTF">2022-09-26T05:22:00Z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