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38" w:rsidRPr="001D19C8" w:rsidRDefault="00C9376B" w:rsidP="003F3AC3">
      <w:pPr>
        <w:pStyle w:val="BodyText"/>
      </w:pPr>
      <w:r>
        <w:rPr>
          <w:noProof/>
          <w:lang w:eastAsia="en-AU"/>
        </w:rPr>
        <w:drawing>
          <wp:anchor distT="0" distB="0" distL="114300" distR="114300" simplePos="0" relativeHeight="251656704" behindDoc="1" locked="0" layoutInCell="1" allowOverlap="1">
            <wp:simplePos x="0" y="0"/>
            <wp:positionH relativeFrom="column">
              <wp:posOffset>-1367790</wp:posOffset>
            </wp:positionH>
            <wp:positionV relativeFrom="page">
              <wp:posOffset>-13970</wp:posOffset>
            </wp:positionV>
            <wp:extent cx="7923530" cy="110172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238" w:rsidRPr="00E0328F" w:rsidRDefault="00C9376B" w:rsidP="005726CC">
      <w:pPr>
        <w:pStyle w:val="Logo-Centred"/>
        <w:spacing w:before="840" w:after="120"/>
        <w:ind w:left="4536"/>
        <w:jc w:val="right"/>
        <w:rPr>
          <w:b/>
          <w:color w:val="808080"/>
          <w:sz w:val="36"/>
        </w:rPr>
      </w:pPr>
      <w:r>
        <w:rPr>
          <w:noProof/>
          <w:lang w:eastAsia="en-AU"/>
        </w:rPr>
        <w:drawing>
          <wp:anchor distT="0" distB="0" distL="114300" distR="114300" simplePos="0" relativeHeight="251657728" behindDoc="0" locked="0" layoutInCell="1" allowOverlap="1">
            <wp:simplePos x="0" y="0"/>
            <wp:positionH relativeFrom="column">
              <wp:posOffset>-10795</wp:posOffset>
            </wp:positionH>
            <wp:positionV relativeFrom="paragraph">
              <wp:posOffset>145415</wp:posOffset>
            </wp:positionV>
            <wp:extent cx="2314575" cy="866775"/>
            <wp:effectExtent l="0" t="0" r="9525" b="952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DE8">
        <w:rPr>
          <w:b/>
          <w:color w:val="808080"/>
          <w:sz w:val="36"/>
        </w:rPr>
        <w:t xml:space="preserve">Industry Plan Briefing </w:t>
      </w:r>
      <w:r w:rsidR="00A345CD">
        <w:rPr>
          <w:b/>
          <w:color w:val="808080"/>
          <w:sz w:val="36"/>
        </w:rPr>
        <w:t>No.</w:t>
      </w:r>
      <w:r w:rsidR="00322063">
        <w:rPr>
          <w:b/>
          <w:color w:val="808080"/>
          <w:sz w:val="36"/>
        </w:rPr>
        <w:t xml:space="preserve"> 2</w:t>
      </w:r>
    </w:p>
    <w:p w:rsidR="00E0328F" w:rsidRPr="005726CC" w:rsidRDefault="008D343F" w:rsidP="00E0328F">
      <w:pPr>
        <w:pStyle w:val="BodyText"/>
        <w:ind w:left="4536"/>
        <w:jc w:val="right"/>
        <w:rPr>
          <w:color w:val="808080"/>
          <w:sz w:val="20"/>
        </w:rPr>
      </w:pPr>
      <w:r>
        <w:rPr>
          <w:color w:val="808080"/>
          <w:sz w:val="20"/>
        </w:rPr>
        <w:t>January 2016</w:t>
      </w:r>
    </w:p>
    <w:p w:rsidR="00F62238" w:rsidRDefault="002F76B0" w:rsidP="00EB681F">
      <w:pPr>
        <w:pStyle w:val="Titleofpositionstatement"/>
      </w:pPr>
      <w:r>
        <w:t xml:space="preserve">Sustaining </w:t>
      </w:r>
      <w:r w:rsidR="00053926">
        <w:t>C</w:t>
      </w:r>
      <w:r w:rsidR="00C07777">
        <w:t xml:space="preserve">ommunity </w:t>
      </w:r>
      <w:r w:rsidR="00053926">
        <w:t>S</w:t>
      </w:r>
      <w:r w:rsidR="00C07777">
        <w:t>ector</w:t>
      </w:r>
      <w:r w:rsidR="008B45DC">
        <w:t xml:space="preserve"> </w:t>
      </w:r>
      <w:r w:rsidR="002F1E31">
        <w:t>Value</w:t>
      </w:r>
      <w:r>
        <w:t xml:space="preserve"> in a</w:t>
      </w:r>
      <w:r w:rsidR="00F840A7">
        <w:t xml:space="preserve"> Vital </w:t>
      </w:r>
      <w:r w:rsidR="008468AB">
        <w:t xml:space="preserve">Community Services </w:t>
      </w:r>
      <w:r w:rsidR="00F840A7">
        <w:t>Industry</w:t>
      </w:r>
      <w:r w:rsidR="008B45DC">
        <w:t xml:space="preserve"> </w:t>
      </w:r>
    </w:p>
    <w:p w:rsidR="00D16DE8" w:rsidRDefault="00567CC1" w:rsidP="00D16DE8">
      <w:pPr>
        <w:pStyle w:val="Heading1"/>
      </w:pPr>
      <w:r>
        <w:t>Introduction</w:t>
      </w:r>
    </w:p>
    <w:p w:rsidR="00B01671" w:rsidRDefault="00946894" w:rsidP="00B01671">
      <w:pPr>
        <w:pStyle w:val="BodyText"/>
      </w:pPr>
      <w:r>
        <w:t>In December 2015</w:t>
      </w:r>
      <w:r w:rsidR="00356668">
        <w:t xml:space="preserve"> t</w:t>
      </w:r>
      <w:r w:rsidR="008061C6">
        <w:t>he Community Services Directorate engaged KPMG to develop a</w:t>
      </w:r>
      <w:r w:rsidR="00493439">
        <w:t xml:space="preserve"> </w:t>
      </w:r>
      <w:r w:rsidR="008061C6">
        <w:t>Community Services Industry Plan</w:t>
      </w:r>
      <w:r w:rsidR="003F3427">
        <w:t xml:space="preserve"> </w:t>
      </w:r>
      <w:r w:rsidR="00615202">
        <w:t>for the ACT</w:t>
      </w:r>
      <w:r w:rsidR="00356668">
        <w:t xml:space="preserve">. The </w:t>
      </w:r>
      <w:r w:rsidR="00FC7687">
        <w:t>Industry Plan</w:t>
      </w:r>
      <w:r w:rsidR="003F3427">
        <w:t xml:space="preserve"> is due for completion in early 2016</w:t>
      </w:r>
      <w:r w:rsidR="00D36311">
        <w:t xml:space="preserve">. </w:t>
      </w:r>
      <w:r w:rsidR="003F3427">
        <w:t>ACTCOSS h</w:t>
      </w:r>
      <w:bookmarkStart w:id="0" w:name="_GoBack"/>
      <w:bookmarkEnd w:id="0"/>
      <w:r w:rsidR="003F3427">
        <w:t xml:space="preserve">as been a key proponent of an </w:t>
      </w:r>
      <w:r w:rsidR="00FC7687">
        <w:t>Industry Plan</w:t>
      </w:r>
      <w:r w:rsidR="003F3427">
        <w:t xml:space="preserve"> </w:t>
      </w:r>
      <w:r w:rsidR="00D36311">
        <w:t>to</w:t>
      </w:r>
      <w:r w:rsidR="003F3427">
        <w:t xml:space="preserve"> support the</w:t>
      </w:r>
      <w:r w:rsidR="00D36311">
        <w:t xml:space="preserve"> </w:t>
      </w:r>
      <w:r w:rsidR="00B01671">
        <w:t xml:space="preserve">not-for-profit </w:t>
      </w:r>
      <w:r w:rsidR="00787CEE">
        <w:t xml:space="preserve">community </w:t>
      </w:r>
      <w:r w:rsidR="003F3427">
        <w:t>sector</w:t>
      </w:r>
      <w:r w:rsidR="00D36311">
        <w:t xml:space="preserve"> </w:t>
      </w:r>
      <w:r w:rsidR="00D321F7">
        <w:t xml:space="preserve">through a period of </w:t>
      </w:r>
      <w:r w:rsidR="00787CEE">
        <w:t>structural adjustment</w:t>
      </w:r>
      <w:r w:rsidR="00D321F7">
        <w:t xml:space="preserve"> and </w:t>
      </w:r>
      <w:r w:rsidR="00787CEE">
        <w:t xml:space="preserve">to </w:t>
      </w:r>
      <w:r w:rsidR="00356668">
        <w:t xml:space="preserve">strengthen </w:t>
      </w:r>
      <w:r w:rsidR="00D321F7">
        <w:t xml:space="preserve">it into the future. </w:t>
      </w:r>
      <w:r w:rsidR="007B5EEC">
        <w:t xml:space="preserve">The development of the </w:t>
      </w:r>
      <w:r w:rsidR="00FC7687">
        <w:t>Industry Plan</w:t>
      </w:r>
      <w:r w:rsidR="007B5EEC">
        <w:t xml:space="preserve"> presents an </w:t>
      </w:r>
      <w:r w:rsidR="0064144A">
        <w:t>opportunity</w:t>
      </w:r>
      <w:r w:rsidR="007B5EEC">
        <w:t xml:space="preserve"> and a challenge for </w:t>
      </w:r>
      <w:r w:rsidR="00356668">
        <w:t xml:space="preserve">ACT </w:t>
      </w:r>
      <w:r w:rsidR="007B5EEC">
        <w:t>community organisations in all their d</w:t>
      </w:r>
      <w:r w:rsidR="006971A2">
        <w:t>iversity to see like a sector—</w:t>
      </w:r>
      <w:r w:rsidR="007B5EEC">
        <w:t xml:space="preserve">to outline </w:t>
      </w:r>
      <w:r w:rsidR="00615202">
        <w:t xml:space="preserve">a shared vision </w:t>
      </w:r>
      <w:r w:rsidR="007B5EEC">
        <w:t xml:space="preserve">and to </w:t>
      </w:r>
      <w:r w:rsidR="00C36060">
        <w:t>identify actions</w:t>
      </w:r>
      <w:r w:rsidR="007B5EEC">
        <w:t xml:space="preserve"> </w:t>
      </w:r>
      <w:r w:rsidR="00D43C24">
        <w:t xml:space="preserve">needed </w:t>
      </w:r>
      <w:r w:rsidR="007B5EEC">
        <w:t>to sustain</w:t>
      </w:r>
      <w:r w:rsidR="00437915">
        <w:t xml:space="preserve"> and strengthen</w:t>
      </w:r>
      <w:r w:rsidR="007B5EEC">
        <w:t xml:space="preserve"> the </w:t>
      </w:r>
      <w:r>
        <w:t xml:space="preserve">community </w:t>
      </w:r>
      <w:r w:rsidR="007B5EEC">
        <w:t>sector as a vital part of the community services industry</w:t>
      </w:r>
      <w:r w:rsidR="00035170">
        <w:t xml:space="preserve"> into the future</w:t>
      </w:r>
      <w:r w:rsidR="007B5EEC">
        <w:t>.</w:t>
      </w:r>
      <w:r w:rsidR="00B01671">
        <w:t xml:space="preserve"> </w:t>
      </w:r>
    </w:p>
    <w:p w:rsidR="001E7297" w:rsidRDefault="007B5EEC" w:rsidP="00567CC1">
      <w:pPr>
        <w:pStyle w:val="BodyText"/>
      </w:pPr>
      <w:r>
        <w:t xml:space="preserve">As the peak representative body for not-for-profit community organisations and people living </w:t>
      </w:r>
      <w:r w:rsidR="003234D0">
        <w:t>on</w:t>
      </w:r>
      <w:r>
        <w:t xml:space="preserve"> low incomes or </w:t>
      </w:r>
      <w:r w:rsidR="003234D0">
        <w:t xml:space="preserve">experiencing </w:t>
      </w:r>
      <w:r>
        <w:t xml:space="preserve">disadvantage in the ACT, ACTCOSS has a strong commitment to supporting a sustainable, effective community sector with active citizen engagement. </w:t>
      </w:r>
      <w:r w:rsidR="00237F31">
        <w:t xml:space="preserve">While elements of </w:t>
      </w:r>
      <w:r w:rsidR="00041DFC">
        <w:t>community sector reform</w:t>
      </w:r>
      <w:r w:rsidR="00C36060">
        <w:t xml:space="preserve"> </w:t>
      </w:r>
      <w:r w:rsidR="00237F31">
        <w:t>have</w:t>
      </w:r>
      <w:r w:rsidR="00356668">
        <w:t xml:space="preserve"> helped</w:t>
      </w:r>
      <w:r w:rsidR="00C36060">
        <w:t xml:space="preserve"> to mak</w:t>
      </w:r>
      <w:r w:rsidR="00356668">
        <w:t>e</w:t>
      </w:r>
      <w:r w:rsidR="00C36060">
        <w:t xml:space="preserve"> the sector more professional, accountable, and effective there are concerns that </w:t>
      </w:r>
      <w:r w:rsidR="00320EB8">
        <w:t>some</w:t>
      </w:r>
      <w:r w:rsidR="00C36060">
        <w:t xml:space="preserve"> </w:t>
      </w:r>
      <w:r w:rsidR="00D43C24">
        <w:t xml:space="preserve">trends </w:t>
      </w:r>
      <w:r w:rsidR="00836524">
        <w:t>ignore or</w:t>
      </w:r>
      <w:r w:rsidR="00D43C24">
        <w:t xml:space="preserve"> </w:t>
      </w:r>
      <w:r w:rsidR="009F0183">
        <w:t>under</w:t>
      </w:r>
      <w:r w:rsidR="00836524">
        <w:t>value key contributi</w:t>
      </w:r>
      <w:r w:rsidR="00320EB8">
        <w:t>ons of the community sector</w:t>
      </w:r>
      <w:r w:rsidR="004C2D89">
        <w:t xml:space="preserve">, including its role in strengthening civil society through advocacy, citizen </w:t>
      </w:r>
      <w:r w:rsidR="00154ADB">
        <w:t>engagement</w:t>
      </w:r>
      <w:r w:rsidR="004C2D89">
        <w:t xml:space="preserve"> and community development</w:t>
      </w:r>
      <w:r w:rsidR="00C36060">
        <w:t>.</w:t>
      </w:r>
    </w:p>
    <w:p w:rsidR="00C433D4" w:rsidRDefault="004358E1" w:rsidP="00567CC1">
      <w:pPr>
        <w:pStyle w:val="BodyText"/>
      </w:pPr>
      <w:r>
        <w:t xml:space="preserve">As the </w:t>
      </w:r>
      <w:r w:rsidR="00FC7687">
        <w:t>Industry Plan</w:t>
      </w:r>
      <w:r>
        <w:t xml:space="preserve"> is developed</w:t>
      </w:r>
      <w:r w:rsidR="00A64A23">
        <w:t>,</w:t>
      </w:r>
      <w:r>
        <w:t xml:space="preserve"> </w:t>
      </w:r>
      <w:r w:rsidR="00B6430A">
        <w:t xml:space="preserve">ACTCOSS </w:t>
      </w:r>
      <w:r w:rsidR="009F0183">
        <w:t>aims to support the</w:t>
      </w:r>
      <w:r w:rsidR="00393A65">
        <w:t xml:space="preserve"> community</w:t>
      </w:r>
      <w:r w:rsidR="009F0183">
        <w:t xml:space="preserve"> sector to articulate </w:t>
      </w:r>
      <w:r w:rsidR="00393A65">
        <w:t>its</w:t>
      </w:r>
      <w:r w:rsidR="006F3ABF">
        <w:t xml:space="preserve"> </w:t>
      </w:r>
      <w:r w:rsidR="001A4310">
        <w:t>value</w:t>
      </w:r>
      <w:r w:rsidR="00B6430A">
        <w:t xml:space="preserve"> </w:t>
      </w:r>
      <w:r w:rsidR="00D43C24">
        <w:t>to government and the community</w:t>
      </w:r>
      <w:r w:rsidR="00154ADB">
        <w:t xml:space="preserve"> and identify ways to sustain this value</w:t>
      </w:r>
      <w:r w:rsidR="00B6430A">
        <w:t>. ACTCOS</w:t>
      </w:r>
      <w:r w:rsidR="00B01671">
        <w:t xml:space="preserve">S sees the </w:t>
      </w:r>
      <w:r w:rsidR="00FC7687">
        <w:t>Industry Plan</w:t>
      </w:r>
      <w:r w:rsidR="00B01671">
        <w:t xml:space="preserve"> as an opportunity </w:t>
      </w:r>
      <w:r>
        <w:t xml:space="preserve">to </w:t>
      </w:r>
      <w:r w:rsidR="009F0183">
        <w:t xml:space="preserve">clearly </w:t>
      </w:r>
      <w:r w:rsidR="006F3ABF">
        <w:t>and</w:t>
      </w:r>
      <w:r w:rsidR="009F0183">
        <w:t xml:space="preserve"> confidently</w:t>
      </w:r>
      <w:r w:rsidR="00B6430A">
        <w:t xml:space="preserve"> </w:t>
      </w:r>
      <w:r w:rsidR="00393A65">
        <w:t>communicate</w:t>
      </w:r>
      <w:r w:rsidR="009F0183">
        <w:t xml:space="preserve"> </w:t>
      </w:r>
      <w:r w:rsidR="006F3ABF">
        <w:t>the community sector’s</w:t>
      </w:r>
      <w:r w:rsidR="00B6430A">
        <w:t xml:space="preserve"> distinctive</w:t>
      </w:r>
      <w:r w:rsidR="009F0183">
        <w:t xml:space="preserve"> </w:t>
      </w:r>
      <w:r w:rsidR="00393A65">
        <w:t>contributions through</w:t>
      </w:r>
      <w:r w:rsidR="009F0183">
        <w:t xml:space="preserve"> service delivery, advocacy and community development</w:t>
      </w:r>
      <w:r w:rsidR="00393A65">
        <w:t xml:space="preserve">. These contributions distinguish it from the </w:t>
      </w:r>
      <w:r w:rsidR="00041DFC">
        <w:t>government</w:t>
      </w:r>
      <w:r w:rsidR="003924AD">
        <w:t xml:space="preserve"> and </w:t>
      </w:r>
      <w:r w:rsidR="00041DFC">
        <w:t>for-profit</w:t>
      </w:r>
      <w:r w:rsidR="00393A65">
        <w:t xml:space="preserve"> sectors</w:t>
      </w:r>
      <w:r w:rsidR="003924AD">
        <w:t xml:space="preserve"> while highlighting the potential for social and economic returns to be generated </w:t>
      </w:r>
      <w:r w:rsidR="00041DFC">
        <w:t>through</w:t>
      </w:r>
      <w:r w:rsidR="003924AD">
        <w:t xml:space="preserve"> </w:t>
      </w:r>
      <w:r w:rsidR="00437915">
        <w:t xml:space="preserve">partnership with and </w:t>
      </w:r>
      <w:r w:rsidR="00393A65">
        <w:t>i</w:t>
      </w:r>
      <w:r w:rsidR="003924AD">
        <w:t>nvestment in the community sector</w:t>
      </w:r>
      <w:r w:rsidR="00B6430A">
        <w:t>.</w:t>
      </w:r>
    </w:p>
    <w:p w:rsidR="007A5A51" w:rsidRDefault="007A5A51" w:rsidP="007A5A51">
      <w:pPr>
        <w:pStyle w:val="Heading1"/>
      </w:pPr>
      <w:r>
        <w:lastRenderedPageBreak/>
        <w:t>How the Community Sector Creates Value</w:t>
      </w:r>
    </w:p>
    <w:p w:rsidR="007A5A51" w:rsidRDefault="007A5A51" w:rsidP="007A5A51">
      <w:pPr>
        <w:pStyle w:val="BodyText"/>
      </w:pPr>
      <w:r>
        <w:t xml:space="preserve">While the not-for-profit community sector has always been diverse, it has demonstrated a constant and enduring commitment to building a fair and just society that engages citizens as active participants in their community. </w:t>
      </w:r>
      <w:r w:rsidR="00055C3F">
        <w:t>Historically</w:t>
      </w:r>
      <w:r>
        <w:t>, the community sector</w:t>
      </w:r>
      <w:r w:rsidR="00055C3F">
        <w:t xml:space="preserve"> in Australia</w:t>
      </w:r>
      <w:r>
        <w:t xml:space="preserve"> has played a critical civil society role alongside the state and market sectors—complementing them, holding them to account, and addressing their failures. Within the community sector value is created through service delivery, advocacy and community development activities performed along a spectrum from small, specialist community organisations to regional and national peak bodies. </w:t>
      </w:r>
    </w:p>
    <w:p w:rsidR="007A5A51" w:rsidRDefault="007A5A51" w:rsidP="007A5A51">
      <w:pPr>
        <w:pStyle w:val="BodyText"/>
      </w:pPr>
      <w:r>
        <w:t>In their submission to the Australian Government Competition Policy Review, the Australian Councils of Social Service outlined the distinctive way the community sector creates value by working with and being embedded within the communities they serve.</w:t>
      </w:r>
      <w:r>
        <w:rPr>
          <w:rStyle w:val="FootnoteReference"/>
        </w:rPr>
        <w:footnoteReference w:id="1"/>
      </w:r>
      <w:r>
        <w:t xml:space="preserve"> In particular, the submission noted that value is created by the sector:</w:t>
      </w:r>
    </w:p>
    <w:p w:rsidR="007A5A51" w:rsidRDefault="00055C3F" w:rsidP="007A5A51">
      <w:pPr>
        <w:pStyle w:val="ListBullet"/>
      </w:pPr>
      <w:r>
        <w:t>w</w:t>
      </w:r>
      <w:r w:rsidR="007A5A51">
        <w:t>orking collaboratively, drawing on community strengths and bringing together government, private and philanthropic resources to solve what are often complex problems that can’t be solved by one organisation</w:t>
      </w:r>
      <w:r w:rsidR="00FC7687">
        <w:t>, program or intervention alone;</w:t>
      </w:r>
    </w:p>
    <w:p w:rsidR="007A5A51" w:rsidRDefault="00055C3F" w:rsidP="007A5A51">
      <w:pPr>
        <w:pStyle w:val="ListBullet"/>
      </w:pPr>
      <w:r>
        <w:t>b</w:t>
      </w:r>
      <w:r w:rsidR="007A5A51">
        <w:t>uilding relationships and creating trust within the community;</w:t>
      </w:r>
    </w:p>
    <w:p w:rsidR="007A5A51" w:rsidRDefault="00055C3F" w:rsidP="007A5A51">
      <w:pPr>
        <w:pStyle w:val="ListBullet"/>
      </w:pPr>
      <w:r>
        <w:t>p</w:t>
      </w:r>
      <w:r w:rsidR="007A5A51">
        <w:t>roviding opportunities for volunteering, learning, sharing, collective action, advocacy, integrated service delivery, community agency and capability; and</w:t>
      </w:r>
    </w:p>
    <w:p w:rsidR="007A5A51" w:rsidRDefault="00055C3F" w:rsidP="007A5A51">
      <w:pPr>
        <w:pStyle w:val="ListBullet"/>
      </w:pPr>
      <w:r>
        <w:t>c</w:t>
      </w:r>
      <w:r w:rsidR="007A5A51">
        <w:t>ontributing to civil society by generating shared or collective value in ways that market-based mechanisms neither seek nor have the capacity to.</w:t>
      </w:r>
    </w:p>
    <w:p w:rsidR="007A5A51" w:rsidRDefault="007C26FC" w:rsidP="00AF1070">
      <w:pPr>
        <w:pStyle w:val="BodyText"/>
      </w:pPr>
      <w:r>
        <w:t>The Community Services Industry Plan presents an opportunity for the ACT community sector to articulate the distinctive value it creates</w:t>
      </w:r>
      <w:r w:rsidR="00E4622C">
        <w:t xml:space="preserve"> in the </w:t>
      </w:r>
      <w:r w:rsidR="00055C3F">
        <w:t xml:space="preserve">local </w:t>
      </w:r>
      <w:r w:rsidR="00E4622C">
        <w:t>community</w:t>
      </w:r>
      <w:r>
        <w:t xml:space="preserve"> and to develop a plan to build on this value in partnership with government. </w:t>
      </w:r>
      <w:r w:rsidR="00934CE6">
        <w:t>To date, Tasmania is the only state or territory to have developed a Community Services Industry Plan, while a process is currently underway in Queensland to develop a 10-year Community Services Jobs, Skills and Industry Strategy.</w:t>
      </w:r>
      <w:r w:rsidR="00934CE6">
        <w:rPr>
          <w:rStyle w:val="FootnoteReference"/>
        </w:rPr>
        <w:footnoteReference w:id="2"/>
      </w:r>
      <w:r w:rsidR="00934CE6">
        <w:t xml:space="preserve"> </w:t>
      </w:r>
    </w:p>
    <w:p w:rsidR="00C433D4" w:rsidRDefault="00C433D4" w:rsidP="00C433D4">
      <w:pPr>
        <w:pStyle w:val="Heading1"/>
      </w:pPr>
      <w:r>
        <w:lastRenderedPageBreak/>
        <w:t>Issues Confronting the Community Sector</w:t>
      </w:r>
    </w:p>
    <w:p w:rsidR="00C372EF" w:rsidRDefault="006259CD" w:rsidP="00C372EF">
      <w:pPr>
        <w:pStyle w:val="BodyText"/>
      </w:pPr>
      <w:r>
        <w:t>Many commentators and sector leaders have expressed concerns about the impact of the changing relationship between the state, market and community sectors over the past 20-30 years.</w:t>
      </w:r>
      <w:r w:rsidR="00055C3F">
        <w:rPr>
          <w:rStyle w:val="FootnoteReference"/>
        </w:rPr>
        <w:footnoteReference w:id="3"/>
      </w:r>
      <w:r w:rsidR="00055C3F">
        <w:t xml:space="preserve"> </w:t>
      </w:r>
      <w:r>
        <w:t xml:space="preserve">A longstanding concern is that the community sector’s ability to create distinctive value is eroded by </w:t>
      </w:r>
      <w:r w:rsidR="006A58DE">
        <w:t xml:space="preserve">government </w:t>
      </w:r>
      <w:r>
        <w:t>reforms that prioritise and promote economic efficiency through market mechanisms, competition, amalgamation</w:t>
      </w:r>
      <w:r w:rsidR="006A58DE">
        <w:t>,</w:t>
      </w:r>
      <w:r>
        <w:t xml:space="preserve"> and consumer choice </w:t>
      </w:r>
      <w:r w:rsidR="0037134A">
        <w:t>while neglecting</w:t>
      </w:r>
      <w:r>
        <w:t xml:space="preserve"> the value of community connections, collaboration, specialisation</w:t>
      </w:r>
      <w:r w:rsidR="006A58DE">
        <w:t>,</w:t>
      </w:r>
      <w:r>
        <w:t xml:space="preserve"> and citizen voice.</w:t>
      </w:r>
      <w:r>
        <w:rPr>
          <w:rStyle w:val="FootnoteReference"/>
        </w:rPr>
        <w:footnoteReference w:id="4"/>
      </w:r>
      <w:r>
        <w:t xml:space="preserve"> </w:t>
      </w:r>
    </w:p>
    <w:p w:rsidR="00C433D4" w:rsidRDefault="0037134A" w:rsidP="00C433D4">
      <w:pPr>
        <w:pStyle w:val="BodyText"/>
      </w:pPr>
      <w:r>
        <w:t>The</w:t>
      </w:r>
      <w:r w:rsidR="00C433D4">
        <w:t xml:space="preserve"> concerns</w:t>
      </w:r>
      <w:r w:rsidR="00C372EF">
        <w:t xml:space="preserve"> raised by </w:t>
      </w:r>
      <w:r w:rsidR="00055C3F">
        <w:t>sector</w:t>
      </w:r>
      <w:r w:rsidR="00C372EF">
        <w:t xml:space="preserve"> </w:t>
      </w:r>
      <w:r w:rsidR="00356BCD">
        <w:t>leaders and observers</w:t>
      </w:r>
      <w:r w:rsidR="00C433D4">
        <w:t xml:space="preserve"> relate to:</w:t>
      </w:r>
    </w:p>
    <w:p w:rsidR="00C433D4" w:rsidRDefault="00055C3F" w:rsidP="00FC4CB9">
      <w:pPr>
        <w:pStyle w:val="ListBullet"/>
      </w:pPr>
      <w:r>
        <w:t>a</w:t>
      </w:r>
      <w:r w:rsidR="00C433D4">
        <w:t xml:space="preserve"> lack of regard for the </w:t>
      </w:r>
      <w:r w:rsidR="00496F84">
        <w:t>value created by</w:t>
      </w:r>
      <w:r w:rsidR="00C433D4">
        <w:t xml:space="preserve"> the community sector, in particular the leveraging of voluntary participation and its connection to local community issues and needs;</w:t>
      </w:r>
    </w:p>
    <w:p w:rsidR="00841C30" w:rsidRDefault="00055C3F" w:rsidP="00FC4CB9">
      <w:pPr>
        <w:pStyle w:val="ListBullet"/>
      </w:pPr>
      <w:r>
        <w:t>t</w:t>
      </w:r>
      <w:r w:rsidR="00C433D4">
        <w:t>he consequences of government outsourcing, marketisation and competition;</w:t>
      </w:r>
      <w:r w:rsidR="00841C30">
        <w:t xml:space="preserve"> </w:t>
      </w:r>
    </w:p>
    <w:p w:rsidR="00C433D4" w:rsidRDefault="00055C3F" w:rsidP="00FC4CB9">
      <w:pPr>
        <w:pStyle w:val="ListBullet"/>
      </w:pPr>
      <w:r>
        <w:t>t</w:t>
      </w:r>
      <w:r w:rsidR="002F76B0">
        <w:t xml:space="preserve">hreats to </w:t>
      </w:r>
      <w:r w:rsidR="00841C30">
        <w:t>the community sector’s identity and independence where its role is reduced to the delivery of services to the neglect or active discouragement of advocacy;</w:t>
      </w:r>
    </w:p>
    <w:p w:rsidR="002F76B0" w:rsidRDefault="00055C3F" w:rsidP="002F76B0">
      <w:pPr>
        <w:pStyle w:val="ListBullet"/>
      </w:pPr>
      <w:r>
        <w:t>t</w:t>
      </w:r>
      <w:r w:rsidR="002F76B0">
        <w:t xml:space="preserve">he blurring of the distinction between the community sector, government, and the for-profit sector within a market-driven, government-outsourced community services industry; </w:t>
      </w:r>
    </w:p>
    <w:p w:rsidR="00C433D4" w:rsidRDefault="00055C3F" w:rsidP="00FC4CB9">
      <w:pPr>
        <w:pStyle w:val="ListBullet"/>
      </w:pPr>
      <w:r>
        <w:t>t</w:t>
      </w:r>
      <w:r w:rsidR="00646C07">
        <w:t>he potential for</w:t>
      </w:r>
      <w:r w:rsidR="00C433D4">
        <w:t xml:space="preserve"> not-for-profit service providers</w:t>
      </w:r>
      <w:r w:rsidR="00646C07">
        <w:t xml:space="preserve"> to be crowded or forced out</w:t>
      </w:r>
      <w:r w:rsidR="00C433D4">
        <w:t xml:space="preserve"> in a </w:t>
      </w:r>
      <w:r w:rsidR="00FC4CB9">
        <w:t>competitive market, especially impacting on the viability of smaller, community-based organisations;</w:t>
      </w:r>
    </w:p>
    <w:p w:rsidR="00FC4CB9" w:rsidRDefault="00055C3F" w:rsidP="00FC4CB9">
      <w:pPr>
        <w:pStyle w:val="ListBullet"/>
      </w:pPr>
      <w:r>
        <w:t>o</w:t>
      </w:r>
      <w:r w:rsidR="00FC4CB9">
        <w:t>nerous restrictions and demands placed on community organisations through contractual obligations of funders;</w:t>
      </w:r>
    </w:p>
    <w:p w:rsidR="00FC4CB9" w:rsidRDefault="00055C3F" w:rsidP="00FC4CB9">
      <w:pPr>
        <w:pStyle w:val="ListBullet"/>
      </w:pPr>
      <w:r>
        <w:t>t</w:t>
      </w:r>
      <w:r w:rsidR="00FC4CB9">
        <w:t>he pressure to adopt more businesslike, professionalised, and bureaucratic structures and service delivery models;</w:t>
      </w:r>
      <w:r>
        <w:t xml:space="preserve"> and</w:t>
      </w:r>
    </w:p>
    <w:p w:rsidR="00C372EF" w:rsidRDefault="00055C3F" w:rsidP="00C372EF">
      <w:pPr>
        <w:pStyle w:val="ListBullet"/>
      </w:pPr>
      <w:r>
        <w:lastRenderedPageBreak/>
        <w:t>e</w:t>
      </w:r>
      <w:r w:rsidR="00FC4CB9">
        <w:t xml:space="preserve">conomic policy </w:t>
      </w:r>
      <w:r w:rsidR="0070797A">
        <w:t xml:space="preserve">driving decisions about service provision and funding by prioritising </w:t>
      </w:r>
      <w:r w:rsidR="00FC4CB9">
        <w:t xml:space="preserve">value for money in a competitive environment without regard to the community sector purpose and practice or the expectations and values of people accessing services. </w:t>
      </w:r>
    </w:p>
    <w:p w:rsidR="00C372EF" w:rsidRDefault="006A58DE" w:rsidP="00FC7687">
      <w:pPr>
        <w:pStyle w:val="BodyText"/>
      </w:pPr>
      <w:r>
        <w:t>Amidst these concerns, it is also recognised that positive elements of reform</w:t>
      </w:r>
      <w:r w:rsidR="002335BB">
        <w:t xml:space="preserve"> have helped the sector</w:t>
      </w:r>
      <w:r w:rsidR="00C372EF">
        <w:t xml:space="preserve"> become more professional, efficient, innovative and adaptable to external forces. Some </w:t>
      </w:r>
      <w:r w:rsidR="0010520D">
        <w:t xml:space="preserve">community sector </w:t>
      </w:r>
      <w:r w:rsidR="00C372EF">
        <w:t xml:space="preserve">initiatives have generated income from non-government sources, increasing independence from government and strengthening civil society. </w:t>
      </w:r>
    </w:p>
    <w:p w:rsidR="006259CD" w:rsidRDefault="00055C3F" w:rsidP="00FC7687">
      <w:pPr>
        <w:pStyle w:val="BodyText"/>
      </w:pPr>
      <w:r>
        <w:t xml:space="preserve">In a deliberately provocative article, </w:t>
      </w:r>
      <w:r w:rsidR="006259CD">
        <w:t>ACTCOSS Treasurer and CEO of Northside Community Service Simon Rosenberg recently argued that it is wrong to assume that the community sector is faced with a stark, either/or choice between maintaining a ‘values-based, community-oriented, social justice approach’ or adopting a professional, business-like approach. He argued that the entry of for-profit competitors should drive community-based organisations to reaffirm, rather than abandon, their mission and values.</w:t>
      </w:r>
      <w:r w:rsidR="006259CD">
        <w:rPr>
          <w:rStyle w:val="FootnoteReference"/>
        </w:rPr>
        <w:footnoteReference w:id="5"/>
      </w:r>
      <w:r w:rsidR="006259CD">
        <w:t xml:space="preserve">  For Rosenberg, the community sector’s ‘common mission for social justice’ and ‘pivotal advocacy role’ may be a competitive advantage in addressing community needs, government gaps, and market failures.</w:t>
      </w:r>
    </w:p>
    <w:p w:rsidR="001107E6" w:rsidRDefault="00671C73" w:rsidP="00055838">
      <w:pPr>
        <w:pStyle w:val="BodyText"/>
      </w:pPr>
      <w:r>
        <w:t>From this perspective, t</w:t>
      </w:r>
      <w:r w:rsidR="00B2510E">
        <w:t xml:space="preserve">he development of the Community Services Industry Plan </w:t>
      </w:r>
      <w:r w:rsidR="007A5A51">
        <w:t>presents a</w:t>
      </w:r>
      <w:r w:rsidR="006A58DE">
        <w:t>n</w:t>
      </w:r>
      <w:r w:rsidR="007A5A51">
        <w:t xml:space="preserve"> </w:t>
      </w:r>
      <w:r w:rsidR="006A58DE">
        <w:t xml:space="preserve">opportunity </w:t>
      </w:r>
      <w:r w:rsidR="00055C3F">
        <w:t xml:space="preserve">and a challenge </w:t>
      </w:r>
      <w:r w:rsidR="007A5A51">
        <w:t xml:space="preserve">to </w:t>
      </w:r>
      <w:r w:rsidR="00055C3F">
        <w:t xml:space="preserve">envision </w:t>
      </w:r>
      <w:r w:rsidR="00CA726D">
        <w:t>an</w:t>
      </w:r>
      <w:r w:rsidR="00055C3F">
        <w:t xml:space="preserve"> industry in which </w:t>
      </w:r>
      <w:proofErr w:type="gramStart"/>
      <w:r w:rsidR="00055C3F">
        <w:t>the</w:t>
      </w:r>
      <w:proofErr w:type="gramEnd"/>
      <w:r w:rsidR="00055C3F">
        <w:t xml:space="preserve"> distinctive </w:t>
      </w:r>
      <w:r w:rsidR="00865282">
        <w:t>mission,</w:t>
      </w:r>
      <w:r w:rsidR="00055C3F">
        <w:t xml:space="preserve"> values</w:t>
      </w:r>
      <w:r w:rsidR="00865282">
        <w:t xml:space="preserve"> and practices</w:t>
      </w:r>
      <w:r w:rsidR="00055C3F">
        <w:t xml:space="preserve"> of the community sector are</w:t>
      </w:r>
      <w:r w:rsidR="007A5A51">
        <w:t xml:space="preserve"> </w:t>
      </w:r>
      <w:r w:rsidR="00865282">
        <w:t xml:space="preserve">valued and </w:t>
      </w:r>
      <w:r w:rsidR="007A5A51">
        <w:t>sustain</w:t>
      </w:r>
      <w:r w:rsidR="00055C3F">
        <w:t>ed as</w:t>
      </w:r>
      <w:r w:rsidR="007A5A51">
        <w:t xml:space="preserve"> competitive advantage</w:t>
      </w:r>
      <w:r w:rsidR="00356B47">
        <w:t>.</w:t>
      </w:r>
      <w:r w:rsidR="007A5A51">
        <w:t xml:space="preserve"> </w:t>
      </w:r>
    </w:p>
    <w:p w:rsidR="00531CC0" w:rsidRDefault="007A5A51" w:rsidP="00531CC0">
      <w:pPr>
        <w:pStyle w:val="Heading1"/>
      </w:pPr>
      <w:r>
        <w:t xml:space="preserve">Sustaining Community Sector Value </w:t>
      </w:r>
      <w:r w:rsidR="00356B47">
        <w:t>into the Future</w:t>
      </w:r>
    </w:p>
    <w:p w:rsidR="0084247B" w:rsidRDefault="00787318" w:rsidP="00055838">
      <w:pPr>
        <w:pStyle w:val="BodyText"/>
      </w:pPr>
      <w:r>
        <w:t>A recent ACTCOSS and SACOSS report highlighted that the dual role of the community sector—as actors in civil society and as providers of government-funded services—lies at the centre of tensions in relation to competition</w:t>
      </w:r>
      <w:r w:rsidR="00D12EC6">
        <w:t xml:space="preserve"> policy</w:t>
      </w:r>
      <w:r>
        <w:t xml:space="preserve"> and</w:t>
      </w:r>
      <w:r w:rsidR="00D12EC6">
        <w:t xml:space="preserve"> the</w:t>
      </w:r>
      <w:r>
        <w:t xml:space="preserve"> procurement </w:t>
      </w:r>
      <w:r w:rsidR="00D12EC6">
        <w:t>of</w:t>
      </w:r>
      <w:r>
        <w:t xml:space="preserve"> community services.</w:t>
      </w:r>
      <w:r w:rsidR="00055C3F">
        <w:rPr>
          <w:rStyle w:val="FootnoteReference"/>
        </w:rPr>
        <w:footnoteReference w:id="6"/>
      </w:r>
      <w:r>
        <w:t xml:space="preserve"> </w:t>
      </w:r>
      <w:r w:rsidR="00E11907">
        <w:t>The Australian Government Competition Policy Review recently concluded that ‘deepening and extending competition policy in human services is a priority reform’, while ‘taking care not to crowd out community and volunteer services’.</w:t>
      </w:r>
      <w:r w:rsidR="00E11907">
        <w:rPr>
          <w:rStyle w:val="FootnoteReference"/>
        </w:rPr>
        <w:footnoteReference w:id="7"/>
      </w:r>
      <w:r w:rsidR="00E11907">
        <w:t xml:space="preserve"> </w:t>
      </w:r>
      <w:r w:rsidR="00BA2042">
        <w:t xml:space="preserve">A significant challenge confronting the community sector is how to sustain competitive advantage if market competition crowds out the non-market norms and values that underpin </w:t>
      </w:r>
      <w:r w:rsidR="00BA2042">
        <w:lastRenderedPageBreak/>
        <w:t>collaborative service delivery, social justice advocacy, and community development.</w:t>
      </w:r>
      <w:r w:rsidR="00FA6D9A">
        <w:t xml:space="preserve"> </w:t>
      </w:r>
    </w:p>
    <w:p w:rsidR="00665C2F" w:rsidRDefault="00865282" w:rsidP="00FC7687">
      <w:pPr>
        <w:pStyle w:val="BodyText"/>
      </w:pPr>
      <w:r>
        <w:t>In response to this challenge</w:t>
      </w:r>
      <w:r w:rsidR="00356B47">
        <w:t xml:space="preserve"> there have been calls for </w:t>
      </w:r>
      <w:r w:rsidR="00BE2A1E">
        <w:t>community services</w:t>
      </w:r>
      <w:r w:rsidR="00D12EC6">
        <w:t xml:space="preserve"> </w:t>
      </w:r>
      <w:r w:rsidR="00356B47">
        <w:t>reforms that harmonise social and economic policy</w:t>
      </w:r>
      <w:r w:rsidR="00D12EC6">
        <w:t>, asserting the</w:t>
      </w:r>
      <w:r w:rsidR="00356B47">
        <w:t xml:space="preserve"> centrality of community development and citizen voice in policy making, program design, infrastructure investment, service model development, and outcomes measurement.</w:t>
      </w:r>
      <w:r w:rsidR="00BE2A1E">
        <w:rPr>
          <w:rStyle w:val="FootnoteReference"/>
        </w:rPr>
        <w:footnoteReference w:id="8"/>
      </w:r>
      <w:r w:rsidR="00356B47">
        <w:t xml:space="preserve"> </w:t>
      </w:r>
      <w:r w:rsidR="00A9265E">
        <w:t>Alongside competition policy, t</w:t>
      </w:r>
      <w:r w:rsidR="00635222">
        <w:t xml:space="preserve">he Australian and ACT governments have </w:t>
      </w:r>
      <w:r w:rsidR="00A9265E">
        <w:t>also made</w:t>
      </w:r>
      <w:r w:rsidR="00635222">
        <w:t xml:space="preserve"> commitments to Open Government that </w:t>
      </w:r>
      <w:r w:rsidR="00665C2F">
        <w:t>values</w:t>
      </w:r>
      <w:r w:rsidR="00635222">
        <w:t xml:space="preserve"> citizen participation and community collaboration </w:t>
      </w:r>
      <w:r w:rsidR="00665C2F">
        <w:t>in</w:t>
      </w:r>
      <w:r w:rsidR="00635222">
        <w:t xml:space="preserve"> </w:t>
      </w:r>
      <w:r w:rsidR="00665C2F">
        <w:t>solving</w:t>
      </w:r>
      <w:r w:rsidR="00635222">
        <w:t xml:space="preserve"> problems and </w:t>
      </w:r>
      <w:r w:rsidR="00665C2F">
        <w:t>improving</w:t>
      </w:r>
      <w:r w:rsidR="00635222">
        <w:t xml:space="preserve"> community wellbeing.</w:t>
      </w:r>
      <w:r w:rsidR="00BE2A1E">
        <w:rPr>
          <w:rStyle w:val="FootnoteReference"/>
        </w:rPr>
        <w:footnoteReference w:id="9"/>
      </w:r>
      <w:r w:rsidR="001E3893">
        <w:t xml:space="preserve"> The Social Compact and Human Services Blueprint reflect this commitment. As a relationship framework between the ACT Government and community sector, the Social Compact </w:t>
      </w:r>
      <w:r w:rsidR="001F5618">
        <w:t>‘</w:t>
      </w:r>
      <w:r w:rsidR="001E3893">
        <w:t>highlights the vital role played by the community sector and its longstanding and significant contribution to community life’.</w:t>
      </w:r>
      <w:r w:rsidR="001E3893">
        <w:rPr>
          <w:rStyle w:val="FootnoteReference"/>
        </w:rPr>
        <w:footnoteReference w:id="10"/>
      </w:r>
      <w:r w:rsidR="001E3893">
        <w:t xml:space="preserve"> </w:t>
      </w:r>
      <w:r w:rsidR="00D44CBC">
        <w:t xml:space="preserve">The </w:t>
      </w:r>
      <w:r w:rsidR="00E4622C">
        <w:t xml:space="preserve">ACT </w:t>
      </w:r>
      <w:r w:rsidR="00D44CBC">
        <w:t xml:space="preserve">Community Services Industry Plan presents an opportunity to </w:t>
      </w:r>
      <w:r w:rsidR="00D12EC6">
        <w:t>ensure that</w:t>
      </w:r>
      <w:r w:rsidR="00787318">
        <w:t xml:space="preserve"> this</w:t>
      </w:r>
      <w:r w:rsidR="00D44CBC">
        <w:t xml:space="preserve"> vital ro</w:t>
      </w:r>
      <w:r w:rsidR="00787318">
        <w:t>le and significant contribution</w:t>
      </w:r>
      <w:r w:rsidR="00D12EC6">
        <w:t xml:space="preserve"> </w:t>
      </w:r>
      <w:r w:rsidR="00987D10">
        <w:t xml:space="preserve">is not crowded out by </w:t>
      </w:r>
      <w:r w:rsidR="00CA726D">
        <w:t xml:space="preserve">procurement practices driven by </w:t>
      </w:r>
      <w:r w:rsidR="00BE2A1E">
        <w:t>competition policy</w:t>
      </w:r>
      <w:r w:rsidR="00CA726D">
        <w:t xml:space="preserve"> at the expense of good social policy and a strong civil society</w:t>
      </w:r>
      <w:r w:rsidR="00987D10">
        <w:t>.</w:t>
      </w:r>
    </w:p>
    <w:p w:rsidR="000018ED" w:rsidRDefault="000018ED" w:rsidP="000018ED">
      <w:pPr>
        <w:pStyle w:val="BodyText"/>
      </w:pPr>
      <w:r>
        <w:t>The community sector has a rich history in Australia and the ACT, evolving over time to address community needs, aspirations and expectations, and to overcome deprivation and injustice.  Future evolution of the sector needs to build on what has been learned and achieved, embracing change that improves quality of services while sustaining contributions to community life and wellbeing.</w:t>
      </w:r>
    </w:p>
    <w:p w:rsidR="005670AF" w:rsidRDefault="000018ED" w:rsidP="005670AF">
      <w:pPr>
        <w:pStyle w:val="Heading1"/>
      </w:pPr>
      <w:r>
        <w:t>Initiatives</w:t>
      </w:r>
      <w:r w:rsidR="005670AF">
        <w:t xml:space="preserve"> </w:t>
      </w:r>
      <w:r>
        <w:t>from across the COSS Network</w:t>
      </w:r>
      <w:r w:rsidR="005670AF">
        <w:t xml:space="preserve"> </w:t>
      </w:r>
    </w:p>
    <w:p w:rsidR="000018ED" w:rsidRDefault="00671C73" w:rsidP="00FC7687">
      <w:pPr>
        <w:pStyle w:val="BodyText"/>
      </w:pPr>
      <w:r>
        <w:t xml:space="preserve">A </w:t>
      </w:r>
      <w:r w:rsidR="00934CE6">
        <w:t xml:space="preserve">range of </w:t>
      </w:r>
      <w:r w:rsidR="000018ED">
        <w:t xml:space="preserve">initiatives across the network of Australian </w:t>
      </w:r>
      <w:r w:rsidR="00934CE6">
        <w:t>Council</w:t>
      </w:r>
      <w:r w:rsidR="000018ED">
        <w:t>s</w:t>
      </w:r>
      <w:r w:rsidR="00934CE6">
        <w:t xml:space="preserve"> of Social Service</w:t>
      </w:r>
      <w:r>
        <w:t xml:space="preserve"> have sought to outline the distinctive value created by the sector and ways to sustain this value in view of key issues confronting the sector</w:t>
      </w:r>
      <w:r w:rsidR="00934CE6">
        <w:t>.</w:t>
      </w:r>
      <w:r w:rsidR="00934CE6">
        <w:rPr>
          <w:rStyle w:val="FootnoteReference"/>
        </w:rPr>
        <w:footnoteReference w:id="11"/>
      </w:r>
      <w:r w:rsidR="00934CE6">
        <w:t xml:space="preserve"> </w:t>
      </w:r>
    </w:p>
    <w:p w:rsidR="000018ED" w:rsidRDefault="000018ED" w:rsidP="00FC7687">
      <w:pPr>
        <w:pStyle w:val="BodyText"/>
      </w:pPr>
      <w:r>
        <w:lastRenderedPageBreak/>
        <w:t>These</w:t>
      </w:r>
      <w:r w:rsidR="00671C73">
        <w:t xml:space="preserve"> initiatives</w:t>
      </w:r>
      <w:r>
        <w:t xml:space="preserve"> include:</w:t>
      </w:r>
    </w:p>
    <w:p w:rsidR="000018ED" w:rsidRPr="000018ED" w:rsidRDefault="000018ED" w:rsidP="000018ED">
      <w:pPr>
        <w:pStyle w:val="ListBullet"/>
      </w:pPr>
      <w:r w:rsidRPr="000018ED">
        <w:t xml:space="preserve">NCOSS’s </w:t>
      </w:r>
      <w:r w:rsidRPr="00FC7687">
        <w:rPr>
          <w:rStyle w:val="Emphasis"/>
        </w:rPr>
        <w:t>Fair Deal for our Community Services</w:t>
      </w:r>
      <w:r w:rsidRPr="000018ED">
        <w:t xml:space="preserve"> campaign;</w:t>
      </w:r>
    </w:p>
    <w:p w:rsidR="000018ED" w:rsidRPr="000018ED" w:rsidRDefault="000018ED" w:rsidP="000018ED">
      <w:pPr>
        <w:pStyle w:val="ListBullet"/>
      </w:pPr>
      <w:r w:rsidRPr="000018ED">
        <w:t>The New South Wales Community Sector Charter;</w:t>
      </w:r>
    </w:p>
    <w:p w:rsidR="000018ED" w:rsidRPr="000018ED" w:rsidRDefault="000018ED" w:rsidP="000018ED">
      <w:pPr>
        <w:pStyle w:val="ListBullet"/>
      </w:pPr>
      <w:r w:rsidRPr="000018ED">
        <w:t>The Queensland Community Services Sector Charter;</w:t>
      </w:r>
    </w:p>
    <w:p w:rsidR="000018ED" w:rsidRPr="000018ED" w:rsidRDefault="000018ED" w:rsidP="000018ED">
      <w:pPr>
        <w:pStyle w:val="ListBullet"/>
      </w:pPr>
      <w:r w:rsidRPr="000018ED">
        <w:t>The Tasmanian Community Services Industry Plan</w:t>
      </w:r>
      <w:r>
        <w:t xml:space="preserve"> 2009-2012</w:t>
      </w:r>
      <w:r w:rsidRPr="000018ED">
        <w:t>; and</w:t>
      </w:r>
    </w:p>
    <w:p w:rsidR="000018ED" w:rsidRPr="000018ED" w:rsidRDefault="000018ED" w:rsidP="000018ED">
      <w:pPr>
        <w:pStyle w:val="ListBullet"/>
      </w:pPr>
      <w:r w:rsidRPr="000018ED">
        <w:t xml:space="preserve">VCOSS’s </w:t>
      </w:r>
      <w:proofErr w:type="gramStart"/>
      <w:r w:rsidRPr="00FC7687">
        <w:rPr>
          <w:rStyle w:val="Emphasis"/>
        </w:rPr>
        <w:t>Strengthening</w:t>
      </w:r>
      <w:proofErr w:type="gramEnd"/>
      <w:r w:rsidRPr="00FC7687">
        <w:rPr>
          <w:rStyle w:val="Emphasis"/>
        </w:rPr>
        <w:t xml:space="preserve"> the state </w:t>
      </w:r>
      <w:r w:rsidRPr="000018ED">
        <w:t xml:space="preserve">and </w:t>
      </w:r>
      <w:r w:rsidRPr="00FC7687">
        <w:rPr>
          <w:rStyle w:val="Emphasis"/>
        </w:rPr>
        <w:t xml:space="preserve">Building on the value of Victoria’s community sector </w:t>
      </w:r>
      <w:r>
        <w:t>papers</w:t>
      </w:r>
      <w:r w:rsidRPr="000018ED">
        <w:t>.</w:t>
      </w:r>
    </w:p>
    <w:p w:rsidR="00594659" w:rsidRDefault="00934CE6" w:rsidP="00FC7687">
      <w:pPr>
        <w:pStyle w:val="BodyText"/>
      </w:pPr>
      <w:r>
        <w:t xml:space="preserve">A key focus of these initiatives has been to outline how government and the community sector can work together to build on </w:t>
      </w:r>
      <w:r w:rsidR="000018ED">
        <w:t>the sector’s</w:t>
      </w:r>
      <w:r>
        <w:t xml:space="preserve"> value in order to help people overcome disadvantage and to build stronger communities. </w:t>
      </w:r>
      <w:r w:rsidR="007124B5">
        <w:t xml:space="preserve">These initiatives highlight the potential for social and economic returns to be generated by the community sector through partnership with and investment from government and the for-profit sector. </w:t>
      </w:r>
    </w:p>
    <w:p w:rsidR="00000407" w:rsidRDefault="00594659" w:rsidP="00FC7687">
      <w:pPr>
        <w:pStyle w:val="BodyText"/>
      </w:pPr>
      <w:r>
        <w:t>Importantly, these initiatives</w:t>
      </w:r>
      <w:r w:rsidR="007124B5">
        <w:t xml:space="preserve"> outline ways in which community sector value can be sustained within a more effective community services industry. In doing so, they </w:t>
      </w:r>
      <w:r w:rsidR="009C0724">
        <w:t>provide</w:t>
      </w:r>
      <w:r w:rsidR="007124B5">
        <w:t xml:space="preserve"> </w:t>
      </w:r>
      <w:r w:rsidR="009C0724">
        <w:t xml:space="preserve">food for thought for community </w:t>
      </w:r>
      <w:r w:rsidR="00ED4895">
        <w:t>organisations</w:t>
      </w:r>
      <w:r w:rsidR="009C0724">
        <w:t xml:space="preserve"> </w:t>
      </w:r>
      <w:r w:rsidR="00934CE6">
        <w:t>as they plan for the future of the community services industry in the ACT</w:t>
      </w:r>
      <w:r w:rsidR="009C0724">
        <w:t>.</w:t>
      </w:r>
      <w:r w:rsidR="00EC0062">
        <w:t xml:space="preserve"> </w:t>
      </w:r>
    </w:p>
    <w:p w:rsidR="00FA6D9A" w:rsidRDefault="003222FC" w:rsidP="00FA6D9A">
      <w:pPr>
        <w:pStyle w:val="Heading1"/>
      </w:pPr>
      <w:r>
        <w:t>Project Update</w:t>
      </w:r>
      <w:r w:rsidR="000018ED">
        <w:t xml:space="preserve"> </w:t>
      </w:r>
    </w:p>
    <w:p w:rsidR="00AC1ECF" w:rsidRDefault="00F96B57" w:rsidP="00AC1ECF">
      <w:pPr>
        <w:pStyle w:val="BodyText"/>
      </w:pPr>
      <w:r>
        <w:t>KPMG</w:t>
      </w:r>
      <w:r w:rsidR="00F70856">
        <w:t xml:space="preserve"> has been engaged by the Community Services Directorate to develop the Community Services Industry Plan</w:t>
      </w:r>
      <w:r w:rsidR="00671C73">
        <w:t xml:space="preserve"> under the guidance of a Steering Group comprising community sector, consumer, government and union representatives</w:t>
      </w:r>
      <w:r w:rsidR="00F70856">
        <w:t xml:space="preserve">. </w:t>
      </w:r>
      <w:r w:rsidR="00AC1ECF">
        <w:t xml:space="preserve">ACTCOSS is represented on the Steering Group and is working in collaboration with KPMG to support community sector engagement and maximise opportunities for ACT community organisations to engage in the development of the Industry Plan. </w:t>
      </w:r>
    </w:p>
    <w:p w:rsidR="00594659" w:rsidRDefault="00671C73" w:rsidP="00460677">
      <w:pPr>
        <w:pStyle w:val="BodyText"/>
      </w:pPr>
      <w:r>
        <w:t xml:space="preserve">To launch the consultation process, </w:t>
      </w:r>
      <w:r w:rsidR="00594659">
        <w:t>KPMG has produced a scoping paper that provide</w:t>
      </w:r>
      <w:r w:rsidR="00AC1ECF">
        <w:t>s</w:t>
      </w:r>
      <w:r w:rsidR="00594659">
        <w:t xml:space="preserve"> valuable background information</w:t>
      </w:r>
      <w:r w:rsidR="00AC1ECF">
        <w:t xml:space="preserve"> and consultation questions</w:t>
      </w:r>
      <w:r w:rsidR="00594659">
        <w:t xml:space="preserve"> to assist the community sector to engage in the development of the Industry Plan. </w:t>
      </w:r>
    </w:p>
    <w:p w:rsidR="00AC1ECF" w:rsidRDefault="00594659" w:rsidP="00460677">
      <w:pPr>
        <w:pStyle w:val="BodyText"/>
      </w:pPr>
      <w:r>
        <w:t xml:space="preserve">Following release of the scoping paper, </w:t>
      </w:r>
      <w:r w:rsidR="00F70856">
        <w:t>KPMG</w:t>
      </w:r>
      <w:r w:rsidR="00F96B57">
        <w:t xml:space="preserve"> </w:t>
      </w:r>
      <w:r w:rsidR="00826F1B">
        <w:t xml:space="preserve">and ACTCOSS </w:t>
      </w:r>
      <w:r w:rsidR="00F96B57">
        <w:t xml:space="preserve">will be </w:t>
      </w:r>
      <w:r w:rsidR="00AC1ECF">
        <w:t xml:space="preserve">commencing consultations, </w:t>
      </w:r>
      <w:r w:rsidR="00F96B57">
        <w:t>undertaking focus groups and interviews w</w:t>
      </w:r>
      <w:r w:rsidR="00F70856">
        <w:t>ith</w:t>
      </w:r>
      <w:r>
        <w:t xml:space="preserve"> representatives from</w:t>
      </w:r>
      <w:r w:rsidR="00F70856">
        <w:t xml:space="preserve"> ACT community </w:t>
      </w:r>
      <w:r>
        <w:t xml:space="preserve">services </w:t>
      </w:r>
      <w:r w:rsidR="00F70856">
        <w:t>organisations</w:t>
      </w:r>
      <w:r>
        <w:t>. KPMG will use the input from these consultation activities</w:t>
      </w:r>
      <w:r w:rsidR="00826F1B">
        <w:t xml:space="preserve"> to develop a draft </w:t>
      </w:r>
      <w:r w:rsidR="005670AF">
        <w:t>Industry Plan</w:t>
      </w:r>
      <w:r w:rsidR="008A171F">
        <w:t>.</w:t>
      </w:r>
      <w:r w:rsidR="00FA6D9A">
        <w:t xml:space="preserve"> </w:t>
      </w:r>
    </w:p>
    <w:p w:rsidR="00671C73" w:rsidRDefault="00671C73" w:rsidP="00460677">
      <w:pPr>
        <w:pStyle w:val="BodyText"/>
      </w:pPr>
      <w:r>
        <w:lastRenderedPageBreak/>
        <w:t>Further consultation activities will be conducted by KPMG and ACTCOSS following the release of the draft Industry Plan to inform the final Community Services Industry Plan for the ACT.</w:t>
      </w:r>
    </w:p>
    <w:p w:rsidR="00671C73" w:rsidRDefault="00671C73" w:rsidP="00671C73">
      <w:pPr>
        <w:pStyle w:val="Heading1"/>
      </w:pPr>
      <w:r>
        <w:t>Contact Details</w:t>
      </w:r>
    </w:p>
    <w:p w:rsidR="00EE03C8" w:rsidRDefault="00F70856" w:rsidP="00460677">
      <w:pPr>
        <w:pStyle w:val="BodyText"/>
      </w:pPr>
      <w:r>
        <w:t xml:space="preserve">ACTCOSS has a dedicated staff member who can help facilitate your </w:t>
      </w:r>
      <w:r w:rsidR="00AC1ECF">
        <w:t xml:space="preserve">involvement and </w:t>
      </w:r>
      <w:r>
        <w:t>input into the</w:t>
      </w:r>
      <w:r w:rsidR="00EB30AA">
        <w:t xml:space="preserve"> development of the</w:t>
      </w:r>
      <w:r>
        <w:t xml:space="preserve"> </w:t>
      </w:r>
      <w:r w:rsidR="00AC1ECF">
        <w:t xml:space="preserve">Community Services </w:t>
      </w:r>
      <w:r w:rsidR="00594659">
        <w:t>Industry Plan</w:t>
      </w:r>
      <w:r w:rsidR="00EB30AA">
        <w:t>.</w:t>
      </w:r>
    </w:p>
    <w:p w:rsidR="00460677" w:rsidRDefault="00460677" w:rsidP="00460677">
      <w:pPr>
        <w:pStyle w:val="BodyText"/>
      </w:pPr>
      <w:r>
        <w:t xml:space="preserve">If you would like further information </w:t>
      </w:r>
      <w:r w:rsidR="00EE03C8">
        <w:t xml:space="preserve">about the Community Services Industry Plan </w:t>
      </w:r>
      <w:r w:rsidR="003222FC">
        <w:t xml:space="preserve">or would like to contribute to the plan’s development </w:t>
      </w:r>
      <w:r>
        <w:t>please contact:</w:t>
      </w:r>
    </w:p>
    <w:p w:rsidR="00460677" w:rsidRPr="00D16DE8" w:rsidRDefault="00460677" w:rsidP="00460677">
      <w:pPr>
        <w:pStyle w:val="BodyText"/>
      </w:pPr>
      <w:r w:rsidRPr="00D16DE8">
        <w:t>Geoff Buchanan, ACTCOSS Policy and Research Officer</w:t>
      </w:r>
    </w:p>
    <w:p w:rsidR="00460677" w:rsidRPr="00D16DE8" w:rsidRDefault="00FC7687" w:rsidP="00460677">
      <w:pPr>
        <w:pStyle w:val="BodyText"/>
      </w:pPr>
      <w:proofErr w:type="spellStart"/>
      <w:r>
        <w:t>Ph</w:t>
      </w:r>
      <w:proofErr w:type="spellEnd"/>
      <w:r>
        <w:t>: 02</w:t>
      </w:r>
      <w:r w:rsidR="00460677" w:rsidRPr="00D16DE8">
        <w:t xml:space="preserve"> 6202 7222</w:t>
      </w:r>
    </w:p>
    <w:p w:rsidR="00460677" w:rsidRPr="00FC7687" w:rsidRDefault="00460677" w:rsidP="00460677">
      <w:pPr>
        <w:pStyle w:val="BodyText"/>
      </w:pPr>
      <w:r w:rsidRPr="00D16DE8">
        <w:t xml:space="preserve">E: </w:t>
      </w:r>
      <w:hyperlink r:id="rId11" w:history="1">
        <w:r w:rsidRPr="00474021">
          <w:rPr>
            <w:rStyle w:val="Hyperlink"/>
          </w:rPr>
          <w:t>geoff.buchanan@actcoss.org.au</w:t>
        </w:r>
      </w:hyperlink>
    </w:p>
    <w:p w:rsidR="00460677" w:rsidRDefault="00460677" w:rsidP="00055838">
      <w:pPr>
        <w:pStyle w:val="BodyText"/>
      </w:pPr>
    </w:p>
    <w:p w:rsidR="00E27989" w:rsidRDefault="00946894">
      <w:r>
        <w:t xml:space="preserve"> </w:t>
      </w:r>
    </w:p>
    <w:p w:rsidR="001E0977" w:rsidRDefault="00C9376B" w:rsidP="001E0977">
      <w:pPr>
        <w:pStyle w:val="Contactdetails"/>
      </w:pPr>
      <w:r>
        <w:rPr>
          <w:noProof/>
          <w:lang w:eastAsia="en-AU"/>
        </w:rPr>
        <mc:AlternateContent>
          <mc:Choice Requires="wps">
            <w:drawing>
              <wp:anchor distT="4294967295" distB="4294967295" distL="114300" distR="114300" simplePos="0" relativeHeight="251658752" behindDoc="0" locked="0" layoutInCell="1" allowOverlap="1">
                <wp:simplePos x="0" y="0"/>
                <wp:positionH relativeFrom="column">
                  <wp:posOffset>-513715</wp:posOffset>
                </wp:positionH>
                <wp:positionV relativeFrom="paragraph">
                  <wp:posOffset>68579</wp:posOffset>
                </wp:positionV>
                <wp:extent cx="6490970" cy="0"/>
                <wp:effectExtent l="0" t="0" r="24130" b="19050"/>
                <wp:wrapNone/>
                <wp:docPr id="1" name="Straight Connector 3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9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5pt,5.4pt" to="470.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" strokecolor="gray"/>
            </w:pict>
          </mc:Fallback>
        </mc:AlternateContent>
      </w:r>
    </w:p>
    <w:p w:rsidR="001E0977" w:rsidRDefault="001E0977" w:rsidP="001E0977">
      <w:pPr>
        <w:pStyle w:val="Contactdetails"/>
      </w:pPr>
      <w:r>
        <w:t>ACT Council of Social Service Inc. |  Weston Community Hub, 1/6 Gritten St, Weston ACT 2611</w:t>
      </w:r>
      <w:r>
        <w:br/>
        <w:t>Ph: 02 6202 7200  |  Fax: 02 6288 0070  |  actcoss@actcoss.org.au  |  www.actcoss.org.au</w:t>
      </w:r>
    </w:p>
    <w:p w:rsidR="001E0977" w:rsidRDefault="001E0977" w:rsidP="001E0977">
      <w:pPr>
        <w:pStyle w:val="Contactdetails"/>
      </w:pPr>
    </w:p>
    <w:p w:rsidR="001E0977" w:rsidRPr="001E0977" w:rsidRDefault="001E0977" w:rsidP="001E0977">
      <w:pPr>
        <w:pStyle w:val="Contactdetails"/>
      </w:pPr>
      <w:r>
        <w:t>ACTCOSS is committed to reconciliation, acknowledges the traditional custodians of the land and pays respect to elders past and present.</w:t>
      </w:r>
    </w:p>
    <w:sectPr w:rsidR="001E0977" w:rsidRPr="001E0977" w:rsidSect="001E0977">
      <w:headerReference w:type="default" r:id="rId12"/>
      <w:footerReference w:type="even" r:id="rId13"/>
      <w:footerReference w:type="default" r:id="rId14"/>
      <w:footerReference w:type="first" r:id="rId15"/>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B1" w:rsidRDefault="000348B1">
      <w:r>
        <w:separator/>
      </w:r>
    </w:p>
    <w:p w:rsidR="000348B1" w:rsidRDefault="000348B1"/>
  </w:endnote>
  <w:endnote w:type="continuationSeparator" w:id="0">
    <w:p w:rsidR="000348B1" w:rsidRDefault="000348B1">
      <w:r>
        <w:continuationSeparator/>
      </w:r>
    </w:p>
    <w:p w:rsidR="000348B1" w:rsidRDefault="0003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25" w:rsidRDefault="00396325"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325" w:rsidRDefault="00396325"/>
  <w:p w:rsidR="00396325" w:rsidRDefault="00396325"/>
  <w:p w:rsidR="00396325" w:rsidRDefault="003963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25" w:rsidRDefault="00396325"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687">
      <w:rPr>
        <w:rStyle w:val="PageNumber"/>
        <w:noProof/>
      </w:rPr>
      <w:t>3</w:t>
    </w:r>
    <w:r>
      <w:rPr>
        <w:rStyle w:val="PageNumber"/>
      </w:rPr>
      <w:fldChar w:fldCharType="end"/>
    </w:r>
  </w:p>
  <w:p w:rsidR="00396325" w:rsidRDefault="003963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25" w:rsidRDefault="00396325" w:rsidP="005B28DA">
    <w:pPr>
      <w:jc w:val="center"/>
    </w:pPr>
    <w:r>
      <w:fldChar w:fldCharType="begin"/>
    </w:r>
    <w:r>
      <w:instrText xml:space="preserve"> PAGE   \* MERGEFORMAT </w:instrText>
    </w:r>
    <w:r>
      <w:fldChar w:fldCharType="separate"/>
    </w:r>
    <w:r>
      <w:rPr>
        <w:noProof/>
      </w:rPr>
      <w:t>1</w:t>
    </w:r>
    <w:r>
      <w:rPr>
        <w:noProof/>
      </w:rPr>
      <w:fldChar w:fldCharType="end"/>
    </w:r>
  </w:p>
  <w:p w:rsidR="00396325" w:rsidRDefault="00396325"/>
  <w:p w:rsidR="00396325" w:rsidRDefault="003963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B1" w:rsidRDefault="000348B1">
      <w:r>
        <w:separator/>
      </w:r>
    </w:p>
    <w:p w:rsidR="000348B1" w:rsidRDefault="000348B1"/>
  </w:footnote>
  <w:footnote w:type="continuationSeparator" w:id="0">
    <w:p w:rsidR="000348B1" w:rsidRDefault="000348B1">
      <w:r>
        <w:continuationSeparator/>
      </w:r>
    </w:p>
    <w:p w:rsidR="000348B1" w:rsidRDefault="000348B1"/>
  </w:footnote>
  <w:footnote w:id="1">
    <w:p w:rsidR="007A5A51" w:rsidRDefault="007A5A51" w:rsidP="007A5A51">
      <w:pPr>
        <w:pStyle w:val="FootnoteText"/>
      </w:pPr>
      <w:r w:rsidRPr="00FC7687">
        <w:footnoteRef/>
      </w:r>
      <w:r w:rsidRPr="00FC7687">
        <w:t xml:space="preserve"> </w:t>
      </w:r>
      <w:r w:rsidR="00FC7687">
        <w:tab/>
      </w:r>
      <w:r>
        <w:t xml:space="preserve">Councils of Social Service in Australia, </w:t>
      </w:r>
      <w:r w:rsidRPr="00AD4D76">
        <w:rPr>
          <w:i/>
        </w:rPr>
        <w:t>Joint COSS Network Submission to Competition Policy Review</w:t>
      </w:r>
      <w:r>
        <w:t>, ACOSS, Sydney, November 2014, &lt;</w:t>
      </w:r>
      <w:r w:rsidRPr="00154ADB">
        <w:t>www.acoss.org.au/wp-content/uploads/2015/06/COSS_Competition_Review_submission_november_2014.pdf</w:t>
      </w:r>
      <w:r>
        <w:t>&gt;</w:t>
      </w:r>
      <w:r w:rsidR="00FC7687">
        <w:t>.</w:t>
      </w:r>
    </w:p>
  </w:footnote>
  <w:footnote w:id="2">
    <w:p w:rsidR="00934CE6" w:rsidRDefault="00934CE6">
      <w:pPr>
        <w:pStyle w:val="FootnoteText"/>
      </w:pPr>
      <w:r w:rsidRPr="00FC7687">
        <w:footnoteRef/>
      </w:r>
      <w:r w:rsidRPr="00FC7687">
        <w:t xml:space="preserve"> </w:t>
      </w:r>
      <w:r w:rsidR="00FC7687">
        <w:tab/>
      </w:r>
      <w:proofErr w:type="spellStart"/>
      <w:r>
        <w:t>TasCOSS</w:t>
      </w:r>
      <w:proofErr w:type="spellEnd"/>
      <w:r>
        <w:t xml:space="preserve">, </w:t>
      </w:r>
      <w:r w:rsidRPr="004E1C5E">
        <w:rPr>
          <w:i/>
        </w:rPr>
        <w:t>Tasmanian Community Services Industry Plan 2009-2012</w:t>
      </w:r>
      <w:r>
        <w:t xml:space="preserve">, </w:t>
      </w:r>
      <w:proofErr w:type="spellStart"/>
      <w:r>
        <w:t>TasCOSS</w:t>
      </w:r>
      <w:proofErr w:type="spellEnd"/>
      <w:r>
        <w:t>, Hobart, 2009, &lt;</w:t>
      </w:r>
      <w:r w:rsidRPr="00000407">
        <w:t>http://tascoss.org.au/Portals/0/Documents/Strengthening%20Our%20Sector/Sectorwide%20Planning/Tasmanian%20Community%20Sector%20Industry%20Plan%202009-2012.pdf</w:t>
      </w:r>
      <w:r>
        <w:t xml:space="preserve">&gt;; </w:t>
      </w:r>
      <w:proofErr w:type="gramStart"/>
      <w:r>
        <w:t>For</w:t>
      </w:r>
      <w:proofErr w:type="gramEnd"/>
      <w:r>
        <w:t xml:space="preserve"> information on the Queensland Community Services Jobs, Skills and Industry Strategy visit: &lt;</w:t>
      </w:r>
      <w:r w:rsidRPr="00934CE6">
        <w:t>www.communities.qld.gov.au/gateway/reform-and-renewal/social-services/community-services-jobs-skills-and-industry-strategy-2025</w:t>
      </w:r>
      <w:r>
        <w:t>&gt;</w:t>
      </w:r>
      <w:r w:rsidR="00FC7687">
        <w:t>.</w:t>
      </w:r>
    </w:p>
  </w:footnote>
  <w:footnote w:id="3">
    <w:p w:rsidR="00055C3F" w:rsidRPr="00B8523A" w:rsidRDefault="00055C3F" w:rsidP="00055C3F">
      <w:pPr>
        <w:pStyle w:val="FootnoteText"/>
        <w:rPr>
          <w:lang w:val="en-US"/>
        </w:rPr>
      </w:pPr>
      <w:r w:rsidRPr="00FC7687">
        <w:footnoteRef/>
      </w:r>
      <w:r w:rsidRPr="00FC7687">
        <w:t xml:space="preserve"> </w:t>
      </w:r>
      <w:r w:rsidR="00FC7687">
        <w:tab/>
      </w:r>
      <w:r>
        <w:t xml:space="preserve">M </w:t>
      </w:r>
      <w:proofErr w:type="spellStart"/>
      <w:r>
        <w:t>Considine</w:t>
      </w:r>
      <w:proofErr w:type="spellEnd"/>
      <w:r>
        <w:t xml:space="preserve"> et al., ‘Mission drift? The third sector and the pressure to be businesslike: evidence from Job Services Australia’, </w:t>
      </w:r>
      <w:r w:rsidRPr="00E3573A">
        <w:rPr>
          <w:i/>
        </w:rPr>
        <w:t>Third Sector Review</w:t>
      </w:r>
      <w:r>
        <w:t xml:space="preserve"> 20(1): 87-107, 2014; G Meagher &amp; S Goodwin, ‘Introduction: Capturing marketisation in Australian social policy’, in </w:t>
      </w:r>
      <w:r w:rsidRPr="00CD3466">
        <w:rPr>
          <w:i/>
        </w:rPr>
        <w:t>Markets, rights and power in Australian social policy</w:t>
      </w:r>
      <w:r>
        <w:t xml:space="preserve">, eds G Meagher &amp; S Goodwin, Sydney University Press, Sydney, 2015; </w:t>
      </w:r>
      <w:r>
        <w:rPr>
          <w:lang w:val="en-US"/>
        </w:rPr>
        <w:t>T Nicholson, ‘Speech on the Future of the Community Welfare Sector’, Brotherhood of St Laurence, Melbourne, 27 May 2014; P Smyth, ‘The lady vanishes: Australia’s disappearing voluntary sector’, presentation to a lunchtime seminar, Brotherhood of St Laurence, Melbourne, 14 August 2014.</w:t>
      </w:r>
    </w:p>
  </w:footnote>
  <w:footnote w:id="4">
    <w:p w:rsidR="006259CD" w:rsidRDefault="006259CD" w:rsidP="006259CD">
      <w:pPr>
        <w:pStyle w:val="FootnoteText"/>
      </w:pPr>
      <w:r w:rsidRPr="00FC7687">
        <w:footnoteRef/>
      </w:r>
      <w:r w:rsidRPr="00FC7687">
        <w:t xml:space="preserve"> </w:t>
      </w:r>
      <w:r w:rsidR="00FC7687">
        <w:tab/>
      </w:r>
      <w:r>
        <w:t xml:space="preserve">See, for example, M Keenan, </w:t>
      </w:r>
      <w:r w:rsidRPr="00B13D8F">
        <w:rPr>
          <w:i/>
        </w:rPr>
        <w:t xml:space="preserve">Just another business? </w:t>
      </w:r>
      <w:proofErr w:type="gramStart"/>
      <w:r w:rsidRPr="00B13D8F">
        <w:rPr>
          <w:i/>
        </w:rPr>
        <w:t>An examination of the marketisation of community services</w:t>
      </w:r>
      <w:r>
        <w:t>, Brotherhood of St Laurence, Melbourne, July 1995, &lt;</w:t>
      </w:r>
      <w:r w:rsidRPr="00867414">
        <w:t>http://library.bsl.org.au/jspui/bitstream/1/4488/1/Keenan-M_Just-another-business_An-examination-of-the-marketisation-of-community-services_BSL_1995.pdf</w:t>
      </w:r>
      <w:r>
        <w:t>&gt;</w:t>
      </w:r>
      <w:r w:rsidR="00FC7687">
        <w:t>.</w:t>
      </w:r>
      <w:proofErr w:type="gramEnd"/>
    </w:p>
  </w:footnote>
  <w:footnote w:id="5">
    <w:p w:rsidR="006259CD" w:rsidRDefault="006259CD" w:rsidP="006259CD">
      <w:pPr>
        <w:pStyle w:val="FootnoteText"/>
      </w:pPr>
      <w:r w:rsidRPr="00FC7687">
        <w:footnoteRef/>
      </w:r>
      <w:r w:rsidRPr="00FC7687">
        <w:t xml:space="preserve"> </w:t>
      </w:r>
      <w:r w:rsidR="00FC7687">
        <w:tab/>
      </w:r>
      <w:r>
        <w:t xml:space="preserve">S Rosenberg, ‘Community sector organisations should be run like businesses’, </w:t>
      </w:r>
      <w:r w:rsidRPr="00443D79">
        <w:rPr>
          <w:i/>
        </w:rPr>
        <w:t>ACTCOSS Update</w:t>
      </w:r>
      <w:r>
        <w:t>, Issue 70, Summer 2014-15, Continuity &amp; change in the ACT community sector, 2014, pp.3-4.</w:t>
      </w:r>
    </w:p>
  </w:footnote>
  <w:footnote w:id="6">
    <w:p w:rsidR="00055C3F" w:rsidRDefault="00055C3F" w:rsidP="00055C3F">
      <w:pPr>
        <w:pStyle w:val="FootnoteText"/>
      </w:pPr>
      <w:r w:rsidRPr="00FC7687">
        <w:footnoteRef/>
      </w:r>
      <w:r>
        <w:t xml:space="preserve"> </w:t>
      </w:r>
      <w:r w:rsidR="00FC7687">
        <w:tab/>
      </w:r>
      <w:r>
        <w:t xml:space="preserve">A </w:t>
      </w:r>
      <w:proofErr w:type="spellStart"/>
      <w:r>
        <w:t>Bletsas</w:t>
      </w:r>
      <w:proofErr w:type="spellEnd"/>
      <w:r>
        <w:t>, Independence in the not-for-profit sector, ACTCOSS &amp; SACOSS, Canberra &amp; Adelaide, June 2015, &lt;</w:t>
      </w:r>
      <w:r w:rsidRPr="00A652DE">
        <w:t>http://www.actcoss.org.au/publications/Publications_2015/1315pub-independence-in-the-nfp-sector.pdf</w:t>
      </w:r>
      <w:r>
        <w:t>&gt;</w:t>
      </w:r>
    </w:p>
  </w:footnote>
  <w:footnote w:id="7">
    <w:p w:rsidR="00E11907" w:rsidRDefault="00E11907" w:rsidP="00E11907">
      <w:pPr>
        <w:pStyle w:val="FootnoteText"/>
      </w:pPr>
      <w:r w:rsidRPr="00FC7687">
        <w:footnoteRef/>
      </w:r>
      <w:r w:rsidRPr="00FC7687">
        <w:t xml:space="preserve"> </w:t>
      </w:r>
      <w:r w:rsidR="00FC7687">
        <w:t xml:space="preserve"> </w:t>
      </w:r>
      <w:r w:rsidR="00FC7687">
        <w:tab/>
      </w:r>
      <w:r>
        <w:t xml:space="preserve">I Harper et al., </w:t>
      </w:r>
      <w:r w:rsidRPr="00E30499">
        <w:rPr>
          <w:i/>
        </w:rPr>
        <w:t>The Australian Government Competition Policy Review</w:t>
      </w:r>
      <w:r>
        <w:t>, Final Report, Australian Government, Canberra, pp. 35-6, March 2015.</w:t>
      </w:r>
    </w:p>
  </w:footnote>
  <w:footnote w:id="8">
    <w:p w:rsidR="00BE2A1E" w:rsidRDefault="00BE2A1E">
      <w:pPr>
        <w:pStyle w:val="FootnoteText"/>
      </w:pPr>
      <w:r w:rsidRPr="00FC7687">
        <w:footnoteRef/>
      </w:r>
      <w:r w:rsidRPr="00FC7687">
        <w:t xml:space="preserve"> </w:t>
      </w:r>
      <w:r w:rsidR="00FC7687">
        <w:tab/>
      </w:r>
      <w:r>
        <w:t xml:space="preserve">See, for example, P Philip &amp; V Kishore, ‘Rethinking contemporary social justice in government’, </w:t>
      </w:r>
      <w:r w:rsidRPr="00BE2A1E">
        <w:rPr>
          <w:i/>
        </w:rPr>
        <w:t>The Mandarin</w:t>
      </w:r>
      <w:r>
        <w:t>, 4 August 2015, &lt;</w:t>
      </w:r>
      <w:r w:rsidRPr="00BE2A1E">
        <w:t>www.themandarin.com.au/46586-pradeep-philip-improving-wellbeing-frame-social-justice/</w:t>
      </w:r>
      <w:r>
        <w:t>&gt;</w:t>
      </w:r>
      <w:r w:rsidR="00FC7687">
        <w:t>.</w:t>
      </w:r>
    </w:p>
  </w:footnote>
  <w:footnote w:id="9">
    <w:p w:rsidR="00BE2A1E" w:rsidRDefault="00BE2A1E">
      <w:pPr>
        <w:pStyle w:val="FootnoteText"/>
      </w:pPr>
      <w:r w:rsidRPr="00FC7687">
        <w:footnoteRef/>
      </w:r>
      <w:r w:rsidRPr="00FC7687">
        <w:t xml:space="preserve"> </w:t>
      </w:r>
      <w:r w:rsidR="00FC7687">
        <w:tab/>
      </w:r>
      <w:r>
        <w:t>See, for example, ACT Government’s Open Government website: &lt;</w:t>
      </w:r>
      <w:r w:rsidRPr="00BE2A1E">
        <w:t>www.cmd.act.gov.au/open_government/what_is_open_government</w:t>
      </w:r>
      <w:r w:rsidR="00FC7687">
        <w:t>&gt;.</w:t>
      </w:r>
    </w:p>
  </w:footnote>
  <w:footnote w:id="10">
    <w:p w:rsidR="001E3893" w:rsidRDefault="001E3893">
      <w:pPr>
        <w:pStyle w:val="FootnoteText"/>
      </w:pPr>
      <w:r w:rsidRPr="00FC7687">
        <w:footnoteRef/>
      </w:r>
      <w:r w:rsidRPr="00FC7687">
        <w:t xml:space="preserve"> </w:t>
      </w:r>
      <w:r w:rsidR="00FC7687">
        <w:tab/>
      </w:r>
      <w:r>
        <w:t xml:space="preserve">ACT Government, </w:t>
      </w:r>
      <w:r w:rsidRPr="001E3893">
        <w:rPr>
          <w:i/>
        </w:rPr>
        <w:t>The Social Compact: A relationship framework between the ACT Government and community sector</w:t>
      </w:r>
      <w:r>
        <w:t>, ACT Government, Canberra, p. 1, 2012, &lt;</w:t>
      </w:r>
      <w:r w:rsidRPr="001E3893">
        <w:t>www.cmd.act.gov.au/__data/assets/pdf_file/0008/521486/The-Social-Compact_web-version2.pdf</w:t>
      </w:r>
      <w:r>
        <w:t>&gt;</w:t>
      </w:r>
      <w:r w:rsidR="00FC7687">
        <w:t>.</w:t>
      </w:r>
    </w:p>
  </w:footnote>
  <w:footnote w:id="11">
    <w:p w:rsidR="00934CE6" w:rsidRDefault="00934CE6" w:rsidP="00934CE6">
      <w:pPr>
        <w:pStyle w:val="FootnoteText"/>
      </w:pPr>
      <w:r w:rsidRPr="00FC7687">
        <w:footnoteRef/>
      </w:r>
      <w:r w:rsidRPr="00FC7687">
        <w:t xml:space="preserve"> </w:t>
      </w:r>
      <w:r w:rsidR="00FC7687">
        <w:tab/>
      </w:r>
      <w:r>
        <w:t xml:space="preserve">Forum of Non-Government Agencies, </w:t>
      </w:r>
      <w:r w:rsidRPr="00AD4D76">
        <w:rPr>
          <w:i/>
        </w:rPr>
        <w:t>The New South Wales Community Sector Charter</w:t>
      </w:r>
      <w:r>
        <w:t>, FONGA &amp; NCOSS, Sydney, 2011, &lt;</w:t>
      </w:r>
      <w:r w:rsidRPr="00867414">
        <w:t xml:space="preserve"> www.ncoss.org.au/sites/default/files/NSW-Charter.pdf</w:t>
      </w:r>
      <w:r>
        <w:t xml:space="preserve">&gt;; Queensland Community Services Futures Forum, </w:t>
      </w:r>
      <w:r w:rsidRPr="00AD4D76">
        <w:rPr>
          <w:i/>
        </w:rPr>
        <w:t>Queensland Community Services Sector Charter</w:t>
      </w:r>
      <w:r>
        <w:t>, Futures Forum, Brisbane, 2007, &lt;</w:t>
      </w:r>
      <w:r w:rsidRPr="00867414">
        <w:t>www.qcoss.org.au/sites/default/files/the-charter.pdf</w:t>
      </w:r>
      <w:r>
        <w:t xml:space="preserve">&gt;; NCOSS, </w:t>
      </w:r>
      <w:r w:rsidRPr="00AD4D76">
        <w:rPr>
          <w:i/>
        </w:rPr>
        <w:t>A Fair Deal for our Community Services</w:t>
      </w:r>
      <w:r>
        <w:t>, NCOSS, Sydney, 2015, &lt;</w:t>
      </w:r>
      <w:r w:rsidRPr="00FA6D9A">
        <w:t>www.ncoss.org.au/sites/default/files/public/campaign/A%20Fair%20Deal_%20Final.pdf</w:t>
      </w:r>
      <w:r>
        <w:t xml:space="preserve">&gt;; </w:t>
      </w:r>
      <w:proofErr w:type="spellStart"/>
      <w:r>
        <w:t>TasCOSS</w:t>
      </w:r>
      <w:proofErr w:type="spellEnd"/>
      <w:r>
        <w:t xml:space="preserve">, </w:t>
      </w:r>
      <w:r w:rsidRPr="004E1C5E">
        <w:rPr>
          <w:i/>
        </w:rPr>
        <w:t>Tasmanian Community Services Industry Plan 2009-2012</w:t>
      </w:r>
      <w:r>
        <w:t xml:space="preserve">, </w:t>
      </w:r>
      <w:proofErr w:type="spellStart"/>
      <w:r>
        <w:t>TasCOSS</w:t>
      </w:r>
      <w:proofErr w:type="spellEnd"/>
      <w:r>
        <w:t>, Hobart, 2009, &lt;</w:t>
      </w:r>
      <w:r w:rsidRPr="00000407">
        <w:t>http://tascoss.org.au/Portals/0/Documents/Strengthening%20Our%20Sector/Sectorwide%20Planning/Tasmanian%20Community%20Sector%20Industry%20Plan%202009-2012.pdf</w:t>
      </w:r>
      <w:r>
        <w:t xml:space="preserve">&gt;; VCOSS, </w:t>
      </w:r>
      <w:r w:rsidRPr="00AD4D76">
        <w:rPr>
          <w:i/>
        </w:rPr>
        <w:t>Building on the value of Victoria’s community sector</w:t>
      </w:r>
      <w:r>
        <w:t>, VCOSS, Melbourne, 2015, &lt;</w:t>
      </w:r>
      <w:r w:rsidRPr="00000407">
        <w:t>http://vcoss.org.au/documents/2015/06/Building-on-the-value-of-Victorias-community-sector_ONLINE-VERSION.pdf</w:t>
      </w:r>
      <w:r>
        <w:t>&gt;</w:t>
      </w:r>
      <w:r w:rsidR="00FC768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25" w:rsidRDefault="00396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2CE8854"/>
    <w:lvl w:ilvl="0">
      <w:start w:val="1"/>
      <w:numFmt w:val="decimal"/>
      <w:lvlText w:val="%1."/>
      <w:lvlJc w:val="left"/>
      <w:pPr>
        <w:tabs>
          <w:tab w:val="num" w:pos="1209"/>
        </w:tabs>
        <w:ind w:left="1209" w:hanging="360"/>
      </w:pPr>
    </w:lvl>
  </w:abstractNum>
  <w:abstractNum w:abstractNumId="1">
    <w:nsid w:val="FFFFFF7E"/>
    <w:multiLevelType w:val="singleLevel"/>
    <w:tmpl w:val="581EDE74"/>
    <w:lvl w:ilvl="0">
      <w:start w:val="1"/>
      <w:numFmt w:val="decimal"/>
      <w:lvlText w:val="%1."/>
      <w:lvlJc w:val="left"/>
      <w:pPr>
        <w:tabs>
          <w:tab w:val="num" w:pos="926"/>
        </w:tabs>
        <w:ind w:left="926" w:hanging="360"/>
      </w:pPr>
    </w:lvl>
  </w:abstractNum>
  <w:abstractNum w:abstractNumId="2">
    <w:nsid w:val="FFFFFF7F"/>
    <w:multiLevelType w:val="singleLevel"/>
    <w:tmpl w:val="53B23B74"/>
    <w:lvl w:ilvl="0">
      <w:start w:val="1"/>
      <w:numFmt w:val="decimal"/>
      <w:lvlText w:val="%1."/>
      <w:lvlJc w:val="left"/>
      <w:pPr>
        <w:tabs>
          <w:tab w:val="num" w:pos="643"/>
        </w:tabs>
        <w:ind w:left="643" w:hanging="360"/>
      </w:pPr>
    </w:lvl>
  </w:abstractNum>
  <w:abstractNum w:abstractNumId="3">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nsid w:val="FFFFFF88"/>
    <w:multiLevelType w:val="singleLevel"/>
    <w:tmpl w:val="75A0D654"/>
    <w:lvl w:ilvl="0">
      <w:start w:val="1"/>
      <w:numFmt w:val="decimal"/>
      <w:lvlText w:val="%1."/>
      <w:lvlJc w:val="left"/>
      <w:pPr>
        <w:tabs>
          <w:tab w:val="num" w:pos="360"/>
        </w:tabs>
        <w:ind w:left="360" w:hanging="360"/>
      </w:pPr>
    </w:lvl>
  </w:abstractNum>
  <w:abstractNum w:abstractNumId="5">
    <w:nsid w:val="FFFFFF89"/>
    <w:multiLevelType w:val="singleLevel"/>
    <w:tmpl w:val="56CA081C"/>
    <w:lvl w:ilvl="0">
      <w:start w:val="1"/>
      <w:numFmt w:val="bullet"/>
      <w:lvlText w:val=""/>
      <w:lvlJc w:val="left"/>
      <w:pPr>
        <w:tabs>
          <w:tab w:val="num" w:pos="360"/>
        </w:tabs>
        <w:ind w:left="360" w:hanging="360"/>
      </w:pPr>
      <w:rPr>
        <w:rFonts w:ascii="Symbol" w:hAnsi="Symbol" w:hint="default"/>
      </w:rPr>
    </w:lvl>
  </w:abstractNum>
  <w:abstractNum w:abstractNumId="6">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21"/>
  </w:num>
  <w:num w:numId="4">
    <w:abstractNumId w:val="19"/>
  </w:num>
  <w:num w:numId="5">
    <w:abstractNumId w:val="18"/>
  </w:num>
  <w:num w:numId="6">
    <w:abstractNumId w:val="20"/>
  </w:num>
  <w:num w:numId="7">
    <w:abstractNumId w:val="12"/>
  </w:num>
  <w:num w:numId="8">
    <w:abstractNumId w:val="24"/>
  </w:num>
  <w:num w:numId="9">
    <w:abstractNumId w:val="9"/>
  </w:num>
  <w:num w:numId="10">
    <w:abstractNumId w:val="23"/>
  </w:num>
  <w:num w:numId="11">
    <w:abstractNumId w:val="11"/>
  </w:num>
  <w:num w:numId="12">
    <w:abstractNumId w:val="6"/>
  </w:num>
  <w:num w:numId="13">
    <w:abstractNumId w:val="22"/>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E8"/>
    <w:rsid w:val="0000015B"/>
    <w:rsid w:val="00000407"/>
    <w:rsid w:val="00000585"/>
    <w:rsid w:val="00001157"/>
    <w:rsid w:val="000018ED"/>
    <w:rsid w:val="00001CC1"/>
    <w:rsid w:val="0000255E"/>
    <w:rsid w:val="000027A8"/>
    <w:rsid w:val="00002812"/>
    <w:rsid w:val="00002C41"/>
    <w:rsid w:val="000040BA"/>
    <w:rsid w:val="00004697"/>
    <w:rsid w:val="00004C9A"/>
    <w:rsid w:val="0000517C"/>
    <w:rsid w:val="0000588C"/>
    <w:rsid w:val="00005A28"/>
    <w:rsid w:val="00005AF7"/>
    <w:rsid w:val="00005B30"/>
    <w:rsid w:val="00005CD3"/>
    <w:rsid w:val="00005FF4"/>
    <w:rsid w:val="00006B64"/>
    <w:rsid w:val="00007467"/>
    <w:rsid w:val="00007AF0"/>
    <w:rsid w:val="00010F14"/>
    <w:rsid w:val="00011498"/>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8B1"/>
    <w:rsid w:val="00034E48"/>
    <w:rsid w:val="0003516D"/>
    <w:rsid w:val="00035170"/>
    <w:rsid w:val="000355EE"/>
    <w:rsid w:val="00035679"/>
    <w:rsid w:val="000358E8"/>
    <w:rsid w:val="00035FAB"/>
    <w:rsid w:val="000360E0"/>
    <w:rsid w:val="00036236"/>
    <w:rsid w:val="00036701"/>
    <w:rsid w:val="00036EFE"/>
    <w:rsid w:val="000372AC"/>
    <w:rsid w:val="000372C0"/>
    <w:rsid w:val="00037427"/>
    <w:rsid w:val="00037BE6"/>
    <w:rsid w:val="00040A4C"/>
    <w:rsid w:val="00040CFB"/>
    <w:rsid w:val="00040DD7"/>
    <w:rsid w:val="00040F25"/>
    <w:rsid w:val="000418AF"/>
    <w:rsid w:val="00041995"/>
    <w:rsid w:val="00041BF1"/>
    <w:rsid w:val="00041DFC"/>
    <w:rsid w:val="00042382"/>
    <w:rsid w:val="00042E96"/>
    <w:rsid w:val="0004367D"/>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DD8"/>
    <w:rsid w:val="00050E6A"/>
    <w:rsid w:val="00051BA9"/>
    <w:rsid w:val="0005220F"/>
    <w:rsid w:val="00053926"/>
    <w:rsid w:val="00053BED"/>
    <w:rsid w:val="00054130"/>
    <w:rsid w:val="00054338"/>
    <w:rsid w:val="000546C5"/>
    <w:rsid w:val="00054AD4"/>
    <w:rsid w:val="000550EC"/>
    <w:rsid w:val="0005513A"/>
    <w:rsid w:val="000553B2"/>
    <w:rsid w:val="00055838"/>
    <w:rsid w:val="00055A5F"/>
    <w:rsid w:val="00055C3F"/>
    <w:rsid w:val="00055D5E"/>
    <w:rsid w:val="00056271"/>
    <w:rsid w:val="0005637E"/>
    <w:rsid w:val="0005647A"/>
    <w:rsid w:val="00056819"/>
    <w:rsid w:val="00056969"/>
    <w:rsid w:val="00056A19"/>
    <w:rsid w:val="000574A2"/>
    <w:rsid w:val="000576F3"/>
    <w:rsid w:val="00057763"/>
    <w:rsid w:val="00057BF2"/>
    <w:rsid w:val="00060934"/>
    <w:rsid w:val="0006094B"/>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B9B"/>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C99"/>
    <w:rsid w:val="00080F27"/>
    <w:rsid w:val="000812BB"/>
    <w:rsid w:val="00081DF2"/>
    <w:rsid w:val="00081EC0"/>
    <w:rsid w:val="00082109"/>
    <w:rsid w:val="00082527"/>
    <w:rsid w:val="000825FA"/>
    <w:rsid w:val="00082CD6"/>
    <w:rsid w:val="00082E7C"/>
    <w:rsid w:val="000837F9"/>
    <w:rsid w:val="000845B5"/>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261"/>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4470"/>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0FE"/>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230"/>
    <w:rsid w:val="000F39F4"/>
    <w:rsid w:val="000F4692"/>
    <w:rsid w:val="000F4F71"/>
    <w:rsid w:val="000F5085"/>
    <w:rsid w:val="000F56AC"/>
    <w:rsid w:val="000F5FDF"/>
    <w:rsid w:val="000F6BDC"/>
    <w:rsid w:val="000F6DC9"/>
    <w:rsid w:val="000F71B8"/>
    <w:rsid w:val="000F73C5"/>
    <w:rsid w:val="000F7959"/>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0D"/>
    <w:rsid w:val="001052A2"/>
    <w:rsid w:val="001056BD"/>
    <w:rsid w:val="0010628C"/>
    <w:rsid w:val="00106892"/>
    <w:rsid w:val="00106F30"/>
    <w:rsid w:val="00107469"/>
    <w:rsid w:val="00107A8C"/>
    <w:rsid w:val="001107E6"/>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745"/>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4752"/>
    <w:rsid w:val="0012505F"/>
    <w:rsid w:val="001250CD"/>
    <w:rsid w:val="001254E9"/>
    <w:rsid w:val="00125B92"/>
    <w:rsid w:val="00125C11"/>
    <w:rsid w:val="00126713"/>
    <w:rsid w:val="00126D22"/>
    <w:rsid w:val="001270EE"/>
    <w:rsid w:val="0012720B"/>
    <w:rsid w:val="0012762E"/>
    <w:rsid w:val="00127B24"/>
    <w:rsid w:val="001303D4"/>
    <w:rsid w:val="00130751"/>
    <w:rsid w:val="00130D73"/>
    <w:rsid w:val="00131097"/>
    <w:rsid w:val="00131322"/>
    <w:rsid w:val="00131965"/>
    <w:rsid w:val="00131AFB"/>
    <w:rsid w:val="00131D3F"/>
    <w:rsid w:val="00131D95"/>
    <w:rsid w:val="001320F0"/>
    <w:rsid w:val="00132190"/>
    <w:rsid w:val="00132552"/>
    <w:rsid w:val="00132F5E"/>
    <w:rsid w:val="0013344D"/>
    <w:rsid w:val="00133611"/>
    <w:rsid w:val="00133C57"/>
    <w:rsid w:val="001347CA"/>
    <w:rsid w:val="00134B44"/>
    <w:rsid w:val="00134D46"/>
    <w:rsid w:val="001355EB"/>
    <w:rsid w:val="00135A61"/>
    <w:rsid w:val="00135E66"/>
    <w:rsid w:val="0013602D"/>
    <w:rsid w:val="001362EB"/>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ADB"/>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5C8"/>
    <w:rsid w:val="00186802"/>
    <w:rsid w:val="00186CFD"/>
    <w:rsid w:val="001870E5"/>
    <w:rsid w:val="0018739F"/>
    <w:rsid w:val="001875F8"/>
    <w:rsid w:val="00187A6C"/>
    <w:rsid w:val="00187CBC"/>
    <w:rsid w:val="0019036A"/>
    <w:rsid w:val="00190D7B"/>
    <w:rsid w:val="0019104D"/>
    <w:rsid w:val="00191DCE"/>
    <w:rsid w:val="0019233F"/>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6FFC"/>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310"/>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29"/>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EEF"/>
    <w:rsid w:val="001E05EA"/>
    <w:rsid w:val="001E0977"/>
    <w:rsid w:val="001E1035"/>
    <w:rsid w:val="001E1990"/>
    <w:rsid w:val="001E1A2C"/>
    <w:rsid w:val="001E1F60"/>
    <w:rsid w:val="001E20E6"/>
    <w:rsid w:val="001E2886"/>
    <w:rsid w:val="001E3893"/>
    <w:rsid w:val="001E4636"/>
    <w:rsid w:val="001E468C"/>
    <w:rsid w:val="001E4979"/>
    <w:rsid w:val="001E49B5"/>
    <w:rsid w:val="001E4A2B"/>
    <w:rsid w:val="001E4B25"/>
    <w:rsid w:val="001E5335"/>
    <w:rsid w:val="001E553F"/>
    <w:rsid w:val="001E5641"/>
    <w:rsid w:val="001E623A"/>
    <w:rsid w:val="001E6272"/>
    <w:rsid w:val="001E6369"/>
    <w:rsid w:val="001E63AC"/>
    <w:rsid w:val="001E7297"/>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618"/>
    <w:rsid w:val="001F5781"/>
    <w:rsid w:val="001F5990"/>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1B1"/>
    <w:rsid w:val="00214B9A"/>
    <w:rsid w:val="00214ED9"/>
    <w:rsid w:val="00215534"/>
    <w:rsid w:val="002156C9"/>
    <w:rsid w:val="00215AE8"/>
    <w:rsid w:val="002179F6"/>
    <w:rsid w:val="00220240"/>
    <w:rsid w:val="002208BA"/>
    <w:rsid w:val="00220B62"/>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1640"/>
    <w:rsid w:val="00231AF3"/>
    <w:rsid w:val="00231BCE"/>
    <w:rsid w:val="002329E2"/>
    <w:rsid w:val="00232AE3"/>
    <w:rsid w:val="00232B10"/>
    <w:rsid w:val="00232FF4"/>
    <w:rsid w:val="002330E4"/>
    <w:rsid w:val="002335BB"/>
    <w:rsid w:val="00233783"/>
    <w:rsid w:val="0023406A"/>
    <w:rsid w:val="002340FA"/>
    <w:rsid w:val="0023457A"/>
    <w:rsid w:val="00234A2A"/>
    <w:rsid w:val="00234A85"/>
    <w:rsid w:val="00234C94"/>
    <w:rsid w:val="0023500A"/>
    <w:rsid w:val="00235848"/>
    <w:rsid w:val="00235AAD"/>
    <w:rsid w:val="00235F09"/>
    <w:rsid w:val="00235FD5"/>
    <w:rsid w:val="002366F5"/>
    <w:rsid w:val="00236863"/>
    <w:rsid w:val="00236FE7"/>
    <w:rsid w:val="00237044"/>
    <w:rsid w:val="00237F31"/>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99F"/>
    <w:rsid w:val="00246C9A"/>
    <w:rsid w:val="002478AE"/>
    <w:rsid w:val="002478E4"/>
    <w:rsid w:val="002479B4"/>
    <w:rsid w:val="00250702"/>
    <w:rsid w:val="002507B5"/>
    <w:rsid w:val="00250F34"/>
    <w:rsid w:val="00251432"/>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1E21"/>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93C"/>
    <w:rsid w:val="00275E45"/>
    <w:rsid w:val="002769F1"/>
    <w:rsid w:val="00276C2C"/>
    <w:rsid w:val="00276C4D"/>
    <w:rsid w:val="00277039"/>
    <w:rsid w:val="002775CD"/>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5FE3"/>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138"/>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099"/>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1E31"/>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6B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FB7"/>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17697"/>
    <w:rsid w:val="00320722"/>
    <w:rsid w:val="00320C74"/>
    <w:rsid w:val="00320EB8"/>
    <w:rsid w:val="00321264"/>
    <w:rsid w:val="003212E7"/>
    <w:rsid w:val="003214B7"/>
    <w:rsid w:val="003215F3"/>
    <w:rsid w:val="00321F49"/>
    <w:rsid w:val="00322058"/>
    <w:rsid w:val="00322063"/>
    <w:rsid w:val="003222FC"/>
    <w:rsid w:val="00322350"/>
    <w:rsid w:val="00322ACA"/>
    <w:rsid w:val="00322E6D"/>
    <w:rsid w:val="00322F70"/>
    <w:rsid w:val="003234D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1D2"/>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6668"/>
    <w:rsid w:val="00356B47"/>
    <w:rsid w:val="00356BCD"/>
    <w:rsid w:val="003577AB"/>
    <w:rsid w:val="0035782E"/>
    <w:rsid w:val="00357D2F"/>
    <w:rsid w:val="00360728"/>
    <w:rsid w:val="00360A0C"/>
    <w:rsid w:val="00360C94"/>
    <w:rsid w:val="0036104C"/>
    <w:rsid w:val="003617F5"/>
    <w:rsid w:val="00362874"/>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34A"/>
    <w:rsid w:val="00371448"/>
    <w:rsid w:val="0037158D"/>
    <w:rsid w:val="003715B6"/>
    <w:rsid w:val="00371931"/>
    <w:rsid w:val="00371C35"/>
    <w:rsid w:val="00371D9F"/>
    <w:rsid w:val="00371EAC"/>
    <w:rsid w:val="00372F8A"/>
    <w:rsid w:val="00373268"/>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4D51"/>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4AD"/>
    <w:rsid w:val="003925D4"/>
    <w:rsid w:val="00392EDF"/>
    <w:rsid w:val="003930F2"/>
    <w:rsid w:val="00393213"/>
    <w:rsid w:val="0039368C"/>
    <w:rsid w:val="003938A9"/>
    <w:rsid w:val="00393A4C"/>
    <w:rsid w:val="00393A60"/>
    <w:rsid w:val="00393A65"/>
    <w:rsid w:val="00394089"/>
    <w:rsid w:val="003943DF"/>
    <w:rsid w:val="003947AF"/>
    <w:rsid w:val="003947CF"/>
    <w:rsid w:val="00394858"/>
    <w:rsid w:val="00394B21"/>
    <w:rsid w:val="00395364"/>
    <w:rsid w:val="003959AB"/>
    <w:rsid w:val="00396325"/>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407"/>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B0F"/>
    <w:rsid w:val="003D7DFA"/>
    <w:rsid w:val="003E0953"/>
    <w:rsid w:val="003E095C"/>
    <w:rsid w:val="003E0A7A"/>
    <w:rsid w:val="003E0B38"/>
    <w:rsid w:val="003E173D"/>
    <w:rsid w:val="003E178C"/>
    <w:rsid w:val="003E1EE7"/>
    <w:rsid w:val="003E1F57"/>
    <w:rsid w:val="003E2694"/>
    <w:rsid w:val="003E288C"/>
    <w:rsid w:val="003E34C1"/>
    <w:rsid w:val="003E3926"/>
    <w:rsid w:val="003E438A"/>
    <w:rsid w:val="003E47A9"/>
    <w:rsid w:val="003E4ADE"/>
    <w:rsid w:val="003E4BE5"/>
    <w:rsid w:val="003E50EC"/>
    <w:rsid w:val="003E57C4"/>
    <w:rsid w:val="003E58AF"/>
    <w:rsid w:val="003E595A"/>
    <w:rsid w:val="003E5E45"/>
    <w:rsid w:val="003E62AF"/>
    <w:rsid w:val="003E6820"/>
    <w:rsid w:val="003E6EF5"/>
    <w:rsid w:val="003E7332"/>
    <w:rsid w:val="003F12D4"/>
    <w:rsid w:val="003F1990"/>
    <w:rsid w:val="003F2D20"/>
    <w:rsid w:val="003F301A"/>
    <w:rsid w:val="003F32F7"/>
    <w:rsid w:val="003F342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DF8"/>
    <w:rsid w:val="00400F72"/>
    <w:rsid w:val="004013BC"/>
    <w:rsid w:val="00402B62"/>
    <w:rsid w:val="00402D20"/>
    <w:rsid w:val="0040311E"/>
    <w:rsid w:val="00403B06"/>
    <w:rsid w:val="00403B58"/>
    <w:rsid w:val="00404BBB"/>
    <w:rsid w:val="00405862"/>
    <w:rsid w:val="00405982"/>
    <w:rsid w:val="00405DE5"/>
    <w:rsid w:val="00405F16"/>
    <w:rsid w:val="004061CE"/>
    <w:rsid w:val="004063D9"/>
    <w:rsid w:val="00406872"/>
    <w:rsid w:val="004072EF"/>
    <w:rsid w:val="004075DA"/>
    <w:rsid w:val="004077E3"/>
    <w:rsid w:val="00407D9B"/>
    <w:rsid w:val="00407DF6"/>
    <w:rsid w:val="00410671"/>
    <w:rsid w:val="00410B8E"/>
    <w:rsid w:val="00411A8C"/>
    <w:rsid w:val="00411E86"/>
    <w:rsid w:val="00411EBD"/>
    <w:rsid w:val="00412522"/>
    <w:rsid w:val="0041252E"/>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74D0"/>
    <w:rsid w:val="00420DBD"/>
    <w:rsid w:val="00421119"/>
    <w:rsid w:val="0042120F"/>
    <w:rsid w:val="004214D3"/>
    <w:rsid w:val="004219A0"/>
    <w:rsid w:val="00421AE6"/>
    <w:rsid w:val="00422678"/>
    <w:rsid w:val="00422942"/>
    <w:rsid w:val="00422B55"/>
    <w:rsid w:val="004230BD"/>
    <w:rsid w:val="0042393D"/>
    <w:rsid w:val="00423C00"/>
    <w:rsid w:val="0042409B"/>
    <w:rsid w:val="004243E5"/>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58E1"/>
    <w:rsid w:val="0043628A"/>
    <w:rsid w:val="0043646E"/>
    <w:rsid w:val="00436608"/>
    <w:rsid w:val="004371D7"/>
    <w:rsid w:val="00437437"/>
    <w:rsid w:val="0043750A"/>
    <w:rsid w:val="004378BC"/>
    <w:rsid w:val="00437915"/>
    <w:rsid w:val="00437DAA"/>
    <w:rsid w:val="0044013B"/>
    <w:rsid w:val="00440C17"/>
    <w:rsid w:val="00440E91"/>
    <w:rsid w:val="00441A68"/>
    <w:rsid w:val="00441E0E"/>
    <w:rsid w:val="00442EFE"/>
    <w:rsid w:val="004433C6"/>
    <w:rsid w:val="0044349D"/>
    <w:rsid w:val="00443D48"/>
    <w:rsid w:val="00443D79"/>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677"/>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9C8"/>
    <w:rsid w:val="00467A99"/>
    <w:rsid w:val="00467E8D"/>
    <w:rsid w:val="00467EFF"/>
    <w:rsid w:val="00470052"/>
    <w:rsid w:val="0047022F"/>
    <w:rsid w:val="00470832"/>
    <w:rsid w:val="0047134A"/>
    <w:rsid w:val="0047195B"/>
    <w:rsid w:val="00471E03"/>
    <w:rsid w:val="004722CE"/>
    <w:rsid w:val="004723E6"/>
    <w:rsid w:val="00472AC6"/>
    <w:rsid w:val="00472D1F"/>
    <w:rsid w:val="004731B6"/>
    <w:rsid w:val="00473274"/>
    <w:rsid w:val="00473A5B"/>
    <w:rsid w:val="004741C3"/>
    <w:rsid w:val="00475478"/>
    <w:rsid w:val="00475940"/>
    <w:rsid w:val="004761A7"/>
    <w:rsid w:val="00476CCF"/>
    <w:rsid w:val="00476D01"/>
    <w:rsid w:val="00476F39"/>
    <w:rsid w:val="00477075"/>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439"/>
    <w:rsid w:val="004935F7"/>
    <w:rsid w:val="00493D53"/>
    <w:rsid w:val="00494B73"/>
    <w:rsid w:val="00495005"/>
    <w:rsid w:val="00496102"/>
    <w:rsid w:val="004969C7"/>
    <w:rsid w:val="00496D13"/>
    <w:rsid w:val="00496F84"/>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2D89"/>
    <w:rsid w:val="004C33E8"/>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C5E"/>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759"/>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077"/>
    <w:rsid w:val="00527322"/>
    <w:rsid w:val="00527605"/>
    <w:rsid w:val="005304A4"/>
    <w:rsid w:val="00530B2B"/>
    <w:rsid w:val="00530B7B"/>
    <w:rsid w:val="00530C74"/>
    <w:rsid w:val="0053128D"/>
    <w:rsid w:val="005313FE"/>
    <w:rsid w:val="00531429"/>
    <w:rsid w:val="0053157E"/>
    <w:rsid w:val="00531671"/>
    <w:rsid w:val="00531CC0"/>
    <w:rsid w:val="00531D3A"/>
    <w:rsid w:val="00531E7F"/>
    <w:rsid w:val="005320F9"/>
    <w:rsid w:val="005325C1"/>
    <w:rsid w:val="0053263B"/>
    <w:rsid w:val="0053263D"/>
    <w:rsid w:val="00532BA0"/>
    <w:rsid w:val="00533102"/>
    <w:rsid w:val="005337F3"/>
    <w:rsid w:val="00534056"/>
    <w:rsid w:val="0053447F"/>
    <w:rsid w:val="00534C4A"/>
    <w:rsid w:val="00535625"/>
    <w:rsid w:val="00535754"/>
    <w:rsid w:val="00535D54"/>
    <w:rsid w:val="00535F5D"/>
    <w:rsid w:val="0053619B"/>
    <w:rsid w:val="005363F7"/>
    <w:rsid w:val="00536582"/>
    <w:rsid w:val="005365A8"/>
    <w:rsid w:val="00536855"/>
    <w:rsid w:val="00536A50"/>
    <w:rsid w:val="00536D53"/>
    <w:rsid w:val="00536EB7"/>
    <w:rsid w:val="005370DC"/>
    <w:rsid w:val="005376E4"/>
    <w:rsid w:val="00537AE7"/>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777"/>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F6"/>
    <w:rsid w:val="0056540C"/>
    <w:rsid w:val="00566A41"/>
    <w:rsid w:val="00566DB5"/>
    <w:rsid w:val="005670AF"/>
    <w:rsid w:val="0056720E"/>
    <w:rsid w:val="00567BA4"/>
    <w:rsid w:val="00567CC1"/>
    <w:rsid w:val="00567ED0"/>
    <w:rsid w:val="00567F82"/>
    <w:rsid w:val="005701D9"/>
    <w:rsid w:val="00570538"/>
    <w:rsid w:val="00570A2C"/>
    <w:rsid w:val="00570AD7"/>
    <w:rsid w:val="00570DD7"/>
    <w:rsid w:val="00571012"/>
    <w:rsid w:val="00571319"/>
    <w:rsid w:val="005719E7"/>
    <w:rsid w:val="00571BDF"/>
    <w:rsid w:val="0057206E"/>
    <w:rsid w:val="005726CC"/>
    <w:rsid w:val="00572B7E"/>
    <w:rsid w:val="00572BFE"/>
    <w:rsid w:val="00572D65"/>
    <w:rsid w:val="005734F0"/>
    <w:rsid w:val="00573598"/>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480"/>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3CE0"/>
    <w:rsid w:val="005942A7"/>
    <w:rsid w:val="00594659"/>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820"/>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8F9"/>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0D51"/>
    <w:rsid w:val="005D117B"/>
    <w:rsid w:val="005D1596"/>
    <w:rsid w:val="005D1782"/>
    <w:rsid w:val="005D17B9"/>
    <w:rsid w:val="005D1E03"/>
    <w:rsid w:val="005D20D0"/>
    <w:rsid w:val="005D27C0"/>
    <w:rsid w:val="005D2BE4"/>
    <w:rsid w:val="005D2DE9"/>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71E"/>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AD"/>
    <w:rsid w:val="005F6BF9"/>
    <w:rsid w:val="005F76C0"/>
    <w:rsid w:val="00600213"/>
    <w:rsid w:val="00600A9E"/>
    <w:rsid w:val="00600BDB"/>
    <w:rsid w:val="006018AA"/>
    <w:rsid w:val="00601BF3"/>
    <w:rsid w:val="00601C3A"/>
    <w:rsid w:val="00602059"/>
    <w:rsid w:val="00602283"/>
    <w:rsid w:val="006039FF"/>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0E5"/>
    <w:rsid w:val="00612C40"/>
    <w:rsid w:val="00612FBE"/>
    <w:rsid w:val="006139D4"/>
    <w:rsid w:val="00614446"/>
    <w:rsid w:val="00614D59"/>
    <w:rsid w:val="00614FE8"/>
    <w:rsid w:val="00615202"/>
    <w:rsid w:val="0061580D"/>
    <w:rsid w:val="00615A74"/>
    <w:rsid w:val="00615EFD"/>
    <w:rsid w:val="00616D1F"/>
    <w:rsid w:val="00616D71"/>
    <w:rsid w:val="00617041"/>
    <w:rsid w:val="00617644"/>
    <w:rsid w:val="00617769"/>
    <w:rsid w:val="006177A2"/>
    <w:rsid w:val="006178C5"/>
    <w:rsid w:val="0062026C"/>
    <w:rsid w:val="006202C4"/>
    <w:rsid w:val="00620364"/>
    <w:rsid w:val="0062059D"/>
    <w:rsid w:val="00620994"/>
    <w:rsid w:val="00620BA1"/>
    <w:rsid w:val="00622604"/>
    <w:rsid w:val="006227DD"/>
    <w:rsid w:val="00622F82"/>
    <w:rsid w:val="0062336D"/>
    <w:rsid w:val="00623DA3"/>
    <w:rsid w:val="00623F4C"/>
    <w:rsid w:val="00624132"/>
    <w:rsid w:val="006245DC"/>
    <w:rsid w:val="0062536F"/>
    <w:rsid w:val="00625492"/>
    <w:rsid w:val="006259CD"/>
    <w:rsid w:val="00625A21"/>
    <w:rsid w:val="0062605B"/>
    <w:rsid w:val="0062623D"/>
    <w:rsid w:val="00626355"/>
    <w:rsid w:val="0062707C"/>
    <w:rsid w:val="006270C7"/>
    <w:rsid w:val="0062733D"/>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222"/>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44A"/>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6C07"/>
    <w:rsid w:val="006470CB"/>
    <w:rsid w:val="00647756"/>
    <w:rsid w:val="00647CA5"/>
    <w:rsid w:val="00650286"/>
    <w:rsid w:val="006507D6"/>
    <w:rsid w:val="0065103A"/>
    <w:rsid w:val="006511F1"/>
    <w:rsid w:val="00651487"/>
    <w:rsid w:val="0065282D"/>
    <w:rsid w:val="00652C4A"/>
    <w:rsid w:val="00652E8D"/>
    <w:rsid w:val="006535BE"/>
    <w:rsid w:val="00653A2D"/>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4C05"/>
    <w:rsid w:val="00665105"/>
    <w:rsid w:val="00665197"/>
    <w:rsid w:val="006654B0"/>
    <w:rsid w:val="0066568F"/>
    <w:rsid w:val="00665C2F"/>
    <w:rsid w:val="00665D3E"/>
    <w:rsid w:val="0066618F"/>
    <w:rsid w:val="006667BB"/>
    <w:rsid w:val="006668DE"/>
    <w:rsid w:val="006669ED"/>
    <w:rsid w:val="00666A07"/>
    <w:rsid w:val="00666FC4"/>
    <w:rsid w:val="00667060"/>
    <w:rsid w:val="0066755E"/>
    <w:rsid w:val="00667672"/>
    <w:rsid w:val="006676BF"/>
    <w:rsid w:val="00670205"/>
    <w:rsid w:val="0067040A"/>
    <w:rsid w:val="00670795"/>
    <w:rsid w:val="00670F1F"/>
    <w:rsid w:val="00671170"/>
    <w:rsid w:val="00671A1F"/>
    <w:rsid w:val="00671C73"/>
    <w:rsid w:val="00671D24"/>
    <w:rsid w:val="00672293"/>
    <w:rsid w:val="00672346"/>
    <w:rsid w:val="00672368"/>
    <w:rsid w:val="00673594"/>
    <w:rsid w:val="00673D54"/>
    <w:rsid w:val="00673EB3"/>
    <w:rsid w:val="00674036"/>
    <w:rsid w:val="006743A3"/>
    <w:rsid w:val="00674439"/>
    <w:rsid w:val="00675105"/>
    <w:rsid w:val="0067525D"/>
    <w:rsid w:val="006753E7"/>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A35"/>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1A2"/>
    <w:rsid w:val="00697628"/>
    <w:rsid w:val="00697CB2"/>
    <w:rsid w:val="006A0020"/>
    <w:rsid w:val="006A0727"/>
    <w:rsid w:val="006A093E"/>
    <w:rsid w:val="006A0D25"/>
    <w:rsid w:val="006A0D68"/>
    <w:rsid w:val="006A0EDA"/>
    <w:rsid w:val="006A11A8"/>
    <w:rsid w:val="006A15F1"/>
    <w:rsid w:val="006A1C3F"/>
    <w:rsid w:val="006A2469"/>
    <w:rsid w:val="006A24A0"/>
    <w:rsid w:val="006A2827"/>
    <w:rsid w:val="006A2C2E"/>
    <w:rsid w:val="006A33AA"/>
    <w:rsid w:val="006A40E4"/>
    <w:rsid w:val="006A4531"/>
    <w:rsid w:val="006A4D4D"/>
    <w:rsid w:val="006A4F9C"/>
    <w:rsid w:val="006A5806"/>
    <w:rsid w:val="006A58DE"/>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2F90"/>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A87"/>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ABF"/>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97A"/>
    <w:rsid w:val="00707CC2"/>
    <w:rsid w:val="00707F84"/>
    <w:rsid w:val="00710C17"/>
    <w:rsid w:val="00710E3E"/>
    <w:rsid w:val="0071177A"/>
    <w:rsid w:val="00711B92"/>
    <w:rsid w:val="00711F91"/>
    <w:rsid w:val="007124B5"/>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15C"/>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06B"/>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744"/>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18"/>
    <w:rsid w:val="007873A4"/>
    <w:rsid w:val="007873DF"/>
    <w:rsid w:val="00787772"/>
    <w:rsid w:val="00787C53"/>
    <w:rsid w:val="00787CEE"/>
    <w:rsid w:val="00787FC0"/>
    <w:rsid w:val="0079037D"/>
    <w:rsid w:val="0079043D"/>
    <w:rsid w:val="00790719"/>
    <w:rsid w:val="007909E1"/>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3097"/>
    <w:rsid w:val="007A4A59"/>
    <w:rsid w:val="007A53F3"/>
    <w:rsid w:val="007A5A51"/>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40E"/>
    <w:rsid w:val="007B556E"/>
    <w:rsid w:val="007B573D"/>
    <w:rsid w:val="007B5C7E"/>
    <w:rsid w:val="007B5EEC"/>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5B0"/>
    <w:rsid w:val="007C26FC"/>
    <w:rsid w:val="007C2A95"/>
    <w:rsid w:val="007C2D2F"/>
    <w:rsid w:val="007C2F1E"/>
    <w:rsid w:val="007C340C"/>
    <w:rsid w:val="007C5A00"/>
    <w:rsid w:val="007C5E18"/>
    <w:rsid w:val="007C6241"/>
    <w:rsid w:val="007C68BD"/>
    <w:rsid w:val="007C6983"/>
    <w:rsid w:val="007C6B95"/>
    <w:rsid w:val="007C6C85"/>
    <w:rsid w:val="007C72C6"/>
    <w:rsid w:val="007C76B6"/>
    <w:rsid w:val="007C76EB"/>
    <w:rsid w:val="007C7733"/>
    <w:rsid w:val="007C7DC6"/>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65"/>
    <w:rsid w:val="007E12E8"/>
    <w:rsid w:val="007E1650"/>
    <w:rsid w:val="007E1B64"/>
    <w:rsid w:val="007E1BBB"/>
    <w:rsid w:val="007E262C"/>
    <w:rsid w:val="007E265A"/>
    <w:rsid w:val="007E353D"/>
    <w:rsid w:val="007E4679"/>
    <w:rsid w:val="007E486A"/>
    <w:rsid w:val="007E4CD6"/>
    <w:rsid w:val="007E4F58"/>
    <w:rsid w:val="007E5101"/>
    <w:rsid w:val="007E62B1"/>
    <w:rsid w:val="007E62ED"/>
    <w:rsid w:val="007E650E"/>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873"/>
    <w:rsid w:val="007F1B5B"/>
    <w:rsid w:val="007F2141"/>
    <w:rsid w:val="007F2984"/>
    <w:rsid w:val="007F2A49"/>
    <w:rsid w:val="007F2B1C"/>
    <w:rsid w:val="007F2EB1"/>
    <w:rsid w:val="007F2FBE"/>
    <w:rsid w:val="007F353A"/>
    <w:rsid w:val="007F3851"/>
    <w:rsid w:val="007F3ACD"/>
    <w:rsid w:val="007F45C5"/>
    <w:rsid w:val="007F5E02"/>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0B"/>
    <w:rsid w:val="008021F1"/>
    <w:rsid w:val="00802266"/>
    <w:rsid w:val="00802327"/>
    <w:rsid w:val="00802AAF"/>
    <w:rsid w:val="00802DCD"/>
    <w:rsid w:val="008032D7"/>
    <w:rsid w:val="00803961"/>
    <w:rsid w:val="00803A7E"/>
    <w:rsid w:val="00803C9F"/>
    <w:rsid w:val="00803CD8"/>
    <w:rsid w:val="00804333"/>
    <w:rsid w:val="00804343"/>
    <w:rsid w:val="008047E8"/>
    <w:rsid w:val="0080513B"/>
    <w:rsid w:val="0080586A"/>
    <w:rsid w:val="008061C6"/>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35E"/>
    <w:rsid w:val="0082654E"/>
    <w:rsid w:val="0082666F"/>
    <w:rsid w:val="008268F0"/>
    <w:rsid w:val="008269F8"/>
    <w:rsid w:val="00826A21"/>
    <w:rsid w:val="00826F1B"/>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3B4"/>
    <w:rsid w:val="00834AF0"/>
    <w:rsid w:val="00834EC7"/>
    <w:rsid w:val="00835022"/>
    <w:rsid w:val="00835BBB"/>
    <w:rsid w:val="00836301"/>
    <w:rsid w:val="00836524"/>
    <w:rsid w:val="008375FB"/>
    <w:rsid w:val="00837BB4"/>
    <w:rsid w:val="00837C40"/>
    <w:rsid w:val="00841451"/>
    <w:rsid w:val="008416CA"/>
    <w:rsid w:val="008418E2"/>
    <w:rsid w:val="00841C30"/>
    <w:rsid w:val="00841F59"/>
    <w:rsid w:val="00842018"/>
    <w:rsid w:val="0084215E"/>
    <w:rsid w:val="0084247B"/>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8AB"/>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0B6"/>
    <w:rsid w:val="00865282"/>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414"/>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FF2"/>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71F"/>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5DC"/>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3ACF"/>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3F"/>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3FCF"/>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766"/>
    <w:rsid w:val="009248B4"/>
    <w:rsid w:val="009249F9"/>
    <w:rsid w:val="00924CF7"/>
    <w:rsid w:val="00924E41"/>
    <w:rsid w:val="009250FD"/>
    <w:rsid w:val="0092547A"/>
    <w:rsid w:val="009254BC"/>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4CE6"/>
    <w:rsid w:val="00935218"/>
    <w:rsid w:val="009354E8"/>
    <w:rsid w:val="00935FCD"/>
    <w:rsid w:val="0093638E"/>
    <w:rsid w:val="009365AF"/>
    <w:rsid w:val="0093664F"/>
    <w:rsid w:val="00936A66"/>
    <w:rsid w:val="0093729E"/>
    <w:rsid w:val="009376B2"/>
    <w:rsid w:val="00937880"/>
    <w:rsid w:val="00937BEB"/>
    <w:rsid w:val="00937C5B"/>
    <w:rsid w:val="00937E2C"/>
    <w:rsid w:val="00940111"/>
    <w:rsid w:val="009402C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59BE"/>
    <w:rsid w:val="0094606D"/>
    <w:rsid w:val="0094611E"/>
    <w:rsid w:val="00946894"/>
    <w:rsid w:val="00947B8C"/>
    <w:rsid w:val="009501AE"/>
    <w:rsid w:val="009501BB"/>
    <w:rsid w:val="009505BA"/>
    <w:rsid w:val="0095074E"/>
    <w:rsid w:val="00950A9F"/>
    <w:rsid w:val="009511A1"/>
    <w:rsid w:val="00951A04"/>
    <w:rsid w:val="00951C06"/>
    <w:rsid w:val="00951EA3"/>
    <w:rsid w:val="00951F87"/>
    <w:rsid w:val="009522F6"/>
    <w:rsid w:val="00952652"/>
    <w:rsid w:val="00953040"/>
    <w:rsid w:val="00953864"/>
    <w:rsid w:val="00953BF0"/>
    <w:rsid w:val="00953E2B"/>
    <w:rsid w:val="0095418E"/>
    <w:rsid w:val="009543E8"/>
    <w:rsid w:val="0095519B"/>
    <w:rsid w:val="00955B2B"/>
    <w:rsid w:val="009561B0"/>
    <w:rsid w:val="009561C0"/>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65F"/>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EEC"/>
    <w:rsid w:val="00975F21"/>
    <w:rsid w:val="0097617E"/>
    <w:rsid w:val="0097652C"/>
    <w:rsid w:val="00976B65"/>
    <w:rsid w:val="0097757E"/>
    <w:rsid w:val="00977614"/>
    <w:rsid w:val="009777C4"/>
    <w:rsid w:val="0098004F"/>
    <w:rsid w:val="00980307"/>
    <w:rsid w:val="00980F85"/>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10"/>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46C"/>
    <w:rsid w:val="00994719"/>
    <w:rsid w:val="00995AE8"/>
    <w:rsid w:val="00995BEB"/>
    <w:rsid w:val="00995C86"/>
    <w:rsid w:val="00995C92"/>
    <w:rsid w:val="00996C82"/>
    <w:rsid w:val="00997646"/>
    <w:rsid w:val="00997728"/>
    <w:rsid w:val="00997922"/>
    <w:rsid w:val="00997CE6"/>
    <w:rsid w:val="00997CFA"/>
    <w:rsid w:val="009A01C8"/>
    <w:rsid w:val="009A0771"/>
    <w:rsid w:val="009A07AF"/>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108"/>
    <w:rsid w:val="009A76C5"/>
    <w:rsid w:val="009A7A7B"/>
    <w:rsid w:val="009A7E16"/>
    <w:rsid w:val="009B00CD"/>
    <w:rsid w:val="009B0FCE"/>
    <w:rsid w:val="009B11AC"/>
    <w:rsid w:val="009B147B"/>
    <w:rsid w:val="009B18C3"/>
    <w:rsid w:val="009B2D01"/>
    <w:rsid w:val="009B3DD5"/>
    <w:rsid w:val="009B42E8"/>
    <w:rsid w:val="009B4401"/>
    <w:rsid w:val="009B4649"/>
    <w:rsid w:val="009B4FC2"/>
    <w:rsid w:val="009B5020"/>
    <w:rsid w:val="009B5339"/>
    <w:rsid w:val="009B54AB"/>
    <w:rsid w:val="009B5ECA"/>
    <w:rsid w:val="009B66C4"/>
    <w:rsid w:val="009B6709"/>
    <w:rsid w:val="009B673C"/>
    <w:rsid w:val="009B6967"/>
    <w:rsid w:val="009B69DB"/>
    <w:rsid w:val="009B6BB1"/>
    <w:rsid w:val="009B6E6E"/>
    <w:rsid w:val="009B7C76"/>
    <w:rsid w:val="009C04A7"/>
    <w:rsid w:val="009C0724"/>
    <w:rsid w:val="009C0845"/>
    <w:rsid w:val="009C087B"/>
    <w:rsid w:val="009C10FA"/>
    <w:rsid w:val="009C13A2"/>
    <w:rsid w:val="009C141D"/>
    <w:rsid w:val="009C297B"/>
    <w:rsid w:val="009C2B8F"/>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183"/>
    <w:rsid w:val="009F0607"/>
    <w:rsid w:val="009F09A0"/>
    <w:rsid w:val="009F1117"/>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274"/>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78"/>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6FA"/>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5CD"/>
    <w:rsid w:val="00A3478D"/>
    <w:rsid w:val="00A3497C"/>
    <w:rsid w:val="00A34DA6"/>
    <w:rsid w:val="00A34DE5"/>
    <w:rsid w:val="00A34E61"/>
    <w:rsid w:val="00A34EE4"/>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3E79"/>
    <w:rsid w:val="00A4434C"/>
    <w:rsid w:val="00A4454B"/>
    <w:rsid w:val="00A44AC1"/>
    <w:rsid w:val="00A44FA8"/>
    <w:rsid w:val="00A457DD"/>
    <w:rsid w:val="00A45BEF"/>
    <w:rsid w:val="00A46350"/>
    <w:rsid w:val="00A46577"/>
    <w:rsid w:val="00A46629"/>
    <w:rsid w:val="00A46B49"/>
    <w:rsid w:val="00A473F2"/>
    <w:rsid w:val="00A47415"/>
    <w:rsid w:val="00A476AE"/>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A23"/>
    <w:rsid w:val="00A64CC8"/>
    <w:rsid w:val="00A65045"/>
    <w:rsid w:val="00A65274"/>
    <w:rsid w:val="00A652DE"/>
    <w:rsid w:val="00A654BD"/>
    <w:rsid w:val="00A65CE8"/>
    <w:rsid w:val="00A66068"/>
    <w:rsid w:val="00A663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6FCE"/>
    <w:rsid w:val="00A8700E"/>
    <w:rsid w:val="00A8786A"/>
    <w:rsid w:val="00A87886"/>
    <w:rsid w:val="00A87CA3"/>
    <w:rsid w:val="00A87ECB"/>
    <w:rsid w:val="00A9000D"/>
    <w:rsid w:val="00A9022D"/>
    <w:rsid w:val="00A902DF"/>
    <w:rsid w:val="00A90499"/>
    <w:rsid w:val="00A90F3A"/>
    <w:rsid w:val="00A9146A"/>
    <w:rsid w:val="00A91FA5"/>
    <w:rsid w:val="00A92258"/>
    <w:rsid w:val="00A92574"/>
    <w:rsid w:val="00A9265E"/>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B0F"/>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42"/>
    <w:rsid w:val="00AB796F"/>
    <w:rsid w:val="00AB79D2"/>
    <w:rsid w:val="00AC0708"/>
    <w:rsid w:val="00AC1596"/>
    <w:rsid w:val="00AC1A41"/>
    <w:rsid w:val="00AC1EAB"/>
    <w:rsid w:val="00AC1ECF"/>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D7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070"/>
    <w:rsid w:val="00AF18FE"/>
    <w:rsid w:val="00AF1D67"/>
    <w:rsid w:val="00AF2AC5"/>
    <w:rsid w:val="00AF31B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671"/>
    <w:rsid w:val="00B01BF4"/>
    <w:rsid w:val="00B01D33"/>
    <w:rsid w:val="00B0219F"/>
    <w:rsid w:val="00B02A80"/>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D8F"/>
    <w:rsid w:val="00B13F83"/>
    <w:rsid w:val="00B143D6"/>
    <w:rsid w:val="00B148BB"/>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0E"/>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28CB"/>
    <w:rsid w:val="00B33B04"/>
    <w:rsid w:val="00B33B7C"/>
    <w:rsid w:val="00B33C07"/>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0A"/>
    <w:rsid w:val="00B643E6"/>
    <w:rsid w:val="00B6443F"/>
    <w:rsid w:val="00B6469C"/>
    <w:rsid w:val="00B6486C"/>
    <w:rsid w:val="00B648B7"/>
    <w:rsid w:val="00B65324"/>
    <w:rsid w:val="00B65C17"/>
    <w:rsid w:val="00B65FC5"/>
    <w:rsid w:val="00B66202"/>
    <w:rsid w:val="00B6628A"/>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6A94"/>
    <w:rsid w:val="00B772A1"/>
    <w:rsid w:val="00B7797F"/>
    <w:rsid w:val="00B77B72"/>
    <w:rsid w:val="00B80BB7"/>
    <w:rsid w:val="00B80D75"/>
    <w:rsid w:val="00B80E8D"/>
    <w:rsid w:val="00B80F06"/>
    <w:rsid w:val="00B8118D"/>
    <w:rsid w:val="00B816FC"/>
    <w:rsid w:val="00B82071"/>
    <w:rsid w:val="00B84A18"/>
    <w:rsid w:val="00B8523A"/>
    <w:rsid w:val="00B85977"/>
    <w:rsid w:val="00B85EC8"/>
    <w:rsid w:val="00B86DFA"/>
    <w:rsid w:val="00B87267"/>
    <w:rsid w:val="00B873E4"/>
    <w:rsid w:val="00B87AEA"/>
    <w:rsid w:val="00B87DD0"/>
    <w:rsid w:val="00B90DD3"/>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042"/>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816"/>
    <w:rsid w:val="00BB0930"/>
    <w:rsid w:val="00BB10E1"/>
    <w:rsid w:val="00BB1349"/>
    <w:rsid w:val="00BB135B"/>
    <w:rsid w:val="00BB140D"/>
    <w:rsid w:val="00BB1425"/>
    <w:rsid w:val="00BB1675"/>
    <w:rsid w:val="00BB177E"/>
    <w:rsid w:val="00BB2208"/>
    <w:rsid w:val="00BB2EE5"/>
    <w:rsid w:val="00BB2F5D"/>
    <w:rsid w:val="00BB3173"/>
    <w:rsid w:val="00BB31E0"/>
    <w:rsid w:val="00BB3CDA"/>
    <w:rsid w:val="00BB4399"/>
    <w:rsid w:val="00BB510A"/>
    <w:rsid w:val="00BB5243"/>
    <w:rsid w:val="00BB5D24"/>
    <w:rsid w:val="00BB6424"/>
    <w:rsid w:val="00BB64B7"/>
    <w:rsid w:val="00BB65D9"/>
    <w:rsid w:val="00BB6D92"/>
    <w:rsid w:val="00BB6ED6"/>
    <w:rsid w:val="00BB70B9"/>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A2B"/>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D8"/>
    <w:rsid w:val="00BE1AFA"/>
    <w:rsid w:val="00BE27ED"/>
    <w:rsid w:val="00BE2A1E"/>
    <w:rsid w:val="00BE2DEA"/>
    <w:rsid w:val="00BE2F1B"/>
    <w:rsid w:val="00BE3206"/>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A21"/>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777"/>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B50"/>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2F"/>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2FC"/>
    <w:rsid w:val="00C34489"/>
    <w:rsid w:val="00C350D7"/>
    <w:rsid w:val="00C35C92"/>
    <w:rsid w:val="00C35D8F"/>
    <w:rsid w:val="00C35E79"/>
    <w:rsid w:val="00C35EDE"/>
    <w:rsid w:val="00C36060"/>
    <w:rsid w:val="00C36845"/>
    <w:rsid w:val="00C36CD2"/>
    <w:rsid w:val="00C371C4"/>
    <w:rsid w:val="00C372EF"/>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3D4"/>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3F0C"/>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8DC"/>
    <w:rsid w:val="00C72D44"/>
    <w:rsid w:val="00C72DA4"/>
    <w:rsid w:val="00C730F9"/>
    <w:rsid w:val="00C73107"/>
    <w:rsid w:val="00C732E5"/>
    <w:rsid w:val="00C73809"/>
    <w:rsid w:val="00C738ED"/>
    <w:rsid w:val="00C744D8"/>
    <w:rsid w:val="00C74761"/>
    <w:rsid w:val="00C747C1"/>
    <w:rsid w:val="00C749AE"/>
    <w:rsid w:val="00C7506D"/>
    <w:rsid w:val="00C755C5"/>
    <w:rsid w:val="00C75AE6"/>
    <w:rsid w:val="00C75BF7"/>
    <w:rsid w:val="00C7641B"/>
    <w:rsid w:val="00C7762C"/>
    <w:rsid w:val="00C77660"/>
    <w:rsid w:val="00C80000"/>
    <w:rsid w:val="00C8018E"/>
    <w:rsid w:val="00C8019E"/>
    <w:rsid w:val="00C802A4"/>
    <w:rsid w:val="00C80862"/>
    <w:rsid w:val="00C809D8"/>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AE"/>
    <w:rsid w:val="00C879B3"/>
    <w:rsid w:val="00C87D9A"/>
    <w:rsid w:val="00C902E0"/>
    <w:rsid w:val="00C909E8"/>
    <w:rsid w:val="00C90A12"/>
    <w:rsid w:val="00C914C8"/>
    <w:rsid w:val="00C9150F"/>
    <w:rsid w:val="00C9216D"/>
    <w:rsid w:val="00C926DF"/>
    <w:rsid w:val="00C92F0E"/>
    <w:rsid w:val="00C9311A"/>
    <w:rsid w:val="00C935AB"/>
    <w:rsid w:val="00C9376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4AC5"/>
    <w:rsid w:val="00CA528B"/>
    <w:rsid w:val="00CA5E2B"/>
    <w:rsid w:val="00CA6373"/>
    <w:rsid w:val="00CA6460"/>
    <w:rsid w:val="00CA65BF"/>
    <w:rsid w:val="00CA69BF"/>
    <w:rsid w:val="00CA6AA2"/>
    <w:rsid w:val="00CA6E93"/>
    <w:rsid w:val="00CA726D"/>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0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598A"/>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66"/>
    <w:rsid w:val="00CD34D3"/>
    <w:rsid w:val="00CD3CDC"/>
    <w:rsid w:val="00CD3DCB"/>
    <w:rsid w:val="00CD49B9"/>
    <w:rsid w:val="00CD4DEC"/>
    <w:rsid w:val="00CD4F24"/>
    <w:rsid w:val="00CD4F7C"/>
    <w:rsid w:val="00CD6330"/>
    <w:rsid w:val="00CD6760"/>
    <w:rsid w:val="00CD7A03"/>
    <w:rsid w:val="00CE0C09"/>
    <w:rsid w:val="00CE1D33"/>
    <w:rsid w:val="00CE22EF"/>
    <w:rsid w:val="00CE24A4"/>
    <w:rsid w:val="00CE301A"/>
    <w:rsid w:val="00CE31D2"/>
    <w:rsid w:val="00CE33DC"/>
    <w:rsid w:val="00CE39DE"/>
    <w:rsid w:val="00CE42D1"/>
    <w:rsid w:val="00CE4428"/>
    <w:rsid w:val="00CE4833"/>
    <w:rsid w:val="00CE5044"/>
    <w:rsid w:val="00CE51C0"/>
    <w:rsid w:val="00CE58A6"/>
    <w:rsid w:val="00CE592D"/>
    <w:rsid w:val="00CE5C93"/>
    <w:rsid w:val="00CE67B6"/>
    <w:rsid w:val="00CE6A07"/>
    <w:rsid w:val="00CE6D68"/>
    <w:rsid w:val="00CE733B"/>
    <w:rsid w:val="00CE7CCF"/>
    <w:rsid w:val="00CE7EBD"/>
    <w:rsid w:val="00CE7F27"/>
    <w:rsid w:val="00CF00A2"/>
    <w:rsid w:val="00CF0463"/>
    <w:rsid w:val="00CF08A8"/>
    <w:rsid w:val="00CF0F66"/>
    <w:rsid w:val="00CF1097"/>
    <w:rsid w:val="00CF157D"/>
    <w:rsid w:val="00CF2251"/>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67EE"/>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132"/>
    <w:rsid w:val="00D102D1"/>
    <w:rsid w:val="00D10312"/>
    <w:rsid w:val="00D107D3"/>
    <w:rsid w:val="00D10AFB"/>
    <w:rsid w:val="00D10B6F"/>
    <w:rsid w:val="00D127FB"/>
    <w:rsid w:val="00D12C19"/>
    <w:rsid w:val="00D12EC6"/>
    <w:rsid w:val="00D12F06"/>
    <w:rsid w:val="00D130E3"/>
    <w:rsid w:val="00D13588"/>
    <w:rsid w:val="00D13C85"/>
    <w:rsid w:val="00D13F3D"/>
    <w:rsid w:val="00D14FEE"/>
    <w:rsid w:val="00D164B2"/>
    <w:rsid w:val="00D168F4"/>
    <w:rsid w:val="00D16D35"/>
    <w:rsid w:val="00D16DE8"/>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27EB9"/>
    <w:rsid w:val="00D3092A"/>
    <w:rsid w:val="00D316DF"/>
    <w:rsid w:val="00D31B32"/>
    <w:rsid w:val="00D321F7"/>
    <w:rsid w:val="00D32286"/>
    <w:rsid w:val="00D325CF"/>
    <w:rsid w:val="00D328F1"/>
    <w:rsid w:val="00D32B4A"/>
    <w:rsid w:val="00D33234"/>
    <w:rsid w:val="00D33474"/>
    <w:rsid w:val="00D33ECF"/>
    <w:rsid w:val="00D33FA4"/>
    <w:rsid w:val="00D33FD9"/>
    <w:rsid w:val="00D34413"/>
    <w:rsid w:val="00D34552"/>
    <w:rsid w:val="00D34691"/>
    <w:rsid w:val="00D34946"/>
    <w:rsid w:val="00D34969"/>
    <w:rsid w:val="00D34E1B"/>
    <w:rsid w:val="00D34E57"/>
    <w:rsid w:val="00D35752"/>
    <w:rsid w:val="00D35994"/>
    <w:rsid w:val="00D35A9B"/>
    <w:rsid w:val="00D35AA3"/>
    <w:rsid w:val="00D35E93"/>
    <w:rsid w:val="00D35F42"/>
    <w:rsid w:val="00D35FCF"/>
    <w:rsid w:val="00D35FD9"/>
    <w:rsid w:val="00D35FED"/>
    <w:rsid w:val="00D36267"/>
    <w:rsid w:val="00D36311"/>
    <w:rsid w:val="00D3631C"/>
    <w:rsid w:val="00D36390"/>
    <w:rsid w:val="00D36711"/>
    <w:rsid w:val="00D36ABE"/>
    <w:rsid w:val="00D3707F"/>
    <w:rsid w:val="00D373E6"/>
    <w:rsid w:val="00D375F9"/>
    <w:rsid w:val="00D37612"/>
    <w:rsid w:val="00D4001F"/>
    <w:rsid w:val="00D40039"/>
    <w:rsid w:val="00D401BC"/>
    <w:rsid w:val="00D401CE"/>
    <w:rsid w:val="00D40355"/>
    <w:rsid w:val="00D40508"/>
    <w:rsid w:val="00D40634"/>
    <w:rsid w:val="00D40666"/>
    <w:rsid w:val="00D408B4"/>
    <w:rsid w:val="00D40F05"/>
    <w:rsid w:val="00D410CB"/>
    <w:rsid w:val="00D41D7C"/>
    <w:rsid w:val="00D420A9"/>
    <w:rsid w:val="00D42B3B"/>
    <w:rsid w:val="00D42EE0"/>
    <w:rsid w:val="00D43C24"/>
    <w:rsid w:val="00D43F20"/>
    <w:rsid w:val="00D43F30"/>
    <w:rsid w:val="00D446FF"/>
    <w:rsid w:val="00D449D0"/>
    <w:rsid w:val="00D44CBC"/>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24"/>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18F6"/>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919"/>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171"/>
    <w:rsid w:val="00DE6DD3"/>
    <w:rsid w:val="00DE78F2"/>
    <w:rsid w:val="00DE7A3E"/>
    <w:rsid w:val="00DE7E3E"/>
    <w:rsid w:val="00DF0A04"/>
    <w:rsid w:val="00DF104E"/>
    <w:rsid w:val="00DF1446"/>
    <w:rsid w:val="00DF1452"/>
    <w:rsid w:val="00DF1F5F"/>
    <w:rsid w:val="00DF2235"/>
    <w:rsid w:val="00DF2701"/>
    <w:rsid w:val="00DF3ABE"/>
    <w:rsid w:val="00DF404D"/>
    <w:rsid w:val="00DF40AC"/>
    <w:rsid w:val="00DF41E3"/>
    <w:rsid w:val="00DF4BD3"/>
    <w:rsid w:val="00DF5263"/>
    <w:rsid w:val="00DF581C"/>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76C"/>
    <w:rsid w:val="00E0793A"/>
    <w:rsid w:val="00E07F21"/>
    <w:rsid w:val="00E10502"/>
    <w:rsid w:val="00E1059F"/>
    <w:rsid w:val="00E10A23"/>
    <w:rsid w:val="00E10D0B"/>
    <w:rsid w:val="00E11420"/>
    <w:rsid w:val="00E1183B"/>
    <w:rsid w:val="00E11907"/>
    <w:rsid w:val="00E11AC0"/>
    <w:rsid w:val="00E11D2B"/>
    <w:rsid w:val="00E12AB2"/>
    <w:rsid w:val="00E130C3"/>
    <w:rsid w:val="00E1344D"/>
    <w:rsid w:val="00E136D2"/>
    <w:rsid w:val="00E13776"/>
    <w:rsid w:val="00E14713"/>
    <w:rsid w:val="00E15AF4"/>
    <w:rsid w:val="00E15E59"/>
    <w:rsid w:val="00E1623F"/>
    <w:rsid w:val="00E169D3"/>
    <w:rsid w:val="00E17F4D"/>
    <w:rsid w:val="00E2019A"/>
    <w:rsid w:val="00E217D3"/>
    <w:rsid w:val="00E21BD9"/>
    <w:rsid w:val="00E22070"/>
    <w:rsid w:val="00E22162"/>
    <w:rsid w:val="00E22365"/>
    <w:rsid w:val="00E22428"/>
    <w:rsid w:val="00E22E7B"/>
    <w:rsid w:val="00E2391C"/>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27989"/>
    <w:rsid w:val="00E30499"/>
    <w:rsid w:val="00E30607"/>
    <w:rsid w:val="00E30851"/>
    <w:rsid w:val="00E30BF0"/>
    <w:rsid w:val="00E31108"/>
    <w:rsid w:val="00E318D0"/>
    <w:rsid w:val="00E31BCD"/>
    <w:rsid w:val="00E31C73"/>
    <w:rsid w:val="00E31ED6"/>
    <w:rsid w:val="00E327DD"/>
    <w:rsid w:val="00E3375B"/>
    <w:rsid w:val="00E33CCB"/>
    <w:rsid w:val="00E34669"/>
    <w:rsid w:val="00E3524F"/>
    <w:rsid w:val="00E3573A"/>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01E"/>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22C"/>
    <w:rsid w:val="00E4641C"/>
    <w:rsid w:val="00E46997"/>
    <w:rsid w:val="00E46C39"/>
    <w:rsid w:val="00E5026F"/>
    <w:rsid w:val="00E50857"/>
    <w:rsid w:val="00E50E94"/>
    <w:rsid w:val="00E50F4B"/>
    <w:rsid w:val="00E51061"/>
    <w:rsid w:val="00E513FE"/>
    <w:rsid w:val="00E51C43"/>
    <w:rsid w:val="00E5219A"/>
    <w:rsid w:val="00E522A8"/>
    <w:rsid w:val="00E525EE"/>
    <w:rsid w:val="00E527DD"/>
    <w:rsid w:val="00E52AAE"/>
    <w:rsid w:val="00E52C63"/>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1F5E"/>
    <w:rsid w:val="00E6240B"/>
    <w:rsid w:val="00E625BC"/>
    <w:rsid w:val="00E628A5"/>
    <w:rsid w:val="00E63D36"/>
    <w:rsid w:val="00E640C9"/>
    <w:rsid w:val="00E642FC"/>
    <w:rsid w:val="00E64F16"/>
    <w:rsid w:val="00E65A08"/>
    <w:rsid w:val="00E65F97"/>
    <w:rsid w:val="00E65FBB"/>
    <w:rsid w:val="00E6606F"/>
    <w:rsid w:val="00E6677D"/>
    <w:rsid w:val="00E66A48"/>
    <w:rsid w:val="00E67811"/>
    <w:rsid w:val="00E6798D"/>
    <w:rsid w:val="00E67AB6"/>
    <w:rsid w:val="00E67D4D"/>
    <w:rsid w:val="00E70345"/>
    <w:rsid w:val="00E7191F"/>
    <w:rsid w:val="00E71DAD"/>
    <w:rsid w:val="00E71E15"/>
    <w:rsid w:val="00E72050"/>
    <w:rsid w:val="00E7216F"/>
    <w:rsid w:val="00E72287"/>
    <w:rsid w:val="00E723C3"/>
    <w:rsid w:val="00E725FE"/>
    <w:rsid w:val="00E7352A"/>
    <w:rsid w:val="00E739FC"/>
    <w:rsid w:val="00E73E86"/>
    <w:rsid w:val="00E74A69"/>
    <w:rsid w:val="00E74F6F"/>
    <w:rsid w:val="00E751ED"/>
    <w:rsid w:val="00E75A35"/>
    <w:rsid w:val="00E75B30"/>
    <w:rsid w:val="00E761BF"/>
    <w:rsid w:val="00E76296"/>
    <w:rsid w:val="00E774F2"/>
    <w:rsid w:val="00E77ACD"/>
    <w:rsid w:val="00E77F21"/>
    <w:rsid w:val="00E80A6F"/>
    <w:rsid w:val="00E81227"/>
    <w:rsid w:val="00E8185C"/>
    <w:rsid w:val="00E82328"/>
    <w:rsid w:val="00E8265A"/>
    <w:rsid w:val="00E826BE"/>
    <w:rsid w:val="00E828E2"/>
    <w:rsid w:val="00E82E0B"/>
    <w:rsid w:val="00E83118"/>
    <w:rsid w:val="00E8313E"/>
    <w:rsid w:val="00E833DE"/>
    <w:rsid w:val="00E837E2"/>
    <w:rsid w:val="00E8386A"/>
    <w:rsid w:val="00E8423B"/>
    <w:rsid w:val="00E845C0"/>
    <w:rsid w:val="00E85976"/>
    <w:rsid w:val="00E85C09"/>
    <w:rsid w:val="00E85D6F"/>
    <w:rsid w:val="00E85F69"/>
    <w:rsid w:val="00E861EB"/>
    <w:rsid w:val="00E86448"/>
    <w:rsid w:val="00E86673"/>
    <w:rsid w:val="00E86818"/>
    <w:rsid w:val="00E86A81"/>
    <w:rsid w:val="00E86B8B"/>
    <w:rsid w:val="00E87A0A"/>
    <w:rsid w:val="00E87D33"/>
    <w:rsid w:val="00E90205"/>
    <w:rsid w:val="00E904C0"/>
    <w:rsid w:val="00E906AF"/>
    <w:rsid w:val="00E90EC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0A8"/>
    <w:rsid w:val="00EA1CB4"/>
    <w:rsid w:val="00EA1DC0"/>
    <w:rsid w:val="00EA1E4C"/>
    <w:rsid w:val="00EA25B5"/>
    <w:rsid w:val="00EA263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AA4"/>
    <w:rsid w:val="00EA7BF2"/>
    <w:rsid w:val="00EA7FD3"/>
    <w:rsid w:val="00EB0221"/>
    <w:rsid w:val="00EB03B4"/>
    <w:rsid w:val="00EB0D14"/>
    <w:rsid w:val="00EB140F"/>
    <w:rsid w:val="00EB1948"/>
    <w:rsid w:val="00EB1A7F"/>
    <w:rsid w:val="00EB1BD7"/>
    <w:rsid w:val="00EB2566"/>
    <w:rsid w:val="00EB2BF4"/>
    <w:rsid w:val="00EB30AA"/>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50A"/>
    <w:rsid w:val="00EB765C"/>
    <w:rsid w:val="00EB773B"/>
    <w:rsid w:val="00EB7AF4"/>
    <w:rsid w:val="00EB7CDD"/>
    <w:rsid w:val="00EC0062"/>
    <w:rsid w:val="00EC12DC"/>
    <w:rsid w:val="00EC1397"/>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4895"/>
    <w:rsid w:val="00ED5658"/>
    <w:rsid w:val="00ED5FE9"/>
    <w:rsid w:val="00ED60BB"/>
    <w:rsid w:val="00ED6145"/>
    <w:rsid w:val="00ED62B3"/>
    <w:rsid w:val="00ED6514"/>
    <w:rsid w:val="00ED6E77"/>
    <w:rsid w:val="00ED7316"/>
    <w:rsid w:val="00ED7CC6"/>
    <w:rsid w:val="00EE03C8"/>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0E20"/>
    <w:rsid w:val="00F0199C"/>
    <w:rsid w:val="00F01B29"/>
    <w:rsid w:val="00F01F8D"/>
    <w:rsid w:val="00F01FA3"/>
    <w:rsid w:val="00F02146"/>
    <w:rsid w:val="00F0247B"/>
    <w:rsid w:val="00F02566"/>
    <w:rsid w:val="00F026F2"/>
    <w:rsid w:val="00F035E5"/>
    <w:rsid w:val="00F039EA"/>
    <w:rsid w:val="00F03A89"/>
    <w:rsid w:val="00F03ADE"/>
    <w:rsid w:val="00F03F19"/>
    <w:rsid w:val="00F041B1"/>
    <w:rsid w:val="00F04279"/>
    <w:rsid w:val="00F048DA"/>
    <w:rsid w:val="00F04B11"/>
    <w:rsid w:val="00F04CE3"/>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5C3"/>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BF0"/>
    <w:rsid w:val="00F5728F"/>
    <w:rsid w:val="00F57424"/>
    <w:rsid w:val="00F57801"/>
    <w:rsid w:val="00F579D3"/>
    <w:rsid w:val="00F60A75"/>
    <w:rsid w:val="00F60D72"/>
    <w:rsid w:val="00F6103B"/>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067"/>
    <w:rsid w:val="00F65693"/>
    <w:rsid w:val="00F657B2"/>
    <w:rsid w:val="00F65B35"/>
    <w:rsid w:val="00F65C73"/>
    <w:rsid w:val="00F662FF"/>
    <w:rsid w:val="00F668DE"/>
    <w:rsid w:val="00F66C7C"/>
    <w:rsid w:val="00F66C9E"/>
    <w:rsid w:val="00F67189"/>
    <w:rsid w:val="00F6740A"/>
    <w:rsid w:val="00F67656"/>
    <w:rsid w:val="00F67731"/>
    <w:rsid w:val="00F67C20"/>
    <w:rsid w:val="00F707EF"/>
    <w:rsid w:val="00F70856"/>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C94"/>
    <w:rsid w:val="00F75EB2"/>
    <w:rsid w:val="00F75FB8"/>
    <w:rsid w:val="00F7601B"/>
    <w:rsid w:val="00F765FF"/>
    <w:rsid w:val="00F7798B"/>
    <w:rsid w:val="00F77FFE"/>
    <w:rsid w:val="00F8054A"/>
    <w:rsid w:val="00F805BD"/>
    <w:rsid w:val="00F805EE"/>
    <w:rsid w:val="00F80751"/>
    <w:rsid w:val="00F80A79"/>
    <w:rsid w:val="00F81E7E"/>
    <w:rsid w:val="00F82170"/>
    <w:rsid w:val="00F82216"/>
    <w:rsid w:val="00F8228D"/>
    <w:rsid w:val="00F82735"/>
    <w:rsid w:val="00F82C2F"/>
    <w:rsid w:val="00F82D7F"/>
    <w:rsid w:val="00F82FFC"/>
    <w:rsid w:val="00F83AB6"/>
    <w:rsid w:val="00F83D77"/>
    <w:rsid w:val="00F840A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B57"/>
    <w:rsid w:val="00F96F59"/>
    <w:rsid w:val="00F970BF"/>
    <w:rsid w:val="00F9746A"/>
    <w:rsid w:val="00FA0114"/>
    <w:rsid w:val="00FA0688"/>
    <w:rsid w:val="00FA070E"/>
    <w:rsid w:val="00FA09AD"/>
    <w:rsid w:val="00FA1F01"/>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6D9A"/>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BDC"/>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CB9"/>
    <w:rsid w:val="00FC4DBC"/>
    <w:rsid w:val="00FC5189"/>
    <w:rsid w:val="00FC51AB"/>
    <w:rsid w:val="00FC5212"/>
    <w:rsid w:val="00FC57D0"/>
    <w:rsid w:val="00FC718E"/>
    <w:rsid w:val="00FC7687"/>
    <w:rsid w:val="00FD04F3"/>
    <w:rsid w:val="00FD09F8"/>
    <w:rsid w:val="00FD0D5D"/>
    <w:rsid w:val="00FD0DDC"/>
    <w:rsid w:val="00FD0F79"/>
    <w:rsid w:val="00FD1261"/>
    <w:rsid w:val="00FD1915"/>
    <w:rsid w:val="00FD2606"/>
    <w:rsid w:val="00FD2694"/>
    <w:rsid w:val="00FD2B88"/>
    <w:rsid w:val="00FD2D8A"/>
    <w:rsid w:val="00FD2DC8"/>
    <w:rsid w:val="00FD30BE"/>
    <w:rsid w:val="00FD337D"/>
    <w:rsid w:val="00FD3432"/>
    <w:rsid w:val="00FD3434"/>
    <w:rsid w:val="00FD3B42"/>
    <w:rsid w:val="00FD3C30"/>
    <w:rsid w:val="00FD407F"/>
    <w:rsid w:val="00FD416F"/>
    <w:rsid w:val="00FD439B"/>
    <w:rsid w:val="00FD4669"/>
    <w:rsid w:val="00FD4C16"/>
    <w:rsid w:val="00FD57BC"/>
    <w:rsid w:val="00FD59FB"/>
    <w:rsid w:val="00FD5BD4"/>
    <w:rsid w:val="00FD62D4"/>
    <w:rsid w:val="00FD678B"/>
    <w:rsid w:val="00FD6BF4"/>
    <w:rsid w:val="00FE16B2"/>
    <w:rsid w:val="00FE1B44"/>
    <w:rsid w:val="00FE213F"/>
    <w:rsid w:val="00FE23CB"/>
    <w:rsid w:val="00FE2D92"/>
    <w:rsid w:val="00FE3551"/>
    <w:rsid w:val="00FE364B"/>
    <w:rsid w:val="00FE367F"/>
    <w:rsid w:val="00FE4E05"/>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caption"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Title" w:qFormat="1"/>
    <w:lsdException w:name="Body Text"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semiHidden="1" w:uiPriority="34" w:unhideWhenUsed="1" w:qFormat="1"/>
    <w:lsdException w:name="Colorful Grid Accent 1" w:semiHidden="1" w:uiPriority="29" w:unhideWhenUsed="1" w:qFormat="1"/>
    <w:lsdException w:name="Light Shading Accent 2" w:semiHidden="1" w:uiPriority="30" w:unhideWhenUsed="1"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52652"/>
    <w:rPr>
      <w:rFonts w:ascii="Arial" w:hAnsi="Arial"/>
      <w:sz w:val="24"/>
      <w:szCs w:val="22"/>
      <w:lang w:eastAsia="en-GB"/>
    </w:rPr>
  </w:style>
  <w:style w:type="paragraph" w:styleId="Heading1">
    <w:name w:val="heading 1"/>
    <w:next w:val="BodyText"/>
    <w:link w:val="Heading1Char"/>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qFormat/>
    <w:rsid w:val="0027149D"/>
    <w:pPr>
      <w:spacing w:before="360"/>
      <w:outlineLvl w:val="2"/>
    </w:pPr>
    <w:rPr>
      <w:bCs/>
      <w:color w:val="808080"/>
      <w:sz w:val="24"/>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qFormat/>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character" w:customStyle="1" w:styleId="Heading1Char">
    <w:name w:val="Heading 1 Char"/>
    <w:basedOn w:val="DefaultParagraphFont"/>
    <w:link w:val="Heading1"/>
    <w:rsid w:val="007A5A51"/>
    <w:rPr>
      <w:rFonts w:ascii="Arial" w:hAnsi="Arial" w:cs="Arial"/>
      <w:b/>
      <w:bCs/>
      <w:color w:val="005984"/>
      <w:kern w:val="32"/>
      <w:sz w:val="32"/>
      <w:szCs w:val="32"/>
      <w:lang w:eastAsia="en-GB"/>
    </w:rPr>
  </w:style>
  <w:style w:type="character" w:customStyle="1" w:styleId="FootnoteTextChar">
    <w:name w:val="Footnote Text Char"/>
    <w:basedOn w:val="DefaultParagraphFont"/>
    <w:link w:val="FootnoteText"/>
    <w:rsid w:val="007A5A51"/>
    <w:rPr>
      <w:rFonts w:ascii="Arial" w:hAnsi="Arial"/>
      <w:sz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caption"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Title" w:qFormat="1"/>
    <w:lsdException w:name="Body Text"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semiHidden="1" w:uiPriority="34" w:unhideWhenUsed="1" w:qFormat="1"/>
    <w:lsdException w:name="Colorful Grid Accent 1" w:semiHidden="1" w:uiPriority="29" w:unhideWhenUsed="1" w:qFormat="1"/>
    <w:lsdException w:name="Light Shading Accent 2" w:semiHidden="1" w:uiPriority="30" w:unhideWhenUsed="1"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52652"/>
    <w:rPr>
      <w:rFonts w:ascii="Arial" w:hAnsi="Arial"/>
      <w:sz w:val="24"/>
      <w:szCs w:val="22"/>
      <w:lang w:eastAsia="en-GB"/>
    </w:rPr>
  </w:style>
  <w:style w:type="paragraph" w:styleId="Heading1">
    <w:name w:val="heading 1"/>
    <w:next w:val="BodyText"/>
    <w:link w:val="Heading1Char"/>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qFormat/>
    <w:rsid w:val="0027149D"/>
    <w:pPr>
      <w:spacing w:before="360"/>
      <w:outlineLvl w:val="2"/>
    </w:pPr>
    <w:rPr>
      <w:bCs/>
      <w:color w:val="808080"/>
      <w:sz w:val="24"/>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qFormat/>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character" w:customStyle="1" w:styleId="Heading1Char">
    <w:name w:val="Heading 1 Char"/>
    <w:basedOn w:val="DefaultParagraphFont"/>
    <w:link w:val="Heading1"/>
    <w:rsid w:val="007A5A51"/>
    <w:rPr>
      <w:rFonts w:ascii="Arial" w:hAnsi="Arial" w:cs="Arial"/>
      <w:b/>
      <w:bCs/>
      <w:color w:val="005984"/>
      <w:kern w:val="32"/>
      <w:sz w:val="32"/>
      <w:szCs w:val="32"/>
      <w:lang w:eastAsia="en-GB"/>
    </w:rPr>
  </w:style>
  <w:style w:type="character" w:customStyle="1" w:styleId="FootnoteTextChar">
    <w:name w:val="Footnote Text Char"/>
    <w:basedOn w:val="DefaultParagraphFont"/>
    <w:link w:val="FootnoteText"/>
    <w:rsid w:val="007A5A51"/>
    <w:rPr>
      <w:rFonts w:ascii="Arial"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off.buchanan@actcoss.org.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Publications\TPL%20Position%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6C27-2A60-450F-ABBC-D29B4C89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Position Statement.dot</Template>
  <TotalTime>1</TotalTime>
  <Pages>7</Pages>
  <Words>1843</Words>
  <Characters>11102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12920</CharactersWithSpaces>
  <SharedDoc>false</SharedDoc>
  <HLinks>
    <vt:vector size="6" baseType="variant">
      <vt:variant>
        <vt:i4>3735578</vt:i4>
      </vt:variant>
      <vt:variant>
        <vt:i4>0</vt:i4>
      </vt:variant>
      <vt:variant>
        <vt:i4>0</vt:i4>
      </vt:variant>
      <vt:variant>
        <vt:i4>5</vt:i4>
      </vt:variant>
      <vt:variant>
        <vt:lpwstr>mailto:geoff.buchanan@actcoss.org.au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dc:title>
  <dc:creator>geoff buchannan</dc:creator>
  <cp:lastModifiedBy>Suzanne Richardson</cp:lastModifiedBy>
  <cp:revision>2</cp:revision>
  <cp:lastPrinted>2016-01-11T21:24:00Z</cp:lastPrinted>
  <dcterms:created xsi:type="dcterms:W3CDTF">2016-01-29T05:24:00Z</dcterms:created>
  <dcterms:modified xsi:type="dcterms:W3CDTF">2016-01-29T05:24:00Z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ies>
</file>