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77" w:rsidRPr="008A45EC" w:rsidRDefault="00327034" w:rsidP="008A45EC">
      <w:pPr>
        <w:pStyle w:val="Heading1"/>
        <w:rPr>
          <w:color w:val="0000FF"/>
          <w:sz w:val="24"/>
          <w:szCs w:val="24"/>
        </w:rPr>
      </w:pPr>
      <w:bookmarkStart w:id="0" w:name="_GoBack"/>
      <w:bookmarkEnd w:id="0"/>
      <w:r w:rsidRPr="008A45EC">
        <w:rPr>
          <w:color w:val="0000FF"/>
          <w:sz w:val="24"/>
          <w:szCs w:val="24"/>
        </w:rPr>
        <w:t>INDUSTRY STRATEGY STEERING GROUP</w:t>
      </w:r>
      <w:r w:rsidR="00002E81">
        <w:rPr>
          <w:color w:val="0000FF"/>
          <w:sz w:val="24"/>
          <w:szCs w:val="24"/>
        </w:rPr>
        <w:t xml:space="preserve"> – SECTOR REPORT – MARCH 2018 </w:t>
      </w:r>
      <w:r w:rsidRPr="008A45EC">
        <w:rPr>
          <w:color w:val="0000FF"/>
          <w:sz w:val="24"/>
          <w:szCs w:val="24"/>
        </w:rPr>
        <w:t xml:space="preserve"> </w:t>
      </w:r>
      <w:r w:rsidR="00BD607C" w:rsidRPr="008A45EC">
        <w:rPr>
          <w:color w:val="0000FF"/>
          <w:sz w:val="24"/>
          <w:szCs w:val="24"/>
        </w:rPr>
        <w:t xml:space="preserve"> </w:t>
      </w:r>
    </w:p>
    <w:p w:rsidR="006F4D6F" w:rsidRPr="005E2BC0" w:rsidRDefault="006F4D6F" w:rsidP="005E2BC0">
      <w:pPr>
        <w:pStyle w:val="NormalWeb"/>
        <w:spacing w:before="0" w:beforeAutospacing="0" w:after="120" w:afterAutospacing="0"/>
        <w:rPr>
          <w:rFonts w:ascii="Calibri" w:hAnsi="Calibri"/>
          <w:sz w:val="20"/>
          <w:szCs w:val="20"/>
        </w:rPr>
      </w:pPr>
      <w:r w:rsidRPr="005E2BC0">
        <w:rPr>
          <w:rFonts w:ascii="Calibri" w:hAnsi="Calibri"/>
          <w:sz w:val="20"/>
          <w:szCs w:val="20"/>
        </w:rPr>
        <w:t xml:space="preserve">The Industry Strategy Steering Group monitors the implementation of the </w:t>
      </w:r>
      <w:r w:rsidRPr="005E2BC0">
        <w:rPr>
          <w:rFonts w:ascii="Calibri" w:hAnsi="Calibri"/>
          <w:i/>
          <w:sz w:val="20"/>
          <w:szCs w:val="20"/>
        </w:rPr>
        <w:t>ACT Community Services Industry Strategy 2016-2026</w:t>
      </w:r>
      <w:r w:rsidRPr="005E2BC0">
        <w:rPr>
          <w:rFonts w:ascii="Calibri" w:hAnsi="Calibri"/>
          <w:sz w:val="20"/>
          <w:szCs w:val="20"/>
        </w:rPr>
        <w:t xml:space="preserve"> (Industry Strategy). </w:t>
      </w:r>
      <w:r w:rsidR="005E2BC0" w:rsidRPr="005E2BC0">
        <w:rPr>
          <w:rFonts w:ascii="Calibri" w:hAnsi="Calibri" w:cs="Arial"/>
          <w:color w:val="000000"/>
          <w:sz w:val="20"/>
          <w:szCs w:val="20"/>
        </w:rPr>
        <w:t xml:space="preserve">The Industry Strategy sets a 10-year vision for the ACT Community Services Industry </w:t>
      </w:r>
      <w:r w:rsidR="005E2BC0">
        <w:rPr>
          <w:rFonts w:ascii="Calibri" w:hAnsi="Calibri" w:cs="Arial"/>
          <w:color w:val="000000"/>
          <w:sz w:val="20"/>
          <w:szCs w:val="20"/>
        </w:rPr>
        <w:t xml:space="preserve">(industry) </w:t>
      </w:r>
      <w:r w:rsidR="005E2BC0" w:rsidRPr="005E2BC0">
        <w:rPr>
          <w:rFonts w:ascii="Calibri" w:hAnsi="Calibri" w:cs="Arial"/>
          <w:color w:val="000000"/>
          <w:sz w:val="20"/>
          <w:szCs w:val="20"/>
        </w:rPr>
        <w:t>and identifies priority areas for response and outcomes to be achieved.</w:t>
      </w:r>
      <w:r w:rsidR="005E2BC0">
        <w:rPr>
          <w:rFonts w:ascii="Calibri" w:hAnsi="Calibri" w:cs="Arial"/>
          <w:color w:val="000000"/>
          <w:sz w:val="20"/>
          <w:szCs w:val="20"/>
        </w:rPr>
        <w:t xml:space="preserve"> </w:t>
      </w:r>
      <w:r w:rsidRPr="005E2BC0">
        <w:rPr>
          <w:rFonts w:ascii="Calibri" w:hAnsi="Calibri"/>
          <w:sz w:val="20"/>
          <w:szCs w:val="20"/>
        </w:rPr>
        <w:t xml:space="preserve">The Steering Group is a </w:t>
      </w:r>
      <w:r w:rsidR="005D666D">
        <w:rPr>
          <w:rFonts w:ascii="Calibri" w:hAnsi="Calibri"/>
          <w:sz w:val="20"/>
          <w:szCs w:val="20"/>
        </w:rPr>
        <w:t xml:space="preserve">working group </w:t>
      </w:r>
      <w:r w:rsidRPr="005E2BC0">
        <w:rPr>
          <w:rFonts w:ascii="Calibri" w:hAnsi="Calibri"/>
          <w:sz w:val="20"/>
          <w:szCs w:val="20"/>
        </w:rPr>
        <w:t>of the Joint Community Government Reference Group (JCGRG).</w:t>
      </w:r>
    </w:p>
    <w:p w:rsidR="005E46E6" w:rsidRPr="00A76DD5" w:rsidRDefault="008F0E30" w:rsidP="00990AB3">
      <w:pPr>
        <w:spacing w:after="120"/>
        <w:rPr>
          <w:sz w:val="22"/>
          <w:szCs w:val="22"/>
        </w:rPr>
      </w:pPr>
      <w:r w:rsidRPr="00A76DD5">
        <w:rPr>
          <w:sz w:val="22"/>
          <w:szCs w:val="22"/>
        </w:rPr>
        <w:t>_______________________________________________________________________</w:t>
      </w:r>
    </w:p>
    <w:p w:rsidR="005E46E6" w:rsidRPr="00A76DD5" w:rsidRDefault="005E46E6" w:rsidP="00990AB3">
      <w:pPr>
        <w:spacing w:after="120"/>
        <w:rPr>
          <w:sz w:val="22"/>
          <w:szCs w:val="22"/>
        </w:rPr>
        <w:sectPr w:rsidR="005E46E6" w:rsidRPr="00A76DD5">
          <w:footerReference w:type="default" r:id="rId8"/>
          <w:pgSz w:w="12240" w:h="15840"/>
          <w:pgMar w:top="1134" w:right="1701" w:bottom="1134" w:left="1701" w:header="720" w:footer="720" w:gutter="0"/>
          <w:cols w:space="708"/>
          <w:docGrid w:linePitch="78"/>
        </w:sectPr>
      </w:pPr>
    </w:p>
    <w:p w:rsidR="006010CE" w:rsidRPr="00552647" w:rsidRDefault="003C17BB" w:rsidP="00B55E66">
      <w:pPr>
        <w:spacing w:after="120"/>
        <w:rPr>
          <w:sz w:val="22"/>
          <w:szCs w:val="22"/>
        </w:rPr>
      </w:pPr>
      <w:r w:rsidRPr="00552647">
        <w:rPr>
          <w:sz w:val="22"/>
          <w:szCs w:val="22"/>
        </w:rPr>
        <w:t xml:space="preserve">The </w:t>
      </w:r>
      <w:r w:rsidR="006F4D6F">
        <w:rPr>
          <w:sz w:val="22"/>
          <w:szCs w:val="22"/>
        </w:rPr>
        <w:t xml:space="preserve">Steering Group held its fifth </w:t>
      </w:r>
      <w:r w:rsidR="00CF6507" w:rsidRPr="00552647">
        <w:rPr>
          <w:sz w:val="22"/>
          <w:szCs w:val="22"/>
        </w:rPr>
        <w:t xml:space="preserve">meeting </w:t>
      </w:r>
      <w:r w:rsidR="0061269A" w:rsidRPr="00552647">
        <w:rPr>
          <w:sz w:val="22"/>
          <w:szCs w:val="22"/>
        </w:rPr>
        <w:t>on</w:t>
      </w:r>
      <w:r w:rsidR="00935A03" w:rsidRPr="00552647">
        <w:rPr>
          <w:sz w:val="22"/>
          <w:szCs w:val="22"/>
        </w:rPr>
        <w:t xml:space="preserve"> </w:t>
      </w:r>
      <w:r w:rsidR="006F4D6F">
        <w:rPr>
          <w:sz w:val="22"/>
          <w:szCs w:val="22"/>
        </w:rPr>
        <w:t>22 February 2018 at 11 Moore St, Canberra City. The Group next meets in early May 2018.</w:t>
      </w:r>
    </w:p>
    <w:p w:rsidR="001D2DC5" w:rsidRPr="008A45EC" w:rsidRDefault="005E2BC0" w:rsidP="008A45EC">
      <w:pPr>
        <w:pStyle w:val="Heading1"/>
        <w:rPr>
          <w:color w:val="0000FF"/>
        </w:rPr>
      </w:pPr>
      <w:r w:rsidRPr="008A45EC">
        <w:rPr>
          <w:color w:val="0000FF"/>
        </w:rPr>
        <w:t>Workforce Plan</w:t>
      </w:r>
      <w:r w:rsidR="0098721B" w:rsidRPr="008A45EC">
        <w:rPr>
          <w:color w:val="0000FF"/>
        </w:rPr>
        <w:t xml:space="preserve"> </w:t>
      </w:r>
    </w:p>
    <w:p w:rsidR="006F4D6F" w:rsidRPr="006F4D6F"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 xml:space="preserve">The </w:t>
      </w:r>
      <w:r w:rsidR="005E2BC0" w:rsidRPr="005E2BC0">
        <w:rPr>
          <w:rFonts w:ascii="Calibri" w:hAnsi="Calibri" w:cs="Arial"/>
          <w:i/>
          <w:color w:val="000000"/>
          <w:sz w:val="22"/>
          <w:szCs w:val="22"/>
        </w:rPr>
        <w:t xml:space="preserve">ACT Community Services Industry </w:t>
      </w:r>
      <w:r w:rsidRPr="005E2BC0">
        <w:rPr>
          <w:rFonts w:ascii="Calibri" w:hAnsi="Calibri" w:cs="Arial"/>
          <w:i/>
          <w:color w:val="000000"/>
          <w:sz w:val="22"/>
          <w:szCs w:val="22"/>
        </w:rPr>
        <w:t>Workforce Plan 2017-2020</w:t>
      </w:r>
      <w:r w:rsidRPr="006F4D6F">
        <w:rPr>
          <w:rFonts w:ascii="Calibri" w:hAnsi="Calibri" w:cs="Arial"/>
          <w:color w:val="000000"/>
          <w:sz w:val="22"/>
          <w:szCs w:val="22"/>
        </w:rPr>
        <w:t xml:space="preserve"> (Workforce Plan) is the first of three 3-year plans the JCGRG has agreed should be developed to implement the Industry Strategy. The Workforce Plan will focus on outcomes relating to three of the four priority areas identified in the Industry Strategy: </w:t>
      </w:r>
    </w:p>
    <w:p w:rsidR="006F4D6F" w:rsidRPr="006F4D6F"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 xml:space="preserve">· Industry capability improvements </w:t>
      </w:r>
    </w:p>
    <w:p w:rsidR="006F4D6F" w:rsidRPr="006F4D6F"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 xml:space="preserve">· Enhancing governance and leadership </w:t>
      </w:r>
    </w:p>
    <w:p w:rsidR="006F4D6F" w:rsidRPr="006F4D6F"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 xml:space="preserve">· Research, planning and evaluation. </w:t>
      </w:r>
    </w:p>
    <w:p w:rsidR="006F4D6F" w:rsidRPr="006F4D6F"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80 people attended a workshop in June 2017 to explore priorities for workforce development and to develop advice to the Steering Group on priorities for spending funds collected via the Community Services levy in 2015-2017. A list of possible projects was developed and a survey was distributed to ACTCOSS distribution lists, and to NGOs receiving funding from</w:t>
      </w:r>
      <w:r w:rsidR="001C6FDD">
        <w:rPr>
          <w:rFonts w:ascii="Calibri" w:hAnsi="Calibri" w:cs="Arial"/>
          <w:color w:val="000000"/>
          <w:sz w:val="22"/>
          <w:szCs w:val="22"/>
        </w:rPr>
        <w:t xml:space="preserve"> the Community Services Directorate </w:t>
      </w:r>
      <w:r w:rsidRPr="006F4D6F">
        <w:rPr>
          <w:rFonts w:ascii="Calibri" w:hAnsi="Calibri" w:cs="Arial"/>
          <w:color w:val="000000"/>
          <w:sz w:val="22"/>
          <w:szCs w:val="22"/>
        </w:rPr>
        <w:t xml:space="preserve">and ACT Health, inviting stakeholders to prioritise the projects.  </w:t>
      </w:r>
    </w:p>
    <w:p w:rsidR="006F4D6F" w:rsidRPr="00213AB9" w:rsidRDefault="006F4D6F" w:rsidP="006F4D6F">
      <w:pPr>
        <w:pStyle w:val="NormalWeb"/>
        <w:spacing w:before="0" w:beforeAutospacing="0" w:after="120" w:afterAutospacing="0"/>
        <w:rPr>
          <w:rFonts w:ascii="Calibri" w:hAnsi="Calibri" w:cs="Arial"/>
          <w:color w:val="000000"/>
          <w:sz w:val="22"/>
          <w:szCs w:val="22"/>
        </w:rPr>
      </w:pPr>
      <w:r w:rsidRPr="006F4D6F">
        <w:rPr>
          <w:rFonts w:ascii="Calibri" w:hAnsi="Calibri" w:cs="Arial"/>
          <w:color w:val="000000"/>
          <w:sz w:val="22"/>
          <w:szCs w:val="22"/>
        </w:rPr>
        <w:t>Using the results of that survey</w:t>
      </w:r>
      <w:r w:rsidR="00213AB9">
        <w:rPr>
          <w:rFonts w:ascii="Calibri" w:hAnsi="Calibri" w:cs="Arial"/>
          <w:color w:val="000000"/>
          <w:sz w:val="22"/>
          <w:szCs w:val="22"/>
        </w:rPr>
        <w:t>,</w:t>
      </w:r>
      <w:r w:rsidRPr="006F4D6F">
        <w:rPr>
          <w:rFonts w:ascii="Calibri" w:hAnsi="Calibri" w:cs="Arial"/>
          <w:color w:val="000000"/>
          <w:sz w:val="22"/>
          <w:szCs w:val="22"/>
        </w:rPr>
        <w:t xml:space="preserve"> a short list of </w:t>
      </w:r>
      <w:r w:rsidR="005E2BC0">
        <w:rPr>
          <w:rFonts w:ascii="Calibri" w:hAnsi="Calibri" w:cs="Arial"/>
          <w:color w:val="000000"/>
          <w:sz w:val="22"/>
          <w:szCs w:val="22"/>
        </w:rPr>
        <w:t xml:space="preserve">the </w:t>
      </w:r>
      <w:r w:rsidRPr="006F4D6F">
        <w:rPr>
          <w:rFonts w:ascii="Calibri" w:hAnsi="Calibri" w:cs="Arial"/>
          <w:color w:val="000000"/>
          <w:sz w:val="22"/>
          <w:szCs w:val="22"/>
        </w:rPr>
        <w:t xml:space="preserve">first </w:t>
      </w:r>
      <w:r w:rsidR="005E2BC0">
        <w:rPr>
          <w:rFonts w:ascii="Calibri" w:hAnsi="Calibri" w:cs="Arial"/>
          <w:color w:val="000000"/>
          <w:sz w:val="22"/>
          <w:szCs w:val="22"/>
        </w:rPr>
        <w:t xml:space="preserve">six </w:t>
      </w:r>
      <w:r w:rsidRPr="006F4D6F">
        <w:rPr>
          <w:rFonts w:ascii="Calibri" w:hAnsi="Calibri" w:cs="Arial"/>
          <w:color w:val="000000"/>
          <w:sz w:val="22"/>
          <w:szCs w:val="22"/>
        </w:rPr>
        <w:t xml:space="preserve">priority projects to implement were agreed by the </w:t>
      </w:r>
      <w:r w:rsidRPr="00213AB9">
        <w:rPr>
          <w:rFonts w:ascii="Calibri" w:hAnsi="Calibri" w:cs="Arial"/>
          <w:color w:val="000000"/>
          <w:sz w:val="22"/>
          <w:szCs w:val="22"/>
        </w:rPr>
        <w:t xml:space="preserve">Steering Group and Minister </w:t>
      </w:r>
      <w:r w:rsidR="00213AB9">
        <w:rPr>
          <w:rFonts w:ascii="Calibri" w:hAnsi="Calibri" w:cs="Arial"/>
          <w:color w:val="000000"/>
          <w:sz w:val="22"/>
          <w:szCs w:val="22"/>
        </w:rPr>
        <w:t xml:space="preserve">for Community Services and Social Inclusion </w:t>
      </w:r>
      <w:r w:rsidR="001C6FDD">
        <w:rPr>
          <w:rFonts w:ascii="Calibri" w:hAnsi="Calibri" w:cs="Arial"/>
          <w:color w:val="000000"/>
          <w:sz w:val="22"/>
          <w:szCs w:val="22"/>
        </w:rPr>
        <w:t xml:space="preserve">Rachel </w:t>
      </w:r>
      <w:r w:rsidRPr="00213AB9">
        <w:rPr>
          <w:rFonts w:ascii="Calibri" w:hAnsi="Calibri" w:cs="Arial"/>
          <w:color w:val="000000"/>
          <w:sz w:val="22"/>
          <w:szCs w:val="22"/>
        </w:rPr>
        <w:t>Stephen Smith</w:t>
      </w:r>
      <w:r w:rsidR="001C6FDD">
        <w:rPr>
          <w:rFonts w:ascii="Calibri" w:hAnsi="Calibri" w:cs="Arial"/>
          <w:color w:val="000000"/>
          <w:sz w:val="22"/>
          <w:szCs w:val="22"/>
        </w:rPr>
        <w:t xml:space="preserve"> MLA.</w:t>
      </w:r>
    </w:p>
    <w:p w:rsidR="006F4D6F" w:rsidRPr="00213AB9" w:rsidRDefault="005E2BC0" w:rsidP="005E2BC0">
      <w:pPr>
        <w:pStyle w:val="NormalWeb"/>
        <w:spacing w:before="0" w:beforeAutospacing="0" w:after="120" w:afterAutospacing="0"/>
        <w:rPr>
          <w:rFonts w:ascii="Calibri" w:hAnsi="Calibri" w:cs="Arial"/>
          <w:color w:val="000000"/>
          <w:sz w:val="22"/>
          <w:szCs w:val="22"/>
        </w:rPr>
      </w:pPr>
      <w:r w:rsidRPr="00213AB9">
        <w:rPr>
          <w:rFonts w:ascii="Calibri" w:hAnsi="Calibri" w:cs="Arial"/>
          <w:b/>
          <w:color w:val="000000"/>
          <w:sz w:val="22"/>
          <w:szCs w:val="22"/>
        </w:rPr>
        <w:t xml:space="preserve">1. </w:t>
      </w:r>
      <w:r w:rsidR="006F4D6F" w:rsidRPr="00213AB9">
        <w:rPr>
          <w:rFonts w:ascii="Calibri" w:hAnsi="Calibri"/>
          <w:b/>
          <w:color w:val="000000"/>
          <w:sz w:val="22"/>
          <w:szCs w:val="22"/>
        </w:rPr>
        <w:t>Develop an Evaluation Framework</w:t>
      </w:r>
      <w:r w:rsidR="006F4D6F" w:rsidRPr="00213AB9">
        <w:rPr>
          <w:rFonts w:ascii="Calibri" w:hAnsi="Calibri"/>
          <w:color w:val="000000"/>
          <w:sz w:val="22"/>
          <w:szCs w:val="22"/>
        </w:rPr>
        <w:t xml:space="preserve"> for </w:t>
      </w:r>
      <w:r w:rsidR="00213AB9" w:rsidRPr="00213AB9">
        <w:rPr>
          <w:rFonts w:ascii="Calibri" w:hAnsi="Calibri"/>
          <w:color w:val="000000"/>
          <w:sz w:val="22"/>
          <w:szCs w:val="22"/>
        </w:rPr>
        <w:t xml:space="preserve">the </w:t>
      </w:r>
      <w:r w:rsidR="006F4D6F" w:rsidRPr="00213AB9">
        <w:rPr>
          <w:rFonts w:ascii="Calibri" w:hAnsi="Calibri"/>
          <w:color w:val="000000"/>
          <w:sz w:val="22"/>
          <w:szCs w:val="22"/>
        </w:rPr>
        <w:t>Industry Strategy</w:t>
      </w:r>
      <w:r w:rsidR="00213AB9" w:rsidRPr="00213AB9">
        <w:rPr>
          <w:rFonts w:ascii="Calibri" w:hAnsi="Calibri"/>
          <w:color w:val="000000"/>
          <w:sz w:val="22"/>
          <w:szCs w:val="22"/>
        </w:rPr>
        <w:t xml:space="preserve">, </w:t>
      </w:r>
      <w:r w:rsidR="006F4D6F" w:rsidRPr="00213AB9">
        <w:rPr>
          <w:rFonts w:ascii="Calibri" w:hAnsi="Calibri"/>
          <w:color w:val="000000"/>
          <w:sz w:val="22"/>
          <w:szCs w:val="22"/>
        </w:rPr>
        <w:t>to measure the outcomes expressed in the Strategy, including the workforce plan. Identify relevant data to be collected or monitored over the life of the workforce plan and of the Strategy. </w:t>
      </w:r>
    </w:p>
    <w:p w:rsidR="006F4D6F" w:rsidRPr="00213AB9" w:rsidRDefault="005E2BC0" w:rsidP="006F4D6F">
      <w:pPr>
        <w:spacing w:after="120"/>
        <w:rPr>
          <w:rFonts w:ascii="Calibri" w:hAnsi="Calibri" w:cs="Arial"/>
          <w:color w:val="000000"/>
          <w:sz w:val="22"/>
          <w:szCs w:val="22"/>
        </w:rPr>
      </w:pPr>
      <w:r w:rsidRPr="00213AB9">
        <w:rPr>
          <w:rFonts w:ascii="Calibri" w:hAnsi="Calibri" w:cs="Arial"/>
          <w:b/>
          <w:color w:val="000000"/>
          <w:sz w:val="22"/>
          <w:szCs w:val="22"/>
        </w:rPr>
        <w:t xml:space="preserve">2. </w:t>
      </w:r>
      <w:r w:rsidR="006F4D6F" w:rsidRPr="00213AB9">
        <w:rPr>
          <w:rFonts w:ascii="Calibri" w:hAnsi="Calibri" w:cs="Arial"/>
          <w:b/>
          <w:color w:val="000000"/>
          <w:sz w:val="22"/>
          <w:szCs w:val="22"/>
        </w:rPr>
        <w:t xml:space="preserve">Develop ACT specific community services industry reference documents that </w:t>
      </w:r>
      <w:r w:rsidR="006F4D6F" w:rsidRPr="00213AB9">
        <w:rPr>
          <w:rFonts w:ascii="Calibri" w:hAnsi="Calibri" w:cs="Arial"/>
          <w:b/>
          <w:bCs/>
          <w:color w:val="000000"/>
          <w:sz w:val="22"/>
          <w:szCs w:val="22"/>
        </w:rPr>
        <w:t>articulate, promote and facilitate entry points</w:t>
      </w:r>
      <w:r w:rsidR="006F4D6F" w:rsidRPr="00213AB9">
        <w:rPr>
          <w:rFonts w:ascii="Calibri" w:hAnsi="Calibri" w:cs="Arial"/>
          <w:bCs/>
          <w:color w:val="000000"/>
          <w:sz w:val="22"/>
          <w:szCs w:val="22"/>
        </w:rPr>
        <w:t xml:space="preserve"> to working in the sector; and to develop a tool to map the pathways across career and across sector.</w:t>
      </w:r>
    </w:p>
    <w:p w:rsidR="006F4D6F" w:rsidRPr="00213AB9" w:rsidRDefault="005E2BC0" w:rsidP="006F4D6F">
      <w:pPr>
        <w:spacing w:after="120"/>
        <w:rPr>
          <w:rFonts w:ascii="Calibri" w:hAnsi="Calibri" w:cs="Arial"/>
          <w:color w:val="000000"/>
          <w:sz w:val="22"/>
          <w:szCs w:val="22"/>
        </w:rPr>
      </w:pPr>
      <w:r w:rsidRPr="00E928C9">
        <w:rPr>
          <w:rFonts w:ascii="Calibri" w:hAnsi="Calibri" w:cs="Arial"/>
          <w:b/>
          <w:color w:val="000000"/>
          <w:sz w:val="22"/>
          <w:szCs w:val="22"/>
        </w:rPr>
        <w:lastRenderedPageBreak/>
        <w:t xml:space="preserve">3. </w:t>
      </w:r>
      <w:r w:rsidR="006F4D6F" w:rsidRPr="00E928C9">
        <w:rPr>
          <w:rFonts w:ascii="Calibri" w:hAnsi="Calibri"/>
          <w:b/>
          <w:color w:val="000000"/>
          <w:sz w:val="22"/>
          <w:szCs w:val="22"/>
        </w:rPr>
        <w:t>Collat</w:t>
      </w:r>
      <w:r w:rsidR="00213AB9" w:rsidRPr="00E928C9">
        <w:rPr>
          <w:rFonts w:ascii="Calibri" w:hAnsi="Calibri"/>
          <w:b/>
          <w:color w:val="000000"/>
          <w:sz w:val="22"/>
          <w:szCs w:val="22"/>
        </w:rPr>
        <w:t>e and analyse r</w:t>
      </w:r>
      <w:r w:rsidR="006F4D6F" w:rsidRPr="00E928C9">
        <w:rPr>
          <w:rFonts w:ascii="Calibri" w:hAnsi="Calibri"/>
          <w:b/>
          <w:color w:val="000000"/>
          <w:sz w:val="22"/>
          <w:szCs w:val="22"/>
        </w:rPr>
        <w:t xml:space="preserve">elevant workforce </w:t>
      </w:r>
      <w:r w:rsidR="006F4D6F" w:rsidRPr="00E928C9">
        <w:rPr>
          <w:rFonts w:ascii="Calibri" w:hAnsi="Calibri"/>
          <w:b/>
          <w:bCs/>
          <w:color w:val="000000"/>
          <w:sz w:val="22"/>
          <w:szCs w:val="22"/>
        </w:rPr>
        <w:t xml:space="preserve">data </w:t>
      </w:r>
      <w:r w:rsidR="006F4D6F" w:rsidRPr="00E928C9">
        <w:rPr>
          <w:rFonts w:ascii="Calibri" w:hAnsi="Calibri"/>
          <w:b/>
          <w:color w:val="000000"/>
          <w:sz w:val="22"/>
          <w:szCs w:val="22"/>
        </w:rPr>
        <w:t>to provide a baseline workforce profile</w:t>
      </w:r>
      <w:r w:rsidR="006F4D6F" w:rsidRPr="00213AB9">
        <w:rPr>
          <w:rFonts w:ascii="Calibri" w:hAnsi="Calibri"/>
          <w:color w:val="000000"/>
          <w:sz w:val="22"/>
          <w:szCs w:val="22"/>
        </w:rPr>
        <w:t xml:space="preserve"> and inform further work on workforce trends and projections to inform the Community Services Industry and support workforce planning</w:t>
      </w:r>
      <w:r w:rsidR="00213AB9">
        <w:rPr>
          <w:rFonts w:ascii="Calibri" w:hAnsi="Calibri"/>
          <w:color w:val="000000"/>
          <w:sz w:val="22"/>
          <w:szCs w:val="22"/>
        </w:rPr>
        <w:t>.</w:t>
      </w:r>
    </w:p>
    <w:p w:rsidR="006F4D6F" w:rsidRPr="00213AB9" w:rsidRDefault="005E2BC0" w:rsidP="006F4D6F">
      <w:pPr>
        <w:spacing w:after="120"/>
        <w:rPr>
          <w:rFonts w:ascii="Calibri" w:hAnsi="Calibri"/>
          <w:color w:val="000000"/>
          <w:sz w:val="22"/>
          <w:szCs w:val="22"/>
        </w:rPr>
      </w:pPr>
      <w:r w:rsidRPr="00E928C9">
        <w:rPr>
          <w:rFonts w:ascii="Calibri" w:hAnsi="Calibri"/>
          <w:b/>
          <w:color w:val="000000"/>
          <w:sz w:val="22"/>
          <w:szCs w:val="22"/>
        </w:rPr>
        <w:t xml:space="preserve">4. </w:t>
      </w:r>
      <w:r w:rsidR="006F4D6F" w:rsidRPr="00E928C9">
        <w:rPr>
          <w:rFonts w:ascii="Calibri" w:hAnsi="Calibri"/>
          <w:b/>
          <w:color w:val="000000"/>
          <w:sz w:val="22"/>
          <w:szCs w:val="22"/>
        </w:rPr>
        <w:t>Develop a framework and tools to support consistent approaches across Industry</w:t>
      </w:r>
      <w:r w:rsidR="006F4D6F" w:rsidRPr="00213AB9">
        <w:rPr>
          <w:rFonts w:ascii="Calibri" w:hAnsi="Calibri"/>
          <w:color w:val="000000"/>
          <w:sz w:val="22"/>
          <w:szCs w:val="22"/>
        </w:rPr>
        <w:t xml:space="preserve"> for on</w:t>
      </w:r>
      <w:r w:rsidR="00213AB9">
        <w:rPr>
          <w:rFonts w:ascii="Calibri" w:hAnsi="Calibri"/>
          <w:color w:val="000000"/>
          <w:sz w:val="22"/>
          <w:szCs w:val="22"/>
        </w:rPr>
        <w:noBreakHyphen/>
      </w:r>
      <w:r w:rsidR="006F4D6F" w:rsidRPr="00213AB9">
        <w:rPr>
          <w:rFonts w:ascii="Calibri" w:hAnsi="Calibri"/>
          <w:color w:val="000000"/>
          <w:sz w:val="22"/>
          <w:szCs w:val="22"/>
        </w:rPr>
        <w:t>boarding, peer support, supervision, coaching and mentoring</w:t>
      </w:r>
      <w:r w:rsidR="00213AB9">
        <w:rPr>
          <w:rFonts w:ascii="Calibri" w:hAnsi="Calibri"/>
          <w:color w:val="000000"/>
          <w:sz w:val="22"/>
          <w:szCs w:val="22"/>
        </w:rPr>
        <w:t xml:space="preserve">. These are to be </w:t>
      </w:r>
      <w:r w:rsidR="006F4D6F" w:rsidRPr="00213AB9">
        <w:rPr>
          <w:rFonts w:ascii="Calibri" w:hAnsi="Calibri"/>
          <w:color w:val="000000"/>
          <w:sz w:val="22"/>
          <w:szCs w:val="22"/>
        </w:rPr>
        <w:t>developed, published and updated at agreed intervals</w:t>
      </w:r>
      <w:r w:rsidR="00213AB9">
        <w:rPr>
          <w:rFonts w:ascii="Calibri" w:hAnsi="Calibri"/>
          <w:color w:val="000000"/>
          <w:sz w:val="22"/>
          <w:szCs w:val="22"/>
        </w:rPr>
        <w:t>.</w:t>
      </w:r>
    </w:p>
    <w:p w:rsidR="006F4D6F" w:rsidRPr="00213AB9" w:rsidRDefault="005E2BC0" w:rsidP="006F4D6F">
      <w:pPr>
        <w:spacing w:after="120"/>
        <w:rPr>
          <w:rFonts w:ascii="Calibri" w:hAnsi="Calibri" w:cs="Arial"/>
          <w:color w:val="000000"/>
          <w:sz w:val="22"/>
          <w:szCs w:val="22"/>
        </w:rPr>
      </w:pPr>
      <w:r w:rsidRPr="00E928C9">
        <w:rPr>
          <w:rFonts w:ascii="Calibri" w:hAnsi="Calibri" w:cs="Arial"/>
          <w:b/>
          <w:color w:val="000000"/>
          <w:sz w:val="22"/>
          <w:szCs w:val="22"/>
        </w:rPr>
        <w:t xml:space="preserve">5. </w:t>
      </w:r>
      <w:r w:rsidR="006F4D6F" w:rsidRPr="00E928C9">
        <w:rPr>
          <w:rFonts w:ascii="Calibri" w:hAnsi="Calibri" w:cs="Arial"/>
          <w:b/>
          <w:bCs/>
          <w:color w:val="000000"/>
          <w:sz w:val="22"/>
          <w:szCs w:val="22"/>
        </w:rPr>
        <w:t>Identify and support development of emerging leaders</w:t>
      </w:r>
      <w:r w:rsidR="006F4D6F" w:rsidRPr="00213AB9">
        <w:rPr>
          <w:rFonts w:ascii="Calibri" w:hAnsi="Calibri" w:cs="Arial"/>
          <w:color w:val="000000"/>
          <w:sz w:val="22"/>
          <w:szCs w:val="22"/>
        </w:rPr>
        <w:t xml:space="preserve"> in the sector, including via access to education opportunities, better succession planning and improved career pathways</w:t>
      </w:r>
      <w:r w:rsidR="00213AB9">
        <w:rPr>
          <w:rFonts w:ascii="Calibri" w:hAnsi="Calibri" w:cs="Arial"/>
          <w:color w:val="000000"/>
          <w:sz w:val="22"/>
          <w:szCs w:val="22"/>
        </w:rPr>
        <w:t>.</w:t>
      </w:r>
    </w:p>
    <w:p w:rsidR="00213AB9" w:rsidRPr="00213AB9" w:rsidRDefault="00213AB9" w:rsidP="006F4D6F">
      <w:pPr>
        <w:spacing w:after="120"/>
        <w:rPr>
          <w:rFonts w:ascii="Calibri" w:hAnsi="Calibri" w:cs="Arial"/>
          <w:color w:val="000000"/>
          <w:sz w:val="22"/>
          <w:szCs w:val="22"/>
        </w:rPr>
      </w:pPr>
      <w:r w:rsidRPr="00E928C9">
        <w:rPr>
          <w:rFonts w:ascii="Calibri" w:hAnsi="Calibri" w:cs="Arial"/>
          <w:b/>
          <w:color w:val="000000"/>
          <w:sz w:val="22"/>
          <w:szCs w:val="22"/>
        </w:rPr>
        <w:t>6. Develop and implement a Communications Strategy</w:t>
      </w:r>
      <w:r w:rsidRPr="00213AB9">
        <w:rPr>
          <w:rFonts w:ascii="Calibri" w:hAnsi="Calibri" w:cs="Arial"/>
          <w:color w:val="000000"/>
          <w:sz w:val="22"/>
          <w:szCs w:val="22"/>
        </w:rPr>
        <w:t>.</w:t>
      </w:r>
    </w:p>
    <w:p w:rsidR="006F4D6F" w:rsidRDefault="001C6FDD" w:rsidP="006F4D6F">
      <w:pPr>
        <w:spacing w:after="120"/>
        <w:rPr>
          <w:rFonts w:ascii="Calibri" w:hAnsi="Calibri" w:cs="Arial"/>
          <w:color w:val="000000"/>
          <w:sz w:val="22"/>
          <w:szCs w:val="22"/>
        </w:rPr>
      </w:pPr>
      <w:r>
        <w:rPr>
          <w:rFonts w:ascii="Calibri" w:hAnsi="Calibri" w:cs="Arial"/>
          <w:color w:val="000000"/>
          <w:sz w:val="22"/>
          <w:szCs w:val="22"/>
        </w:rPr>
        <w:t xml:space="preserve">The Community Services Directorate </w:t>
      </w:r>
      <w:r w:rsidR="006F4D6F" w:rsidRPr="006F4D6F">
        <w:rPr>
          <w:rFonts w:ascii="Calibri" w:hAnsi="Calibri" w:cs="Arial"/>
          <w:color w:val="000000"/>
          <w:sz w:val="22"/>
          <w:szCs w:val="22"/>
        </w:rPr>
        <w:t xml:space="preserve">will manage </w:t>
      </w:r>
      <w:r w:rsidR="00AE7F37">
        <w:rPr>
          <w:rFonts w:ascii="Calibri" w:hAnsi="Calibri" w:cs="Arial"/>
          <w:color w:val="000000"/>
          <w:sz w:val="22"/>
          <w:szCs w:val="22"/>
        </w:rPr>
        <w:t xml:space="preserve">the </w:t>
      </w:r>
      <w:r w:rsidR="006F4D6F" w:rsidRPr="006F4D6F">
        <w:rPr>
          <w:rFonts w:ascii="Calibri" w:hAnsi="Calibri" w:cs="Arial"/>
          <w:color w:val="000000"/>
          <w:sz w:val="22"/>
          <w:szCs w:val="22"/>
        </w:rPr>
        <w:t>tendering and administration of projects, and Steering Group members will be</w:t>
      </w:r>
      <w:r>
        <w:rPr>
          <w:rFonts w:ascii="Calibri" w:hAnsi="Calibri" w:cs="Arial"/>
          <w:color w:val="000000"/>
          <w:sz w:val="22"/>
          <w:szCs w:val="22"/>
        </w:rPr>
        <w:t xml:space="preserve"> represented </w:t>
      </w:r>
      <w:r w:rsidR="006F4D6F" w:rsidRPr="006F4D6F">
        <w:rPr>
          <w:rFonts w:ascii="Calibri" w:hAnsi="Calibri" w:cs="Arial"/>
          <w:color w:val="000000"/>
          <w:sz w:val="22"/>
          <w:szCs w:val="22"/>
        </w:rPr>
        <w:t xml:space="preserve">on tender evaluation panels. The Steering Group has oversight responsibility for project delivery and will monitor quality and progress against project milestones. </w:t>
      </w:r>
    </w:p>
    <w:p w:rsidR="008A45EC" w:rsidRPr="008A45EC" w:rsidRDefault="008A45EC" w:rsidP="008A45EC">
      <w:pPr>
        <w:pStyle w:val="Heading1"/>
        <w:rPr>
          <w:color w:val="0000FF"/>
        </w:rPr>
      </w:pPr>
      <w:r w:rsidRPr="008A45EC">
        <w:rPr>
          <w:color w:val="0000FF"/>
        </w:rPr>
        <w:t xml:space="preserve">Timeline </w:t>
      </w:r>
    </w:p>
    <w:p w:rsidR="006F4D6F" w:rsidRPr="006F4D6F" w:rsidRDefault="001C6FDD" w:rsidP="001C6FDD">
      <w:pPr>
        <w:spacing w:after="120"/>
        <w:rPr>
          <w:rFonts w:ascii="Calibri" w:hAnsi="Calibri" w:cs="Arial"/>
          <w:color w:val="000000"/>
          <w:sz w:val="22"/>
          <w:szCs w:val="22"/>
        </w:rPr>
      </w:pPr>
      <w:r>
        <w:rPr>
          <w:rFonts w:ascii="Calibri" w:hAnsi="Calibri" w:cs="Arial"/>
          <w:color w:val="000000"/>
          <w:sz w:val="22"/>
          <w:szCs w:val="22"/>
        </w:rPr>
        <w:t xml:space="preserve">The </w:t>
      </w:r>
      <w:r w:rsidR="006F4D6F" w:rsidRPr="006F4D6F">
        <w:rPr>
          <w:rFonts w:ascii="Calibri" w:hAnsi="Calibri" w:cs="Arial"/>
          <w:color w:val="000000"/>
          <w:sz w:val="22"/>
          <w:szCs w:val="22"/>
        </w:rPr>
        <w:t xml:space="preserve">request for tenders for the first five projects will be issued in </w:t>
      </w:r>
      <w:r>
        <w:rPr>
          <w:rFonts w:ascii="Calibri" w:hAnsi="Calibri" w:cs="Arial"/>
          <w:color w:val="000000"/>
          <w:sz w:val="22"/>
          <w:szCs w:val="22"/>
        </w:rPr>
        <w:t xml:space="preserve">March 2018. </w:t>
      </w:r>
      <w:r w:rsidR="006F4D6F" w:rsidRPr="006F4D6F">
        <w:rPr>
          <w:rFonts w:ascii="Calibri" w:hAnsi="Calibri" w:cs="Arial"/>
          <w:color w:val="000000"/>
          <w:sz w:val="22"/>
          <w:szCs w:val="22"/>
        </w:rPr>
        <w:t>A six week tender process and a 2-3 week period for tender evaluation means that contracts are likely to be negotiated in May</w:t>
      </w:r>
      <w:r w:rsidR="00213AB9">
        <w:rPr>
          <w:rFonts w:ascii="Calibri" w:hAnsi="Calibri" w:cs="Arial"/>
          <w:color w:val="000000"/>
          <w:sz w:val="22"/>
          <w:szCs w:val="22"/>
        </w:rPr>
        <w:t> </w:t>
      </w:r>
      <w:r>
        <w:rPr>
          <w:rFonts w:ascii="Calibri" w:hAnsi="Calibri" w:cs="Arial"/>
          <w:color w:val="000000"/>
          <w:sz w:val="22"/>
          <w:szCs w:val="22"/>
        </w:rPr>
        <w:t xml:space="preserve">2018. Some </w:t>
      </w:r>
      <w:r w:rsidR="006F4D6F" w:rsidRPr="006F4D6F">
        <w:rPr>
          <w:rFonts w:ascii="Calibri" w:hAnsi="Calibri" w:cs="Arial"/>
          <w:color w:val="000000"/>
          <w:sz w:val="22"/>
          <w:szCs w:val="22"/>
        </w:rPr>
        <w:t>projects will run concurrently and some will start later, with the goal of the first five pr</w:t>
      </w:r>
      <w:r w:rsidR="00213AB9">
        <w:rPr>
          <w:rFonts w:ascii="Calibri" w:hAnsi="Calibri" w:cs="Arial"/>
          <w:color w:val="000000"/>
          <w:sz w:val="22"/>
          <w:szCs w:val="22"/>
        </w:rPr>
        <w:t>ojects being completed b</w:t>
      </w:r>
      <w:r>
        <w:rPr>
          <w:rFonts w:ascii="Calibri" w:hAnsi="Calibri" w:cs="Arial"/>
          <w:color w:val="000000"/>
          <w:sz w:val="22"/>
          <w:szCs w:val="22"/>
        </w:rPr>
        <w:t>y the end of 2018.</w:t>
      </w:r>
    </w:p>
    <w:p w:rsidR="00F442CA" w:rsidRDefault="006F4D6F" w:rsidP="006F4D6F">
      <w:pPr>
        <w:spacing w:after="120"/>
        <w:rPr>
          <w:rFonts w:ascii="Calibri" w:hAnsi="Calibri" w:cs="Arial"/>
          <w:color w:val="000000"/>
          <w:sz w:val="22"/>
          <w:szCs w:val="22"/>
        </w:rPr>
      </w:pPr>
      <w:r w:rsidRPr="006F4D6F">
        <w:rPr>
          <w:rFonts w:ascii="Calibri" w:hAnsi="Calibri" w:cs="Arial"/>
          <w:color w:val="000000"/>
          <w:sz w:val="22"/>
          <w:szCs w:val="22"/>
        </w:rPr>
        <w:t>Once the</w:t>
      </w:r>
      <w:r w:rsidR="00213AB9">
        <w:rPr>
          <w:rFonts w:ascii="Calibri" w:hAnsi="Calibri" w:cs="Arial"/>
          <w:color w:val="000000"/>
          <w:sz w:val="22"/>
          <w:szCs w:val="22"/>
        </w:rPr>
        <w:t xml:space="preserve"> first five </w:t>
      </w:r>
      <w:r w:rsidRPr="006F4D6F">
        <w:rPr>
          <w:rFonts w:ascii="Calibri" w:hAnsi="Calibri" w:cs="Arial"/>
          <w:color w:val="000000"/>
          <w:sz w:val="22"/>
          <w:szCs w:val="22"/>
        </w:rPr>
        <w:t xml:space="preserve">projects have been completed, funding will be provided </w:t>
      </w:r>
      <w:r w:rsidRPr="00213AB9">
        <w:rPr>
          <w:rFonts w:ascii="Calibri" w:hAnsi="Calibri" w:cs="Arial"/>
          <w:color w:val="000000"/>
          <w:sz w:val="22"/>
          <w:szCs w:val="22"/>
        </w:rPr>
        <w:t xml:space="preserve">to develop and implement </w:t>
      </w:r>
      <w:r w:rsidR="001C6FDD">
        <w:rPr>
          <w:rFonts w:ascii="Calibri" w:hAnsi="Calibri" w:cs="Arial"/>
          <w:color w:val="000000"/>
          <w:sz w:val="22"/>
          <w:szCs w:val="22"/>
        </w:rPr>
        <w:t xml:space="preserve">the sixth project, </w:t>
      </w:r>
      <w:r w:rsidRPr="00213AB9">
        <w:rPr>
          <w:rFonts w:ascii="Calibri" w:hAnsi="Calibri" w:cs="Arial"/>
          <w:color w:val="000000"/>
          <w:sz w:val="22"/>
          <w:szCs w:val="22"/>
        </w:rPr>
        <w:t>a Communications Strategy</w:t>
      </w:r>
      <w:r w:rsidR="00213AB9">
        <w:rPr>
          <w:rFonts w:ascii="Calibri" w:hAnsi="Calibri" w:cs="Arial"/>
          <w:color w:val="000000"/>
          <w:sz w:val="22"/>
          <w:szCs w:val="22"/>
        </w:rPr>
        <w:t xml:space="preserve">. </w:t>
      </w:r>
    </w:p>
    <w:p w:rsidR="00213AB9" w:rsidRDefault="00213AB9" w:rsidP="006F4D6F">
      <w:pPr>
        <w:spacing w:after="120"/>
        <w:rPr>
          <w:rFonts w:ascii="Calibri" w:hAnsi="Calibri" w:cs="Arial"/>
          <w:color w:val="000000"/>
          <w:sz w:val="22"/>
          <w:szCs w:val="22"/>
        </w:rPr>
      </w:pPr>
      <w:r>
        <w:rPr>
          <w:rFonts w:ascii="Calibri" w:hAnsi="Calibri" w:cs="Arial"/>
          <w:color w:val="000000"/>
          <w:sz w:val="22"/>
          <w:szCs w:val="22"/>
        </w:rPr>
        <w:t>The purpose of the Communications Strategy will be</w:t>
      </w:r>
      <w:r w:rsidR="006F4D6F" w:rsidRPr="00213AB9">
        <w:rPr>
          <w:rFonts w:ascii="Calibri" w:hAnsi="Calibri" w:cs="Arial"/>
          <w:color w:val="000000"/>
          <w:sz w:val="22"/>
          <w:szCs w:val="22"/>
        </w:rPr>
        <w:t xml:space="preserve"> to promote the work and oppo</w:t>
      </w:r>
      <w:r w:rsidR="006F4D6F" w:rsidRPr="006F4D6F">
        <w:rPr>
          <w:rFonts w:ascii="Calibri" w:hAnsi="Calibri" w:cs="Arial"/>
          <w:color w:val="000000"/>
          <w:sz w:val="22"/>
          <w:szCs w:val="22"/>
        </w:rPr>
        <w:t>rtunities available in the ACT Community Services Industry</w:t>
      </w:r>
      <w:r>
        <w:rPr>
          <w:rFonts w:ascii="Calibri" w:hAnsi="Calibri" w:cs="Arial"/>
          <w:color w:val="000000"/>
          <w:sz w:val="22"/>
          <w:szCs w:val="22"/>
        </w:rPr>
        <w:t>,</w:t>
      </w:r>
      <w:r w:rsidR="006F4D6F" w:rsidRPr="006F4D6F">
        <w:rPr>
          <w:rFonts w:ascii="Calibri" w:hAnsi="Calibri" w:cs="Arial"/>
          <w:color w:val="000000"/>
          <w:sz w:val="22"/>
          <w:szCs w:val="22"/>
        </w:rPr>
        <w:t xml:space="preserve"> in order to raise the profile of the Industry and provide greater clarity of the range of roles and career opportunities on offer. This project will be procured later in 2018, as it is dependent on the prior implementati</w:t>
      </w:r>
      <w:r>
        <w:rPr>
          <w:rFonts w:ascii="Calibri" w:hAnsi="Calibri" w:cs="Arial"/>
          <w:color w:val="000000"/>
          <w:sz w:val="22"/>
          <w:szCs w:val="22"/>
        </w:rPr>
        <w:t>on of the other five projects.</w:t>
      </w:r>
    </w:p>
    <w:p w:rsidR="008A45EC" w:rsidRPr="008A45EC" w:rsidRDefault="008A45EC" w:rsidP="008A45EC">
      <w:pPr>
        <w:pStyle w:val="Heading1"/>
        <w:rPr>
          <w:color w:val="0000FF"/>
        </w:rPr>
      </w:pPr>
      <w:r w:rsidRPr="008A45EC">
        <w:rPr>
          <w:color w:val="0000FF"/>
        </w:rPr>
        <w:t>Another project</w:t>
      </w:r>
    </w:p>
    <w:p w:rsidR="006F4D6F" w:rsidRPr="006F4D6F" w:rsidRDefault="006F4D6F" w:rsidP="006F4D6F">
      <w:pPr>
        <w:spacing w:after="120"/>
        <w:rPr>
          <w:rFonts w:ascii="Calibri" w:hAnsi="Calibri" w:cs="Arial"/>
          <w:color w:val="000000"/>
          <w:sz w:val="22"/>
          <w:szCs w:val="22"/>
        </w:rPr>
      </w:pPr>
      <w:r w:rsidRPr="006F4D6F">
        <w:rPr>
          <w:rFonts w:ascii="Calibri" w:hAnsi="Calibri" w:cs="Arial"/>
          <w:color w:val="000000"/>
          <w:sz w:val="22"/>
          <w:szCs w:val="22"/>
        </w:rPr>
        <w:t>One project will go ahead without funding from the Community Services levy:</w:t>
      </w:r>
    </w:p>
    <w:p w:rsidR="006F4D6F" w:rsidRPr="006F4D6F" w:rsidRDefault="006F4D6F" w:rsidP="006F4D6F">
      <w:pPr>
        <w:spacing w:after="120"/>
        <w:rPr>
          <w:rFonts w:ascii="Calibri" w:eastAsiaTheme="minorHAnsi" w:hAnsi="Calibri" w:cs="Times New Roman"/>
          <w:color w:val="000000"/>
          <w:sz w:val="22"/>
          <w:szCs w:val="22"/>
        </w:rPr>
      </w:pPr>
      <w:r w:rsidRPr="00213AB9">
        <w:rPr>
          <w:rFonts w:ascii="Calibri" w:hAnsi="Calibri"/>
          <w:b/>
          <w:color w:val="000000"/>
          <w:sz w:val="22"/>
          <w:szCs w:val="22"/>
        </w:rPr>
        <w:t>Develop a toolkit for Board members</w:t>
      </w:r>
      <w:r w:rsidRPr="006F4D6F">
        <w:rPr>
          <w:rFonts w:ascii="Calibri" w:hAnsi="Calibri"/>
          <w:color w:val="000000"/>
          <w:sz w:val="22"/>
          <w:szCs w:val="22"/>
        </w:rPr>
        <w:t xml:space="preserve"> around achieving the Industry Strategy Vision. This project </w:t>
      </w:r>
      <w:r w:rsidR="00107D5B">
        <w:rPr>
          <w:rFonts w:ascii="Calibri" w:hAnsi="Calibri"/>
          <w:color w:val="000000"/>
          <w:sz w:val="22"/>
          <w:szCs w:val="22"/>
        </w:rPr>
        <w:t xml:space="preserve">will be able to proceed </w:t>
      </w:r>
      <w:r w:rsidRPr="006F4D6F">
        <w:rPr>
          <w:rFonts w:ascii="Calibri" w:hAnsi="Calibri"/>
          <w:color w:val="000000"/>
          <w:sz w:val="22"/>
          <w:szCs w:val="22"/>
        </w:rPr>
        <w:t>using funding to ACTCOSS from Hands Across Canberra and via their Peak Body grant.</w:t>
      </w:r>
    </w:p>
    <w:p w:rsidR="006A28EB" w:rsidRPr="00552647" w:rsidRDefault="008A45EC" w:rsidP="00741FDA">
      <w:pPr>
        <w:spacing w:after="120"/>
        <w:rPr>
          <w:rStyle w:val="Emphasis"/>
          <w:sz w:val="18"/>
          <w:szCs w:val="18"/>
        </w:rPr>
      </w:pPr>
      <w:r>
        <w:rPr>
          <w:rStyle w:val="Emphasis"/>
          <w:sz w:val="18"/>
          <w:szCs w:val="18"/>
        </w:rPr>
        <w:t>Industry Strategy Steering Group members 2018</w:t>
      </w:r>
    </w:p>
    <w:p w:rsidR="00927E9A" w:rsidRPr="00552647" w:rsidRDefault="00927E9A" w:rsidP="00741FDA">
      <w:pPr>
        <w:spacing w:after="120"/>
        <w:rPr>
          <w:rStyle w:val="Emphasis"/>
          <w:sz w:val="18"/>
          <w:szCs w:val="18"/>
        </w:rPr>
      </w:pPr>
      <w:r w:rsidRPr="00552647">
        <w:rPr>
          <w:rStyle w:val="Emphasis"/>
          <w:sz w:val="18"/>
          <w:szCs w:val="18"/>
        </w:rPr>
        <w:t>Community Sector Representatives:</w:t>
      </w:r>
      <w:r w:rsidR="002A528A" w:rsidRPr="00552647">
        <w:rPr>
          <w:rStyle w:val="Emphasis"/>
          <w:sz w:val="18"/>
          <w:szCs w:val="18"/>
        </w:rPr>
        <w:t xml:space="preserve"> </w:t>
      </w:r>
    </w:p>
    <w:p w:rsidR="00E265BB" w:rsidRPr="00552647" w:rsidRDefault="00F565E6" w:rsidP="00741FDA">
      <w:pPr>
        <w:spacing w:after="120"/>
        <w:rPr>
          <w:sz w:val="18"/>
          <w:szCs w:val="18"/>
          <w:lang w:val="en-US"/>
        </w:rPr>
      </w:pPr>
      <w:r w:rsidRPr="00552647">
        <w:rPr>
          <w:sz w:val="18"/>
          <w:szCs w:val="18"/>
          <w:lang w:val="en-US"/>
        </w:rPr>
        <w:lastRenderedPageBreak/>
        <w:t xml:space="preserve">Susan Helyar (Chair), </w:t>
      </w:r>
      <w:r w:rsidR="00C451FA" w:rsidRPr="00552647">
        <w:rPr>
          <w:sz w:val="18"/>
          <w:szCs w:val="18"/>
          <w:lang w:val="en-US"/>
        </w:rPr>
        <w:t>ACT Council of Social Service/</w:t>
      </w:r>
      <w:r w:rsidR="0031004A" w:rsidRPr="00552647">
        <w:rPr>
          <w:sz w:val="18"/>
          <w:szCs w:val="18"/>
          <w:lang w:val="en-US"/>
        </w:rPr>
        <w:t xml:space="preserve"> </w:t>
      </w:r>
      <w:r w:rsidR="008A45EC">
        <w:rPr>
          <w:sz w:val="18"/>
          <w:szCs w:val="18"/>
          <w:lang w:val="en-US"/>
        </w:rPr>
        <w:t xml:space="preserve">Darlene Cox, Health Care Consumers Association/ Stephen Fox, National Disability Services/ Jean Giese, Volunteering and Contact ACT/ Samantha Quimby, ACT Council of Social Service/ Meg Richens, UnitingCare Kippax/ </w:t>
      </w:r>
      <w:r w:rsidR="004E65C6" w:rsidRPr="00552647">
        <w:rPr>
          <w:sz w:val="18"/>
          <w:szCs w:val="18"/>
          <w:lang w:val="en-US"/>
        </w:rPr>
        <w:t>Hannah Watts</w:t>
      </w:r>
      <w:r w:rsidR="00C037D0" w:rsidRPr="00552647">
        <w:rPr>
          <w:sz w:val="18"/>
          <w:szCs w:val="18"/>
        </w:rPr>
        <w:t>, Youth Coalition of the ACT</w:t>
      </w:r>
      <w:r w:rsidRPr="00552647">
        <w:rPr>
          <w:sz w:val="18"/>
          <w:szCs w:val="18"/>
          <w:lang w:val="en-US"/>
        </w:rPr>
        <w:t>.</w:t>
      </w:r>
    </w:p>
    <w:p w:rsidR="008A1806" w:rsidRPr="00552647" w:rsidRDefault="00927E9A" w:rsidP="00741FDA">
      <w:pPr>
        <w:spacing w:after="120"/>
        <w:rPr>
          <w:rStyle w:val="Emphasis"/>
          <w:sz w:val="18"/>
          <w:szCs w:val="18"/>
        </w:rPr>
      </w:pPr>
      <w:r w:rsidRPr="00552647">
        <w:rPr>
          <w:rStyle w:val="Emphasis"/>
          <w:sz w:val="18"/>
          <w:szCs w:val="18"/>
        </w:rPr>
        <w:t>Government Representatives:</w:t>
      </w:r>
      <w:r w:rsidR="008A1806" w:rsidRPr="00552647">
        <w:rPr>
          <w:rStyle w:val="Emphasis"/>
          <w:sz w:val="18"/>
          <w:szCs w:val="18"/>
        </w:rPr>
        <w:t xml:space="preserve"> </w:t>
      </w:r>
    </w:p>
    <w:p w:rsidR="007C128B" w:rsidRPr="00552647" w:rsidRDefault="008A45EC" w:rsidP="00741FDA">
      <w:pPr>
        <w:spacing w:after="120"/>
        <w:rPr>
          <w:sz w:val="18"/>
          <w:szCs w:val="18"/>
          <w:lang w:val="en-US"/>
        </w:rPr>
      </w:pPr>
      <w:r>
        <w:rPr>
          <w:sz w:val="18"/>
          <w:szCs w:val="18"/>
          <w:lang w:val="en-US"/>
        </w:rPr>
        <w:t xml:space="preserve">Debra Burnett, Health </w:t>
      </w:r>
      <w:r w:rsidR="00F959C5" w:rsidRPr="00552647">
        <w:rPr>
          <w:sz w:val="18"/>
          <w:szCs w:val="18"/>
          <w:lang w:val="en-US"/>
        </w:rPr>
        <w:t xml:space="preserve">Directorate, </w:t>
      </w:r>
      <w:r w:rsidR="00CE678D" w:rsidRPr="00552647">
        <w:rPr>
          <w:sz w:val="18"/>
          <w:szCs w:val="18"/>
          <w:lang w:val="en-US"/>
        </w:rPr>
        <w:t>A</w:t>
      </w:r>
      <w:r>
        <w:rPr>
          <w:sz w:val="18"/>
          <w:szCs w:val="18"/>
          <w:lang w:val="en-US"/>
        </w:rPr>
        <w:t>nita Dolstra, Skills Canberra/ James Dunstan, CIT/ Ja</w:t>
      </w:r>
      <w:r w:rsidR="00107D5B">
        <w:rPr>
          <w:sz w:val="18"/>
          <w:szCs w:val="18"/>
          <w:lang w:val="en-US"/>
        </w:rPr>
        <w:t xml:space="preserve">ncye Winter, </w:t>
      </w:r>
      <w:r>
        <w:rPr>
          <w:sz w:val="18"/>
          <w:szCs w:val="18"/>
          <w:lang w:val="en-US"/>
        </w:rPr>
        <w:t>Community Services Directorate/ Jennie Gordon, Health Directorate</w:t>
      </w:r>
      <w:r w:rsidR="00192CE9">
        <w:rPr>
          <w:sz w:val="18"/>
          <w:szCs w:val="18"/>
          <w:lang w:val="en-US"/>
        </w:rPr>
        <w:t>.</w:t>
      </w:r>
    </w:p>
    <w:p w:rsidR="00320213" w:rsidRDefault="005E46E6" w:rsidP="00741FDA">
      <w:pPr>
        <w:spacing w:after="120"/>
        <w:rPr>
          <w:sz w:val="18"/>
          <w:szCs w:val="18"/>
        </w:rPr>
      </w:pPr>
      <w:r w:rsidRPr="00552647">
        <w:rPr>
          <w:b/>
          <w:sz w:val="18"/>
          <w:szCs w:val="18"/>
        </w:rPr>
        <w:t>Further information</w:t>
      </w:r>
      <w:r w:rsidR="00C451FA" w:rsidRPr="00552647">
        <w:rPr>
          <w:b/>
          <w:sz w:val="18"/>
          <w:szCs w:val="18"/>
        </w:rPr>
        <w:t>:</w:t>
      </w:r>
      <w:r w:rsidR="00583470" w:rsidRPr="00552647">
        <w:rPr>
          <w:sz w:val="18"/>
          <w:szCs w:val="18"/>
        </w:rPr>
        <w:t xml:space="preserve"> </w:t>
      </w:r>
      <w:r w:rsidR="00476891" w:rsidRPr="00552647">
        <w:rPr>
          <w:sz w:val="18"/>
          <w:szCs w:val="18"/>
        </w:rPr>
        <w:t>Cont</w:t>
      </w:r>
      <w:r w:rsidR="00C039DD" w:rsidRPr="00552647">
        <w:rPr>
          <w:sz w:val="18"/>
          <w:szCs w:val="18"/>
        </w:rPr>
        <w:t>act</w:t>
      </w:r>
      <w:r w:rsidR="001F3B48" w:rsidRPr="00552647">
        <w:rPr>
          <w:sz w:val="18"/>
          <w:szCs w:val="18"/>
        </w:rPr>
        <w:t xml:space="preserve"> </w:t>
      </w:r>
      <w:r w:rsidR="00860BAB" w:rsidRPr="00552647">
        <w:rPr>
          <w:sz w:val="18"/>
          <w:szCs w:val="18"/>
        </w:rPr>
        <w:t xml:space="preserve">Rowan Ford, </w:t>
      </w:r>
      <w:r w:rsidR="00192CE9">
        <w:rPr>
          <w:sz w:val="18"/>
          <w:szCs w:val="18"/>
        </w:rPr>
        <w:t xml:space="preserve">ISSG </w:t>
      </w:r>
      <w:r w:rsidRPr="00552647">
        <w:rPr>
          <w:sz w:val="18"/>
          <w:szCs w:val="18"/>
        </w:rPr>
        <w:t>Secretariat on (02</w:t>
      </w:r>
      <w:r w:rsidR="001614FE" w:rsidRPr="00552647">
        <w:rPr>
          <w:sz w:val="18"/>
          <w:szCs w:val="18"/>
        </w:rPr>
        <w:t xml:space="preserve">) 6205 </w:t>
      </w:r>
      <w:r w:rsidR="00860BAB" w:rsidRPr="00552647">
        <w:rPr>
          <w:sz w:val="18"/>
          <w:szCs w:val="18"/>
        </w:rPr>
        <w:t>0454</w:t>
      </w:r>
      <w:r w:rsidR="00A76B65" w:rsidRPr="00552647">
        <w:rPr>
          <w:sz w:val="18"/>
          <w:szCs w:val="18"/>
        </w:rPr>
        <w:t xml:space="preserve"> or </w:t>
      </w:r>
      <w:r w:rsidR="00002E81">
        <w:rPr>
          <w:sz w:val="18"/>
          <w:szCs w:val="18"/>
        </w:rPr>
        <w:t xml:space="preserve">by </w:t>
      </w:r>
      <w:r w:rsidR="00A76B65" w:rsidRPr="00552647">
        <w:rPr>
          <w:sz w:val="18"/>
          <w:szCs w:val="18"/>
        </w:rPr>
        <w:t xml:space="preserve">email: </w:t>
      </w:r>
      <w:hyperlink r:id="rId9" w:history="1">
        <w:r w:rsidR="00860BAB" w:rsidRPr="00552647">
          <w:rPr>
            <w:rStyle w:val="Hyperlink"/>
            <w:color w:val="1A0EB2"/>
            <w:sz w:val="18"/>
            <w:szCs w:val="18"/>
          </w:rPr>
          <w:t>rowan.ford@act.gov.au</w:t>
        </w:r>
      </w:hyperlink>
      <w:r w:rsidR="00002E81">
        <w:rPr>
          <w:rStyle w:val="Hyperlink"/>
          <w:color w:val="1A0EB2"/>
          <w:sz w:val="18"/>
          <w:szCs w:val="18"/>
          <w:u w:val="none"/>
        </w:rPr>
        <w:t xml:space="preserve"> </w:t>
      </w:r>
      <w:r w:rsidR="00002E81" w:rsidRPr="00002E81">
        <w:rPr>
          <w:rStyle w:val="Hyperlink"/>
          <w:color w:val="auto"/>
          <w:sz w:val="18"/>
          <w:szCs w:val="18"/>
          <w:u w:val="none"/>
        </w:rPr>
        <w:t xml:space="preserve">or </w:t>
      </w:r>
      <w:hyperlink r:id="rId10" w:history="1">
        <w:r w:rsidR="00002E81" w:rsidRPr="00333D21">
          <w:rPr>
            <w:rStyle w:val="Hyperlink"/>
            <w:sz w:val="18"/>
            <w:szCs w:val="18"/>
          </w:rPr>
          <w:t>industrystrategy@act.gov.au</w:t>
        </w:r>
      </w:hyperlink>
      <w:r w:rsidR="00002E81">
        <w:rPr>
          <w:sz w:val="18"/>
          <w:szCs w:val="18"/>
        </w:rPr>
        <w:t xml:space="preserve"> </w:t>
      </w:r>
    </w:p>
    <w:p w:rsidR="008A45EC" w:rsidRDefault="008A45EC" w:rsidP="00741FDA">
      <w:pPr>
        <w:spacing w:after="120"/>
        <w:rPr>
          <w:sz w:val="18"/>
          <w:szCs w:val="18"/>
        </w:rPr>
      </w:pPr>
    </w:p>
    <w:sectPr w:rsidR="008A45EC" w:rsidSect="00A53354">
      <w:type w:val="continuous"/>
      <w:pgSz w:w="12240" w:h="15840"/>
      <w:pgMar w:top="1134" w:right="1701" w:bottom="1134" w:left="1701" w:header="720" w:footer="720" w:gutter="0"/>
      <w:cols w:num="2" w:space="708" w:equalWidth="0">
        <w:col w:w="4065" w:space="708"/>
        <w:col w:w="4065"/>
      </w:cols>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AA" w:rsidRDefault="004126AA" w:rsidP="006E60B6">
      <w:r>
        <w:separator/>
      </w:r>
    </w:p>
  </w:endnote>
  <w:endnote w:type="continuationSeparator" w:id="0">
    <w:p w:rsidR="004126AA" w:rsidRDefault="004126AA" w:rsidP="006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905666"/>
      <w:docPartObj>
        <w:docPartGallery w:val="Page Numbers (Bottom of Page)"/>
        <w:docPartUnique/>
      </w:docPartObj>
    </w:sdtPr>
    <w:sdtEndPr/>
    <w:sdtContent>
      <w:p w:rsidR="00363D8D" w:rsidRDefault="007F63C7">
        <w:pPr>
          <w:pStyle w:val="Footer"/>
          <w:jc w:val="right"/>
        </w:pPr>
        <w:r>
          <w:fldChar w:fldCharType="begin"/>
        </w:r>
        <w:r w:rsidR="004126AA">
          <w:instrText xml:space="preserve"> PAGE   \* MERGEFORMAT </w:instrText>
        </w:r>
        <w:r>
          <w:fldChar w:fldCharType="separate"/>
        </w:r>
        <w:r w:rsidR="003C4D46">
          <w:rPr>
            <w:noProof/>
          </w:rPr>
          <w:t>2</w:t>
        </w:r>
        <w:r>
          <w:rPr>
            <w:noProof/>
          </w:rPr>
          <w:fldChar w:fldCharType="end"/>
        </w:r>
      </w:p>
    </w:sdtContent>
  </w:sdt>
  <w:p w:rsidR="00363D8D" w:rsidRPr="00EB0011" w:rsidRDefault="00002E81" w:rsidP="00EB0011">
    <w:pPr>
      <w:pStyle w:val="Heading1"/>
      <w:spacing w:after="120"/>
      <w:rPr>
        <w:rFonts w:asciiTheme="minorHAnsi" w:hAnsiTheme="minorHAnsi"/>
        <w:color w:val="C00000"/>
        <w:sz w:val="20"/>
        <w:szCs w:val="20"/>
      </w:rPr>
    </w:pPr>
    <w:r>
      <w:rPr>
        <w:rFonts w:asciiTheme="minorHAnsi" w:hAnsiTheme="minorHAnsi"/>
        <w:color w:val="1A0EB2"/>
        <w:sz w:val="20"/>
        <w:szCs w:val="20"/>
      </w:rPr>
      <w:t>INDUSTRY STRATEGY STEERING GROUP – SECTOR REPORT – MARCH 2018</w:t>
    </w:r>
    <w:r w:rsidR="00363D8D">
      <w:rPr>
        <w:rFonts w:asciiTheme="minorHAnsi" w:hAnsiTheme="minorHAnsi"/>
        <w:color w:val="C00000"/>
        <w:sz w:val="20"/>
        <w:szCs w:val="20"/>
      </w:rPr>
      <w:t xml:space="preserve"> </w:t>
    </w:r>
  </w:p>
  <w:p w:rsidR="00363D8D" w:rsidRDefault="00363D8D" w:rsidP="006E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AA" w:rsidRDefault="004126AA" w:rsidP="006E60B6">
      <w:r>
        <w:separator/>
      </w:r>
    </w:p>
  </w:footnote>
  <w:footnote w:type="continuationSeparator" w:id="0">
    <w:p w:rsidR="004126AA" w:rsidRDefault="004126AA" w:rsidP="006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483"/>
    <w:multiLevelType w:val="hybridMultilevel"/>
    <w:tmpl w:val="495A58BE"/>
    <w:lvl w:ilvl="0" w:tplc="98BE4B4A">
      <w:start w:val="19"/>
      <w:numFmt w:val="bullet"/>
      <w:lvlText w:val=""/>
      <w:lvlJc w:val="left"/>
      <w:pPr>
        <w:ind w:left="360" w:hanging="360"/>
      </w:pPr>
      <w:rPr>
        <w:rFonts w:ascii="Symbol" w:eastAsia="Times New Roman"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B56FA"/>
    <w:multiLevelType w:val="hybridMultilevel"/>
    <w:tmpl w:val="B81EE3FE"/>
    <w:lvl w:ilvl="0" w:tplc="98BE4B4A">
      <w:start w:val="19"/>
      <w:numFmt w:val="bullet"/>
      <w:lvlText w:val=""/>
      <w:lvlJc w:val="left"/>
      <w:pPr>
        <w:ind w:left="360" w:hanging="360"/>
      </w:pPr>
      <w:rPr>
        <w:rFonts w:ascii="Symbol" w:eastAsia="Times New Roman"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0242A0"/>
    <w:multiLevelType w:val="hybridMultilevel"/>
    <w:tmpl w:val="F060371C"/>
    <w:lvl w:ilvl="0" w:tplc="0C090001">
      <w:start w:val="5"/>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2E115C"/>
    <w:multiLevelType w:val="hybridMultilevel"/>
    <w:tmpl w:val="37566770"/>
    <w:lvl w:ilvl="0" w:tplc="0C090001">
      <w:start w:val="1"/>
      <w:numFmt w:val="bullet"/>
      <w:lvlText w:val=""/>
      <w:lvlJc w:val="left"/>
      <w:pPr>
        <w:ind w:left="-1068" w:hanging="360"/>
      </w:pPr>
      <w:rPr>
        <w:rFonts w:ascii="Symbol" w:eastAsia="Times New Roman" w:hAnsi="Symbol" w:cs="Times New Roman" w:hint="default"/>
      </w:rPr>
    </w:lvl>
    <w:lvl w:ilvl="1" w:tplc="0C090003" w:tentative="1">
      <w:start w:val="1"/>
      <w:numFmt w:val="bullet"/>
      <w:lvlText w:val="o"/>
      <w:lvlJc w:val="left"/>
      <w:pPr>
        <w:ind w:left="-348" w:hanging="360"/>
      </w:pPr>
      <w:rPr>
        <w:rFonts w:ascii="Courier New" w:hAnsi="Courier New" w:cs="Courier New" w:hint="default"/>
      </w:rPr>
    </w:lvl>
    <w:lvl w:ilvl="2" w:tplc="0C090005" w:tentative="1">
      <w:start w:val="1"/>
      <w:numFmt w:val="bullet"/>
      <w:lvlText w:val=""/>
      <w:lvlJc w:val="left"/>
      <w:pPr>
        <w:ind w:left="372" w:hanging="360"/>
      </w:pPr>
      <w:rPr>
        <w:rFonts w:ascii="Wingdings" w:hAnsi="Wingdings" w:hint="default"/>
      </w:rPr>
    </w:lvl>
    <w:lvl w:ilvl="3" w:tplc="0C090001" w:tentative="1">
      <w:start w:val="1"/>
      <w:numFmt w:val="bullet"/>
      <w:lvlText w:val=""/>
      <w:lvlJc w:val="left"/>
      <w:pPr>
        <w:ind w:left="1092" w:hanging="360"/>
      </w:pPr>
      <w:rPr>
        <w:rFonts w:ascii="Symbol" w:hAnsi="Symbol" w:hint="default"/>
      </w:rPr>
    </w:lvl>
    <w:lvl w:ilvl="4" w:tplc="0C090003" w:tentative="1">
      <w:start w:val="1"/>
      <w:numFmt w:val="bullet"/>
      <w:lvlText w:val="o"/>
      <w:lvlJc w:val="left"/>
      <w:pPr>
        <w:ind w:left="1812" w:hanging="360"/>
      </w:pPr>
      <w:rPr>
        <w:rFonts w:ascii="Courier New" w:hAnsi="Courier New" w:cs="Courier New" w:hint="default"/>
      </w:rPr>
    </w:lvl>
    <w:lvl w:ilvl="5" w:tplc="0C090005" w:tentative="1">
      <w:start w:val="1"/>
      <w:numFmt w:val="bullet"/>
      <w:lvlText w:val=""/>
      <w:lvlJc w:val="left"/>
      <w:pPr>
        <w:ind w:left="2532" w:hanging="360"/>
      </w:pPr>
      <w:rPr>
        <w:rFonts w:ascii="Wingdings" w:hAnsi="Wingdings" w:hint="default"/>
      </w:rPr>
    </w:lvl>
    <w:lvl w:ilvl="6" w:tplc="0C090001" w:tentative="1">
      <w:start w:val="1"/>
      <w:numFmt w:val="bullet"/>
      <w:lvlText w:val=""/>
      <w:lvlJc w:val="left"/>
      <w:pPr>
        <w:ind w:left="3252" w:hanging="360"/>
      </w:pPr>
      <w:rPr>
        <w:rFonts w:ascii="Symbol" w:hAnsi="Symbol" w:hint="default"/>
      </w:rPr>
    </w:lvl>
    <w:lvl w:ilvl="7" w:tplc="0C090003" w:tentative="1">
      <w:start w:val="1"/>
      <w:numFmt w:val="bullet"/>
      <w:lvlText w:val="o"/>
      <w:lvlJc w:val="left"/>
      <w:pPr>
        <w:ind w:left="3972" w:hanging="360"/>
      </w:pPr>
      <w:rPr>
        <w:rFonts w:ascii="Courier New" w:hAnsi="Courier New" w:cs="Courier New" w:hint="default"/>
      </w:rPr>
    </w:lvl>
    <w:lvl w:ilvl="8" w:tplc="0C090005" w:tentative="1">
      <w:start w:val="1"/>
      <w:numFmt w:val="bullet"/>
      <w:lvlText w:val=""/>
      <w:lvlJc w:val="left"/>
      <w:pPr>
        <w:ind w:left="4692" w:hanging="360"/>
      </w:pPr>
      <w:rPr>
        <w:rFonts w:ascii="Wingdings" w:hAnsi="Wingdings" w:hint="default"/>
      </w:rPr>
    </w:lvl>
  </w:abstractNum>
  <w:abstractNum w:abstractNumId="4" w15:restartNumberingAfterBreak="0">
    <w:nsid w:val="2B4C3192"/>
    <w:multiLevelType w:val="hybridMultilevel"/>
    <w:tmpl w:val="BD82C38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905E29"/>
    <w:multiLevelType w:val="hybridMultilevel"/>
    <w:tmpl w:val="EBB624D4"/>
    <w:lvl w:ilvl="0" w:tplc="00F059A8">
      <w:start w:val="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AE7874"/>
    <w:multiLevelType w:val="hybridMultilevel"/>
    <w:tmpl w:val="B7BAFF22"/>
    <w:lvl w:ilvl="0" w:tplc="73143138">
      <w:start w:val="1"/>
      <w:numFmt w:val="decimal"/>
      <w:lvlText w:val="%1."/>
      <w:lvlJc w:val="left"/>
      <w:pPr>
        <w:ind w:left="360" w:hanging="360"/>
      </w:pPr>
      <w:rPr>
        <w:rFonts w:ascii="Calibri" w:eastAsia="Times New Roman" w:hAnsi="Calibri" w:cs="Times New Roman"/>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91323E1"/>
    <w:multiLevelType w:val="hybridMultilevel"/>
    <w:tmpl w:val="AF40DB08"/>
    <w:lvl w:ilvl="0" w:tplc="7C3EF85E">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95"/>
    <w:rsid w:val="0000100F"/>
    <w:rsid w:val="00002E81"/>
    <w:rsid w:val="00007FB5"/>
    <w:rsid w:val="0001164A"/>
    <w:rsid w:val="000119FC"/>
    <w:rsid w:val="00014647"/>
    <w:rsid w:val="0002307E"/>
    <w:rsid w:val="000236E8"/>
    <w:rsid w:val="0003150C"/>
    <w:rsid w:val="00033034"/>
    <w:rsid w:val="00034BF8"/>
    <w:rsid w:val="000359DC"/>
    <w:rsid w:val="000359F7"/>
    <w:rsid w:val="00037896"/>
    <w:rsid w:val="0004081B"/>
    <w:rsid w:val="000438E7"/>
    <w:rsid w:val="00043E95"/>
    <w:rsid w:val="00044641"/>
    <w:rsid w:val="00046388"/>
    <w:rsid w:val="00050A1B"/>
    <w:rsid w:val="00050CD3"/>
    <w:rsid w:val="00052A58"/>
    <w:rsid w:val="00052C67"/>
    <w:rsid w:val="000537FD"/>
    <w:rsid w:val="00053A53"/>
    <w:rsid w:val="00055030"/>
    <w:rsid w:val="00063684"/>
    <w:rsid w:val="00063955"/>
    <w:rsid w:val="00065526"/>
    <w:rsid w:val="000668C8"/>
    <w:rsid w:val="00067992"/>
    <w:rsid w:val="00074CCD"/>
    <w:rsid w:val="00081F7A"/>
    <w:rsid w:val="000839B0"/>
    <w:rsid w:val="00083FF2"/>
    <w:rsid w:val="000840C5"/>
    <w:rsid w:val="00092ACC"/>
    <w:rsid w:val="000957A7"/>
    <w:rsid w:val="000A03BA"/>
    <w:rsid w:val="000A052A"/>
    <w:rsid w:val="000A0C88"/>
    <w:rsid w:val="000A5594"/>
    <w:rsid w:val="000B1059"/>
    <w:rsid w:val="000C386B"/>
    <w:rsid w:val="000C77B6"/>
    <w:rsid w:val="000D29C3"/>
    <w:rsid w:val="000D424A"/>
    <w:rsid w:val="000E1482"/>
    <w:rsid w:val="000E2514"/>
    <w:rsid w:val="000E2D3A"/>
    <w:rsid w:val="000E4379"/>
    <w:rsid w:val="000E6251"/>
    <w:rsid w:val="000E742E"/>
    <w:rsid w:val="000E777F"/>
    <w:rsid w:val="000F0B9E"/>
    <w:rsid w:val="000F2220"/>
    <w:rsid w:val="000F3FE3"/>
    <w:rsid w:val="000F5483"/>
    <w:rsid w:val="000F74E8"/>
    <w:rsid w:val="000F7E7B"/>
    <w:rsid w:val="001003BC"/>
    <w:rsid w:val="00100ADF"/>
    <w:rsid w:val="00101501"/>
    <w:rsid w:val="00101FB3"/>
    <w:rsid w:val="00104C6A"/>
    <w:rsid w:val="00104C96"/>
    <w:rsid w:val="0010578E"/>
    <w:rsid w:val="001062EC"/>
    <w:rsid w:val="00107D5B"/>
    <w:rsid w:val="00117357"/>
    <w:rsid w:val="00120604"/>
    <w:rsid w:val="0013082F"/>
    <w:rsid w:val="00131699"/>
    <w:rsid w:val="001329CD"/>
    <w:rsid w:val="001330BF"/>
    <w:rsid w:val="001331A5"/>
    <w:rsid w:val="00133756"/>
    <w:rsid w:val="001372CC"/>
    <w:rsid w:val="00140532"/>
    <w:rsid w:val="00141E86"/>
    <w:rsid w:val="00143416"/>
    <w:rsid w:val="001436EC"/>
    <w:rsid w:val="0014456C"/>
    <w:rsid w:val="00144A5A"/>
    <w:rsid w:val="00145887"/>
    <w:rsid w:val="00145988"/>
    <w:rsid w:val="0014761F"/>
    <w:rsid w:val="00155575"/>
    <w:rsid w:val="001565AA"/>
    <w:rsid w:val="001614FE"/>
    <w:rsid w:val="001623F7"/>
    <w:rsid w:val="00164319"/>
    <w:rsid w:val="0016725E"/>
    <w:rsid w:val="0017087A"/>
    <w:rsid w:val="00170C1D"/>
    <w:rsid w:val="00173A7C"/>
    <w:rsid w:val="00176489"/>
    <w:rsid w:val="00176C5F"/>
    <w:rsid w:val="001821A8"/>
    <w:rsid w:val="001857F8"/>
    <w:rsid w:val="00187DC0"/>
    <w:rsid w:val="0019007A"/>
    <w:rsid w:val="001908A4"/>
    <w:rsid w:val="00192CE9"/>
    <w:rsid w:val="00195646"/>
    <w:rsid w:val="001A54C7"/>
    <w:rsid w:val="001B3C13"/>
    <w:rsid w:val="001B44A2"/>
    <w:rsid w:val="001B6CD3"/>
    <w:rsid w:val="001C039B"/>
    <w:rsid w:val="001C1585"/>
    <w:rsid w:val="001C1783"/>
    <w:rsid w:val="001C6EEC"/>
    <w:rsid w:val="001C6FDD"/>
    <w:rsid w:val="001D0D86"/>
    <w:rsid w:val="001D109B"/>
    <w:rsid w:val="001D19E6"/>
    <w:rsid w:val="001D2DC5"/>
    <w:rsid w:val="001D4EAD"/>
    <w:rsid w:val="001D7E5D"/>
    <w:rsid w:val="001E0BCD"/>
    <w:rsid w:val="001E706D"/>
    <w:rsid w:val="001F17F4"/>
    <w:rsid w:val="001F340F"/>
    <w:rsid w:val="001F3B48"/>
    <w:rsid w:val="001F61EE"/>
    <w:rsid w:val="001F6505"/>
    <w:rsid w:val="002017E2"/>
    <w:rsid w:val="002108C9"/>
    <w:rsid w:val="00211C98"/>
    <w:rsid w:val="002131F5"/>
    <w:rsid w:val="00213AB9"/>
    <w:rsid w:val="00216290"/>
    <w:rsid w:val="00221FE7"/>
    <w:rsid w:val="002231FA"/>
    <w:rsid w:val="00226FB1"/>
    <w:rsid w:val="0022769A"/>
    <w:rsid w:val="00232ECE"/>
    <w:rsid w:val="00233C86"/>
    <w:rsid w:val="00237B57"/>
    <w:rsid w:val="0024152F"/>
    <w:rsid w:val="0024524F"/>
    <w:rsid w:val="0025005A"/>
    <w:rsid w:val="00250178"/>
    <w:rsid w:val="002504DF"/>
    <w:rsid w:val="00254FE2"/>
    <w:rsid w:val="002561E8"/>
    <w:rsid w:val="00270503"/>
    <w:rsid w:val="002716A6"/>
    <w:rsid w:val="00273CCB"/>
    <w:rsid w:val="002829AE"/>
    <w:rsid w:val="00285D6A"/>
    <w:rsid w:val="002874E4"/>
    <w:rsid w:val="002900D8"/>
    <w:rsid w:val="00290223"/>
    <w:rsid w:val="00296C68"/>
    <w:rsid w:val="0029716F"/>
    <w:rsid w:val="00297A00"/>
    <w:rsid w:val="002A357D"/>
    <w:rsid w:val="002A528A"/>
    <w:rsid w:val="002A664E"/>
    <w:rsid w:val="002B1491"/>
    <w:rsid w:val="002B2E47"/>
    <w:rsid w:val="002B48BC"/>
    <w:rsid w:val="002B57A9"/>
    <w:rsid w:val="002C02F4"/>
    <w:rsid w:val="002C0CE6"/>
    <w:rsid w:val="002C0FB3"/>
    <w:rsid w:val="002C1604"/>
    <w:rsid w:val="002C2AC5"/>
    <w:rsid w:val="002C691D"/>
    <w:rsid w:val="002D7732"/>
    <w:rsid w:val="002D779A"/>
    <w:rsid w:val="002E01CB"/>
    <w:rsid w:val="002E6A34"/>
    <w:rsid w:val="002E7E96"/>
    <w:rsid w:val="002F0FC9"/>
    <w:rsid w:val="002F1AE9"/>
    <w:rsid w:val="002F723A"/>
    <w:rsid w:val="002F7BC9"/>
    <w:rsid w:val="00304483"/>
    <w:rsid w:val="00305EEA"/>
    <w:rsid w:val="003079AC"/>
    <w:rsid w:val="0031004A"/>
    <w:rsid w:val="00313613"/>
    <w:rsid w:val="00316895"/>
    <w:rsid w:val="00320213"/>
    <w:rsid w:val="00323374"/>
    <w:rsid w:val="0032415F"/>
    <w:rsid w:val="00324342"/>
    <w:rsid w:val="00325D50"/>
    <w:rsid w:val="00326DD8"/>
    <w:rsid w:val="00327034"/>
    <w:rsid w:val="00327374"/>
    <w:rsid w:val="00330667"/>
    <w:rsid w:val="003318A3"/>
    <w:rsid w:val="00337262"/>
    <w:rsid w:val="0033776F"/>
    <w:rsid w:val="0034035A"/>
    <w:rsid w:val="003412FF"/>
    <w:rsid w:val="00341FC7"/>
    <w:rsid w:val="003428F1"/>
    <w:rsid w:val="00343C3A"/>
    <w:rsid w:val="0034458D"/>
    <w:rsid w:val="00344591"/>
    <w:rsid w:val="00350884"/>
    <w:rsid w:val="00352247"/>
    <w:rsid w:val="00362BE6"/>
    <w:rsid w:val="00363D8D"/>
    <w:rsid w:val="00364DDB"/>
    <w:rsid w:val="00366B4B"/>
    <w:rsid w:val="00367E58"/>
    <w:rsid w:val="003704F4"/>
    <w:rsid w:val="0037071F"/>
    <w:rsid w:val="00370F19"/>
    <w:rsid w:val="00371F71"/>
    <w:rsid w:val="00372D32"/>
    <w:rsid w:val="00373269"/>
    <w:rsid w:val="003736C4"/>
    <w:rsid w:val="003859E6"/>
    <w:rsid w:val="0039499D"/>
    <w:rsid w:val="003A44BD"/>
    <w:rsid w:val="003A6CAA"/>
    <w:rsid w:val="003A78CD"/>
    <w:rsid w:val="003B0823"/>
    <w:rsid w:val="003B510B"/>
    <w:rsid w:val="003C17BB"/>
    <w:rsid w:val="003C2592"/>
    <w:rsid w:val="003C4D46"/>
    <w:rsid w:val="003C773F"/>
    <w:rsid w:val="003D6EE5"/>
    <w:rsid w:val="003E30A4"/>
    <w:rsid w:val="003E4065"/>
    <w:rsid w:val="003F3C1C"/>
    <w:rsid w:val="003F64E7"/>
    <w:rsid w:val="004000E9"/>
    <w:rsid w:val="00401239"/>
    <w:rsid w:val="00405D88"/>
    <w:rsid w:val="00405DB1"/>
    <w:rsid w:val="004068E4"/>
    <w:rsid w:val="00411632"/>
    <w:rsid w:val="004126AA"/>
    <w:rsid w:val="004129D2"/>
    <w:rsid w:val="00414589"/>
    <w:rsid w:val="00414A9E"/>
    <w:rsid w:val="00414B7D"/>
    <w:rsid w:val="00420E51"/>
    <w:rsid w:val="00422916"/>
    <w:rsid w:val="004231B6"/>
    <w:rsid w:val="004249D4"/>
    <w:rsid w:val="00424FBB"/>
    <w:rsid w:val="00426576"/>
    <w:rsid w:val="004300AB"/>
    <w:rsid w:val="00435672"/>
    <w:rsid w:val="004374E2"/>
    <w:rsid w:val="00437674"/>
    <w:rsid w:val="00440A4B"/>
    <w:rsid w:val="00442E7F"/>
    <w:rsid w:val="00444026"/>
    <w:rsid w:val="00444043"/>
    <w:rsid w:val="00444FE2"/>
    <w:rsid w:val="00446C25"/>
    <w:rsid w:val="00453F40"/>
    <w:rsid w:val="00455259"/>
    <w:rsid w:val="0046569F"/>
    <w:rsid w:val="00466D7D"/>
    <w:rsid w:val="00470B04"/>
    <w:rsid w:val="00476891"/>
    <w:rsid w:val="0047727A"/>
    <w:rsid w:val="00477305"/>
    <w:rsid w:val="00480276"/>
    <w:rsid w:val="00480945"/>
    <w:rsid w:val="00483EDD"/>
    <w:rsid w:val="00484463"/>
    <w:rsid w:val="004916F3"/>
    <w:rsid w:val="00493C5B"/>
    <w:rsid w:val="004958ED"/>
    <w:rsid w:val="0049615D"/>
    <w:rsid w:val="004972BB"/>
    <w:rsid w:val="004A1BCB"/>
    <w:rsid w:val="004A2361"/>
    <w:rsid w:val="004A2A86"/>
    <w:rsid w:val="004A78F1"/>
    <w:rsid w:val="004B46D3"/>
    <w:rsid w:val="004B5C6F"/>
    <w:rsid w:val="004C2AEB"/>
    <w:rsid w:val="004C476C"/>
    <w:rsid w:val="004D1B95"/>
    <w:rsid w:val="004D3341"/>
    <w:rsid w:val="004D4122"/>
    <w:rsid w:val="004D4A35"/>
    <w:rsid w:val="004D7DE2"/>
    <w:rsid w:val="004E05A1"/>
    <w:rsid w:val="004E09F0"/>
    <w:rsid w:val="004E2035"/>
    <w:rsid w:val="004E5B23"/>
    <w:rsid w:val="004E65C6"/>
    <w:rsid w:val="004E7ADA"/>
    <w:rsid w:val="004E7F74"/>
    <w:rsid w:val="004F705C"/>
    <w:rsid w:val="004F7FF3"/>
    <w:rsid w:val="00503FB1"/>
    <w:rsid w:val="0051380A"/>
    <w:rsid w:val="00522C8F"/>
    <w:rsid w:val="005245B3"/>
    <w:rsid w:val="005249F6"/>
    <w:rsid w:val="00527AF7"/>
    <w:rsid w:val="00533326"/>
    <w:rsid w:val="00536AAE"/>
    <w:rsid w:val="00537525"/>
    <w:rsid w:val="00537E8E"/>
    <w:rsid w:val="005402A3"/>
    <w:rsid w:val="00546C9A"/>
    <w:rsid w:val="005521C7"/>
    <w:rsid w:val="00552647"/>
    <w:rsid w:val="00552683"/>
    <w:rsid w:val="005526DB"/>
    <w:rsid w:val="0055302C"/>
    <w:rsid w:val="00553BB1"/>
    <w:rsid w:val="00554BAA"/>
    <w:rsid w:val="00560C82"/>
    <w:rsid w:val="00564624"/>
    <w:rsid w:val="00567F93"/>
    <w:rsid w:val="005761E7"/>
    <w:rsid w:val="005761F3"/>
    <w:rsid w:val="005768F9"/>
    <w:rsid w:val="00583191"/>
    <w:rsid w:val="00583470"/>
    <w:rsid w:val="005861BC"/>
    <w:rsid w:val="005861F5"/>
    <w:rsid w:val="005879AA"/>
    <w:rsid w:val="00592F4A"/>
    <w:rsid w:val="00593403"/>
    <w:rsid w:val="00594A8C"/>
    <w:rsid w:val="005969CA"/>
    <w:rsid w:val="00596A99"/>
    <w:rsid w:val="005978A8"/>
    <w:rsid w:val="00597BFE"/>
    <w:rsid w:val="005B0509"/>
    <w:rsid w:val="005B1CD8"/>
    <w:rsid w:val="005B2F16"/>
    <w:rsid w:val="005B3543"/>
    <w:rsid w:val="005B40F4"/>
    <w:rsid w:val="005B45FA"/>
    <w:rsid w:val="005B5FDE"/>
    <w:rsid w:val="005C1046"/>
    <w:rsid w:val="005C409C"/>
    <w:rsid w:val="005C5290"/>
    <w:rsid w:val="005C5809"/>
    <w:rsid w:val="005D367D"/>
    <w:rsid w:val="005D388E"/>
    <w:rsid w:val="005D5944"/>
    <w:rsid w:val="005D6523"/>
    <w:rsid w:val="005D666D"/>
    <w:rsid w:val="005E1800"/>
    <w:rsid w:val="005E2BC0"/>
    <w:rsid w:val="005E46E6"/>
    <w:rsid w:val="005E4C2A"/>
    <w:rsid w:val="005E5B83"/>
    <w:rsid w:val="005E5D1A"/>
    <w:rsid w:val="005E6010"/>
    <w:rsid w:val="005F4789"/>
    <w:rsid w:val="00600A7F"/>
    <w:rsid w:val="006010CE"/>
    <w:rsid w:val="00603B9A"/>
    <w:rsid w:val="00607442"/>
    <w:rsid w:val="006077CC"/>
    <w:rsid w:val="00610133"/>
    <w:rsid w:val="00610167"/>
    <w:rsid w:val="0061269A"/>
    <w:rsid w:val="00612D12"/>
    <w:rsid w:val="0061621C"/>
    <w:rsid w:val="00616679"/>
    <w:rsid w:val="006173A5"/>
    <w:rsid w:val="00625B00"/>
    <w:rsid w:val="00632D45"/>
    <w:rsid w:val="006371FD"/>
    <w:rsid w:val="00637ABF"/>
    <w:rsid w:val="00640354"/>
    <w:rsid w:val="00640789"/>
    <w:rsid w:val="0064399E"/>
    <w:rsid w:val="0064636F"/>
    <w:rsid w:val="00651210"/>
    <w:rsid w:val="00654DA5"/>
    <w:rsid w:val="006560AF"/>
    <w:rsid w:val="00660214"/>
    <w:rsid w:val="00660BCD"/>
    <w:rsid w:val="0066450E"/>
    <w:rsid w:val="00665D4C"/>
    <w:rsid w:val="00666864"/>
    <w:rsid w:val="00667337"/>
    <w:rsid w:val="00667EF9"/>
    <w:rsid w:val="00671791"/>
    <w:rsid w:val="0067267F"/>
    <w:rsid w:val="00673170"/>
    <w:rsid w:val="006773A2"/>
    <w:rsid w:val="00686AA5"/>
    <w:rsid w:val="00690521"/>
    <w:rsid w:val="006914BF"/>
    <w:rsid w:val="006941D7"/>
    <w:rsid w:val="006A0EEB"/>
    <w:rsid w:val="006A1E27"/>
    <w:rsid w:val="006A28EB"/>
    <w:rsid w:val="006A59D2"/>
    <w:rsid w:val="006B4765"/>
    <w:rsid w:val="006C2753"/>
    <w:rsid w:val="006C4CA5"/>
    <w:rsid w:val="006C7D11"/>
    <w:rsid w:val="006D067E"/>
    <w:rsid w:val="006D4B0C"/>
    <w:rsid w:val="006D70F1"/>
    <w:rsid w:val="006D769F"/>
    <w:rsid w:val="006D7E99"/>
    <w:rsid w:val="006E08AC"/>
    <w:rsid w:val="006E1756"/>
    <w:rsid w:val="006E260E"/>
    <w:rsid w:val="006E4FBE"/>
    <w:rsid w:val="006E60B6"/>
    <w:rsid w:val="006E69F4"/>
    <w:rsid w:val="006F1802"/>
    <w:rsid w:val="006F4324"/>
    <w:rsid w:val="006F4D6F"/>
    <w:rsid w:val="006F4DDF"/>
    <w:rsid w:val="006F58E1"/>
    <w:rsid w:val="00703FD9"/>
    <w:rsid w:val="0071542F"/>
    <w:rsid w:val="00715A52"/>
    <w:rsid w:val="00715B36"/>
    <w:rsid w:val="007176B8"/>
    <w:rsid w:val="0072027B"/>
    <w:rsid w:val="00720750"/>
    <w:rsid w:val="00721285"/>
    <w:rsid w:val="007230C3"/>
    <w:rsid w:val="0072344C"/>
    <w:rsid w:val="0073036A"/>
    <w:rsid w:val="00730CA8"/>
    <w:rsid w:val="00731E19"/>
    <w:rsid w:val="00732F15"/>
    <w:rsid w:val="00735995"/>
    <w:rsid w:val="007405D7"/>
    <w:rsid w:val="00741FDA"/>
    <w:rsid w:val="007434DB"/>
    <w:rsid w:val="00743F7C"/>
    <w:rsid w:val="00744801"/>
    <w:rsid w:val="00745A6F"/>
    <w:rsid w:val="007506D7"/>
    <w:rsid w:val="007510F9"/>
    <w:rsid w:val="007548EF"/>
    <w:rsid w:val="00757229"/>
    <w:rsid w:val="00757A54"/>
    <w:rsid w:val="0076065B"/>
    <w:rsid w:val="0076662E"/>
    <w:rsid w:val="00766AFA"/>
    <w:rsid w:val="00774749"/>
    <w:rsid w:val="007748C9"/>
    <w:rsid w:val="0077549B"/>
    <w:rsid w:val="0078408C"/>
    <w:rsid w:val="00786C53"/>
    <w:rsid w:val="00787E56"/>
    <w:rsid w:val="00787EDD"/>
    <w:rsid w:val="00790269"/>
    <w:rsid w:val="0079115E"/>
    <w:rsid w:val="00793152"/>
    <w:rsid w:val="00796289"/>
    <w:rsid w:val="00796902"/>
    <w:rsid w:val="007A20F3"/>
    <w:rsid w:val="007A7F85"/>
    <w:rsid w:val="007B3E52"/>
    <w:rsid w:val="007B4B59"/>
    <w:rsid w:val="007B4F76"/>
    <w:rsid w:val="007B745D"/>
    <w:rsid w:val="007C106C"/>
    <w:rsid w:val="007C122C"/>
    <w:rsid w:val="007C128B"/>
    <w:rsid w:val="007C1B5C"/>
    <w:rsid w:val="007C3A38"/>
    <w:rsid w:val="007C4E35"/>
    <w:rsid w:val="007D417B"/>
    <w:rsid w:val="007E78B3"/>
    <w:rsid w:val="007F63C7"/>
    <w:rsid w:val="007F6439"/>
    <w:rsid w:val="0080349F"/>
    <w:rsid w:val="008062E7"/>
    <w:rsid w:val="00807F49"/>
    <w:rsid w:val="00810219"/>
    <w:rsid w:val="00811BC4"/>
    <w:rsid w:val="008124EB"/>
    <w:rsid w:val="00813E5C"/>
    <w:rsid w:val="00816803"/>
    <w:rsid w:val="00822D6B"/>
    <w:rsid w:val="00822F55"/>
    <w:rsid w:val="00825950"/>
    <w:rsid w:val="00826FD1"/>
    <w:rsid w:val="008408BC"/>
    <w:rsid w:val="00842559"/>
    <w:rsid w:val="00842F8B"/>
    <w:rsid w:val="00843597"/>
    <w:rsid w:val="00844041"/>
    <w:rsid w:val="008456EF"/>
    <w:rsid w:val="00846F83"/>
    <w:rsid w:val="00847A4E"/>
    <w:rsid w:val="00852F22"/>
    <w:rsid w:val="00853CA8"/>
    <w:rsid w:val="0085770D"/>
    <w:rsid w:val="00857720"/>
    <w:rsid w:val="00860B46"/>
    <w:rsid w:val="00860BAB"/>
    <w:rsid w:val="008622DA"/>
    <w:rsid w:val="00864038"/>
    <w:rsid w:val="00876DFE"/>
    <w:rsid w:val="00876E1A"/>
    <w:rsid w:val="0088193A"/>
    <w:rsid w:val="00883F77"/>
    <w:rsid w:val="008906CB"/>
    <w:rsid w:val="00891A6C"/>
    <w:rsid w:val="00891F01"/>
    <w:rsid w:val="00893781"/>
    <w:rsid w:val="008A1806"/>
    <w:rsid w:val="008A45EC"/>
    <w:rsid w:val="008A4AE0"/>
    <w:rsid w:val="008A6B74"/>
    <w:rsid w:val="008C07C5"/>
    <w:rsid w:val="008C2374"/>
    <w:rsid w:val="008C2707"/>
    <w:rsid w:val="008C2F97"/>
    <w:rsid w:val="008C3821"/>
    <w:rsid w:val="008C75D3"/>
    <w:rsid w:val="008D0B63"/>
    <w:rsid w:val="008D1AE3"/>
    <w:rsid w:val="008D24C0"/>
    <w:rsid w:val="008D438F"/>
    <w:rsid w:val="008E5C0C"/>
    <w:rsid w:val="008E7C5D"/>
    <w:rsid w:val="008E7ED2"/>
    <w:rsid w:val="008F0E30"/>
    <w:rsid w:val="008F7519"/>
    <w:rsid w:val="00901CC9"/>
    <w:rsid w:val="009021A8"/>
    <w:rsid w:val="009032F4"/>
    <w:rsid w:val="009055DF"/>
    <w:rsid w:val="00910FAB"/>
    <w:rsid w:val="0091550D"/>
    <w:rsid w:val="00921E15"/>
    <w:rsid w:val="009265ED"/>
    <w:rsid w:val="00927E9A"/>
    <w:rsid w:val="00930777"/>
    <w:rsid w:val="009339DD"/>
    <w:rsid w:val="00935A03"/>
    <w:rsid w:val="009376E1"/>
    <w:rsid w:val="00942F99"/>
    <w:rsid w:val="0094534B"/>
    <w:rsid w:val="00951507"/>
    <w:rsid w:val="00951C5F"/>
    <w:rsid w:val="00952E37"/>
    <w:rsid w:val="00955A5A"/>
    <w:rsid w:val="00957F80"/>
    <w:rsid w:val="00965042"/>
    <w:rsid w:val="00965962"/>
    <w:rsid w:val="00972592"/>
    <w:rsid w:val="00972A6A"/>
    <w:rsid w:val="00975D25"/>
    <w:rsid w:val="009761BF"/>
    <w:rsid w:val="009770C8"/>
    <w:rsid w:val="00980239"/>
    <w:rsid w:val="00985454"/>
    <w:rsid w:val="0098721B"/>
    <w:rsid w:val="00990AB3"/>
    <w:rsid w:val="00991094"/>
    <w:rsid w:val="0099178A"/>
    <w:rsid w:val="00991A03"/>
    <w:rsid w:val="00994532"/>
    <w:rsid w:val="009A0C57"/>
    <w:rsid w:val="009A5DD9"/>
    <w:rsid w:val="009A5FAC"/>
    <w:rsid w:val="009B2173"/>
    <w:rsid w:val="009B2F5A"/>
    <w:rsid w:val="009B7109"/>
    <w:rsid w:val="009C17BC"/>
    <w:rsid w:val="009C2653"/>
    <w:rsid w:val="009C7925"/>
    <w:rsid w:val="009D4953"/>
    <w:rsid w:val="009D59B1"/>
    <w:rsid w:val="009E3F23"/>
    <w:rsid w:val="009E6511"/>
    <w:rsid w:val="009E67CE"/>
    <w:rsid w:val="009F4CFE"/>
    <w:rsid w:val="009F5A1C"/>
    <w:rsid w:val="009F5A6A"/>
    <w:rsid w:val="009F68C2"/>
    <w:rsid w:val="00A017F7"/>
    <w:rsid w:val="00A07E65"/>
    <w:rsid w:val="00A10C71"/>
    <w:rsid w:val="00A14587"/>
    <w:rsid w:val="00A21075"/>
    <w:rsid w:val="00A22E77"/>
    <w:rsid w:val="00A27364"/>
    <w:rsid w:val="00A311A9"/>
    <w:rsid w:val="00A41043"/>
    <w:rsid w:val="00A41AA7"/>
    <w:rsid w:val="00A458D9"/>
    <w:rsid w:val="00A466DF"/>
    <w:rsid w:val="00A5023D"/>
    <w:rsid w:val="00A531DF"/>
    <w:rsid w:val="00A53354"/>
    <w:rsid w:val="00A53955"/>
    <w:rsid w:val="00A56F47"/>
    <w:rsid w:val="00A57431"/>
    <w:rsid w:val="00A57522"/>
    <w:rsid w:val="00A65A56"/>
    <w:rsid w:val="00A67697"/>
    <w:rsid w:val="00A71184"/>
    <w:rsid w:val="00A71573"/>
    <w:rsid w:val="00A72BA5"/>
    <w:rsid w:val="00A73EEF"/>
    <w:rsid w:val="00A74D2D"/>
    <w:rsid w:val="00A74FF4"/>
    <w:rsid w:val="00A76627"/>
    <w:rsid w:val="00A76B65"/>
    <w:rsid w:val="00A76DD5"/>
    <w:rsid w:val="00A81639"/>
    <w:rsid w:val="00A826AC"/>
    <w:rsid w:val="00A9157B"/>
    <w:rsid w:val="00A91D9F"/>
    <w:rsid w:val="00A94618"/>
    <w:rsid w:val="00A977E3"/>
    <w:rsid w:val="00A97A6C"/>
    <w:rsid w:val="00AA1719"/>
    <w:rsid w:val="00AA20FC"/>
    <w:rsid w:val="00AA5501"/>
    <w:rsid w:val="00AA6753"/>
    <w:rsid w:val="00AB189B"/>
    <w:rsid w:val="00AB1E54"/>
    <w:rsid w:val="00AB4FB0"/>
    <w:rsid w:val="00AB7E63"/>
    <w:rsid w:val="00AB7F0E"/>
    <w:rsid w:val="00AC0F62"/>
    <w:rsid w:val="00AC7025"/>
    <w:rsid w:val="00AC7EAD"/>
    <w:rsid w:val="00AD1D81"/>
    <w:rsid w:val="00AD5ED2"/>
    <w:rsid w:val="00AD643F"/>
    <w:rsid w:val="00AE1D1D"/>
    <w:rsid w:val="00AE73B9"/>
    <w:rsid w:val="00AE7860"/>
    <w:rsid w:val="00AE7F37"/>
    <w:rsid w:val="00AF50AE"/>
    <w:rsid w:val="00AF5801"/>
    <w:rsid w:val="00B012A0"/>
    <w:rsid w:val="00B138C1"/>
    <w:rsid w:val="00B14759"/>
    <w:rsid w:val="00B24237"/>
    <w:rsid w:val="00B27309"/>
    <w:rsid w:val="00B308DC"/>
    <w:rsid w:val="00B355E5"/>
    <w:rsid w:val="00B36F59"/>
    <w:rsid w:val="00B43143"/>
    <w:rsid w:val="00B452E2"/>
    <w:rsid w:val="00B47DC3"/>
    <w:rsid w:val="00B501BC"/>
    <w:rsid w:val="00B52163"/>
    <w:rsid w:val="00B526E5"/>
    <w:rsid w:val="00B5324B"/>
    <w:rsid w:val="00B55E66"/>
    <w:rsid w:val="00B5744E"/>
    <w:rsid w:val="00B62B8B"/>
    <w:rsid w:val="00B640B7"/>
    <w:rsid w:val="00B648FA"/>
    <w:rsid w:val="00B65A3C"/>
    <w:rsid w:val="00B660F3"/>
    <w:rsid w:val="00B67DE0"/>
    <w:rsid w:val="00B738C8"/>
    <w:rsid w:val="00B74239"/>
    <w:rsid w:val="00B77429"/>
    <w:rsid w:val="00B80864"/>
    <w:rsid w:val="00B84CC7"/>
    <w:rsid w:val="00B862C4"/>
    <w:rsid w:val="00B8663B"/>
    <w:rsid w:val="00B931AB"/>
    <w:rsid w:val="00B933CF"/>
    <w:rsid w:val="00B95055"/>
    <w:rsid w:val="00B962D6"/>
    <w:rsid w:val="00B96817"/>
    <w:rsid w:val="00B97A38"/>
    <w:rsid w:val="00BA1337"/>
    <w:rsid w:val="00BA2308"/>
    <w:rsid w:val="00BA2E89"/>
    <w:rsid w:val="00BA774F"/>
    <w:rsid w:val="00BB033C"/>
    <w:rsid w:val="00BB1617"/>
    <w:rsid w:val="00BB4B0A"/>
    <w:rsid w:val="00BC0290"/>
    <w:rsid w:val="00BC2DE5"/>
    <w:rsid w:val="00BC5857"/>
    <w:rsid w:val="00BD0A9B"/>
    <w:rsid w:val="00BD1CDB"/>
    <w:rsid w:val="00BD1D1F"/>
    <w:rsid w:val="00BD30AF"/>
    <w:rsid w:val="00BD34D6"/>
    <w:rsid w:val="00BD607C"/>
    <w:rsid w:val="00BD7586"/>
    <w:rsid w:val="00BE0657"/>
    <w:rsid w:val="00BE333A"/>
    <w:rsid w:val="00BE6AAD"/>
    <w:rsid w:val="00BF33BC"/>
    <w:rsid w:val="00BF64E8"/>
    <w:rsid w:val="00BF72B0"/>
    <w:rsid w:val="00C01B1E"/>
    <w:rsid w:val="00C01CFF"/>
    <w:rsid w:val="00C02380"/>
    <w:rsid w:val="00C037D0"/>
    <w:rsid w:val="00C039DD"/>
    <w:rsid w:val="00C104AF"/>
    <w:rsid w:val="00C120FE"/>
    <w:rsid w:val="00C12A22"/>
    <w:rsid w:val="00C16800"/>
    <w:rsid w:val="00C23113"/>
    <w:rsid w:val="00C27D00"/>
    <w:rsid w:val="00C310A1"/>
    <w:rsid w:val="00C32ED9"/>
    <w:rsid w:val="00C3428B"/>
    <w:rsid w:val="00C342B2"/>
    <w:rsid w:val="00C40B04"/>
    <w:rsid w:val="00C44AC7"/>
    <w:rsid w:val="00C451FA"/>
    <w:rsid w:val="00C45AA8"/>
    <w:rsid w:val="00C47201"/>
    <w:rsid w:val="00C47AA4"/>
    <w:rsid w:val="00C53AF6"/>
    <w:rsid w:val="00C63942"/>
    <w:rsid w:val="00C67BF7"/>
    <w:rsid w:val="00C67F67"/>
    <w:rsid w:val="00C7114D"/>
    <w:rsid w:val="00C71675"/>
    <w:rsid w:val="00C74B72"/>
    <w:rsid w:val="00C82D2D"/>
    <w:rsid w:val="00C86A26"/>
    <w:rsid w:val="00C87681"/>
    <w:rsid w:val="00C93A22"/>
    <w:rsid w:val="00C93F90"/>
    <w:rsid w:val="00C94E81"/>
    <w:rsid w:val="00C952DA"/>
    <w:rsid w:val="00CA47E8"/>
    <w:rsid w:val="00CA5235"/>
    <w:rsid w:val="00CA63C7"/>
    <w:rsid w:val="00CB1D68"/>
    <w:rsid w:val="00CB2D9E"/>
    <w:rsid w:val="00CB40F1"/>
    <w:rsid w:val="00CB4C62"/>
    <w:rsid w:val="00CB65BA"/>
    <w:rsid w:val="00CC0102"/>
    <w:rsid w:val="00CC1CA4"/>
    <w:rsid w:val="00CC4856"/>
    <w:rsid w:val="00CC5DBD"/>
    <w:rsid w:val="00CC6140"/>
    <w:rsid w:val="00CC7040"/>
    <w:rsid w:val="00CD001C"/>
    <w:rsid w:val="00CD1946"/>
    <w:rsid w:val="00CD301C"/>
    <w:rsid w:val="00CD419A"/>
    <w:rsid w:val="00CD59D8"/>
    <w:rsid w:val="00CD7BE8"/>
    <w:rsid w:val="00CE678D"/>
    <w:rsid w:val="00CE6A96"/>
    <w:rsid w:val="00CF02B4"/>
    <w:rsid w:val="00CF0EF7"/>
    <w:rsid w:val="00CF359D"/>
    <w:rsid w:val="00CF3B1C"/>
    <w:rsid w:val="00CF46D0"/>
    <w:rsid w:val="00CF5DD6"/>
    <w:rsid w:val="00CF6507"/>
    <w:rsid w:val="00D025D5"/>
    <w:rsid w:val="00D13DB6"/>
    <w:rsid w:val="00D159DE"/>
    <w:rsid w:val="00D15ACF"/>
    <w:rsid w:val="00D20951"/>
    <w:rsid w:val="00D209B6"/>
    <w:rsid w:val="00D22C12"/>
    <w:rsid w:val="00D260B1"/>
    <w:rsid w:val="00D26691"/>
    <w:rsid w:val="00D26F04"/>
    <w:rsid w:val="00D32B6D"/>
    <w:rsid w:val="00D34005"/>
    <w:rsid w:val="00D34DC9"/>
    <w:rsid w:val="00D36D1C"/>
    <w:rsid w:val="00D37E45"/>
    <w:rsid w:val="00D40B5C"/>
    <w:rsid w:val="00D4169D"/>
    <w:rsid w:val="00D4176C"/>
    <w:rsid w:val="00D4298D"/>
    <w:rsid w:val="00D43687"/>
    <w:rsid w:val="00D44734"/>
    <w:rsid w:val="00D44992"/>
    <w:rsid w:val="00D45950"/>
    <w:rsid w:val="00D46D37"/>
    <w:rsid w:val="00D47333"/>
    <w:rsid w:val="00D47B18"/>
    <w:rsid w:val="00D50ACF"/>
    <w:rsid w:val="00D52B4B"/>
    <w:rsid w:val="00D61C77"/>
    <w:rsid w:val="00D62C82"/>
    <w:rsid w:val="00D638E5"/>
    <w:rsid w:val="00D67C87"/>
    <w:rsid w:val="00D7054A"/>
    <w:rsid w:val="00D71CD5"/>
    <w:rsid w:val="00D7355F"/>
    <w:rsid w:val="00D77AD0"/>
    <w:rsid w:val="00D81838"/>
    <w:rsid w:val="00D81933"/>
    <w:rsid w:val="00D84DD7"/>
    <w:rsid w:val="00D857EA"/>
    <w:rsid w:val="00D8615F"/>
    <w:rsid w:val="00D86B36"/>
    <w:rsid w:val="00D87DC3"/>
    <w:rsid w:val="00D92B91"/>
    <w:rsid w:val="00DA147A"/>
    <w:rsid w:val="00DA359B"/>
    <w:rsid w:val="00DA3905"/>
    <w:rsid w:val="00DB6A6E"/>
    <w:rsid w:val="00DB7D87"/>
    <w:rsid w:val="00DC0053"/>
    <w:rsid w:val="00DC0C68"/>
    <w:rsid w:val="00DC13CE"/>
    <w:rsid w:val="00DC3240"/>
    <w:rsid w:val="00DC65F7"/>
    <w:rsid w:val="00DD099A"/>
    <w:rsid w:val="00DD2173"/>
    <w:rsid w:val="00DD2576"/>
    <w:rsid w:val="00DD391D"/>
    <w:rsid w:val="00DD3BF2"/>
    <w:rsid w:val="00DE08B2"/>
    <w:rsid w:val="00DE0B42"/>
    <w:rsid w:val="00DE1E09"/>
    <w:rsid w:val="00DE4E3C"/>
    <w:rsid w:val="00DE63EA"/>
    <w:rsid w:val="00DE6958"/>
    <w:rsid w:val="00DF0EEA"/>
    <w:rsid w:val="00DF2F04"/>
    <w:rsid w:val="00E05CCC"/>
    <w:rsid w:val="00E07C31"/>
    <w:rsid w:val="00E07C61"/>
    <w:rsid w:val="00E11524"/>
    <w:rsid w:val="00E1251B"/>
    <w:rsid w:val="00E13873"/>
    <w:rsid w:val="00E1412C"/>
    <w:rsid w:val="00E1476D"/>
    <w:rsid w:val="00E24D7F"/>
    <w:rsid w:val="00E265BB"/>
    <w:rsid w:val="00E301FD"/>
    <w:rsid w:val="00E3760C"/>
    <w:rsid w:val="00E41096"/>
    <w:rsid w:val="00E46406"/>
    <w:rsid w:val="00E47CE0"/>
    <w:rsid w:val="00E51CA4"/>
    <w:rsid w:val="00E527F9"/>
    <w:rsid w:val="00E53955"/>
    <w:rsid w:val="00E60A9F"/>
    <w:rsid w:val="00E618C6"/>
    <w:rsid w:val="00E622D9"/>
    <w:rsid w:val="00E65FBC"/>
    <w:rsid w:val="00E67125"/>
    <w:rsid w:val="00E75142"/>
    <w:rsid w:val="00E75F20"/>
    <w:rsid w:val="00E765A1"/>
    <w:rsid w:val="00E76C4F"/>
    <w:rsid w:val="00E82F47"/>
    <w:rsid w:val="00E8407E"/>
    <w:rsid w:val="00E850B6"/>
    <w:rsid w:val="00E9205D"/>
    <w:rsid w:val="00E928C9"/>
    <w:rsid w:val="00E93895"/>
    <w:rsid w:val="00E97F9A"/>
    <w:rsid w:val="00EA127C"/>
    <w:rsid w:val="00EA1D6A"/>
    <w:rsid w:val="00EA42C4"/>
    <w:rsid w:val="00EA654D"/>
    <w:rsid w:val="00EA741E"/>
    <w:rsid w:val="00EB0011"/>
    <w:rsid w:val="00EB435E"/>
    <w:rsid w:val="00EB5646"/>
    <w:rsid w:val="00EC1F0D"/>
    <w:rsid w:val="00EC2F9A"/>
    <w:rsid w:val="00EC6BBB"/>
    <w:rsid w:val="00EC7C46"/>
    <w:rsid w:val="00ED3510"/>
    <w:rsid w:val="00ED49F7"/>
    <w:rsid w:val="00ED5513"/>
    <w:rsid w:val="00EE0800"/>
    <w:rsid w:val="00EE4276"/>
    <w:rsid w:val="00EF1CE3"/>
    <w:rsid w:val="00EF2B7A"/>
    <w:rsid w:val="00EF4239"/>
    <w:rsid w:val="00EF4514"/>
    <w:rsid w:val="00EF78C3"/>
    <w:rsid w:val="00F01A5A"/>
    <w:rsid w:val="00F04609"/>
    <w:rsid w:val="00F061FE"/>
    <w:rsid w:val="00F1153B"/>
    <w:rsid w:val="00F13877"/>
    <w:rsid w:val="00F13F38"/>
    <w:rsid w:val="00F16D29"/>
    <w:rsid w:val="00F2028C"/>
    <w:rsid w:val="00F203FD"/>
    <w:rsid w:val="00F20643"/>
    <w:rsid w:val="00F2078A"/>
    <w:rsid w:val="00F20C0C"/>
    <w:rsid w:val="00F25641"/>
    <w:rsid w:val="00F2663C"/>
    <w:rsid w:val="00F27C64"/>
    <w:rsid w:val="00F32BF7"/>
    <w:rsid w:val="00F35B7D"/>
    <w:rsid w:val="00F37DA9"/>
    <w:rsid w:val="00F41535"/>
    <w:rsid w:val="00F43B24"/>
    <w:rsid w:val="00F442CA"/>
    <w:rsid w:val="00F4498A"/>
    <w:rsid w:val="00F47007"/>
    <w:rsid w:val="00F47CC4"/>
    <w:rsid w:val="00F500D0"/>
    <w:rsid w:val="00F53FC6"/>
    <w:rsid w:val="00F54099"/>
    <w:rsid w:val="00F5559F"/>
    <w:rsid w:val="00F558CD"/>
    <w:rsid w:val="00F565E6"/>
    <w:rsid w:val="00F61C06"/>
    <w:rsid w:val="00F63CB2"/>
    <w:rsid w:val="00F735E3"/>
    <w:rsid w:val="00F76975"/>
    <w:rsid w:val="00F8162F"/>
    <w:rsid w:val="00F90585"/>
    <w:rsid w:val="00F959C5"/>
    <w:rsid w:val="00F95FAE"/>
    <w:rsid w:val="00F9638A"/>
    <w:rsid w:val="00F9747A"/>
    <w:rsid w:val="00FA6AA3"/>
    <w:rsid w:val="00FB1876"/>
    <w:rsid w:val="00FB1CFA"/>
    <w:rsid w:val="00FB2656"/>
    <w:rsid w:val="00FB3986"/>
    <w:rsid w:val="00FB5107"/>
    <w:rsid w:val="00FB6B71"/>
    <w:rsid w:val="00FC0B6D"/>
    <w:rsid w:val="00FC1992"/>
    <w:rsid w:val="00FC421E"/>
    <w:rsid w:val="00FC7593"/>
    <w:rsid w:val="00FC7D97"/>
    <w:rsid w:val="00FD1320"/>
    <w:rsid w:val="00FD1C4C"/>
    <w:rsid w:val="00FD2921"/>
    <w:rsid w:val="00FD2F42"/>
    <w:rsid w:val="00FD580C"/>
    <w:rsid w:val="00FE0242"/>
    <w:rsid w:val="00FE0D84"/>
    <w:rsid w:val="00FE310E"/>
    <w:rsid w:val="00FE50C5"/>
    <w:rsid w:val="00FE6DDA"/>
    <w:rsid w:val="00FF0AF7"/>
    <w:rsid w:val="00FF2D63"/>
    <w:rsid w:val="00FF3EE8"/>
    <w:rsid w:val="00FF4940"/>
    <w:rsid w:val="00FF537B"/>
    <w:rsid w:val="00FF7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F649527-114F-40FD-98FE-5E666A9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B6"/>
    <w:pPr>
      <w:jc w:val="both"/>
    </w:pPr>
    <w:rPr>
      <w:rFonts w:asciiTheme="minorHAnsi" w:hAnsiTheme="minorHAnsi" w:cs="Calibri"/>
    </w:rPr>
  </w:style>
  <w:style w:type="paragraph" w:styleId="Heading1">
    <w:name w:val="heading 1"/>
    <w:basedOn w:val="Normal"/>
    <w:next w:val="Normal"/>
    <w:link w:val="Heading1Char"/>
    <w:qFormat/>
    <w:rsid w:val="006E60B6"/>
    <w:pPr>
      <w:outlineLvl w:val="0"/>
    </w:pPr>
    <w:rPr>
      <w:rFonts w:ascii="Calibri" w:hAnsi="Calibri"/>
      <w:b/>
      <w:bCs/>
      <w:color w:val="3366FF"/>
      <w:sz w:val="22"/>
      <w:szCs w:val="22"/>
    </w:rPr>
  </w:style>
  <w:style w:type="paragraph" w:styleId="Heading2">
    <w:name w:val="heading 2"/>
    <w:basedOn w:val="Normal"/>
    <w:next w:val="Normal"/>
    <w:qFormat/>
    <w:rsid w:val="006E60B6"/>
    <w:pPr>
      <w:outlineLvl w:val="1"/>
    </w:pPr>
    <w:rPr>
      <w:b/>
      <w:i/>
      <w:color w:val="0070C0"/>
      <w:u w:val="single"/>
    </w:rPr>
  </w:style>
  <w:style w:type="paragraph" w:styleId="Heading3">
    <w:name w:val="heading 3"/>
    <w:basedOn w:val="BodyText3"/>
    <w:next w:val="Normal"/>
    <w:link w:val="Heading3Char"/>
    <w:qFormat/>
    <w:rsid w:val="00DB7D87"/>
    <w:pPr>
      <w:outlineLvl w:val="2"/>
    </w:pPr>
    <w:rPr>
      <w:rFonts w:asciiTheme="minorHAnsi" w:hAnsiTheme="minorHAnsi" w:cs="Calibri"/>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68C8"/>
  </w:style>
  <w:style w:type="paragraph" w:styleId="BodyText2">
    <w:name w:val="Body Text 2"/>
    <w:basedOn w:val="Normal"/>
    <w:rsid w:val="000668C8"/>
    <w:rPr>
      <w:b/>
      <w:bCs/>
    </w:rPr>
  </w:style>
  <w:style w:type="paragraph" w:styleId="Header">
    <w:name w:val="header"/>
    <w:aliases w:val="line 3"/>
    <w:basedOn w:val="Normal"/>
    <w:link w:val="HeaderChar"/>
    <w:uiPriority w:val="99"/>
    <w:rsid w:val="000668C8"/>
    <w:pPr>
      <w:tabs>
        <w:tab w:val="center" w:pos="4153"/>
        <w:tab w:val="right" w:pos="8306"/>
      </w:tabs>
    </w:pPr>
  </w:style>
  <w:style w:type="paragraph" w:styleId="Footer">
    <w:name w:val="footer"/>
    <w:basedOn w:val="Normal"/>
    <w:link w:val="FooterChar"/>
    <w:uiPriority w:val="99"/>
    <w:rsid w:val="000668C8"/>
    <w:pPr>
      <w:tabs>
        <w:tab w:val="center" w:pos="4153"/>
        <w:tab w:val="right" w:pos="8306"/>
      </w:tabs>
    </w:pPr>
  </w:style>
  <w:style w:type="paragraph" w:styleId="BodyText3">
    <w:name w:val="Body Text 3"/>
    <w:basedOn w:val="Normal"/>
    <w:link w:val="BodyText3Char"/>
    <w:rsid w:val="000668C8"/>
    <w:rPr>
      <w:rFonts w:ascii="Arial" w:hAnsi="Arial" w:cs="Arial"/>
    </w:rPr>
  </w:style>
  <w:style w:type="paragraph" w:styleId="BodyTextIndent">
    <w:name w:val="Body Text Indent"/>
    <w:basedOn w:val="Normal"/>
    <w:rsid w:val="000668C8"/>
    <w:pPr>
      <w:autoSpaceDE w:val="0"/>
      <w:autoSpaceDN w:val="0"/>
      <w:adjustRightInd w:val="0"/>
      <w:spacing w:before="100" w:after="100"/>
      <w:ind w:left="741" w:hanging="741"/>
    </w:pPr>
    <w:rPr>
      <w:rFonts w:ascii="Arial" w:hAnsi="Arial" w:cs="Arial"/>
    </w:rPr>
  </w:style>
  <w:style w:type="character" w:styleId="Hyperlink">
    <w:name w:val="Hyperlink"/>
    <w:basedOn w:val="DefaultParagraphFont"/>
    <w:rsid w:val="006F4324"/>
    <w:rPr>
      <w:color w:val="0000FF"/>
      <w:u w:val="single"/>
    </w:rPr>
  </w:style>
  <w:style w:type="paragraph" w:styleId="BalloonText">
    <w:name w:val="Balloon Text"/>
    <w:basedOn w:val="Normal"/>
    <w:semiHidden/>
    <w:rsid w:val="00C037D0"/>
    <w:rPr>
      <w:rFonts w:ascii="Tahoma" w:hAnsi="Tahoma" w:cs="Tahoma"/>
      <w:sz w:val="16"/>
      <w:szCs w:val="16"/>
    </w:rPr>
  </w:style>
  <w:style w:type="character" w:styleId="FollowedHyperlink">
    <w:name w:val="FollowedHyperlink"/>
    <w:basedOn w:val="DefaultParagraphFont"/>
    <w:rsid w:val="00FE0D84"/>
    <w:rPr>
      <w:color w:val="800080"/>
      <w:u w:val="single"/>
    </w:rPr>
  </w:style>
  <w:style w:type="paragraph" w:styleId="NormalWeb">
    <w:name w:val="Normal (Web)"/>
    <w:basedOn w:val="Normal"/>
    <w:uiPriority w:val="99"/>
    <w:rsid w:val="007506D7"/>
    <w:pPr>
      <w:spacing w:before="100" w:beforeAutospacing="1" w:after="100" w:afterAutospacing="1"/>
    </w:pPr>
    <w:rPr>
      <w:rFonts w:ascii="Verdana" w:hAnsi="Verdana"/>
      <w:sz w:val="19"/>
      <w:szCs w:val="19"/>
    </w:rPr>
  </w:style>
  <w:style w:type="character" w:styleId="CommentReference">
    <w:name w:val="annotation reference"/>
    <w:basedOn w:val="DefaultParagraphFont"/>
    <w:rsid w:val="0019007A"/>
    <w:rPr>
      <w:sz w:val="16"/>
      <w:szCs w:val="16"/>
    </w:rPr>
  </w:style>
  <w:style w:type="paragraph" w:styleId="CommentText">
    <w:name w:val="annotation text"/>
    <w:basedOn w:val="Normal"/>
    <w:link w:val="CommentTextChar"/>
    <w:uiPriority w:val="99"/>
    <w:rsid w:val="0019007A"/>
  </w:style>
  <w:style w:type="character" w:customStyle="1" w:styleId="CommentTextChar">
    <w:name w:val="Comment Text Char"/>
    <w:basedOn w:val="DefaultParagraphFont"/>
    <w:link w:val="CommentText"/>
    <w:uiPriority w:val="99"/>
    <w:rsid w:val="0019007A"/>
    <w:rPr>
      <w:lang w:eastAsia="en-US"/>
    </w:rPr>
  </w:style>
  <w:style w:type="paragraph" w:styleId="CommentSubject">
    <w:name w:val="annotation subject"/>
    <w:basedOn w:val="CommentText"/>
    <w:next w:val="CommentText"/>
    <w:link w:val="CommentSubjectChar"/>
    <w:rsid w:val="0019007A"/>
    <w:rPr>
      <w:b/>
      <w:bCs/>
    </w:rPr>
  </w:style>
  <w:style w:type="character" w:customStyle="1" w:styleId="CommentSubjectChar">
    <w:name w:val="Comment Subject Char"/>
    <w:basedOn w:val="CommentTextChar"/>
    <w:link w:val="CommentSubject"/>
    <w:rsid w:val="0019007A"/>
    <w:rPr>
      <w:b/>
      <w:bCs/>
      <w:lang w:eastAsia="en-US"/>
    </w:rPr>
  </w:style>
  <w:style w:type="character" w:customStyle="1" w:styleId="BodyText3Char">
    <w:name w:val="Body Text 3 Char"/>
    <w:basedOn w:val="DefaultParagraphFont"/>
    <w:link w:val="BodyText3"/>
    <w:rsid w:val="00117357"/>
    <w:rPr>
      <w:rFonts w:ascii="Arial" w:hAnsi="Arial" w:cs="Arial"/>
      <w:szCs w:val="24"/>
      <w:lang w:eastAsia="en-US"/>
    </w:rPr>
  </w:style>
  <w:style w:type="paragraph" w:styleId="ListParagraph">
    <w:name w:val="List Paragraph"/>
    <w:aliases w:val="Heading 2.,standard lewis,Bullet point,List Paragraph1,List Paragraph11,Recommendation,Body text"/>
    <w:basedOn w:val="Normal"/>
    <w:link w:val="ListParagraphChar"/>
    <w:uiPriority w:val="34"/>
    <w:qFormat/>
    <w:rsid w:val="00366B4B"/>
    <w:pPr>
      <w:ind w:left="720"/>
    </w:pPr>
  </w:style>
  <w:style w:type="character" w:styleId="Emphasis">
    <w:name w:val="Emphasis"/>
    <w:uiPriority w:val="20"/>
    <w:qFormat/>
    <w:rsid w:val="00DB7D87"/>
    <w:rPr>
      <w:rFonts w:asciiTheme="minorHAnsi" w:hAnsiTheme="minorHAnsi"/>
      <w:b/>
      <w:color w:val="auto"/>
      <w:sz w:val="16"/>
      <w:szCs w:val="16"/>
      <w:lang w:eastAsia="en-US"/>
    </w:rPr>
  </w:style>
  <w:style w:type="character" w:styleId="Strong">
    <w:name w:val="Strong"/>
    <w:basedOn w:val="DefaultParagraphFont"/>
    <w:uiPriority w:val="22"/>
    <w:qFormat/>
    <w:rsid w:val="007E78B3"/>
    <w:rPr>
      <w:b/>
      <w:bCs/>
    </w:rPr>
  </w:style>
  <w:style w:type="paragraph" w:styleId="BodyTextIndent3">
    <w:name w:val="Body Text Indent 3"/>
    <w:basedOn w:val="Normal"/>
    <w:link w:val="BodyTextIndent3Char"/>
    <w:rsid w:val="00C01B1E"/>
    <w:pPr>
      <w:spacing w:after="120"/>
      <w:ind w:left="283"/>
    </w:pPr>
    <w:rPr>
      <w:sz w:val="16"/>
      <w:szCs w:val="16"/>
    </w:rPr>
  </w:style>
  <w:style w:type="character" w:customStyle="1" w:styleId="BodyTextIndent3Char">
    <w:name w:val="Body Text Indent 3 Char"/>
    <w:basedOn w:val="DefaultParagraphFont"/>
    <w:link w:val="BodyTextIndent3"/>
    <w:rsid w:val="00C01B1E"/>
    <w:rPr>
      <w:sz w:val="16"/>
      <w:szCs w:val="16"/>
      <w:lang w:eastAsia="en-US"/>
    </w:rPr>
  </w:style>
  <w:style w:type="character" w:customStyle="1" w:styleId="HeaderChar">
    <w:name w:val="Header Char"/>
    <w:aliases w:val="line 3 Char"/>
    <w:basedOn w:val="DefaultParagraphFont"/>
    <w:link w:val="Header"/>
    <w:rsid w:val="00C01B1E"/>
    <w:rPr>
      <w:sz w:val="24"/>
      <w:szCs w:val="24"/>
      <w:lang w:eastAsia="en-US"/>
    </w:rPr>
  </w:style>
  <w:style w:type="character" w:customStyle="1" w:styleId="ListParagraphChar">
    <w:name w:val="List Paragraph Char"/>
    <w:aliases w:val="Heading 2. Char,standard lewis Char,Bullet point Char,List Paragraph1 Char,List Paragraph11 Char,Recommendation Char,Body text Char"/>
    <w:basedOn w:val="DefaultParagraphFont"/>
    <w:link w:val="ListParagraph"/>
    <w:uiPriority w:val="34"/>
    <w:locked/>
    <w:rsid w:val="00466D7D"/>
  </w:style>
  <w:style w:type="character" w:customStyle="1" w:styleId="FooterChar">
    <w:name w:val="Footer Char"/>
    <w:basedOn w:val="DefaultParagraphFont"/>
    <w:link w:val="Footer"/>
    <w:uiPriority w:val="99"/>
    <w:rsid w:val="00E618C6"/>
    <w:rPr>
      <w:sz w:val="24"/>
      <w:szCs w:val="24"/>
      <w:lang w:eastAsia="en-US"/>
    </w:rPr>
  </w:style>
  <w:style w:type="paragraph" w:customStyle="1" w:styleId="Normalparagraph">
    <w:name w:val="Normal (paragraph)"/>
    <w:basedOn w:val="Normal"/>
    <w:rsid w:val="00731E19"/>
    <w:pPr>
      <w:spacing w:before="100" w:beforeAutospacing="1" w:after="100" w:afterAutospacing="1"/>
    </w:pPr>
  </w:style>
  <w:style w:type="character" w:customStyle="1" w:styleId="Heading1Char">
    <w:name w:val="Heading 1 Char"/>
    <w:basedOn w:val="DefaultParagraphFont"/>
    <w:link w:val="Heading1"/>
    <w:rsid w:val="006E60B6"/>
    <w:rPr>
      <w:rFonts w:ascii="Calibri" w:hAnsi="Calibri" w:cs="Calibri"/>
      <w:b/>
      <w:bCs/>
      <w:color w:val="3366FF"/>
      <w:sz w:val="22"/>
      <w:szCs w:val="22"/>
      <w:lang w:eastAsia="en-US"/>
    </w:rPr>
  </w:style>
  <w:style w:type="character" w:customStyle="1" w:styleId="s5">
    <w:name w:val="s5"/>
    <w:basedOn w:val="DefaultParagraphFont"/>
    <w:rsid w:val="000C77B6"/>
  </w:style>
  <w:style w:type="character" w:customStyle="1" w:styleId="Heading3Char">
    <w:name w:val="Heading 3 Char"/>
    <w:basedOn w:val="DefaultParagraphFont"/>
    <w:link w:val="Heading3"/>
    <w:uiPriority w:val="9"/>
    <w:rsid w:val="002C0CE6"/>
    <w:rPr>
      <w:rFonts w:asciiTheme="minorHAnsi" w:hAnsiTheme="minorHAnsi" w:cs="Calibri"/>
      <w:b/>
      <w:bCs/>
      <w:i/>
      <w:iCs/>
      <w:lang w:eastAsia="en-US"/>
    </w:rPr>
  </w:style>
  <w:style w:type="character" w:customStyle="1" w:styleId="s6">
    <w:name w:val="s6"/>
    <w:basedOn w:val="DefaultParagraphFont"/>
    <w:rsid w:val="0071542F"/>
  </w:style>
  <w:style w:type="paragraph" w:styleId="PlainText">
    <w:name w:val="Plain Text"/>
    <w:basedOn w:val="Normal"/>
    <w:link w:val="PlainTextChar"/>
    <w:uiPriority w:val="99"/>
    <w:unhideWhenUsed/>
    <w:rsid w:val="005E6010"/>
    <w:pPr>
      <w:jc w:val="left"/>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5E6010"/>
    <w:rPr>
      <w:rFonts w:ascii="Consolas" w:eastAsiaTheme="minorHAnsi" w:hAnsi="Consolas" w:cstheme="minorBidi"/>
      <w:sz w:val="21"/>
      <w:szCs w:val="21"/>
      <w:lang w:eastAsia="en-US"/>
    </w:rPr>
  </w:style>
  <w:style w:type="table" w:styleId="TableGrid">
    <w:name w:val="Table Grid"/>
    <w:basedOn w:val="TableNormal"/>
    <w:uiPriority w:val="59"/>
    <w:rsid w:val="008A45E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693">
      <w:bodyDiv w:val="1"/>
      <w:marLeft w:val="0"/>
      <w:marRight w:val="0"/>
      <w:marTop w:val="0"/>
      <w:marBottom w:val="0"/>
      <w:divBdr>
        <w:top w:val="none" w:sz="0" w:space="0" w:color="auto"/>
        <w:left w:val="none" w:sz="0" w:space="0" w:color="auto"/>
        <w:bottom w:val="none" w:sz="0" w:space="0" w:color="auto"/>
        <w:right w:val="none" w:sz="0" w:space="0" w:color="auto"/>
      </w:divBdr>
    </w:div>
    <w:div w:id="119418193">
      <w:bodyDiv w:val="1"/>
      <w:marLeft w:val="0"/>
      <w:marRight w:val="0"/>
      <w:marTop w:val="0"/>
      <w:marBottom w:val="0"/>
      <w:divBdr>
        <w:top w:val="none" w:sz="0" w:space="0" w:color="auto"/>
        <w:left w:val="none" w:sz="0" w:space="0" w:color="auto"/>
        <w:bottom w:val="none" w:sz="0" w:space="0" w:color="auto"/>
        <w:right w:val="none" w:sz="0" w:space="0" w:color="auto"/>
      </w:divBdr>
      <w:divsChild>
        <w:div w:id="814685883">
          <w:marLeft w:val="0"/>
          <w:marRight w:val="0"/>
          <w:marTop w:val="0"/>
          <w:marBottom w:val="0"/>
          <w:divBdr>
            <w:top w:val="none" w:sz="0" w:space="0" w:color="auto"/>
            <w:left w:val="none" w:sz="0" w:space="0" w:color="auto"/>
            <w:bottom w:val="none" w:sz="0" w:space="0" w:color="auto"/>
            <w:right w:val="none" w:sz="0" w:space="0" w:color="auto"/>
          </w:divBdr>
        </w:div>
      </w:divsChild>
    </w:div>
    <w:div w:id="160392765">
      <w:bodyDiv w:val="1"/>
      <w:marLeft w:val="0"/>
      <w:marRight w:val="0"/>
      <w:marTop w:val="0"/>
      <w:marBottom w:val="0"/>
      <w:divBdr>
        <w:top w:val="none" w:sz="0" w:space="0" w:color="auto"/>
        <w:left w:val="none" w:sz="0" w:space="0" w:color="auto"/>
        <w:bottom w:val="none" w:sz="0" w:space="0" w:color="auto"/>
        <w:right w:val="none" w:sz="0" w:space="0" w:color="auto"/>
      </w:divBdr>
    </w:div>
    <w:div w:id="194344044">
      <w:bodyDiv w:val="1"/>
      <w:marLeft w:val="0"/>
      <w:marRight w:val="0"/>
      <w:marTop w:val="0"/>
      <w:marBottom w:val="0"/>
      <w:divBdr>
        <w:top w:val="none" w:sz="0" w:space="0" w:color="auto"/>
        <w:left w:val="none" w:sz="0" w:space="0" w:color="auto"/>
        <w:bottom w:val="none" w:sz="0" w:space="0" w:color="auto"/>
        <w:right w:val="none" w:sz="0" w:space="0" w:color="auto"/>
      </w:divBdr>
    </w:div>
    <w:div w:id="263851747">
      <w:bodyDiv w:val="1"/>
      <w:marLeft w:val="0"/>
      <w:marRight w:val="0"/>
      <w:marTop w:val="0"/>
      <w:marBottom w:val="0"/>
      <w:divBdr>
        <w:top w:val="none" w:sz="0" w:space="0" w:color="auto"/>
        <w:left w:val="none" w:sz="0" w:space="0" w:color="auto"/>
        <w:bottom w:val="none" w:sz="0" w:space="0" w:color="auto"/>
        <w:right w:val="none" w:sz="0" w:space="0" w:color="auto"/>
      </w:divBdr>
    </w:div>
    <w:div w:id="579875094">
      <w:bodyDiv w:val="1"/>
      <w:marLeft w:val="0"/>
      <w:marRight w:val="0"/>
      <w:marTop w:val="0"/>
      <w:marBottom w:val="0"/>
      <w:divBdr>
        <w:top w:val="none" w:sz="0" w:space="0" w:color="auto"/>
        <w:left w:val="none" w:sz="0" w:space="0" w:color="auto"/>
        <w:bottom w:val="none" w:sz="0" w:space="0" w:color="auto"/>
        <w:right w:val="none" w:sz="0" w:space="0" w:color="auto"/>
      </w:divBdr>
      <w:divsChild>
        <w:div w:id="837841141">
          <w:marLeft w:val="0"/>
          <w:marRight w:val="0"/>
          <w:marTop w:val="0"/>
          <w:marBottom w:val="0"/>
          <w:divBdr>
            <w:top w:val="none" w:sz="0" w:space="0" w:color="auto"/>
            <w:left w:val="none" w:sz="0" w:space="0" w:color="auto"/>
            <w:bottom w:val="none" w:sz="0" w:space="0" w:color="auto"/>
            <w:right w:val="none" w:sz="0" w:space="0" w:color="auto"/>
          </w:divBdr>
          <w:divsChild>
            <w:div w:id="260144201">
              <w:marLeft w:val="0"/>
              <w:marRight w:val="0"/>
              <w:marTop w:val="0"/>
              <w:marBottom w:val="0"/>
              <w:divBdr>
                <w:top w:val="none" w:sz="0" w:space="0" w:color="auto"/>
                <w:left w:val="none" w:sz="0" w:space="0" w:color="auto"/>
                <w:bottom w:val="none" w:sz="0" w:space="0" w:color="auto"/>
                <w:right w:val="none" w:sz="0" w:space="0" w:color="auto"/>
              </w:divBdr>
              <w:divsChild>
                <w:div w:id="588192994">
                  <w:marLeft w:val="0"/>
                  <w:marRight w:val="0"/>
                  <w:marTop w:val="0"/>
                  <w:marBottom w:val="0"/>
                  <w:divBdr>
                    <w:top w:val="none" w:sz="0" w:space="0" w:color="auto"/>
                    <w:left w:val="none" w:sz="0" w:space="0" w:color="auto"/>
                    <w:bottom w:val="none" w:sz="0" w:space="0" w:color="auto"/>
                    <w:right w:val="none" w:sz="0" w:space="0" w:color="auto"/>
                  </w:divBdr>
                  <w:divsChild>
                    <w:div w:id="1984578702">
                      <w:marLeft w:val="0"/>
                      <w:marRight w:val="0"/>
                      <w:marTop w:val="0"/>
                      <w:marBottom w:val="0"/>
                      <w:divBdr>
                        <w:top w:val="none" w:sz="0" w:space="0" w:color="auto"/>
                        <w:left w:val="none" w:sz="0" w:space="0" w:color="auto"/>
                        <w:bottom w:val="none" w:sz="0" w:space="0" w:color="auto"/>
                        <w:right w:val="none" w:sz="0" w:space="0" w:color="auto"/>
                      </w:divBdr>
                      <w:divsChild>
                        <w:div w:id="1867787894">
                          <w:marLeft w:val="0"/>
                          <w:marRight w:val="0"/>
                          <w:marTop w:val="0"/>
                          <w:marBottom w:val="0"/>
                          <w:divBdr>
                            <w:top w:val="none" w:sz="0" w:space="0" w:color="auto"/>
                            <w:left w:val="none" w:sz="0" w:space="0" w:color="auto"/>
                            <w:bottom w:val="none" w:sz="0" w:space="0" w:color="auto"/>
                            <w:right w:val="none" w:sz="0" w:space="0" w:color="auto"/>
                          </w:divBdr>
                          <w:divsChild>
                            <w:div w:id="13278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507248">
      <w:bodyDiv w:val="1"/>
      <w:marLeft w:val="0"/>
      <w:marRight w:val="0"/>
      <w:marTop w:val="0"/>
      <w:marBottom w:val="0"/>
      <w:divBdr>
        <w:top w:val="none" w:sz="0" w:space="0" w:color="auto"/>
        <w:left w:val="none" w:sz="0" w:space="0" w:color="auto"/>
        <w:bottom w:val="none" w:sz="0" w:space="0" w:color="auto"/>
        <w:right w:val="none" w:sz="0" w:space="0" w:color="auto"/>
      </w:divBdr>
    </w:div>
    <w:div w:id="637493044">
      <w:bodyDiv w:val="1"/>
      <w:marLeft w:val="0"/>
      <w:marRight w:val="0"/>
      <w:marTop w:val="0"/>
      <w:marBottom w:val="0"/>
      <w:divBdr>
        <w:top w:val="none" w:sz="0" w:space="0" w:color="auto"/>
        <w:left w:val="none" w:sz="0" w:space="0" w:color="auto"/>
        <w:bottom w:val="none" w:sz="0" w:space="0" w:color="auto"/>
        <w:right w:val="none" w:sz="0" w:space="0" w:color="auto"/>
      </w:divBdr>
      <w:divsChild>
        <w:div w:id="1835024493">
          <w:marLeft w:val="0"/>
          <w:marRight w:val="0"/>
          <w:marTop w:val="0"/>
          <w:marBottom w:val="0"/>
          <w:divBdr>
            <w:top w:val="none" w:sz="0" w:space="0" w:color="auto"/>
            <w:left w:val="none" w:sz="0" w:space="0" w:color="auto"/>
            <w:bottom w:val="none" w:sz="0" w:space="0" w:color="auto"/>
            <w:right w:val="none" w:sz="0" w:space="0" w:color="auto"/>
          </w:divBdr>
          <w:divsChild>
            <w:div w:id="517158428">
              <w:marLeft w:val="0"/>
              <w:marRight w:val="0"/>
              <w:marTop w:val="0"/>
              <w:marBottom w:val="0"/>
              <w:divBdr>
                <w:top w:val="none" w:sz="0" w:space="0" w:color="auto"/>
                <w:left w:val="none" w:sz="0" w:space="0" w:color="auto"/>
                <w:bottom w:val="none" w:sz="0" w:space="0" w:color="auto"/>
                <w:right w:val="none" w:sz="0" w:space="0" w:color="auto"/>
              </w:divBdr>
              <w:divsChild>
                <w:div w:id="1573931117">
                  <w:marLeft w:val="0"/>
                  <w:marRight w:val="0"/>
                  <w:marTop w:val="0"/>
                  <w:marBottom w:val="0"/>
                  <w:divBdr>
                    <w:top w:val="none" w:sz="0" w:space="0" w:color="auto"/>
                    <w:left w:val="none" w:sz="0" w:space="0" w:color="auto"/>
                    <w:bottom w:val="none" w:sz="0" w:space="0" w:color="auto"/>
                    <w:right w:val="none" w:sz="0" w:space="0" w:color="auto"/>
                  </w:divBdr>
                  <w:divsChild>
                    <w:div w:id="8150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259">
      <w:bodyDiv w:val="1"/>
      <w:marLeft w:val="0"/>
      <w:marRight w:val="0"/>
      <w:marTop w:val="0"/>
      <w:marBottom w:val="0"/>
      <w:divBdr>
        <w:top w:val="none" w:sz="0" w:space="0" w:color="auto"/>
        <w:left w:val="none" w:sz="0" w:space="0" w:color="auto"/>
        <w:bottom w:val="none" w:sz="0" w:space="0" w:color="auto"/>
        <w:right w:val="none" w:sz="0" w:space="0" w:color="auto"/>
      </w:divBdr>
      <w:divsChild>
        <w:div w:id="726688570">
          <w:marLeft w:val="0"/>
          <w:marRight w:val="0"/>
          <w:marTop w:val="0"/>
          <w:marBottom w:val="0"/>
          <w:divBdr>
            <w:top w:val="none" w:sz="0" w:space="0" w:color="auto"/>
            <w:left w:val="none" w:sz="0" w:space="0" w:color="auto"/>
            <w:bottom w:val="none" w:sz="0" w:space="0" w:color="auto"/>
            <w:right w:val="none" w:sz="0" w:space="0" w:color="auto"/>
          </w:divBdr>
          <w:divsChild>
            <w:div w:id="2117939658">
              <w:marLeft w:val="0"/>
              <w:marRight w:val="0"/>
              <w:marTop w:val="0"/>
              <w:marBottom w:val="0"/>
              <w:divBdr>
                <w:top w:val="none" w:sz="0" w:space="0" w:color="auto"/>
                <w:left w:val="none" w:sz="0" w:space="0" w:color="auto"/>
                <w:bottom w:val="none" w:sz="0" w:space="0" w:color="auto"/>
                <w:right w:val="none" w:sz="0" w:space="0" w:color="auto"/>
              </w:divBdr>
              <w:divsChild>
                <w:div w:id="1237470600">
                  <w:marLeft w:val="0"/>
                  <w:marRight w:val="0"/>
                  <w:marTop w:val="0"/>
                  <w:marBottom w:val="0"/>
                  <w:divBdr>
                    <w:top w:val="none" w:sz="0" w:space="0" w:color="auto"/>
                    <w:left w:val="none" w:sz="0" w:space="0" w:color="auto"/>
                    <w:bottom w:val="none" w:sz="0" w:space="0" w:color="auto"/>
                    <w:right w:val="none" w:sz="0" w:space="0" w:color="auto"/>
                  </w:divBdr>
                  <w:divsChild>
                    <w:div w:id="1503475778">
                      <w:marLeft w:val="0"/>
                      <w:marRight w:val="0"/>
                      <w:marTop w:val="0"/>
                      <w:marBottom w:val="0"/>
                      <w:divBdr>
                        <w:top w:val="none" w:sz="0" w:space="0" w:color="auto"/>
                        <w:left w:val="none" w:sz="0" w:space="0" w:color="auto"/>
                        <w:bottom w:val="none" w:sz="0" w:space="0" w:color="auto"/>
                        <w:right w:val="none" w:sz="0" w:space="0" w:color="auto"/>
                      </w:divBdr>
                      <w:divsChild>
                        <w:div w:id="1022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2753">
      <w:bodyDiv w:val="1"/>
      <w:marLeft w:val="0"/>
      <w:marRight w:val="0"/>
      <w:marTop w:val="0"/>
      <w:marBottom w:val="0"/>
      <w:divBdr>
        <w:top w:val="none" w:sz="0" w:space="0" w:color="auto"/>
        <w:left w:val="none" w:sz="0" w:space="0" w:color="auto"/>
        <w:bottom w:val="none" w:sz="0" w:space="0" w:color="auto"/>
        <w:right w:val="none" w:sz="0" w:space="0" w:color="auto"/>
      </w:divBdr>
      <w:divsChild>
        <w:div w:id="397368381">
          <w:marLeft w:val="0"/>
          <w:marRight w:val="0"/>
          <w:marTop w:val="0"/>
          <w:marBottom w:val="0"/>
          <w:divBdr>
            <w:top w:val="none" w:sz="0" w:space="0" w:color="auto"/>
            <w:left w:val="none" w:sz="0" w:space="0" w:color="auto"/>
            <w:bottom w:val="none" w:sz="0" w:space="0" w:color="auto"/>
            <w:right w:val="none" w:sz="0" w:space="0" w:color="auto"/>
          </w:divBdr>
          <w:divsChild>
            <w:div w:id="1593515865">
              <w:marLeft w:val="0"/>
              <w:marRight w:val="0"/>
              <w:marTop w:val="0"/>
              <w:marBottom w:val="0"/>
              <w:divBdr>
                <w:top w:val="none" w:sz="0" w:space="0" w:color="auto"/>
                <w:left w:val="none" w:sz="0" w:space="0" w:color="auto"/>
                <w:bottom w:val="none" w:sz="0" w:space="0" w:color="auto"/>
                <w:right w:val="none" w:sz="0" w:space="0" w:color="auto"/>
              </w:divBdr>
              <w:divsChild>
                <w:div w:id="1934630173">
                  <w:marLeft w:val="0"/>
                  <w:marRight w:val="0"/>
                  <w:marTop w:val="0"/>
                  <w:marBottom w:val="0"/>
                  <w:divBdr>
                    <w:top w:val="none" w:sz="0" w:space="0" w:color="auto"/>
                    <w:left w:val="none" w:sz="0" w:space="0" w:color="auto"/>
                    <w:bottom w:val="none" w:sz="0" w:space="0" w:color="auto"/>
                    <w:right w:val="none" w:sz="0" w:space="0" w:color="auto"/>
                  </w:divBdr>
                  <w:divsChild>
                    <w:div w:id="1520658455">
                      <w:marLeft w:val="0"/>
                      <w:marRight w:val="0"/>
                      <w:marTop w:val="0"/>
                      <w:marBottom w:val="0"/>
                      <w:divBdr>
                        <w:top w:val="none" w:sz="0" w:space="0" w:color="auto"/>
                        <w:left w:val="none" w:sz="0" w:space="0" w:color="auto"/>
                        <w:bottom w:val="none" w:sz="0" w:space="0" w:color="auto"/>
                        <w:right w:val="none" w:sz="0" w:space="0" w:color="auto"/>
                      </w:divBdr>
                      <w:divsChild>
                        <w:div w:id="249118950">
                          <w:marLeft w:val="0"/>
                          <w:marRight w:val="0"/>
                          <w:marTop w:val="0"/>
                          <w:marBottom w:val="0"/>
                          <w:divBdr>
                            <w:top w:val="none" w:sz="0" w:space="0" w:color="auto"/>
                            <w:left w:val="none" w:sz="0" w:space="0" w:color="auto"/>
                            <w:bottom w:val="none" w:sz="0" w:space="0" w:color="auto"/>
                            <w:right w:val="none" w:sz="0" w:space="0" w:color="auto"/>
                          </w:divBdr>
                          <w:divsChild>
                            <w:div w:id="387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4844">
      <w:bodyDiv w:val="1"/>
      <w:marLeft w:val="0"/>
      <w:marRight w:val="0"/>
      <w:marTop w:val="0"/>
      <w:marBottom w:val="0"/>
      <w:divBdr>
        <w:top w:val="none" w:sz="0" w:space="0" w:color="auto"/>
        <w:left w:val="none" w:sz="0" w:space="0" w:color="auto"/>
        <w:bottom w:val="none" w:sz="0" w:space="0" w:color="auto"/>
        <w:right w:val="none" w:sz="0" w:space="0" w:color="auto"/>
      </w:divBdr>
    </w:div>
    <w:div w:id="1209688988">
      <w:bodyDiv w:val="1"/>
      <w:marLeft w:val="0"/>
      <w:marRight w:val="0"/>
      <w:marTop w:val="0"/>
      <w:marBottom w:val="0"/>
      <w:divBdr>
        <w:top w:val="none" w:sz="0" w:space="0" w:color="auto"/>
        <w:left w:val="none" w:sz="0" w:space="0" w:color="auto"/>
        <w:bottom w:val="none" w:sz="0" w:space="0" w:color="auto"/>
        <w:right w:val="none" w:sz="0" w:space="0" w:color="auto"/>
      </w:divBdr>
    </w:div>
    <w:div w:id="1360741854">
      <w:bodyDiv w:val="1"/>
      <w:marLeft w:val="0"/>
      <w:marRight w:val="0"/>
      <w:marTop w:val="0"/>
      <w:marBottom w:val="0"/>
      <w:divBdr>
        <w:top w:val="none" w:sz="0" w:space="0" w:color="auto"/>
        <w:left w:val="none" w:sz="0" w:space="0" w:color="auto"/>
        <w:bottom w:val="none" w:sz="0" w:space="0" w:color="auto"/>
        <w:right w:val="none" w:sz="0" w:space="0" w:color="auto"/>
      </w:divBdr>
    </w:div>
    <w:div w:id="1363558713">
      <w:bodyDiv w:val="1"/>
      <w:marLeft w:val="0"/>
      <w:marRight w:val="0"/>
      <w:marTop w:val="0"/>
      <w:marBottom w:val="0"/>
      <w:divBdr>
        <w:top w:val="none" w:sz="0" w:space="0" w:color="auto"/>
        <w:left w:val="none" w:sz="0" w:space="0" w:color="auto"/>
        <w:bottom w:val="none" w:sz="0" w:space="0" w:color="auto"/>
        <w:right w:val="none" w:sz="0" w:space="0" w:color="auto"/>
      </w:divBdr>
      <w:divsChild>
        <w:div w:id="1536575982">
          <w:marLeft w:val="0"/>
          <w:marRight w:val="0"/>
          <w:marTop w:val="0"/>
          <w:marBottom w:val="0"/>
          <w:divBdr>
            <w:top w:val="none" w:sz="0" w:space="0" w:color="auto"/>
            <w:left w:val="none" w:sz="0" w:space="0" w:color="auto"/>
            <w:bottom w:val="none" w:sz="0" w:space="0" w:color="auto"/>
            <w:right w:val="none" w:sz="0" w:space="0" w:color="auto"/>
          </w:divBdr>
          <w:divsChild>
            <w:div w:id="420641906">
              <w:marLeft w:val="0"/>
              <w:marRight w:val="0"/>
              <w:marTop w:val="0"/>
              <w:marBottom w:val="0"/>
              <w:divBdr>
                <w:top w:val="none" w:sz="0" w:space="0" w:color="auto"/>
                <w:left w:val="none" w:sz="0" w:space="0" w:color="auto"/>
                <w:bottom w:val="none" w:sz="0" w:space="0" w:color="auto"/>
                <w:right w:val="none" w:sz="0" w:space="0" w:color="auto"/>
              </w:divBdr>
              <w:divsChild>
                <w:div w:id="947080732">
                  <w:marLeft w:val="0"/>
                  <w:marRight w:val="0"/>
                  <w:marTop w:val="0"/>
                  <w:marBottom w:val="0"/>
                  <w:divBdr>
                    <w:top w:val="none" w:sz="0" w:space="0" w:color="auto"/>
                    <w:left w:val="none" w:sz="0" w:space="0" w:color="auto"/>
                    <w:bottom w:val="none" w:sz="0" w:space="0" w:color="auto"/>
                    <w:right w:val="none" w:sz="0" w:space="0" w:color="auto"/>
                  </w:divBdr>
                  <w:divsChild>
                    <w:div w:id="442771507">
                      <w:marLeft w:val="0"/>
                      <w:marRight w:val="0"/>
                      <w:marTop w:val="0"/>
                      <w:marBottom w:val="0"/>
                      <w:divBdr>
                        <w:top w:val="none" w:sz="0" w:space="0" w:color="auto"/>
                        <w:left w:val="none" w:sz="0" w:space="0" w:color="auto"/>
                        <w:bottom w:val="none" w:sz="0" w:space="0" w:color="auto"/>
                        <w:right w:val="none" w:sz="0" w:space="0" w:color="auto"/>
                      </w:divBdr>
                      <w:divsChild>
                        <w:div w:id="1235627949">
                          <w:marLeft w:val="0"/>
                          <w:marRight w:val="0"/>
                          <w:marTop w:val="0"/>
                          <w:marBottom w:val="0"/>
                          <w:divBdr>
                            <w:top w:val="none" w:sz="0" w:space="0" w:color="auto"/>
                            <w:left w:val="none" w:sz="0" w:space="0" w:color="auto"/>
                            <w:bottom w:val="none" w:sz="0" w:space="0" w:color="auto"/>
                            <w:right w:val="none" w:sz="0" w:space="0" w:color="auto"/>
                          </w:divBdr>
                          <w:divsChild>
                            <w:div w:id="12461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88036">
      <w:bodyDiv w:val="1"/>
      <w:marLeft w:val="0"/>
      <w:marRight w:val="0"/>
      <w:marTop w:val="0"/>
      <w:marBottom w:val="0"/>
      <w:divBdr>
        <w:top w:val="none" w:sz="0" w:space="0" w:color="auto"/>
        <w:left w:val="none" w:sz="0" w:space="0" w:color="auto"/>
        <w:bottom w:val="none" w:sz="0" w:space="0" w:color="auto"/>
        <w:right w:val="none" w:sz="0" w:space="0" w:color="auto"/>
      </w:divBdr>
    </w:div>
    <w:div w:id="1713725913">
      <w:bodyDiv w:val="1"/>
      <w:marLeft w:val="0"/>
      <w:marRight w:val="0"/>
      <w:marTop w:val="0"/>
      <w:marBottom w:val="0"/>
      <w:divBdr>
        <w:top w:val="none" w:sz="0" w:space="0" w:color="auto"/>
        <w:left w:val="none" w:sz="0" w:space="0" w:color="auto"/>
        <w:bottom w:val="none" w:sz="0" w:space="0" w:color="auto"/>
        <w:right w:val="none" w:sz="0" w:space="0" w:color="auto"/>
      </w:divBdr>
      <w:divsChild>
        <w:div w:id="804002647">
          <w:marLeft w:val="0"/>
          <w:marRight w:val="0"/>
          <w:marTop w:val="0"/>
          <w:marBottom w:val="0"/>
          <w:divBdr>
            <w:top w:val="none" w:sz="0" w:space="0" w:color="auto"/>
            <w:left w:val="none" w:sz="0" w:space="0" w:color="auto"/>
            <w:bottom w:val="none" w:sz="0" w:space="0" w:color="auto"/>
            <w:right w:val="none" w:sz="0" w:space="0" w:color="auto"/>
          </w:divBdr>
          <w:divsChild>
            <w:div w:id="21047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7784">
      <w:bodyDiv w:val="1"/>
      <w:marLeft w:val="0"/>
      <w:marRight w:val="0"/>
      <w:marTop w:val="0"/>
      <w:marBottom w:val="0"/>
      <w:divBdr>
        <w:top w:val="none" w:sz="0" w:space="0" w:color="auto"/>
        <w:left w:val="none" w:sz="0" w:space="0" w:color="auto"/>
        <w:bottom w:val="none" w:sz="0" w:space="0" w:color="auto"/>
        <w:right w:val="none" w:sz="0" w:space="0" w:color="auto"/>
      </w:divBdr>
      <w:divsChild>
        <w:div w:id="438648455">
          <w:marLeft w:val="0"/>
          <w:marRight w:val="0"/>
          <w:marTop w:val="0"/>
          <w:marBottom w:val="0"/>
          <w:divBdr>
            <w:top w:val="none" w:sz="0" w:space="0" w:color="auto"/>
            <w:left w:val="none" w:sz="0" w:space="0" w:color="auto"/>
            <w:bottom w:val="none" w:sz="0" w:space="0" w:color="auto"/>
            <w:right w:val="none" w:sz="0" w:space="0" w:color="auto"/>
          </w:divBdr>
        </w:div>
      </w:divsChild>
    </w:div>
    <w:div w:id="1790783974">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24001800">
      <w:bodyDiv w:val="1"/>
      <w:marLeft w:val="0"/>
      <w:marRight w:val="0"/>
      <w:marTop w:val="0"/>
      <w:marBottom w:val="0"/>
      <w:divBdr>
        <w:top w:val="none" w:sz="0" w:space="0" w:color="auto"/>
        <w:left w:val="none" w:sz="0" w:space="0" w:color="auto"/>
        <w:bottom w:val="none" w:sz="0" w:space="0" w:color="auto"/>
        <w:right w:val="none" w:sz="0" w:space="0" w:color="auto"/>
      </w:divBdr>
      <w:divsChild>
        <w:div w:id="185292398">
          <w:marLeft w:val="0"/>
          <w:marRight w:val="0"/>
          <w:marTop w:val="0"/>
          <w:marBottom w:val="0"/>
          <w:divBdr>
            <w:top w:val="none" w:sz="0" w:space="0" w:color="auto"/>
            <w:left w:val="none" w:sz="0" w:space="0" w:color="auto"/>
            <w:bottom w:val="none" w:sz="0" w:space="0" w:color="auto"/>
            <w:right w:val="none" w:sz="0" w:space="0" w:color="auto"/>
          </w:divBdr>
          <w:divsChild>
            <w:div w:id="183636483">
              <w:marLeft w:val="0"/>
              <w:marRight w:val="0"/>
              <w:marTop w:val="0"/>
              <w:marBottom w:val="0"/>
              <w:divBdr>
                <w:top w:val="none" w:sz="0" w:space="0" w:color="auto"/>
                <w:left w:val="none" w:sz="0" w:space="0" w:color="auto"/>
                <w:bottom w:val="none" w:sz="0" w:space="0" w:color="auto"/>
                <w:right w:val="none" w:sz="0" w:space="0" w:color="auto"/>
              </w:divBdr>
              <w:divsChild>
                <w:div w:id="1082723029">
                  <w:marLeft w:val="0"/>
                  <w:marRight w:val="0"/>
                  <w:marTop w:val="0"/>
                  <w:marBottom w:val="0"/>
                  <w:divBdr>
                    <w:top w:val="none" w:sz="0" w:space="0" w:color="auto"/>
                    <w:left w:val="none" w:sz="0" w:space="0" w:color="auto"/>
                    <w:bottom w:val="none" w:sz="0" w:space="0" w:color="auto"/>
                    <w:right w:val="none" w:sz="0" w:space="0" w:color="auto"/>
                  </w:divBdr>
                  <w:divsChild>
                    <w:div w:id="1506021275">
                      <w:marLeft w:val="0"/>
                      <w:marRight w:val="0"/>
                      <w:marTop w:val="0"/>
                      <w:marBottom w:val="0"/>
                      <w:divBdr>
                        <w:top w:val="none" w:sz="0" w:space="0" w:color="auto"/>
                        <w:left w:val="none" w:sz="0" w:space="0" w:color="auto"/>
                        <w:bottom w:val="none" w:sz="0" w:space="0" w:color="auto"/>
                        <w:right w:val="none" w:sz="0" w:space="0" w:color="auto"/>
                      </w:divBdr>
                      <w:divsChild>
                        <w:div w:id="20743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12799">
      <w:bodyDiv w:val="1"/>
      <w:marLeft w:val="0"/>
      <w:marRight w:val="0"/>
      <w:marTop w:val="0"/>
      <w:marBottom w:val="0"/>
      <w:divBdr>
        <w:top w:val="none" w:sz="0" w:space="0" w:color="auto"/>
        <w:left w:val="none" w:sz="0" w:space="0" w:color="auto"/>
        <w:bottom w:val="none" w:sz="0" w:space="0" w:color="auto"/>
        <w:right w:val="none" w:sz="0" w:space="0" w:color="auto"/>
      </w:divBdr>
      <w:divsChild>
        <w:div w:id="991055934">
          <w:marLeft w:val="0"/>
          <w:marRight w:val="0"/>
          <w:marTop w:val="0"/>
          <w:marBottom w:val="0"/>
          <w:divBdr>
            <w:top w:val="none" w:sz="0" w:space="0" w:color="auto"/>
            <w:left w:val="none" w:sz="0" w:space="0" w:color="auto"/>
            <w:bottom w:val="none" w:sz="0" w:space="0" w:color="auto"/>
            <w:right w:val="none" w:sz="0" w:space="0" w:color="auto"/>
          </w:divBdr>
        </w:div>
      </w:divsChild>
    </w:div>
    <w:div w:id="1892107934">
      <w:bodyDiv w:val="1"/>
      <w:marLeft w:val="0"/>
      <w:marRight w:val="0"/>
      <w:marTop w:val="0"/>
      <w:marBottom w:val="0"/>
      <w:divBdr>
        <w:top w:val="none" w:sz="0" w:space="0" w:color="auto"/>
        <w:left w:val="none" w:sz="0" w:space="0" w:color="auto"/>
        <w:bottom w:val="none" w:sz="0" w:space="0" w:color="auto"/>
        <w:right w:val="none" w:sz="0" w:space="0" w:color="auto"/>
      </w:divBdr>
      <w:divsChild>
        <w:div w:id="415442553">
          <w:marLeft w:val="0"/>
          <w:marRight w:val="0"/>
          <w:marTop w:val="0"/>
          <w:marBottom w:val="0"/>
          <w:divBdr>
            <w:top w:val="none" w:sz="0" w:space="0" w:color="auto"/>
            <w:left w:val="none" w:sz="0" w:space="0" w:color="auto"/>
            <w:bottom w:val="none" w:sz="0" w:space="0" w:color="auto"/>
            <w:right w:val="none" w:sz="0" w:space="0" w:color="auto"/>
          </w:divBdr>
          <w:divsChild>
            <w:div w:id="1938948173">
              <w:marLeft w:val="0"/>
              <w:marRight w:val="0"/>
              <w:marTop w:val="0"/>
              <w:marBottom w:val="0"/>
              <w:divBdr>
                <w:top w:val="none" w:sz="0" w:space="0" w:color="auto"/>
                <w:left w:val="none" w:sz="0" w:space="0" w:color="auto"/>
                <w:bottom w:val="none" w:sz="0" w:space="0" w:color="auto"/>
                <w:right w:val="none" w:sz="0" w:space="0" w:color="auto"/>
              </w:divBdr>
              <w:divsChild>
                <w:div w:id="829369767">
                  <w:marLeft w:val="0"/>
                  <w:marRight w:val="0"/>
                  <w:marTop w:val="0"/>
                  <w:marBottom w:val="0"/>
                  <w:divBdr>
                    <w:top w:val="none" w:sz="0" w:space="0" w:color="auto"/>
                    <w:left w:val="none" w:sz="0" w:space="0" w:color="auto"/>
                    <w:bottom w:val="none" w:sz="0" w:space="0" w:color="auto"/>
                    <w:right w:val="none" w:sz="0" w:space="0" w:color="auto"/>
                  </w:divBdr>
                  <w:divsChild>
                    <w:div w:id="1318848524">
                      <w:marLeft w:val="0"/>
                      <w:marRight w:val="0"/>
                      <w:marTop w:val="0"/>
                      <w:marBottom w:val="0"/>
                      <w:divBdr>
                        <w:top w:val="none" w:sz="0" w:space="0" w:color="auto"/>
                        <w:left w:val="none" w:sz="0" w:space="0" w:color="auto"/>
                        <w:bottom w:val="none" w:sz="0" w:space="0" w:color="auto"/>
                        <w:right w:val="none" w:sz="0" w:space="0" w:color="auto"/>
                      </w:divBdr>
                      <w:divsChild>
                        <w:div w:id="912660884">
                          <w:marLeft w:val="0"/>
                          <w:marRight w:val="0"/>
                          <w:marTop w:val="0"/>
                          <w:marBottom w:val="0"/>
                          <w:divBdr>
                            <w:top w:val="none" w:sz="0" w:space="0" w:color="auto"/>
                            <w:left w:val="none" w:sz="0" w:space="0" w:color="auto"/>
                            <w:bottom w:val="none" w:sz="0" w:space="0" w:color="auto"/>
                            <w:right w:val="none" w:sz="0" w:space="0" w:color="auto"/>
                          </w:divBdr>
                          <w:divsChild>
                            <w:div w:id="19638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27369">
      <w:bodyDiv w:val="1"/>
      <w:marLeft w:val="0"/>
      <w:marRight w:val="0"/>
      <w:marTop w:val="0"/>
      <w:marBottom w:val="0"/>
      <w:divBdr>
        <w:top w:val="none" w:sz="0" w:space="0" w:color="auto"/>
        <w:left w:val="none" w:sz="0" w:space="0" w:color="auto"/>
        <w:bottom w:val="none" w:sz="0" w:space="0" w:color="auto"/>
        <w:right w:val="none" w:sz="0" w:space="0" w:color="auto"/>
      </w:divBdr>
    </w:div>
    <w:div w:id="20999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dustrystrategy@act.gov.au" TargetMode="External"/><Relationship Id="rId4" Type="http://schemas.openxmlformats.org/officeDocument/2006/relationships/settings" Target="settings.xml"/><Relationship Id="rId9" Type="http://schemas.openxmlformats.org/officeDocument/2006/relationships/hyperlink" Target="mailto:rowan.ford@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7B1D-84DC-4283-BABB-4254B619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JOINT COMMUNITY GOVERNMENT REFERENCE GROUP</vt:lpstr>
    </vt:vector>
  </TitlesOfParts>
  <Company>ACT Government</Company>
  <LinksUpToDate>false</LinksUpToDate>
  <CharactersWithSpaces>5267</CharactersWithSpaces>
  <SharedDoc>false</SharedDoc>
  <HLinks>
    <vt:vector size="36" baseType="variant">
      <vt:variant>
        <vt:i4>2424837</vt:i4>
      </vt:variant>
      <vt:variant>
        <vt:i4>15</vt:i4>
      </vt:variant>
      <vt:variant>
        <vt:i4>0</vt:i4>
      </vt:variant>
      <vt:variant>
        <vt:i4>5</vt:i4>
      </vt:variant>
      <vt:variant>
        <vt:lpwstr>mailto:jane.roderick@act.gov.au</vt:lpwstr>
      </vt:variant>
      <vt:variant>
        <vt:lpwstr/>
      </vt:variant>
      <vt:variant>
        <vt:i4>1966159</vt:i4>
      </vt:variant>
      <vt:variant>
        <vt:i4>9</vt:i4>
      </vt:variant>
      <vt:variant>
        <vt:i4>0</vt:i4>
      </vt:variant>
      <vt:variant>
        <vt:i4>5</vt:i4>
      </vt:variant>
      <vt:variant>
        <vt:lpwstr>http://thinkplace.com.au/act-government-listening-to-families-report/</vt:lpwstr>
      </vt:variant>
      <vt:variant>
        <vt:lpwstr/>
      </vt:variant>
      <vt:variant>
        <vt:i4>393218</vt:i4>
      </vt:variant>
      <vt:variant>
        <vt:i4>6</vt:i4>
      </vt:variant>
      <vt:variant>
        <vt:i4>0</vt:i4>
      </vt:variant>
      <vt:variant>
        <vt:i4>5</vt:i4>
      </vt:variant>
      <vt:variant>
        <vt:lpwstr>http://www.timetotalk.act.gov.au/social-compact/</vt:lpwstr>
      </vt:variant>
      <vt:variant>
        <vt:lpwstr/>
      </vt:variant>
      <vt:variant>
        <vt:i4>7143529</vt:i4>
      </vt:variant>
      <vt:variant>
        <vt:i4>3</vt:i4>
      </vt:variant>
      <vt:variant>
        <vt:i4>0</vt:i4>
      </vt:variant>
      <vt:variant>
        <vt:i4>5</vt:i4>
      </vt:variant>
      <vt:variant>
        <vt:lpwstr>http://www.dhcs.act.gov.au/disability_act/national_disability_insurance_scheme/enhanced-service-offer</vt:lpwstr>
      </vt:variant>
      <vt:variant>
        <vt:lpwstr/>
      </vt:variant>
      <vt:variant>
        <vt:i4>393218</vt:i4>
      </vt:variant>
      <vt:variant>
        <vt:i4>0</vt:i4>
      </vt:variant>
      <vt:variant>
        <vt:i4>0</vt:i4>
      </vt:variant>
      <vt:variant>
        <vt:i4>5</vt:i4>
      </vt:variant>
      <vt:variant>
        <vt:lpwstr>http://www.timetotalk.act.gov.au/social-compact/</vt:lpwstr>
      </vt:variant>
      <vt:variant>
        <vt:lpwstr/>
      </vt:variant>
      <vt:variant>
        <vt:i4>1966159</vt:i4>
      </vt:variant>
      <vt:variant>
        <vt:i4>8262</vt:i4>
      </vt:variant>
      <vt:variant>
        <vt:i4>1025</vt:i4>
      </vt:variant>
      <vt:variant>
        <vt:i4>4</vt:i4>
      </vt:variant>
      <vt:variant>
        <vt:lpwstr>http://thinkplace.com.au/act-government-listening-to-families-report/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COMMUNITY GOVERNMENT REFERENCE GROUP</dc:title>
  <dc:subject>Communiqué</dc:subject>
  <dc:creator>ACT Government</dc:creator>
  <cp:keywords>Community sector, ACT Government, ACTCOSS,</cp:keywords>
  <cp:lastModifiedBy>Suzanne Richardson</cp:lastModifiedBy>
  <cp:revision>2</cp:revision>
  <cp:lastPrinted>2017-08-16T01:46:00Z</cp:lastPrinted>
  <dcterms:created xsi:type="dcterms:W3CDTF">2018-03-09T01:12:00Z</dcterms:created>
  <dcterms:modified xsi:type="dcterms:W3CDTF">2018-03-09T01:12:00Z</dcterms:modified>
</cp:coreProperties>
</file>