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0258F" w14:textId="2CFF09D8" w:rsidR="0086408F" w:rsidRDefault="008906A8" w:rsidP="008906A8">
      <w:pPr>
        <w:ind w:right="-8"/>
        <w:rPr>
          <w:rFonts w:cs="Arial"/>
        </w:rPr>
      </w:pPr>
      <w:r w:rsidRPr="62F3C9D1">
        <w:rPr>
          <w:rFonts w:cs="Arial"/>
        </w:rPr>
        <w:t>Standing Committee on Planning, Transport and City Services</w:t>
      </w:r>
      <w:r>
        <w:br/>
      </w:r>
      <w:r w:rsidRPr="62F3C9D1">
        <w:rPr>
          <w:rFonts w:cs="Arial"/>
        </w:rPr>
        <w:t>ACT Legislative Assembly</w:t>
      </w:r>
      <w:r>
        <w:br/>
      </w:r>
      <w:r w:rsidRPr="62F3C9D1">
        <w:rPr>
          <w:rFonts w:cs="Arial"/>
        </w:rPr>
        <w:t>GPO Box 2020</w:t>
      </w:r>
      <w:r>
        <w:br/>
      </w:r>
      <w:r w:rsidRPr="62F3C9D1">
        <w:rPr>
          <w:rFonts w:cs="Arial"/>
        </w:rPr>
        <w:t>Canberra ACT 2601.</w:t>
      </w:r>
      <w:r>
        <w:br/>
      </w:r>
      <w:hyperlink r:id="rId11">
        <w:r w:rsidRPr="62F3C9D1">
          <w:rPr>
            <w:rStyle w:val="Hyperlink"/>
            <w:rFonts w:cs="Arial"/>
          </w:rPr>
          <w:t>LAcommitteePTCS@parliament.act.gov.au</w:t>
        </w:r>
      </w:hyperlink>
      <w:r w:rsidRPr="62F3C9D1">
        <w:rPr>
          <w:rFonts w:cs="Arial"/>
        </w:rPr>
        <w:t xml:space="preserve"> </w:t>
      </w:r>
    </w:p>
    <w:p w14:paraId="14B9B8A7" w14:textId="66873DF1" w:rsidR="006B0F52" w:rsidRPr="009903E4" w:rsidRDefault="008906A8" w:rsidP="008906A8">
      <w:pPr>
        <w:ind w:right="-8"/>
        <w:rPr>
          <w:rFonts w:cs="Arial"/>
          <w:szCs w:val="20"/>
        </w:rPr>
      </w:pPr>
      <w:r>
        <w:rPr>
          <w:rFonts w:cs="Arial"/>
          <w:szCs w:val="20"/>
        </w:rPr>
        <w:br/>
      </w:r>
    </w:p>
    <w:p w14:paraId="5B84AE35" w14:textId="2A08CECA" w:rsidR="00B50635" w:rsidRPr="009903E4" w:rsidRDefault="00287B55" w:rsidP="00B50635">
      <w:pPr>
        <w:rPr>
          <w:rFonts w:cs="Arial"/>
          <w:szCs w:val="20"/>
        </w:rPr>
      </w:pPr>
      <w:r>
        <w:rPr>
          <w:rFonts w:cs="Arial"/>
          <w:szCs w:val="20"/>
        </w:rPr>
        <w:t>23</w:t>
      </w:r>
      <w:r w:rsidR="001D7462">
        <w:rPr>
          <w:rFonts w:cs="Arial"/>
          <w:szCs w:val="20"/>
        </w:rPr>
        <w:t xml:space="preserve"> November 2022</w:t>
      </w:r>
    </w:p>
    <w:p w14:paraId="0C1C1E8B" w14:textId="74D71763" w:rsidR="00B50635" w:rsidRDefault="00B50635" w:rsidP="00B50635">
      <w:pPr>
        <w:rPr>
          <w:rFonts w:cs="Arial"/>
          <w:szCs w:val="20"/>
        </w:rPr>
      </w:pPr>
      <w:r w:rsidRPr="009903E4">
        <w:rPr>
          <w:rFonts w:cs="Arial"/>
          <w:szCs w:val="20"/>
        </w:rPr>
        <w:t xml:space="preserve">Dear </w:t>
      </w:r>
      <w:r w:rsidR="008906A8">
        <w:rPr>
          <w:rFonts w:cs="Arial"/>
          <w:szCs w:val="20"/>
        </w:rPr>
        <w:t xml:space="preserve">Ms Jo Clay MLA, Ms Suzanne Orr MLA, and Mr Mark Parton MLA, </w:t>
      </w:r>
    </w:p>
    <w:p w14:paraId="2DCC7491" w14:textId="6F92AECA" w:rsidR="00B50635" w:rsidRPr="008906A8" w:rsidRDefault="008906A8" w:rsidP="00091F04">
      <w:pPr>
        <w:rPr>
          <w:b/>
          <w:bCs/>
        </w:rPr>
      </w:pPr>
      <w:r w:rsidRPr="008906A8">
        <w:rPr>
          <w:b/>
          <w:bCs/>
        </w:rPr>
        <w:t>Inquiry Into Planning Bill 2022</w:t>
      </w:r>
    </w:p>
    <w:p w14:paraId="48AA09D8" w14:textId="5D4E0DBA" w:rsidR="00376CFB" w:rsidRDefault="008906A8" w:rsidP="00B50635">
      <w:pPr>
        <w:rPr>
          <w:rFonts w:cs="Arial"/>
          <w:szCs w:val="20"/>
        </w:rPr>
      </w:pPr>
      <w:r>
        <w:rPr>
          <w:rFonts w:cs="Arial"/>
          <w:szCs w:val="20"/>
        </w:rPr>
        <w:t xml:space="preserve">The ACT Council of Social Services (ACTCOSS) welcomes this opportunity to provide </w:t>
      </w:r>
      <w:r w:rsidR="00FE4B40">
        <w:rPr>
          <w:rFonts w:cs="Arial"/>
          <w:szCs w:val="20"/>
        </w:rPr>
        <w:t xml:space="preserve">input </w:t>
      </w:r>
      <w:r>
        <w:rPr>
          <w:rFonts w:cs="Arial"/>
          <w:szCs w:val="20"/>
        </w:rPr>
        <w:t>on</w:t>
      </w:r>
      <w:r w:rsidR="00FE4B40">
        <w:rPr>
          <w:rFonts w:cs="Arial"/>
          <w:szCs w:val="20"/>
        </w:rPr>
        <w:t xml:space="preserve"> the</w:t>
      </w:r>
      <w:r w:rsidR="00F55534">
        <w:rPr>
          <w:rFonts w:cs="Arial"/>
          <w:szCs w:val="20"/>
        </w:rPr>
        <w:t xml:space="preserve"> ACT Government</w:t>
      </w:r>
      <w:r w:rsidR="00C06455">
        <w:rPr>
          <w:rFonts w:cs="Arial"/>
          <w:szCs w:val="20"/>
        </w:rPr>
        <w:t>’</w:t>
      </w:r>
      <w:r w:rsidR="00F55534">
        <w:rPr>
          <w:rFonts w:cs="Arial"/>
          <w:szCs w:val="20"/>
        </w:rPr>
        <w:t>s Standing Committee on Planning, Transport and City Services inquiry into</w:t>
      </w:r>
      <w:r>
        <w:rPr>
          <w:rFonts w:cs="Arial"/>
          <w:szCs w:val="20"/>
        </w:rPr>
        <w:t xml:space="preserve"> the amended </w:t>
      </w:r>
      <w:hyperlink r:id="rId12" w:history="1">
        <w:r w:rsidRPr="00FB779D">
          <w:rPr>
            <w:rStyle w:val="Hyperlink"/>
            <w:rFonts w:cs="Arial"/>
            <w:szCs w:val="20"/>
          </w:rPr>
          <w:t>Plann</w:t>
        </w:r>
        <w:r w:rsidRPr="00FB779D">
          <w:rPr>
            <w:rStyle w:val="Hyperlink"/>
            <w:rFonts w:cs="Arial"/>
            <w:szCs w:val="20"/>
          </w:rPr>
          <w:t>i</w:t>
        </w:r>
        <w:r w:rsidRPr="00FB779D">
          <w:rPr>
            <w:rStyle w:val="Hyperlink"/>
            <w:rFonts w:cs="Arial"/>
            <w:szCs w:val="20"/>
          </w:rPr>
          <w:t>ng Bill 2022</w:t>
        </w:r>
      </w:hyperlink>
      <w:r w:rsidR="00F55534">
        <w:rPr>
          <w:rFonts w:cs="Arial"/>
          <w:szCs w:val="20"/>
        </w:rPr>
        <w:t xml:space="preserve"> (the </w:t>
      </w:r>
      <w:r w:rsidR="001A2202">
        <w:rPr>
          <w:rFonts w:cs="Arial"/>
          <w:szCs w:val="20"/>
        </w:rPr>
        <w:t xml:space="preserve">Planning </w:t>
      </w:r>
      <w:r w:rsidR="00F55534">
        <w:rPr>
          <w:rFonts w:cs="Arial"/>
          <w:szCs w:val="20"/>
        </w:rPr>
        <w:t>Bill)</w:t>
      </w:r>
      <w:r>
        <w:rPr>
          <w:rFonts w:cs="Arial"/>
          <w:szCs w:val="20"/>
        </w:rPr>
        <w:t xml:space="preserve">. This submission </w:t>
      </w:r>
      <w:r w:rsidR="00C06455">
        <w:rPr>
          <w:rFonts w:cs="Arial"/>
          <w:szCs w:val="20"/>
        </w:rPr>
        <w:t xml:space="preserve">reiterates and </w:t>
      </w:r>
      <w:r>
        <w:rPr>
          <w:rFonts w:cs="Arial"/>
          <w:szCs w:val="20"/>
        </w:rPr>
        <w:t xml:space="preserve">builds on ACTCOSS’s prior submissions relating to Territory </w:t>
      </w:r>
      <w:r w:rsidR="00C06455">
        <w:rPr>
          <w:rFonts w:cs="Arial"/>
          <w:szCs w:val="20"/>
        </w:rPr>
        <w:t>planning</w:t>
      </w:r>
      <w:r w:rsidR="00376CFB">
        <w:rPr>
          <w:rFonts w:cs="Arial"/>
          <w:szCs w:val="20"/>
        </w:rPr>
        <w:t>.</w:t>
      </w:r>
      <w:r w:rsidR="00376CFB">
        <w:rPr>
          <w:rStyle w:val="FootnoteReference"/>
          <w:rFonts w:cs="Arial"/>
          <w:szCs w:val="20"/>
        </w:rPr>
        <w:footnoteReference w:id="2"/>
      </w:r>
    </w:p>
    <w:p w14:paraId="21E4D2BF" w14:textId="6AD45970" w:rsidR="00C17260" w:rsidRDefault="00C17260" w:rsidP="00C17260">
      <w:pPr>
        <w:rPr>
          <w:rFonts w:cs="Arial"/>
          <w:szCs w:val="20"/>
        </w:rPr>
      </w:pPr>
      <w:r w:rsidRPr="00C17260">
        <w:rPr>
          <w:rFonts w:cs="Arial"/>
          <w:szCs w:val="20"/>
        </w:rPr>
        <w:t>Canberra is a rapidly expanding city amidst a serious housing crisis – as outline</w:t>
      </w:r>
      <w:r w:rsidR="00DD4247">
        <w:rPr>
          <w:rFonts w:cs="Arial"/>
          <w:szCs w:val="20"/>
        </w:rPr>
        <w:t>d</w:t>
      </w:r>
      <w:r w:rsidRPr="00C17260">
        <w:rPr>
          <w:rFonts w:cs="Arial"/>
          <w:szCs w:val="20"/>
        </w:rPr>
        <w:t xml:space="preserve"> in ACTCOSS’s recent ACT Budget </w:t>
      </w:r>
      <w:hyperlink r:id="rId13" w:history="1">
        <w:r w:rsidRPr="00C17260">
          <w:rPr>
            <w:rStyle w:val="Hyperlink"/>
            <w:rFonts w:cs="Arial"/>
            <w:szCs w:val="20"/>
          </w:rPr>
          <w:t>submission</w:t>
        </w:r>
      </w:hyperlink>
      <w:r w:rsidRPr="00C17260">
        <w:rPr>
          <w:rFonts w:cs="Arial"/>
          <w:szCs w:val="20"/>
        </w:rPr>
        <w:t xml:space="preserve">. Growing numbers of people are living below the poverty line and experiencing significant hardship and disadvantage as </w:t>
      </w:r>
      <w:hyperlink r:id="rId14" w:history="1">
        <w:r w:rsidRPr="00C17260">
          <w:rPr>
            <w:rStyle w:val="Hyperlink"/>
            <w:rFonts w:cs="Arial"/>
            <w:szCs w:val="20"/>
          </w:rPr>
          <w:t>costs of living</w:t>
        </w:r>
      </w:hyperlink>
      <w:r w:rsidRPr="00C17260">
        <w:rPr>
          <w:rFonts w:cs="Arial"/>
          <w:szCs w:val="20"/>
        </w:rPr>
        <w:t xml:space="preserve"> skyrocket. ACTCOSS commends the overall commitment to achieving outcomes in the planning legislation and via the new Territory Plan. However, we recommend all Planning Reform documents contain a clear commitment to prioritising the needs of those experiencing homelessness, Aboriginal and/or Torres Strait Islander people, people with disabilities, young people and other people experiencing disadvantage. If we plan with the most vulnerable in mind, we will create better spaces, places and communities for everyone.</w:t>
      </w:r>
    </w:p>
    <w:p w14:paraId="1D4B8753" w14:textId="77777777" w:rsidR="00C17260" w:rsidRPr="00C17260" w:rsidRDefault="00C17260" w:rsidP="00C17260">
      <w:pPr>
        <w:rPr>
          <w:rFonts w:cs="Arial"/>
          <w:szCs w:val="20"/>
        </w:rPr>
      </w:pPr>
    </w:p>
    <w:p w14:paraId="68D74E52" w14:textId="6D35F329" w:rsidR="00194988" w:rsidRDefault="007B2EAF" w:rsidP="00EE28D2">
      <w:pPr>
        <w:pStyle w:val="Heading1"/>
        <w:spacing w:after="240"/>
      </w:pPr>
      <w:r>
        <w:t xml:space="preserve">Importance of social planning </w:t>
      </w:r>
    </w:p>
    <w:p w14:paraId="60CA780C" w14:textId="15D5E4A8" w:rsidR="00084A01" w:rsidRDefault="00084A01" w:rsidP="00194988">
      <w:r>
        <w:t xml:space="preserve">ACTCOSS appreciates the inclusion of an outcomes-focussed priority for </w:t>
      </w:r>
      <w:r w:rsidR="00DF62D3">
        <w:t xml:space="preserve">the Planning Bill, and the recognition that planning is </w:t>
      </w:r>
      <w:r w:rsidR="00A30DAE">
        <w:t xml:space="preserve">inextricably linked with wellbeing, health, employment, housing and environment outcomes. </w:t>
      </w:r>
      <w:r w:rsidR="00295F9D">
        <w:t xml:space="preserve">However, without an explicit focus on social planning, </w:t>
      </w:r>
      <w:r w:rsidR="00880C3B">
        <w:t xml:space="preserve">these outcomes will not be met. </w:t>
      </w:r>
    </w:p>
    <w:p w14:paraId="212E8A49" w14:textId="4FC8AE10" w:rsidR="007B2EAF" w:rsidRDefault="007B2EAF" w:rsidP="00194988">
      <w:r w:rsidRPr="00194988">
        <w:lastRenderedPageBreak/>
        <w:t xml:space="preserve">It is important that social planning, the practice of strategic planning applied to addressing identified social objectives, </w:t>
      </w:r>
      <w:r w:rsidR="00CB5561">
        <w:t xml:space="preserve">is </w:t>
      </w:r>
      <w:r w:rsidRPr="00194988">
        <w:t>embedded into the Planning Bill.</w:t>
      </w:r>
      <w:r w:rsidR="00CB5561">
        <w:rPr>
          <w:rStyle w:val="FootnoteReference"/>
        </w:rPr>
        <w:footnoteReference w:id="3"/>
      </w:r>
      <w:r w:rsidRPr="00194988">
        <w:t xml:space="preserve"> Objectives should include reducing inequality and promoting the inclusion of community members facing disadvantage. </w:t>
      </w:r>
    </w:p>
    <w:p w14:paraId="745FF207" w14:textId="18682822" w:rsidR="00730CCB" w:rsidRDefault="00730CCB" w:rsidP="007B2EAF">
      <w:r>
        <w:t xml:space="preserve">Embedding social planning into the Bill </w:t>
      </w:r>
      <w:r w:rsidR="00934FB7">
        <w:t>will help the Territory</w:t>
      </w:r>
      <w:r w:rsidR="005C2FD4">
        <w:t xml:space="preserve"> </w:t>
      </w:r>
      <w:r w:rsidR="00934FB7">
        <w:t>reap the</w:t>
      </w:r>
      <w:r w:rsidR="00CB5561">
        <w:t xml:space="preserve"> </w:t>
      </w:r>
      <w:r w:rsidR="007B2EAF">
        <w:t xml:space="preserve">positive outcomes </w:t>
      </w:r>
      <w:r w:rsidR="00934FB7">
        <w:t>that stem</w:t>
      </w:r>
      <w:r w:rsidR="007B2EAF">
        <w:t xml:space="preserve"> from robust social planning</w:t>
      </w:r>
      <w:r>
        <w:t xml:space="preserve"> – that w</w:t>
      </w:r>
      <w:r w:rsidR="007B2EAF">
        <w:t>ell-planned cities contribute to better health, wellbeing, human rights, and social justice outcomes by supporting physical activity, improve</w:t>
      </w:r>
      <w:r w:rsidR="001A2202">
        <w:t>d</w:t>
      </w:r>
      <w:r w:rsidR="007B2EAF">
        <w:t xml:space="preserve"> access to healthy food, and creating safe environments that prevent injury and encourage social activity, while improving community belonging and integration.</w:t>
      </w:r>
    </w:p>
    <w:p w14:paraId="6271F787" w14:textId="2D30D618" w:rsidR="005A228B" w:rsidRDefault="006E2CA5" w:rsidP="007B2EAF">
      <w:r>
        <w:t xml:space="preserve">ACTCOSS appreciates the inclusion of </w:t>
      </w:r>
      <w:r w:rsidR="00CA6842">
        <w:t>‘activation and liveability principles’ in the Part 2.2, Section 10: Principles of good planning</w:t>
      </w:r>
      <w:r w:rsidR="00223609">
        <w:t xml:space="preserve"> and that </w:t>
      </w:r>
      <w:r w:rsidR="009F5E1B">
        <w:t>‘living affordability’</w:t>
      </w:r>
      <w:r w:rsidR="00223609">
        <w:t xml:space="preserve"> </w:t>
      </w:r>
      <w:r w:rsidR="00274B04">
        <w:t>has been</w:t>
      </w:r>
      <w:r w:rsidR="00223609">
        <w:t xml:space="preserve"> mentioned in this section</w:t>
      </w:r>
      <w:r w:rsidR="00274B04">
        <w:t xml:space="preserve">, as per ACTCOSS’ previous recommendation. However, we also recommended that </w:t>
      </w:r>
      <w:r w:rsidR="005A228B">
        <w:t>accessibility and universal design be included here, as a central part of activation and liveability principles.</w:t>
      </w:r>
    </w:p>
    <w:p w14:paraId="4317B43B" w14:textId="4592204C" w:rsidR="00731FDF" w:rsidRDefault="001E3E7F" w:rsidP="007B2EAF">
      <w:r>
        <w:t xml:space="preserve">In our previous submission, we </w:t>
      </w:r>
      <w:r w:rsidR="00274B04">
        <w:t xml:space="preserve">also </w:t>
      </w:r>
      <w:r>
        <w:t>called for a stronger focus on liveability, wellbeing and health</w:t>
      </w:r>
      <w:r w:rsidR="002C676E">
        <w:t xml:space="preserve">, however, we also called for an explicit focus on people who face disadvantage. </w:t>
      </w:r>
      <w:r w:rsidR="0052747E">
        <w:t>This remains a gap in the</w:t>
      </w:r>
      <w:r w:rsidR="004F036F">
        <w:t xml:space="preserve"> current</w:t>
      </w:r>
      <w:r w:rsidR="0052747E">
        <w:t xml:space="preserve"> drafting of the legislation</w:t>
      </w:r>
      <w:r w:rsidR="004F036F">
        <w:t>.</w:t>
      </w:r>
    </w:p>
    <w:p w14:paraId="240C993F" w14:textId="066BB61C" w:rsidR="007B2EAF" w:rsidRDefault="007B2EAF" w:rsidP="007B2EAF">
      <w:pPr>
        <w:pStyle w:val="Heading2"/>
      </w:pPr>
      <w:r>
        <w:t xml:space="preserve">Social Planning Unit </w:t>
      </w:r>
    </w:p>
    <w:p w14:paraId="559D524D" w14:textId="139A6E73" w:rsidR="007B2EAF" w:rsidRDefault="004F036F" w:rsidP="007B2EAF">
      <w:r>
        <w:t xml:space="preserve">To ensure </w:t>
      </w:r>
      <w:r w:rsidR="00BE6A6A">
        <w:t>a social planning lens across planning and development in the ACT</w:t>
      </w:r>
      <w:r w:rsidR="007B2EAF">
        <w:t xml:space="preserve">, ACTCOSS calls for a dedicated social planning </w:t>
      </w:r>
      <w:r w:rsidR="002A3C88">
        <w:t xml:space="preserve">unit </w:t>
      </w:r>
      <w:r w:rsidR="007B2EAF">
        <w:t>within the Environment Planning and Sustainable Development Directorate to be statutorily established. This body should be tasked with ensuring</w:t>
      </w:r>
      <w:r w:rsidR="002A3C88">
        <w:t xml:space="preserve"> that</w:t>
      </w:r>
      <w:r w:rsidR="007B2EAF">
        <w:t>:</w:t>
      </w:r>
    </w:p>
    <w:p w14:paraId="36F20605" w14:textId="16DAC31A" w:rsidR="007B2EAF" w:rsidRDefault="007B2EAF" w:rsidP="007B2EAF">
      <w:pPr>
        <w:pStyle w:val="ListParagraph"/>
        <w:numPr>
          <w:ilvl w:val="0"/>
          <w:numId w:val="2"/>
        </w:numPr>
      </w:pPr>
      <w:r>
        <w:t>Social planning principles are incorporated into land release policies and development decisions.</w:t>
      </w:r>
    </w:p>
    <w:p w14:paraId="516AD861" w14:textId="617B6AF9" w:rsidR="007B2EAF" w:rsidRDefault="007B2EAF" w:rsidP="007B2EAF">
      <w:pPr>
        <w:pStyle w:val="ListParagraph"/>
        <w:numPr>
          <w:ilvl w:val="0"/>
          <w:numId w:val="2"/>
        </w:numPr>
      </w:pPr>
      <w:r>
        <w:t>Appropriate amenity, community infrastructure and local commerce is available for new and existing residents.</w:t>
      </w:r>
    </w:p>
    <w:p w14:paraId="03949A30" w14:textId="2D2BF5DE" w:rsidR="00730CCB" w:rsidRDefault="007B2EAF" w:rsidP="00730CCB">
      <w:pPr>
        <w:pStyle w:val="ListParagraph"/>
        <w:numPr>
          <w:ilvl w:val="0"/>
          <w:numId w:val="2"/>
        </w:numPr>
      </w:pPr>
      <w:r>
        <w:t>Proactive and genuine consultation</w:t>
      </w:r>
      <w:r w:rsidR="002A3C88">
        <w:t xml:space="preserve"> </w:t>
      </w:r>
      <w:r w:rsidR="00A343FC">
        <w:t xml:space="preserve">occurs </w:t>
      </w:r>
      <w:r>
        <w:t xml:space="preserve">with those who are most affected by planning. </w:t>
      </w:r>
      <w:bookmarkStart w:id="0" w:name="_Hlk119338749"/>
      <w:r>
        <w:t>This includes people with disability, young people, Aboriginal and/or Torres Strait Islander people, women, and groups representing low-income and marginalised Canberrans.</w:t>
      </w:r>
      <w:bookmarkEnd w:id="0"/>
    </w:p>
    <w:p w14:paraId="6195ECE2" w14:textId="7993DBF6" w:rsidR="00BE6A6A" w:rsidRDefault="00BE6A6A" w:rsidP="00BE6A6A">
      <w:r>
        <w:t xml:space="preserve">The lack of a social planning unit remains </w:t>
      </w:r>
      <w:r w:rsidR="009156B0">
        <w:t>a significant flaw in the Planning Bill.</w:t>
      </w:r>
    </w:p>
    <w:p w14:paraId="368E9FA9" w14:textId="6AD77F09" w:rsidR="00AB3351" w:rsidRDefault="00AB3351" w:rsidP="00AB3351">
      <w:pPr>
        <w:pStyle w:val="Heading2"/>
      </w:pPr>
      <w:r>
        <w:t>Consultation</w:t>
      </w:r>
      <w:r w:rsidR="00934FB7">
        <w:t xml:space="preserve"> process </w:t>
      </w:r>
    </w:p>
    <w:p w14:paraId="6DEB1948" w14:textId="38AA6E54" w:rsidR="00F0515E" w:rsidRDefault="00273740" w:rsidP="00273740">
      <w:r>
        <w:t xml:space="preserve">Consultation processes under the Bill need to support social planning objectives. </w:t>
      </w:r>
      <w:r w:rsidR="00F0515E">
        <w:t>ACTCOSS welcomes the principles of good consultation included in the draft bill</w:t>
      </w:r>
      <w:r w:rsidR="00473E5D">
        <w:t xml:space="preserve"> and measures to ensure consultation is accessible, balanced, inclusive, meaningful, resourced, respectful, timely, transparent and understandable.</w:t>
      </w:r>
    </w:p>
    <w:p w14:paraId="1EAB8B8C" w14:textId="4F8E38D7" w:rsidR="00F45401" w:rsidRDefault="00273740" w:rsidP="00273740">
      <w:r>
        <w:t>While amendments have been made for guiding principles</w:t>
      </w:r>
      <w:r w:rsidR="008860F9">
        <w:t xml:space="preserve"> for consultation</w:t>
      </w:r>
      <w:r>
        <w:t xml:space="preserve"> to be included into the Planning Bill </w:t>
      </w:r>
      <w:r w:rsidR="00473E5D">
        <w:t>(Section 11)</w:t>
      </w:r>
      <w:r>
        <w:t>,</w:t>
      </w:r>
      <w:r w:rsidR="00EE28D2">
        <w:t xml:space="preserve"> </w:t>
      </w:r>
      <w:r>
        <w:t>ACTCOSS recommends</w:t>
      </w:r>
      <w:r w:rsidRPr="00273740">
        <w:t xml:space="preserve"> </w:t>
      </w:r>
      <w:r>
        <w:t>further amendment</w:t>
      </w:r>
      <w:r w:rsidR="00743CE3">
        <w:t>s</w:t>
      </w:r>
      <w:r>
        <w:t xml:space="preserve"> be made to provide for an explicit requirement for </w:t>
      </w:r>
      <w:r>
        <w:lastRenderedPageBreak/>
        <w:t>proactive consultation to occur with people most affected by planning and transport decisions.</w:t>
      </w:r>
      <w:r w:rsidR="00F45401">
        <w:rPr>
          <w:rStyle w:val="FootnoteReference"/>
        </w:rPr>
        <w:footnoteReference w:id="4"/>
      </w:r>
      <w:r>
        <w:t xml:space="preserve"> This </w:t>
      </w:r>
      <w:r w:rsidR="007F06F8">
        <w:t xml:space="preserve">should </w:t>
      </w:r>
      <w:r>
        <w:t xml:space="preserve">be included </w:t>
      </w:r>
      <w:r w:rsidR="007F06F8">
        <w:t>in the</w:t>
      </w:r>
      <w:r>
        <w:t xml:space="preserve"> consideration of </w:t>
      </w:r>
      <w:r>
        <w:rPr>
          <w:i/>
          <w:iCs/>
        </w:rPr>
        <w:t xml:space="preserve">inclusive </w:t>
      </w:r>
      <w:r>
        <w:t>under section 11</w:t>
      </w:r>
      <w:r w:rsidR="00395168">
        <w:t>(2)</w:t>
      </w:r>
      <w:r>
        <w:t>(c)</w:t>
      </w:r>
      <w:r w:rsidR="00216C10">
        <w:t xml:space="preserve"> (page 14 of the legislation)</w:t>
      </w:r>
      <w:r>
        <w:t xml:space="preserve"> of the Planning Bill. </w:t>
      </w:r>
    </w:p>
    <w:p w14:paraId="3F2D0C64" w14:textId="56916C82" w:rsidR="00F45401" w:rsidRDefault="00F45401" w:rsidP="00273740">
      <w:r>
        <w:t>The onus should be on the ACT Government to actively reach out to the groups of people noted above</w:t>
      </w:r>
      <w:r w:rsidR="00CD5FA1">
        <w:t>, and facilitate proper and full participation in planning processes</w:t>
      </w:r>
      <w:r>
        <w:t xml:space="preserve">. </w:t>
      </w:r>
      <w:r w:rsidR="00C42C5A">
        <w:t>Under current legislative drafting</w:t>
      </w:r>
      <w:r w:rsidR="00CD5FA1">
        <w:t>,</w:t>
      </w:r>
      <w:r w:rsidR="00C42C5A">
        <w:t xml:space="preserve"> </w:t>
      </w:r>
      <w:r>
        <w:t xml:space="preserve">consultation will fulfil the principle of being </w:t>
      </w:r>
      <w:r>
        <w:rPr>
          <w:i/>
          <w:iCs/>
        </w:rPr>
        <w:t>inclusive</w:t>
      </w:r>
      <w:r>
        <w:t xml:space="preserve"> if ‘undertaken in a way that</w:t>
      </w:r>
      <w:r w:rsidRPr="004C6444">
        <w:rPr>
          <w:i/>
          <w:iCs/>
        </w:rPr>
        <w:t xml:space="preserve"> aims</w:t>
      </w:r>
      <w:r>
        <w:t xml:space="preserve"> to engage all stakeholders affected’</w:t>
      </w:r>
      <w:r w:rsidR="00FA6AFC">
        <w:t xml:space="preserve"> (Section </w:t>
      </w:r>
      <w:r w:rsidR="00395168">
        <w:t>11(2)(C)</w:t>
      </w:r>
      <w:r w:rsidR="00216C10">
        <w:t xml:space="preserve"> – page 14 of the legislation)</w:t>
      </w:r>
      <w:r>
        <w:t xml:space="preserve">. This principle should only be met where consultation </w:t>
      </w:r>
      <w:r w:rsidRPr="00C42C5A">
        <w:t>has resulted in direct engagement</w:t>
      </w:r>
      <w:r>
        <w:t xml:space="preserve"> with at-risk and affected people. </w:t>
      </w:r>
    </w:p>
    <w:p w14:paraId="0BFA54E1" w14:textId="054298AE" w:rsidR="00AC0DC8" w:rsidRPr="00F45401" w:rsidRDefault="00AC0DC8" w:rsidP="00273740">
      <w:r>
        <w:t xml:space="preserve">ACTCOSS </w:t>
      </w:r>
      <w:r w:rsidR="008D76B8">
        <w:t>looks forward to working with ACT Government</w:t>
      </w:r>
      <w:r w:rsidR="00BF1D05">
        <w:t xml:space="preserve"> to</w:t>
      </w:r>
      <w:r w:rsidR="00AB408D">
        <w:t xml:space="preserve"> inform the consultation guidelines to ensure the best outcomes for </w:t>
      </w:r>
      <w:r w:rsidR="00A93D57">
        <w:t>people experiencing disadvantage or marginalisation.</w:t>
      </w:r>
    </w:p>
    <w:p w14:paraId="36004799" w14:textId="1BC28183" w:rsidR="007B2EAF" w:rsidRDefault="007B2EAF" w:rsidP="005438BB">
      <w:pPr>
        <w:pStyle w:val="Heading1"/>
        <w:spacing w:after="240"/>
      </w:pPr>
      <w:r>
        <w:t xml:space="preserve">Ensuring more affordable housing supply </w:t>
      </w:r>
    </w:p>
    <w:p w14:paraId="4749951D" w14:textId="6C718D05" w:rsidR="00F043D3" w:rsidRDefault="00701950" w:rsidP="00F043D3">
      <w:r>
        <w:t>Th</w:t>
      </w:r>
      <w:r w:rsidR="00730CCB">
        <w:t>e</w:t>
      </w:r>
      <w:r w:rsidR="001A2202">
        <w:t xml:space="preserve"> </w:t>
      </w:r>
      <w:r>
        <w:t xml:space="preserve">Planning Bill </w:t>
      </w:r>
      <w:r w:rsidR="00815D87">
        <w:t xml:space="preserve">also </w:t>
      </w:r>
      <w:r>
        <w:t>needs to ensure and facilitate more affordable housing supply within the ACT.</w:t>
      </w:r>
      <w:r w:rsidR="001C61A6">
        <w:t xml:space="preserve"> </w:t>
      </w:r>
      <w:r w:rsidR="00F043D3">
        <w:t xml:space="preserve">Canberra is amidst a worsening housing and homelessness crisis.  Currently, the ACT has a shortfall of more than 3,000 social housing dwellings, while </w:t>
      </w:r>
      <w:r w:rsidR="00871266">
        <w:t>1,600</w:t>
      </w:r>
      <w:r w:rsidR="00F043D3">
        <w:t xml:space="preserve"> people in the ACT are homeless according to data compiled by Everybody’s Home.</w:t>
      </w:r>
      <w:r w:rsidR="00F043D3">
        <w:rPr>
          <w:rStyle w:val="FootnoteReference"/>
        </w:rPr>
        <w:footnoteReference w:id="5"/>
      </w:r>
      <w:r w:rsidR="00F043D3" w:rsidRPr="00815D87">
        <w:t xml:space="preserve"> </w:t>
      </w:r>
    </w:p>
    <w:p w14:paraId="08815A97" w14:textId="77777777" w:rsidR="00504F4A" w:rsidRDefault="00504F4A" w:rsidP="00504F4A">
      <w:r w:rsidRPr="00815D87">
        <w:t xml:space="preserve">As </w:t>
      </w:r>
      <w:r>
        <w:t>31 October 2022</w:t>
      </w:r>
      <w:r w:rsidRPr="00815D87">
        <w:t>, there were 3,</w:t>
      </w:r>
      <w:r>
        <w:t>132</w:t>
      </w:r>
      <w:r w:rsidRPr="00815D87">
        <w:t xml:space="preserve"> households on</w:t>
      </w:r>
      <w:r>
        <w:t xml:space="preserve"> the ACT’s social housing waiting list. The average wait time for standard housing is now over 4.7 years (1743 days).</w:t>
      </w:r>
      <w:r>
        <w:rPr>
          <w:rStyle w:val="FootnoteReference"/>
        </w:rPr>
        <w:footnoteReference w:id="6"/>
      </w:r>
      <w:r>
        <w:t xml:space="preserve"> The ACT also has</w:t>
      </w:r>
      <w:r w:rsidRPr="00815D87">
        <w:t xml:space="preserve"> the highest rate of rental stress for lower-income private renters of any Australian jurisdiction (73% compared with 50% nationally)</w:t>
      </w:r>
      <w:r>
        <w:t>.</w:t>
      </w:r>
      <w:r>
        <w:rPr>
          <w:rStyle w:val="FootnoteReference"/>
        </w:rPr>
        <w:footnoteReference w:id="7"/>
      </w:r>
      <w:r>
        <w:t xml:space="preserve"> Meanwhile, the number of public housing dwellings has decreased. As we note in our </w:t>
      </w:r>
      <w:hyperlink r:id="rId15" w:history="1">
        <w:r w:rsidRPr="00D62C1B">
          <w:rPr>
            <w:rStyle w:val="Hyperlink"/>
          </w:rPr>
          <w:t>2022 Cost of Living Report</w:t>
        </w:r>
      </w:hyperlink>
      <w:r>
        <w:t xml:space="preserve">, the proportion of social housing households has steadily declined over the last ten years. Between 2020 and 2021, the number of dwellings decreased by 164 households, and this number is </w:t>
      </w:r>
      <w:r w:rsidRPr="00815D87">
        <w:t>lower than a decade ago in 2012 (11,328)</w:t>
      </w:r>
      <w:r>
        <w:t>,</w:t>
      </w:r>
      <w:r w:rsidRPr="00815D87">
        <w:t xml:space="preserve"> and its peak at 11,435 households in 2017</w:t>
      </w:r>
      <w:r>
        <w:t>.</w:t>
      </w:r>
      <w:r>
        <w:rPr>
          <w:rStyle w:val="FootnoteReference"/>
        </w:rPr>
        <w:footnoteReference w:id="8"/>
      </w:r>
      <w:r>
        <w:t xml:space="preserve"> </w:t>
      </w:r>
    </w:p>
    <w:p w14:paraId="2F0A637F" w14:textId="45D5CFA4" w:rsidR="00730CCB" w:rsidRDefault="001C61A6" w:rsidP="00701950">
      <w:r>
        <w:t>ACTCOSS welcomes the</w:t>
      </w:r>
      <w:r w:rsidR="007E19FA">
        <w:t xml:space="preserve"> expansion of Territory Priority Projects to include private investment in</w:t>
      </w:r>
      <w:r w:rsidR="00EC58F2">
        <w:t xml:space="preserve"> projects that are likely to deliver significant social outcomes. For example, the Planning Bill creates the </w:t>
      </w:r>
      <w:r>
        <w:t xml:space="preserve">ability for major private proposals (such as critical public housing, private </w:t>
      </w:r>
      <w:r w:rsidR="00AB3351">
        <w:t>hospitals,</w:t>
      </w:r>
      <w:r>
        <w:t xml:space="preserve"> and schools etc) to be declared Territory Priority </w:t>
      </w:r>
      <w:r>
        <w:lastRenderedPageBreak/>
        <w:t>Projects under section 215 of the Bill</w:t>
      </w:r>
      <w:r w:rsidR="00E73DF1">
        <w:t>.</w:t>
      </w:r>
      <w:r w:rsidR="00AF17C7" w:rsidRPr="00AF17C7">
        <w:rPr>
          <w:rStyle w:val="FootnoteReference"/>
        </w:rPr>
        <w:t xml:space="preserve"> </w:t>
      </w:r>
      <w:r w:rsidR="00AF17C7">
        <w:rPr>
          <w:rStyle w:val="FootnoteReference"/>
        </w:rPr>
        <w:footnoteReference w:id="9"/>
      </w:r>
      <w:r w:rsidR="00AF17C7">
        <w:t xml:space="preserve"> </w:t>
      </w:r>
      <w:r w:rsidR="00E73DF1">
        <w:t>However</w:t>
      </w:r>
      <w:r>
        <w:t xml:space="preserve"> </w:t>
      </w:r>
      <w:r w:rsidR="004617EE">
        <w:t xml:space="preserve">significantly </w:t>
      </w:r>
      <w:r>
        <w:t xml:space="preserve">more can be done </w:t>
      </w:r>
      <w:r w:rsidR="00E73DF1">
        <w:t xml:space="preserve">through the Planning Bill </w:t>
      </w:r>
      <w:r>
        <w:t>to secure affordable housing supply in the ACT.</w:t>
      </w:r>
    </w:p>
    <w:p w14:paraId="2333C70B" w14:textId="1503585E" w:rsidR="00194988" w:rsidRPr="00194988" w:rsidRDefault="00C64117" w:rsidP="00572C3E">
      <w:pPr>
        <w:pStyle w:val="Heading2"/>
      </w:pPr>
      <w:r>
        <w:t xml:space="preserve">Minimum targets for social and affordable housing </w:t>
      </w:r>
    </w:p>
    <w:p w14:paraId="717C10B2" w14:textId="77777777" w:rsidR="00C42C5A" w:rsidRDefault="00743CE3" w:rsidP="0074497C">
      <w:r>
        <w:t>This Planning Bill needs to directly respond to this existing and worsening crisis by guaranteeing</w:t>
      </w:r>
      <w:r w:rsidR="0074497C">
        <w:t xml:space="preserve"> the release of affordable land to community housing providers.</w:t>
      </w:r>
      <w:r w:rsidR="000340DE">
        <w:t xml:space="preserve"> </w:t>
      </w:r>
    </w:p>
    <w:p w14:paraId="59DBCCB8" w14:textId="3B61BF12" w:rsidR="000340DE" w:rsidRDefault="000340DE" w:rsidP="0074497C">
      <w:r>
        <w:t>While ACTCOSS welcomes the ACT Government’s target of</w:t>
      </w:r>
      <w:r w:rsidR="00766E4C">
        <w:t xml:space="preserve"> having</w:t>
      </w:r>
      <w:r>
        <w:t xml:space="preserve"> at least 15% release</w:t>
      </w:r>
      <w:r w:rsidR="00766E4C">
        <w:t>s</w:t>
      </w:r>
      <w:r>
        <w:t xml:space="preserve"> for affordable, community and public housing</w:t>
      </w:r>
      <w:r w:rsidR="00194988">
        <w:t>, provisions within the Bill need to enable</w:t>
      </w:r>
      <w:r w:rsidR="00405C8B">
        <w:t xml:space="preserve"> land </w:t>
      </w:r>
      <w:r w:rsidR="00194988">
        <w:t>release</w:t>
      </w:r>
      <w:r w:rsidR="002A7132">
        <w:t xml:space="preserve">s </w:t>
      </w:r>
      <w:r w:rsidR="0057440D">
        <w:t>that are</w:t>
      </w:r>
      <w:r w:rsidR="002A7132">
        <w:t xml:space="preserve"> </w:t>
      </w:r>
      <w:r w:rsidR="00194988">
        <w:t>economically viable for community housing providers to deliver social and affordable housing</w:t>
      </w:r>
      <w:r w:rsidR="002A7132">
        <w:t xml:space="preserve">. </w:t>
      </w:r>
    </w:p>
    <w:p w14:paraId="025DC98A" w14:textId="1B31722D" w:rsidR="0074497C" w:rsidRDefault="0074497C" w:rsidP="0074497C">
      <w:r>
        <w:t xml:space="preserve"> </w:t>
      </w:r>
      <w:r w:rsidR="000340DE">
        <w:t xml:space="preserve">To facilitate this, the Bill needs to </w:t>
      </w:r>
      <w:r w:rsidR="00730CCB">
        <w:t xml:space="preserve">include </w:t>
      </w:r>
      <w:r w:rsidR="000340DE">
        <w:t>provisions that:</w:t>
      </w:r>
    </w:p>
    <w:p w14:paraId="3EB9959C" w14:textId="16FF2379" w:rsidR="00C64117" w:rsidRDefault="00C64117" w:rsidP="002A7132">
      <w:pPr>
        <w:pStyle w:val="ListParagraph"/>
        <w:numPr>
          <w:ilvl w:val="0"/>
          <w:numId w:val="2"/>
        </w:numPr>
      </w:pPr>
      <w:r>
        <w:t>Ensur</w:t>
      </w:r>
      <w:r w:rsidR="000340DE">
        <w:t xml:space="preserve">e </w:t>
      </w:r>
      <w:r>
        <w:t>restrictions</w:t>
      </w:r>
      <w:r w:rsidR="000340DE">
        <w:t xml:space="preserve"> </w:t>
      </w:r>
      <w:r>
        <w:t>placed on assigned plots for release are sufficient to produce valu</w:t>
      </w:r>
      <w:r w:rsidR="000340DE">
        <w:t xml:space="preserve">ations </w:t>
      </w:r>
      <w:r>
        <w:t xml:space="preserve">significantly below market, or </w:t>
      </w:r>
      <w:r w:rsidR="000340DE">
        <w:t>for revision to be made</w:t>
      </w:r>
      <w:r w:rsidR="002A7132">
        <w:t xml:space="preserve"> to</w:t>
      </w:r>
      <w:r w:rsidR="000340DE">
        <w:t xml:space="preserve"> the Planning Act to allow discounted land sales for defined social outcomes. This will allow for community housing providers to take up restricted land release offers. </w:t>
      </w:r>
    </w:p>
    <w:p w14:paraId="0DC7552C" w14:textId="37AEF35E" w:rsidR="001C61A6" w:rsidRPr="0074497C" w:rsidRDefault="00C64117" w:rsidP="001C61A6">
      <w:pPr>
        <w:pStyle w:val="ListParagraph"/>
        <w:numPr>
          <w:ilvl w:val="0"/>
          <w:numId w:val="2"/>
        </w:numPr>
      </w:pPr>
      <w:r>
        <w:t>The government could also consider retaining a</w:t>
      </w:r>
      <w:r w:rsidR="000340DE">
        <w:t>n</w:t>
      </w:r>
      <w:r>
        <w:t xml:space="preserve"> equity stake in these properties which can be realised at a future date when sold, reducing the impact o</w:t>
      </w:r>
      <w:r w:rsidR="002A7132">
        <w:t>n</w:t>
      </w:r>
      <w:r>
        <w:t xml:space="preserve"> the government’s balance sheet from this type of investment</w:t>
      </w:r>
      <w:r w:rsidR="002A7132">
        <w:t xml:space="preserve">. </w:t>
      </w:r>
    </w:p>
    <w:p w14:paraId="04771EA4" w14:textId="20B761EB" w:rsidR="004D2A4A" w:rsidRDefault="004D2A4A" w:rsidP="004D2A4A">
      <w:pPr>
        <w:pStyle w:val="Heading2"/>
      </w:pPr>
      <w:r>
        <w:t xml:space="preserve">Zoning Arrangements  </w:t>
      </w:r>
    </w:p>
    <w:p w14:paraId="0028DD34" w14:textId="161185D1" w:rsidR="00D81347" w:rsidRDefault="00A0419F" w:rsidP="0074497C">
      <w:r>
        <w:t>ACT Government should also look to identify</w:t>
      </w:r>
      <w:r w:rsidR="00730CCB">
        <w:t>,</w:t>
      </w:r>
      <w:r w:rsidR="000E1019">
        <w:t xml:space="preserve"> and make available</w:t>
      </w:r>
      <w:r w:rsidR="00730CCB">
        <w:t>,</w:t>
      </w:r>
      <w:r>
        <w:t xml:space="preserve"> other potential land that c</w:t>
      </w:r>
      <w:r w:rsidR="000E1019">
        <w:t>an</w:t>
      </w:r>
      <w:r>
        <w:t xml:space="preserve"> be transformed into social and affordable housing. </w:t>
      </w:r>
      <w:r w:rsidR="002A7132">
        <w:t xml:space="preserve">This will help to support social housing that is close to transport, community facilities, services, and local commerce, being available in the quantities needed in suburbs across the ACT. </w:t>
      </w:r>
      <w:r>
        <w:t>ACTCOSS</w:t>
      </w:r>
      <w:r w:rsidR="002A7132">
        <w:t xml:space="preserve"> has</w:t>
      </w:r>
      <w:r>
        <w:t xml:space="preserve"> noted in</w:t>
      </w:r>
      <w:r w:rsidR="002A7132">
        <w:t xml:space="preserve"> its</w:t>
      </w:r>
      <w:r>
        <w:t xml:space="preserve"> prior </w:t>
      </w:r>
      <w:hyperlink r:id="rId16" w:history="1">
        <w:r w:rsidRPr="00A0419F">
          <w:rPr>
            <w:rStyle w:val="Hyperlink"/>
          </w:rPr>
          <w:t>submissions</w:t>
        </w:r>
      </w:hyperlink>
      <w:r>
        <w:t>, the potential to rezone church-held land so it can be used for community housing.</w:t>
      </w:r>
      <w:r>
        <w:rPr>
          <w:rStyle w:val="FootnoteReference"/>
        </w:rPr>
        <w:footnoteReference w:id="10"/>
      </w:r>
    </w:p>
    <w:p w14:paraId="4C414804" w14:textId="77777777" w:rsidR="0066220D" w:rsidRDefault="00AB3351" w:rsidP="0066220D">
      <w:pPr>
        <w:pStyle w:val="Heading2"/>
      </w:pPr>
      <w:r>
        <w:t xml:space="preserve">Principles </w:t>
      </w:r>
    </w:p>
    <w:p w14:paraId="07BE1AA4" w14:textId="1C91E4EC" w:rsidR="00AB3351" w:rsidRDefault="0066220D" w:rsidP="00AB3351">
      <w:r>
        <w:t xml:space="preserve">Additionally, as noted in ACTCOSS’s </w:t>
      </w:r>
      <w:r w:rsidR="00766E4C">
        <w:t xml:space="preserve">submission </w:t>
      </w:r>
      <w:r>
        <w:t xml:space="preserve">to the Draft Planning Bill (June 2022), ACT Government should include a principle </w:t>
      </w:r>
      <w:r w:rsidR="0040464D">
        <w:t xml:space="preserve">under section 10 </w:t>
      </w:r>
      <w:r>
        <w:t xml:space="preserve">referring to affordable and accessible housing, as well as a principle supporting ageing in community. </w:t>
      </w:r>
      <w:r w:rsidR="005B0005">
        <w:t xml:space="preserve">For further information see </w:t>
      </w:r>
      <w:hyperlink r:id="rId17" w:history="1">
        <w:r w:rsidR="005B0005" w:rsidRPr="005B0005">
          <w:rPr>
            <w:rStyle w:val="Hyperlink"/>
          </w:rPr>
          <w:t>ACTCOSS submission to the Draft Planning Bill (June 2022</w:t>
        </w:r>
      </w:hyperlink>
      <w:r w:rsidR="005B0005">
        <w:t xml:space="preserve">). </w:t>
      </w:r>
    </w:p>
    <w:p w14:paraId="45F00123" w14:textId="77777777" w:rsidR="0085173C" w:rsidRPr="00AB3351" w:rsidRDefault="0085173C" w:rsidP="00AB3351"/>
    <w:p w14:paraId="73E8DAD8" w14:textId="45DE25F1" w:rsidR="00730CCB" w:rsidRDefault="00730CCB" w:rsidP="00730CCB">
      <w:pPr>
        <w:pStyle w:val="Heading1"/>
      </w:pPr>
      <w:r>
        <w:t xml:space="preserve">Accessibility </w:t>
      </w:r>
    </w:p>
    <w:p w14:paraId="50AAC64F" w14:textId="549551F4" w:rsidR="006C540A" w:rsidRPr="002B1559" w:rsidRDefault="005B0005" w:rsidP="005B0005">
      <w:r>
        <w:br/>
      </w:r>
      <w:r w:rsidR="00743CE3">
        <w:t xml:space="preserve">The </w:t>
      </w:r>
      <w:r>
        <w:t xml:space="preserve">ACT has a growing number of people with disabilities and an ageing population. As a Territory we should be </w:t>
      </w:r>
      <w:r>
        <w:lastRenderedPageBreak/>
        <w:t>seeking to meet and exceed the minimum standards for disability access.</w:t>
      </w:r>
      <w:r>
        <w:rPr>
          <w:rStyle w:val="FootnoteReference"/>
        </w:rPr>
        <w:footnoteReference w:id="11"/>
      </w:r>
      <w:r>
        <w:t xml:space="preserve"> To support this, the Planning Bill should mandate for all properties in the ACT</w:t>
      </w:r>
      <w:r w:rsidR="00766E4C">
        <w:t xml:space="preserve"> to be</w:t>
      </w:r>
      <w:r>
        <w:t xml:space="preserve"> built to meet universal design standards. This will enable homes to be adapted and accessible to all people regardless of age, </w:t>
      </w:r>
      <w:r w:rsidR="00743CE3">
        <w:t>disability,</w:t>
      </w:r>
      <w:r>
        <w:t xml:space="preserve"> or other factors.</w:t>
      </w:r>
      <w:r w:rsidR="006C540A">
        <w:t xml:space="preserve"> </w:t>
      </w:r>
    </w:p>
    <w:p w14:paraId="2B51CEA7" w14:textId="4BA8129C" w:rsidR="006C540A" w:rsidRPr="002B1559" w:rsidRDefault="005B0005" w:rsidP="005B0005">
      <w:r>
        <w:t>Presently, the Planning Bill only requires ‘consideration’ and an ‘emphasis’ under the objectives and high-quality design principles</w:t>
      </w:r>
      <w:r w:rsidR="006C540A">
        <w:t>.</w:t>
      </w:r>
      <w:r w:rsidR="006C540A">
        <w:rPr>
          <w:rStyle w:val="FootnoteReference"/>
        </w:rPr>
        <w:footnoteReference w:id="12"/>
      </w:r>
      <w:r w:rsidR="006C540A">
        <w:t xml:space="preserve"> </w:t>
      </w:r>
      <w:r w:rsidR="002B1559">
        <w:t xml:space="preserve">The Planning Bill should be amended to ensure that future developments </w:t>
      </w:r>
      <w:r w:rsidR="323C5AC0">
        <w:t xml:space="preserve">and planning </w:t>
      </w:r>
      <w:r w:rsidR="002B1559">
        <w:t xml:space="preserve">must adhere to universal design. </w:t>
      </w:r>
    </w:p>
    <w:p w14:paraId="0962CE25" w14:textId="77777777" w:rsidR="006C540A" w:rsidRDefault="006C540A" w:rsidP="006C540A">
      <w:pPr>
        <w:pStyle w:val="Heading2"/>
      </w:pPr>
      <w:r>
        <w:t xml:space="preserve">Principles </w:t>
      </w:r>
    </w:p>
    <w:p w14:paraId="404B286D" w14:textId="537C2E52" w:rsidR="006B0F52" w:rsidRDefault="002B1559" w:rsidP="0074497C">
      <w:r>
        <w:t>Additionally, a</w:t>
      </w:r>
      <w:r w:rsidR="00766E4C">
        <w:t xml:space="preserve">s recommended in ACTCOSS’s submission to the Draft Planning Bill (June 2022), a reference should also be included to accessible housing under </w:t>
      </w:r>
      <w:r w:rsidR="00766E4C" w:rsidRPr="006B0F52">
        <w:rPr>
          <w:i/>
          <w:iCs/>
        </w:rPr>
        <w:t>activation and liveability principles</w:t>
      </w:r>
      <w:r w:rsidR="00766E4C">
        <w:t xml:space="preserve"> under section 10(2) of the Planning Bill.</w:t>
      </w:r>
      <w:r>
        <w:rPr>
          <w:rStyle w:val="FootnoteReference"/>
        </w:rPr>
        <w:footnoteReference w:id="13"/>
      </w:r>
      <w:r w:rsidR="00766E4C">
        <w:t xml:space="preserve"> </w:t>
      </w:r>
    </w:p>
    <w:p w14:paraId="3AD5F515" w14:textId="3D44F590" w:rsidR="006B0F52" w:rsidRDefault="006B0F52" w:rsidP="0074497C">
      <w:r>
        <w:t>ACTCOSS is</w:t>
      </w:r>
      <w:r w:rsidR="000B3F09">
        <w:t xml:space="preserve"> grateful for the opportunity to provide further input into the development of the Planning Bill. We urge </w:t>
      </w:r>
      <w:r>
        <w:t>the ACT Government make further amendments to the Bill to ensure future development and planning are developed in an inclusive and accessible way all Canberrans, and contributes to more affordable and social housing supply within the Territory.</w:t>
      </w:r>
    </w:p>
    <w:p w14:paraId="0672F729" w14:textId="14B24F77" w:rsidR="00AE4694" w:rsidRDefault="00AE4694" w:rsidP="0074497C"/>
    <w:p w14:paraId="7BEC0438" w14:textId="5D7D7F31" w:rsidR="00AE4694" w:rsidRPr="00AE4694" w:rsidRDefault="00AE4694" w:rsidP="0074497C"/>
    <w:p w14:paraId="1F634E75" w14:textId="0883F341" w:rsidR="00B50635" w:rsidRPr="00F00747" w:rsidRDefault="00091F04" w:rsidP="00B50635">
      <w:pPr>
        <w:rPr>
          <w:rFonts w:eastAsiaTheme="minorHAnsi"/>
          <w:lang w:val="en-US" w:eastAsia="en-US"/>
        </w:rPr>
      </w:pPr>
      <w:r>
        <w:rPr>
          <w:rFonts w:eastAsiaTheme="minorHAnsi"/>
          <w:noProof/>
          <w:lang w:val="en-US" w:eastAsia="en-US"/>
        </w:rPr>
        <w:drawing>
          <wp:anchor distT="0" distB="0" distL="114300" distR="114300" simplePos="0" relativeHeight="251658240" behindDoc="1" locked="0" layoutInCell="1" allowOverlap="1" wp14:anchorId="75CEEDB9" wp14:editId="4635C208">
            <wp:simplePos x="0" y="0"/>
            <wp:positionH relativeFrom="column">
              <wp:posOffset>-73660</wp:posOffset>
            </wp:positionH>
            <wp:positionV relativeFrom="paragraph">
              <wp:posOffset>292100</wp:posOffset>
            </wp:positionV>
            <wp:extent cx="1758950" cy="702310"/>
            <wp:effectExtent l="0" t="0" r="0" b="2540"/>
            <wp:wrapTight wrapText="bothSides">
              <wp:wrapPolygon edited="0">
                <wp:start x="0" y="0"/>
                <wp:lineTo x="0" y="21092"/>
                <wp:lineTo x="21288" y="21092"/>
                <wp:lineTo x="212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58950" cy="702310"/>
                    </a:xfrm>
                    <a:prstGeom prst="rect">
                      <a:avLst/>
                    </a:prstGeom>
                  </pic:spPr>
                </pic:pic>
              </a:graphicData>
            </a:graphic>
            <wp14:sizeRelH relativeFrom="margin">
              <wp14:pctWidth>0</wp14:pctWidth>
            </wp14:sizeRelH>
            <wp14:sizeRelV relativeFrom="margin">
              <wp14:pctHeight>0</wp14:pctHeight>
            </wp14:sizeRelV>
          </wp:anchor>
        </w:drawing>
      </w:r>
      <w:r w:rsidR="00B50635" w:rsidRPr="00F00747">
        <w:rPr>
          <w:rFonts w:eastAsiaTheme="minorHAnsi"/>
          <w:lang w:val="en-US" w:eastAsia="en-US"/>
        </w:rPr>
        <w:t>Yours sincerely</w:t>
      </w:r>
    </w:p>
    <w:p w14:paraId="3FC5A04B" w14:textId="568D5F0A" w:rsidR="00B50635" w:rsidRPr="00F00747" w:rsidRDefault="00B50635" w:rsidP="00B50635">
      <w:pPr>
        <w:rPr>
          <w:rFonts w:eastAsiaTheme="minorHAnsi"/>
          <w:lang w:val="en-US" w:eastAsia="en-US"/>
        </w:rPr>
      </w:pPr>
    </w:p>
    <w:p w14:paraId="1BA32328" w14:textId="206793ED" w:rsidR="00B50635" w:rsidRDefault="00B50635" w:rsidP="00B50635">
      <w:pPr>
        <w:rPr>
          <w:rFonts w:eastAsiaTheme="minorHAnsi"/>
          <w:lang w:val="en-US" w:eastAsia="en-US"/>
        </w:rPr>
      </w:pPr>
    </w:p>
    <w:p w14:paraId="40A2B6A0" w14:textId="77777777" w:rsidR="00AE4694" w:rsidRPr="00F00747" w:rsidRDefault="00AE4694" w:rsidP="00B50635">
      <w:pPr>
        <w:rPr>
          <w:rFonts w:eastAsiaTheme="minorHAnsi"/>
          <w:lang w:val="en-US" w:eastAsia="en-US"/>
        </w:rPr>
      </w:pPr>
    </w:p>
    <w:p w14:paraId="29FEB8B4" w14:textId="1981FA5E" w:rsidR="00621E13" w:rsidRPr="00730CCB" w:rsidRDefault="00091F04">
      <w:pPr>
        <w:rPr>
          <w:rFonts w:eastAsiaTheme="minorHAnsi"/>
          <w:lang w:val="en-US" w:eastAsia="en-US"/>
        </w:rPr>
      </w:pPr>
      <w:r>
        <w:rPr>
          <w:rFonts w:eastAsiaTheme="minorHAnsi"/>
          <w:lang w:eastAsia="en-US"/>
        </w:rPr>
        <w:t>Dr Emma Campbell</w:t>
      </w:r>
      <w:r w:rsidR="00B50635" w:rsidRPr="00F00747">
        <w:rPr>
          <w:rFonts w:eastAsiaTheme="minorHAnsi"/>
          <w:lang w:val="en-US" w:eastAsia="en-US"/>
        </w:rPr>
        <w:br/>
      </w:r>
      <w:r>
        <w:rPr>
          <w:rFonts w:eastAsiaTheme="minorHAnsi"/>
          <w:lang w:val="en-US" w:eastAsia="en-US"/>
        </w:rPr>
        <w:t>Chief Executive Officer</w:t>
      </w:r>
      <w:r w:rsidR="00B50635" w:rsidRPr="00F00747">
        <w:rPr>
          <w:rFonts w:eastAsiaTheme="minorHAnsi"/>
          <w:lang w:val="en-US" w:eastAsia="en-US"/>
        </w:rPr>
        <w:br/>
      </w:r>
      <w:r w:rsidR="00B50635">
        <w:rPr>
          <w:rFonts w:eastAsiaTheme="minorHAnsi"/>
          <w:lang w:val="en-US" w:eastAsia="en-US"/>
        </w:rPr>
        <w:t>ACT Council of Social Service</w:t>
      </w:r>
      <w:r w:rsidR="00B77E46">
        <w:rPr>
          <w:rFonts w:eastAsiaTheme="minorHAnsi"/>
          <w:lang w:val="en-US" w:eastAsia="en-US"/>
        </w:rPr>
        <w:br/>
      </w:r>
      <w:r>
        <w:rPr>
          <w:rFonts w:eastAsiaTheme="minorHAnsi"/>
          <w:lang w:val="en-US" w:eastAsia="en-US"/>
        </w:rPr>
        <w:t>ceo@actcoss.org.au</w:t>
      </w:r>
    </w:p>
    <w:sectPr w:rsidR="00621E13" w:rsidRPr="00730CCB" w:rsidSect="00EA37B8">
      <w:headerReference w:type="default" r:id="rId19"/>
      <w:footerReference w:type="even" r:id="rId20"/>
      <w:footerReference w:type="default" r:id="rId21"/>
      <w:headerReference w:type="first" r:id="rId22"/>
      <w:footerReference w:type="first" r:id="rId23"/>
      <w:pgSz w:w="11900" w:h="16840"/>
      <w:pgMar w:top="3515" w:right="851" w:bottom="2665" w:left="851"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E51F1" w14:textId="77777777" w:rsidR="00070559" w:rsidRDefault="00070559" w:rsidP="00B50635">
      <w:pPr>
        <w:spacing w:after="0" w:line="240" w:lineRule="auto"/>
      </w:pPr>
      <w:r>
        <w:separator/>
      </w:r>
    </w:p>
  </w:endnote>
  <w:endnote w:type="continuationSeparator" w:id="0">
    <w:p w14:paraId="50146CA9" w14:textId="77777777" w:rsidR="00070559" w:rsidRDefault="00070559" w:rsidP="00B50635">
      <w:pPr>
        <w:spacing w:after="0" w:line="240" w:lineRule="auto"/>
      </w:pPr>
      <w:r>
        <w:continuationSeparator/>
      </w:r>
    </w:p>
  </w:endnote>
  <w:endnote w:type="continuationNotice" w:id="1">
    <w:p w14:paraId="2BEDE2E2" w14:textId="77777777" w:rsidR="00070559" w:rsidRDefault="000705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Inter">
    <w:altName w:val="Calibri"/>
    <w:charset w:val="00"/>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E073" w14:textId="324A2602" w:rsidR="00B77E46" w:rsidRDefault="00B77E46" w:rsidP="008F53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EA9B8D4" w14:textId="77777777" w:rsidR="00B77E46" w:rsidRDefault="00B77E46" w:rsidP="00B77E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174255"/>
      <w:docPartObj>
        <w:docPartGallery w:val="Page Numbers (Bottom of Page)"/>
        <w:docPartUnique/>
      </w:docPartObj>
    </w:sdtPr>
    <w:sdtEndPr>
      <w:rPr>
        <w:rStyle w:val="PageNumber"/>
        <w:sz w:val="19"/>
        <w:szCs w:val="19"/>
      </w:rPr>
    </w:sdtEndPr>
    <w:sdtContent>
      <w:p w14:paraId="61A0F085" w14:textId="23818245" w:rsidR="00B77E46" w:rsidRPr="00B77E46" w:rsidRDefault="00B77E46" w:rsidP="008F53AA">
        <w:pPr>
          <w:pStyle w:val="Footer"/>
          <w:framePr w:wrap="none" w:vAnchor="text" w:hAnchor="margin" w:xAlign="right" w:y="1"/>
          <w:rPr>
            <w:rStyle w:val="PageNumber"/>
            <w:sz w:val="19"/>
            <w:szCs w:val="19"/>
          </w:rPr>
        </w:pPr>
        <w:r w:rsidRPr="00B77E46">
          <w:rPr>
            <w:rStyle w:val="PageNumber"/>
            <w:sz w:val="19"/>
            <w:szCs w:val="19"/>
          </w:rPr>
          <w:fldChar w:fldCharType="begin"/>
        </w:r>
        <w:r w:rsidRPr="00B77E46">
          <w:rPr>
            <w:rStyle w:val="PageNumber"/>
            <w:sz w:val="19"/>
            <w:szCs w:val="19"/>
          </w:rPr>
          <w:instrText xml:space="preserve"> PAGE </w:instrText>
        </w:r>
        <w:r w:rsidRPr="00B77E46">
          <w:rPr>
            <w:rStyle w:val="PageNumber"/>
            <w:sz w:val="19"/>
            <w:szCs w:val="19"/>
          </w:rPr>
          <w:fldChar w:fldCharType="separate"/>
        </w:r>
        <w:r w:rsidRPr="00B77E46">
          <w:rPr>
            <w:rStyle w:val="PageNumber"/>
            <w:noProof/>
            <w:sz w:val="19"/>
            <w:szCs w:val="19"/>
          </w:rPr>
          <w:t>2</w:t>
        </w:r>
        <w:r w:rsidRPr="00B77E46">
          <w:rPr>
            <w:rStyle w:val="PageNumber"/>
            <w:sz w:val="19"/>
            <w:szCs w:val="19"/>
          </w:rPr>
          <w:fldChar w:fldCharType="end"/>
        </w:r>
      </w:p>
    </w:sdtContent>
  </w:sdt>
  <w:p w14:paraId="0F29AAFF" w14:textId="60DAF0F0" w:rsidR="00EA37B8" w:rsidRDefault="00B77E46" w:rsidP="00B77E46">
    <w:pPr>
      <w:pStyle w:val="Footer"/>
      <w:ind w:right="360"/>
    </w:pPr>
    <w:r w:rsidRPr="00B77E46">
      <w:rPr>
        <w:rFonts w:cs="Arial"/>
        <w:color w:val="211D1E"/>
        <w:sz w:val="19"/>
        <w:szCs w:val="19"/>
      </w:rPr>
      <w:t>ABN 81 818 839 988</w:t>
    </w:r>
    <w:r w:rsidR="00EA37B8">
      <w:rPr>
        <w:noProof/>
      </w:rPr>
      <w:drawing>
        <wp:anchor distT="0" distB="0" distL="114300" distR="114300" simplePos="0" relativeHeight="251658242" behindDoc="1" locked="0" layoutInCell="1" allowOverlap="1" wp14:anchorId="7BAF4A65" wp14:editId="6F7F2BFD">
          <wp:simplePos x="0" y="0"/>
          <wp:positionH relativeFrom="column">
            <wp:posOffset>-560556</wp:posOffset>
          </wp:positionH>
          <wp:positionV relativeFrom="paragraph">
            <wp:posOffset>-2109087</wp:posOffset>
          </wp:positionV>
          <wp:extent cx="7584142" cy="2688842"/>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85564" cy="268934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826C" w14:textId="482A6CA5" w:rsidR="00B77E46" w:rsidRPr="00B77E46" w:rsidRDefault="00B77E46" w:rsidP="008F53AA">
    <w:pPr>
      <w:pStyle w:val="Footer"/>
      <w:framePr w:wrap="none" w:vAnchor="text" w:hAnchor="margin" w:xAlign="right" w:y="1"/>
      <w:rPr>
        <w:rStyle w:val="PageNumber"/>
        <w:sz w:val="19"/>
        <w:szCs w:val="19"/>
      </w:rPr>
    </w:pPr>
    <w:r w:rsidRPr="00B77E46">
      <w:rPr>
        <w:rStyle w:val="PageNumber"/>
        <w:sz w:val="19"/>
        <w:szCs w:val="19"/>
      </w:rPr>
      <w:fldChar w:fldCharType="begin"/>
    </w:r>
    <w:r w:rsidRPr="00B77E46">
      <w:rPr>
        <w:rStyle w:val="PageNumber"/>
        <w:sz w:val="19"/>
        <w:szCs w:val="19"/>
      </w:rPr>
      <w:instrText xml:space="preserve"> PAGE </w:instrText>
    </w:r>
    <w:r w:rsidRPr="00B77E46">
      <w:rPr>
        <w:rStyle w:val="PageNumber"/>
        <w:sz w:val="19"/>
        <w:szCs w:val="19"/>
      </w:rPr>
      <w:fldChar w:fldCharType="separate"/>
    </w:r>
    <w:r w:rsidRPr="00B77E46">
      <w:rPr>
        <w:rStyle w:val="PageNumber"/>
        <w:noProof/>
        <w:sz w:val="19"/>
        <w:szCs w:val="19"/>
      </w:rPr>
      <w:t>1</w:t>
    </w:r>
    <w:r w:rsidRPr="00B77E46">
      <w:rPr>
        <w:rStyle w:val="PageNumber"/>
        <w:sz w:val="19"/>
        <w:szCs w:val="19"/>
      </w:rPr>
      <w:fldChar w:fldCharType="end"/>
    </w:r>
  </w:p>
  <w:p w14:paraId="3C9648F3" w14:textId="4B514B2C" w:rsidR="00EA37B8" w:rsidRPr="00B77E46" w:rsidRDefault="00B77E46" w:rsidP="00B77E46">
    <w:pPr>
      <w:pStyle w:val="Pa1"/>
      <w:spacing w:after="120" w:line="200" w:lineRule="atLeast"/>
      <w:rPr>
        <w:rFonts w:ascii="Arial" w:hAnsi="Arial" w:cs="Arial"/>
        <w:color w:val="211D1E"/>
        <w:sz w:val="19"/>
        <w:szCs w:val="19"/>
      </w:rPr>
    </w:pPr>
    <w:r w:rsidRPr="00B77E46">
      <w:rPr>
        <w:noProof/>
        <w:sz w:val="19"/>
        <w:szCs w:val="19"/>
      </w:rPr>
      <w:drawing>
        <wp:anchor distT="0" distB="0" distL="114300" distR="114300" simplePos="0" relativeHeight="251658241" behindDoc="1" locked="0" layoutInCell="1" allowOverlap="1" wp14:anchorId="6AA6C172" wp14:editId="622385DB">
          <wp:simplePos x="0" y="0"/>
          <wp:positionH relativeFrom="column">
            <wp:posOffset>-535305</wp:posOffset>
          </wp:positionH>
          <wp:positionV relativeFrom="paragraph">
            <wp:posOffset>-2025131</wp:posOffset>
          </wp:positionV>
          <wp:extent cx="7547610" cy="267589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7610" cy="2675890"/>
                  </a:xfrm>
                  <a:prstGeom prst="rect">
                    <a:avLst/>
                  </a:prstGeom>
                </pic:spPr>
              </pic:pic>
            </a:graphicData>
          </a:graphic>
          <wp14:sizeRelH relativeFrom="page">
            <wp14:pctWidth>0</wp14:pctWidth>
          </wp14:sizeRelH>
          <wp14:sizeRelV relativeFrom="page">
            <wp14:pctHeight>0</wp14:pctHeight>
          </wp14:sizeRelV>
        </wp:anchor>
      </w:drawing>
    </w:r>
    <w:r w:rsidRPr="00B77E46">
      <w:rPr>
        <w:rFonts w:ascii="Arial" w:hAnsi="Arial" w:cs="Arial"/>
        <w:color w:val="211D1E"/>
        <w:sz w:val="19"/>
        <w:szCs w:val="19"/>
      </w:rPr>
      <w:t>ABN 81 818 839 988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E5D3A" w14:textId="77777777" w:rsidR="00070559" w:rsidRDefault="00070559" w:rsidP="00B50635">
      <w:pPr>
        <w:spacing w:after="0" w:line="240" w:lineRule="auto"/>
      </w:pPr>
      <w:r>
        <w:separator/>
      </w:r>
    </w:p>
  </w:footnote>
  <w:footnote w:type="continuationSeparator" w:id="0">
    <w:p w14:paraId="6C82906F" w14:textId="77777777" w:rsidR="00070559" w:rsidRDefault="00070559" w:rsidP="00B50635">
      <w:pPr>
        <w:spacing w:after="0" w:line="240" w:lineRule="auto"/>
      </w:pPr>
      <w:r>
        <w:continuationSeparator/>
      </w:r>
    </w:p>
  </w:footnote>
  <w:footnote w:type="continuationNotice" w:id="1">
    <w:p w14:paraId="5DC4A4D4" w14:textId="77777777" w:rsidR="00070559" w:rsidRDefault="00070559">
      <w:pPr>
        <w:spacing w:after="0" w:line="240" w:lineRule="auto"/>
      </w:pPr>
    </w:p>
  </w:footnote>
  <w:footnote w:id="2">
    <w:p w14:paraId="7C444528" w14:textId="53752F73" w:rsidR="00376CFB" w:rsidRPr="002B1559" w:rsidRDefault="00376CFB" w:rsidP="00AE4694">
      <w:pPr>
        <w:pStyle w:val="FootnoteText"/>
        <w:spacing w:after="120"/>
        <w:rPr>
          <w:sz w:val="18"/>
          <w:szCs w:val="18"/>
          <w:lang w:val="en-US"/>
        </w:rPr>
      </w:pPr>
      <w:r w:rsidRPr="002B1559">
        <w:rPr>
          <w:rStyle w:val="FootnoteReference"/>
          <w:sz w:val="18"/>
          <w:szCs w:val="18"/>
        </w:rPr>
        <w:footnoteRef/>
      </w:r>
      <w:r w:rsidRPr="002B1559">
        <w:rPr>
          <w:sz w:val="18"/>
          <w:szCs w:val="18"/>
        </w:rPr>
        <w:t xml:space="preserve"> ACTCOSS, </w:t>
      </w:r>
      <w:hyperlink r:id="rId1" w:history="1">
        <w:r w:rsidRPr="002B1559">
          <w:rPr>
            <w:rStyle w:val="Hyperlink"/>
            <w:sz w:val="18"/>
            <w:szCs w:val="18"/>
          </w:rPr>
          <w:t>Submission: ACTCOSS ACT Budget Priorities 2021-22</w:t>
        </w:r>
      </w:hyperlink>
      <w:r w:rsidRPr="002B1559">
        <w:rPr>
          <w:sz w:val="18"/>
          <w:szCs w:val="18"/>
        </w:rPr>
        <w:t xml:space="preserve">, accessed 24 October 2022; ACTCOSS, </w:t>
      </w:r>
      <w:hyperlink r:id="rId2" w:history="1">
        <w:r w:rsidRPr="002B1559">
          <w:rPr>
            <w:rStyle w:val="Hyperlink"/>
            <w:sz w:val="18"/>
            <w:szCs w:val="18"/>
          </w:rPr>
          <w:t>Submission: ACT Planning Review: Social planning for a change Canberra</w:t>
        </w:r>
      </w:hyperlink>
      <w:r w:rsidRPr="002B1559">
        <w:rPr>
          <w:sz w:val="18"/>
          <w:szCs w:val="18"/>
        </w:rPr>
        <w:t xml:space="preserve">, accessed 24 October 2022; ACTCOSS, </w:t>
      </w:r>
      <w:hyperlink r:id="rId3" w:history="1">
        <w:r w:rsidRPr="002B1559">
          <w:rPr>
            <w:rStyle w:val="Hyperlink"/>
            <w:sz w:val="18"/>
            <w:szCs w:val="18"/>
          </w:rPr>
          <w:t>Submission: Draft Planning Bill</w:t>
        </w:r>
      </w:hyperlink>
      <w:r w:rsidRPr="002B1559">
        <w:rPr>
          <w:sz w:val="18"/>
          <w:szCs w:val="18"/>
        </w:rPr>
        <w:t>, accessed 24 October 2022.</w:t>
      </w:r>
    </w:p>
  </w:footnote>
  <w:footnote w:id="3">
    <w:p w14:paraId="3AE64FA8" w14:textId="1F6F4E01" w:rsidR="00CB5561" w:rsidRPr="002B1559" w:rsidRDefault="00CB5561" w:rsidP="00AE4694">
      <w:pPr>
        <w:pStyle w:val="FootnoteText"/>
        <w:spacing w:after="120"/>
        <w:rPr>
          <w:sz w:val="18"/>
          <w:szCs w:val="18"/>
        </w:rPr>
      </w:pPr>
      <w:r w:rsidRPr="002B1559">
        <w:rPr>
          <w:rStyle w:val="FootnoteReference"/>
          <w:sz w:val="18"/>
          <w:szCs w:val="18"/>
        </w:rPr>
        <w:footnoteRef/>
      </w:r>
      <w:r w:rsidRPr="002B1559">
        <w:rPr>
          <w:sz w:val="18"/>
          <w:szCs w:val="18"/>
        </w:rPr>
        <w:t xml:space="preserve"> </w:t>
      </w:r>
      <w:r w:rsidR="00C913EA" w:rsidRPr="002B1559">
        <w:rPr>
          <w:sz w:val="18"/>
          <w:szCs w:val="18"/>
        </w:rPr>
        <w:t xml:space="preserve">Planning Institute of Australia, </w:t>
      </w:r>
      <w:hyperlink r:id="rId4" w:history="1">
        <w:r w:rsidR="00C913EA" w:rsidRPr="00C913EA">
          <w:rPr>
            <w:rStyle w:val="Hyperlink"/>
            <w:sz w:val="18"/>
            <w:szCs w:val="18"/>
          </w:rPr>
          <w:t>Planning for Healthy Communities Position Statement</w:t>
        </w:r>
      </w:hyperlink>
      <w:r w:rsidR="00C913EA" w:rsidRPr="002B1559">
        <w:rPr>
          <w:sz w:val="18"/>
          <w:szCs w:val="18"/>
        </w:rPr>
        <w:t>, Planning Institute of Australia, May 2016</w:t>
      </w:r>
      <w:r w:rsidR="00C913EA">
        <w:rPr>
          <w:sz w:val="18"/>
          <w:szCs w:val="18"/>
        </w:rPr>
        <w:t>.</w:t>
      </w:r>
    </w:p>
  </w:footnote>
  <w:footnote w:id="4">
    <w:p w14:paraId="4F063568" w14:textId="457831CB" w:rsidR="00F45401" w:rsidRPr="002B1559" w:rsidRDefault="00F45401" w:rsidP="00AE4694">
      <w:pPr>
        <w:pStyle w:val="FootnoteText"/>
        <w:spacing w:after="120"/>
        <w:rPr>
          <w:sz w:val="18"/>
          <w:szCs w:val="18"/>
        </w:rPr>
      </w:pPr>
      <w:r w:rsidRPr="002B1559">
        <w:rPr>
          <w:rStyle w:val="FootnoteReference"/>
          <w:sz w:val="18"/>
          <w:szCs w:val="18"/>
        </w:rPr>
        <w:footnoteRef/>
      </w:r>
      <w:r w:rsidRPr="002B1559">
        <w:rPr>
          <w:sz w:val="18"/>
          <w:szCs w:val="18"/>
        </w:rPr>
        <w:t xml:space="preserve"> This includes people with disability, young people, Aboriginal and/or Torres Strait Islander people, women, and groups representing low-income and marginalised Canberrans.</w:t>
      </w:r>
    </w:p>
  </w:footnote>
  <w:footnote w:id="5">
    <w:p w14:paraId="729C11EB" w14:textId="77777777" w:rsidR="00F043D3" w:rsidRPr="002B1559" w:rsidRDefault="00F043D3" w:rsidP="00F043D3">
      <w:pPr>
        <w:pStyle w:val="FootnoteText"/>
        <w:spacing w:after="120"/>
        <w:rPr>
          <w:sz w:val="18"/>
          <w:szCs w:val="18"/>
        </w:rPr>
      </w:pPr>
      <w:r w:rsidRPr="002B1559">
        <w:rPr>
          <w:rStyle w:val="FootnoteReference"/>
          <w:sz w:val="18"/>
          <w:szCs w:val="18"/>
        </w:rPr>
        <w:footnoteRef/>
      </w:r>
      <w:r w:rsidRPr="002B1559">
        <w:rPr>
          <w:sz w:val="18"/>
          <w:szCs w:val="18"/>
        </w:rPr>
        <w:t xml:space="preserve"> Everybody’s Home, </w:t>
      </w:r>
      <w:hyperlink r:id="rId5" w:history="1">
        <w:r w:rsidRPr="002B1559">
          <w:rPr>
            <w:rStyle w:val="Hyperlink"/>
            <w:sz w:val="18"/>
            <w:szCs w:val="18"/>
          </w:rPr>
          <w:t>Homelessness and housing need in your local community, ACT heatmaps – total homelessness &amp; social housing need</w:t>
        </w:r>
      </w:hyperlink>
      <w:r w:rsidRPr="002B1559">
        <w:rPr>
          <w:sz w:val="18"/>
          <w:szCs w:val="18"/>
        </w:rPr>
        <w:t xml:space="preserve">, Everybody’s Home website, viewed 9 November 2022. </w:t>
      </w:r>
    </w:p>
  </w:footnote>
  <w:footnote w:id="6">
    <w:p w14:paraId="657D0654" w14:textId="77777777" w:rsidR="00504F4A" w:rsidRPr="002B1559" w:rsidRDefault="00504F4A" w:rsidP="00504F4A">
      <w:pPr>
        <w:pStyle w:val="FootnoteText"/>
        <w:spacing w:after="120"/>
        <w:rPr>
          <w:sz w:val="18"/>
          <w:szCs w:val="18"/>
        </w:rPr>
      </w:pPr>
      <w:r w:rsidRPr="002B1559">
        <w:rPr>
          <w:rStyle w:val="FootnoteReference"/>
          <w:sz w:val="18"/>
          <w:szCs w:val="18"/>
        </w:rPr>
        <w:footnoteRef/>
      </w:r>
      <w:r w:rsidRPr="002B1559">
        <w:rPr>
          <w:sz w:val="18"/>
          <w:szCs w:val="18"/>
        </w:rPr>
        <w:t xml:space="preserve"> ACT Government, </w:t>
      </w:r>
      <w:hyperlink r:id="rId6" w:history="1">
        <w:r w:rsidRPr="002B1559">
          <w:rPr>
            <w:rStyle w:val="Hyperlink"/>
            <w:sz w:val="18"/>
            <w:szCs w:val="18"/>
          </w:rPr>
          <w:t>Community Services Directorate website</w:t>
        </w:r>
      </w:hyperlink>
      <w:r w:rsidRPr="002B1559">
        <w:rPr>
          <w:sz w:val="18"/>
          <w:szCs w:val="18"/>
        </w:rPr>
        <w:t xml:space="preserve">, accessed 22 November 2022. </w:t>
      </w:r>
    </w:p>
  </w:footnote>
  <w:footnote w:id="7">
    <w:p w14:paraId="0868BC8E" w14:textId="77777777" w:rsidR="00504F4A" w:rsidRPr="002B1559" w:rsidRDefault="00504F4A" w:rsidP="00504F4A">
      <w:pPr>
        <w:pStyle w:val="FootnoteText"/>
        <w:spacing w:after="120"/>
        <w:rPr>
          <w:sz w:val="18"/>
          <w:szCs w:val="18"/>
        </w:rPr>
      </w:pPr>
      <w:r w:rsidRPr="002B1559">
        <w:rPr>
          <w:rStyle w:val="FootnoteReference"/>
          <w:sz w:val="18"/>
          <w:szCs w:val="18"/>
        </w:rPr>
        <w:footnoteRef/>
      </w:r>
      <w:r w:rsidRPr="002B1559">
        <w:rPr>
          <w:sz w:val="18"/>
          <w:szCs w:val="18"/>
        </w:rPr>
        <w:t xml:space="preserve"> Productivity Commission, </w:t>
      </w:r>
      <w:hyperlink r:id="rId7" w:history="1">
        <w:r w:rsidRPr="002B1559">
          <w:rPr>
            <w:rStyle w:val="Hyperlink"/>
            <w:sz w:val="18"/>
            <w:szCs w:val="18"/>
          </w:rPr>
          <w:t>Report on Government Services</w:t>
        </w:r>
      </w:hyperlink>
      <w:r w:rsidRPr="002B1559">
        <w:rPr>
          <w:sz w:val="18"/>
          <w:szCs w:val="18"/>
        </w:rPr>
        <w:t xml:space="preserve">, 2022. </w:t>
      </w:r>
    </w:p>
  </w:footnote>
  <w:footnote w:id="8">
    <w:p w14:paraId="3516469D" w14:textId="77777777" w:rsidR="00504F4A" w:rsidRPr="002B1559" w:rsidRDefault="00504F4A" w:rsidP="00504F4A">
      <w:pPr>
        <w:pStyle w:val="FootnoteText"/>
        <w:spacing w:after="120"/>
        <w:rPr>
          <w:sz w:val="18"/>
          <w:szCs w:val="18"/>
        </w:rPr>
      </w:pPr>
      <w:r w:rsidRPr="002B1559">
        <w:rPr>
          <w:rStyle w:val="FootnoteReference"/>
          <w:sz w:val="18"/>
          <w:szCs w:val="18"/>
        </w:rPr>
        <w:footnoteRef/>
      </w:r>
      <w:r w:rsidRPr="002B1559">
        <w:rPr>
          <w:sz w:val="18"/>
          <w:szCs w:val="18"/>
        </w:rPr>
        <w:t xml:space="preserve"> Productivity Commission, </w:t>
      </w:r>
      <w:hyperlink r:id="rId8" w:history="1">
        <w:r w:rsidRPr="002B1559">
          <w:rPr>
            <w:rStyle w:val="Hyperlink"/>
            <w:sz w:val="18"/>
            <w:szCs w:val="18"/>
          </w:rPr>
          <w:t>Report on Government Services</w:t>
        </w:r>
      </w:hyperlink>
      <w:r w:rsidRPr="002B1559">
        <w:rPr>
          <w:sz w:val="18"/>
          <w:szCs w:val="18"/>
        </w:rPr>
        <w:t>, 2022.</w:t>
      </w:r>
    </w:p>
  </w:footnote>
  <w:footnote w:id="9">
    <w:p w14:paraId="28276DD8" w14:textId="77777777" w:rsidR="00AF17C7" w:rsidRPr="002B1559" w:rsidRDefault="00AF17C7" w:rsidP="00AF17C7">
      <w:pPr>
        <w:pStyle w:val="FootnoteText"/>
        <w:spacing w:after="120"/>
        <w:rPr>
          <w:sz w:val="18"/>
          <w:szCs w:val="18"/>
        </w:rPr>
      </w:pPr>
      <w:r w:rsidRPr="002B1559">
        <w:rPr>
          <w:rStyle w:val="FootnoteReference"/>
          <w:sz w:val="18"/>
          <w:szCs w:val="18"/>
        </w:rPr>
        <w:footnoteRef/>
      </w:r>
      <w:r w:rsidRPr="002B1559">
        <w:rPr>
          <w:sz w:val="18"/>
          <w:szCs w:val="18"/>
        </w:rPr>
        <w:t xml:space="preserve"> The Legislative Assembly for the Australian Capital Territory, </w:t>
      </w:r>
      <w:hyperlink r:id="rId9" w:history="1">
        <w:r w:rsidRPr="002B1559">
          <w:rPr>
            <w:rStyle w:val="Hyperlink"/>
            <w:sz w:val="18"/>
            <w:szCs w:val="18"/>
          </w:rPr>
          <w:t>Planning Bill 2022 Explanatory Statement and Human Rights Compatibility Statement</w:t>
        </w:r>
      </w:hyperlink>
      <w:r w:rsidRPr="002B1559">
        <w:rPr>
          <w:sz w:val="18"/>
          <w:szCs w:val="18"/>
        </w:rPr>
        <w:t xml:space="preserve">, accessed 14 November 2022. </w:t>
      </w:r>
    </w:p>
  </w:footnote>
  <w:footnote w:id="10">
    <w:p w14:paraId="731A4A3D" w14:textId="15B62DAA" w:rsidR="00A0419F" w:rsidRPr="002B1559" w:rsidRDefault="00A0419F" w:rsidP="00AE4694">
      <w:pPr>
        <w:pStyle w:val="FootnoteText"/>
        <w:spacing w:after="120"/>
        <w:rPr>
          <w:sz w:val="18"/>
          <w:szCs w:val="18"/>
        </w:rPr>
      </w:pPr>
      <w:r w:rsidRPr="002B1559">
        <w:rPr>
          <w:rStyle w:val="FootnoteReference"/>
          <w:sz w:val="18"/>
          <w:szCs w:val="18"/>
        </w:rPr>
        <w:footnoteRef/>
      </w:r>
      <w:r w:rsidRPr="002B1559">
        <w:rPr>
          <w:sz w:val="18"/>
          <w:szCs w:val="18"/>
        </w:rPr>
        <w:t xml:space="preserve"> ACTCOSS, </w:t>
      </w:r>
      <w:hyperlink r:id="rId10" w:history="1">
        <w:r w:rsidRPr="002B1559">
          <w:rPr>
            <w:rStyle w:val="Hyperlink"/>
            <w:sz w:val="18"/>
            <w:szCs w:val="18"/>
          </w:rPr>
          <w:t>Submission: Inquiry into Auditor-General Report: 4/2020 – Residential Land Supply and Release</w:t>
        </w:r>
      </w:hyperlink>
      <w:r w:rsidRPr="002B1559">
        <w:rPr>
          <w:sz w:val="18"/>
          <w:szCs w:val="18"/>
        </w:rPr>
        <w:t xml:space="preserve">, March 2022. </w:t>
      </w:r>
    </w:p>
  </w:footnote>
  <w:footnote w:id="11">
    <w:p w14:paraId="5B6D2CCB" w14:textId="17C025D9" w:rsidR="005B0005" w:rsidRPr="002B1559" w:rsidRDefault="005B0005" w:rsidP="00AE4694">
      <w:pPr>
        <w:pStyle w:val="FootnoteText"/>
        <w:spacing w:after="120"/>
        <w:rPr>
          <w:sz w:val="18"/>
          <w:szCs w:val="18"/>
        </w:rPr>
      </w:pPr>
      <w:r w:rsidRPr="002B1559">
        <w:rPr>
          <w:rStyle w:val="FootnoteReference"/>
          <w:sz w:val="18"/>
          <w:szCs w:val="18"/>
        </w:rPr>
        <w:footnoteRef/>
      </w:r>
      <w:r w:rsidRPr="002B1559">
        <w:rPr>
          <w:sz w:val="18"/>
          <w:szCs w:val="18"/>
        </w:rPr>
        <w:t xml:space="preserve"> This means we need consistent application of the disability standards at Australian Standard AS1428.1 or above throughout the built environment in new developments.</w:t>
      </w:r>
    </w:p>
  </w:footnote>
  <w:footnote w:id="12">
    <w:p w14:paraId="429E7D3B" w14:textId="0F71C94E" w:rsidR="006C540A" w:rsidRPr="002B1559" w:rsidRDefault="006C540A" w:rsidP="00AE4694">
      <w:pPr>
        <w:pStyle w:val="FootnoteText"/>
        <w:spacing w:after="120"/>
        <w:rPr>
          <w:sz w:val="18"/>
          <w:szCs w:val="18"/>
        </w:rPr>
      </w:pPr>
      <w:r w:rsidRPr="002B1559">
        <w:rPr>
          <w:rStyle w:val="FootnoteReference"/>
          <w:sz w:val="18"/>
          <w:szCs w:val="18"/>
        </w:rPr>
        <w:footnoteRef/>
      </w:r>
      <w:r w:rsidRPr="002B1559">
        <w:rPr>
          <w:sz w:val="18"/>
          <w:szCs w:val="18"/>
        </w:rPr>
        <w:t xml:space="preserve"> </w:t>
      </w:r>
      <w:r w:rsidR="00766E4C" w:rsidRPr="002B1559">
        <w:rPr>
          <w:sz w:val="18"/>
          <w:szCs w:val="18"/>
        </w:rPr>
        <w:t xml:space="preserve">The Legislative Assembly for the Australian Capital Territory, </w:t>
      </w:r>
      <w:hyperlink r:id="rId11" w:history="1">
        <w:r w:rsidR="00766E4C" w:rsidRPr="002B1559">
          <w:rPr>
            <w:rStyle w:val="Hyperlink"/>
            <w:sz w:val="18"/>
            <w:szCs w:val="18"/>
          </w:rPr>
          <w:t>Planning Bill 2022 Explanatory Statement and Human Rights Compatibility Statement</w:t>
        </w:r>
      </w:hyperlink>
      <w:r w:rsidR="00766E4C" w:rsidRPr="002B1559">
        <w:rPr>
          <w:sz w:val="18"/>
          <w:szCs w:val="18"/>
        </w:rPr>
        <w:t xml:space="preserve">, accessed 14 November 2022, p. 33; </w:t>
      </w:r>
      <w:r w:rsidR="00766E4C" w:rsidRPr="002B1559">
        <w:rPr>
          <w:i/>
          <w:iCs/>
          <w:sz w:val="18"/>
          <w:szCs w:val="18"/>
        </w:rPr>
        <w:t>Planning Bill 2022</w:t>
      </w:r>
      <w:r w:rsidR="00766E4C" w:rsidRPr="002B1559">
        <w:rPr>
          <w:sz w:val="18"/>
          <w:szCs w:val="18"/>
        </w:rPr>
        <w:t>, section 7(e) and section 10(c).</w:t>
      </w:r>
    </w:p>
  </w:footnote>
  <w:footnote w:id="13">
    <w:p w14:paraId="33ECE2FA" w14:textId="7E80A23C" w:rsidR="002B1559" w:rsidRDefault="002B1559" w:rsidP="00AE4694">
      <w:pPr>
        <w:pStyle w:val="FootnoteText"/>
        <w:spacing w:after="120"/>
      </w:pPr>
      <w:r w:rsidRPr="002B1559">
        <w:rPr>
          <w:rStyle w:val="FootnoteReference"/>
          <w:sz w:val="18"/>
          <w:szCs w:val="18"/>
        </w:rPr>
        <w:footnoteRef/>
      </w:r>
      <w:r w:rsidRPr="002B1559">
        <w:rPr>
          <w:sz w:val="18"/>
          <w:szCs w:val="18"/>
        </w:rPr>
        <w:t xml:space="preserve"> ACTCOSS, </w:t>
      </w:r>
      <w:hyperlink r:id="rId12" w:history="1">
        <w:r w:rsidRPr="002B1559">
          <w:rPr>
            <w:rStyle w:val="Hyperlink"/>
            <w:sz w:val="18"/>
            <w:szCs w:val="18"/>
          </w:rPr>
          <w:t>Submission: Draft Planning Bill</w:t>
        </w:r>
      </w:hyperlink>
      <w:r w:rsidRPr="002B1559">
        <w:rPr>
          <w:sz w:val="18"/>
          <w:szCs w:val="18"/>
        </w:rPr>
        <w:t>, accessed 24 October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B7DC" w14:textId="18A1782E" w:rsidR="00B50635" w:rsidRDefault="008F38A0" w:rsidP="00B50635">
    <w:pPr>
      <w:pStyle w:val="Header"/>
      <w:tabs>
        <w:tab w:val="clear" w:pos="4513"/>
        <w:tab w:val="clear" w:pos="9026"/>
        <w:tab w:val="left" w:pos="2096"/>
      </w:tabs>
    </w:pPr>
    <w:r>
      <w:rPr>
        <w:noProof/>
      </w:rPr>
      <w:drawing>
        <wp:anchor distT="0" distB="0" distL="114300" distR="114300" simplePos="0" relativeHeight="251658244" behindDoc="0" locked="0" layoutInCell="1" allowOverlap="1" wp14:anchorId="058C3BA8" wp14:editId="6AE09EDC">
          <wp:simplePos x="0" y="0"/>
          <wp:positionH relativeFrom="column">
            <wp:posOffset>0</wp:posOffset>
          </wp:positionH>
          <wp:positionV relativeFrom="paragraph">
            <wp:posOffset>179510</wp:posOffset>
          </wp:positionV>
          <wp:extent cx="1682750" cy="89408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779" t="13141" r="8942" b="14470"/>
                  <a:stretch/>
                </pic:blipFill>
                <pic:spPr bwMode="auto">
                  <a:xfrm>
                    <a:off x="0" y="0"/>
                    <a:ext cx="1682750" cy="894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CB70" w14:textId="0878D7D9" w:rsidR="00B50635" w:rsidRDefault="00B77E46">
    <w:pPr>
      <w:pStyle w:val="Header"/>
    </w:pPr>
    <w:r w:rsidRPr="00B31509">
      <w:rPr>
        <w:noProof/>
      </w:rPr>
      <mc:AlternateContent>
        <mc:Choice Requires="wps">
          <w:drawing>
            <wp:anchor distT="0" distB="0" distL="114300" distR="114300" simplePos="0" relativeHeight="251658240" behindDoc="0" locked="0" layoutInCell="1" allowOverlap="1" wp14:anchorId="44191C09" wp14:editId="057584C9">
              <wp:simplePos x="0" y="0"/>
              <wp:positionH relativeFrom="column">
                <wp:posOffset>5028565</wp:posOffset>
              </wp:positionH>
              <wp:positionV relativeFrom="paragraph">
                <wp:posOffset>231429</wp:posOffset>
              </wp:positionV>
              <wp:extent cx="1655465" cy="988291"/>
              <wp:effectExtent l="0" t="0" r="8255" b="2540"/>
              <wp:wrapNone/>
              <wp:docPr id="9" name="Text Box 9"/>
              <wp:cNvGraphicFramePr/>
              <a:graphic xmlns:a="http://schemas.openxmlformats.org/drawingml/2006/main">
                <a:graphicData uri="http://schemas.microsoft.com/office/word/2010/wordprocessingShape">
                  <wps:wsp>
                    <wps:cNvSpPr txBox="1"/>
                    <wps:spPr>
                      <a:xfrm>
                        <a:off x="0" y="0"/>
                        <a:ext cx="1655465" cy="988291"/>
                      </a:xfrm>
                      <a:prstGeom prst="rect">
                        <a:avLst/>
                      </a:prstGeom>
                      <a:noFill/>
                      <a:ln w="6350">
                        <a:noFill/>
                      </a:ln>
                    </wps:spPr>
                    <wps:txbx>
                      <w:txbxContent>
                        <w:p w14:paraId="3659B31A" w14:textId="15DDE10F" w:rsidR="001B0D65" w:rsidRPr="00B77E46" w:rsidRDefault="001B0D65" w:rsidP="00B77E46">
                          <w:pPr>
                            <w:pStyle w:val="Pa1"/>
                            <w:spacing w:after="120" w:line="200" w:lineRule="atLeast"/>
                            <w:rPr>
                              <w:rStyle w:val="A1"/>
                              <w:rFonts w:ascii="Arial" w:hAnsi="Arial" w:cs="Arial"/>
                              <w:sz w:val="20"/>
                              <w:szCs w:val="20"/>
                            </w:rPr>
                          </w:pPr>
                          <w:r w:rsidRPr="00B77E46">
                            <w:rPr>
                              <w:rStyle w:val="A1"/>
                              <w:rFonts w:ascii="Arial" w:hAnsi="Arial" w:cs="Arial"/>
                              <w:sz w:val="20"/>
                              <w:szCs w:val="20"/>
                            </w:rPr>
                            <w:t>1/6 Gritten St</w:t>
                          </w:r>
                          <w:r w:rsidRPr="00B77E46">
                            <w:rPr>
                              <w:rStyle w:val="A1"/>
                              <w:rFonts w:ascii="Arial" w:hAnsi="Arial" w:cs="Arial"/>
                              <w:sz w:val="20"/>
                              <w:szCs w:val="20"/>
                            </w:rPr>
                            <w:br/>
                            <w:t>Weston ACT 2611</w:t>
                          </w:r>
                        </w:p>
                        <w:p w14:paraId="0EB959CE" w14:textId="482C6F3B" w:rsidR="00B50635" w:rsidRPr="00B77E46" w:rsidRDefault="00B5063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02 62</w:t>
                          </w:r>
                          <w:r w:rsidR="001B0D65" w:rsidRPr="00B77E46">
                            <w:rPr>
                              <w:rStyle w:val="A1"/>
                              <w:rFonts w:ascii="Arial" w:hAnsi="Arial" w:cs="Arial"/>
                              <w:sz w:val="20"/>
                              <w:szCs w:val="20"/>
                            </w:rPr>
                            <w:t>02</w:t>
                          </w:r>
                          <w:r w:rsidRPr="00B77E46">
                            <w:rPr>
                              <w:rStyle w:val="A1"/>
                              <w:rFonts w:ascii="Arial" w:hAnsi="Arial" w:cs="Arial"/>
                              <w:sz w:val="20"/>
                              <w:szCs w:val="20"/>
                            </w:rPr>
                            <w:t xml:space="preserve"> </w:t>
                          </w:r>
                          <w:r w:rsidR="001B0D65" w:rsidRPr="00B77E46">
                            <w:rPr>
                              <w:rStyle w:val="A1"/>
                              <w:rFonts w:ascii="Arial" w:hAnsi="Arial" w:cs="Arial"/>
                              <w:sz w:val="20"/>
                              <w:szCs w:val="20"/>
                            </w:rPr>
                            <w:t>7200</w:t>
                          </w:r>
                          <w:r w:rsidRPr="00B77E46">
                            <w:rPr>
                              <w:rStyle w:val="A1"/>
                              <w:rFonts w:ascii="Arial" w:hAnsi="Arial" w:cs="Arial"/>
                              <w:sz w:val="20"/>
                              <w:szCs w:val="20"/>
                            </w:rPr>
                            <w:br/>
                          </w:r>
                          <w:r w:rsidR="001B0D65" w:rsidRPr="00B77E46">
                            <w:rPr>
                              <w:rStyle w:val="A1"/>
                              <w:rFonts w:ascii="Arial" w:hAnsi="Arial" w:cs="Arial"/>
                              <w:sz w:val="20"/>
                              <w:szCs w:val="20"/>
                            </w:rPr>
                            <w:t>actcoss</w:t>
                          </w:r>
                          <w:r w:rsidRPr="00B77E46">
                            <w:rPr>
                              <w:rStyle w:val="A1"/>
                              <w:rFonts w:ascii="Arial" w:hAnsi="Arial" w:cs="Arial"/>
                              <w:sz w:val="20"/>
                              <w:szCs w:val="20"/>
                            </w:rPr>
                            <w:t>@</w:t>
                          </w:r>
                          <w:r w:rsidR="001B0D65" w:rsidRPr="00B77E46">
                            <w:rPr>
                              <w:rStyle w:val="A1"/>
                              <w:rFonts w:ascii="Arial" w:hAnsi="Arial" w:cs="Arial"/>
                              <w:sz w:val="20"/>
                              <w:szCs w:val="20"/>
                            </w:rPr>
                            <w:t>actcoss.org.au</w:t>
                          </w:r>
                        </w:p>
                        <w:p w14:paraId="41447DAC" w14:textId="41A6DB46" w:rsidR="00B50635" w:rsidRPr="00B77E46" w:rsidRDefault="001B0D6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actcoss.org</w:t>
                          </w:r>
                          <w:r w:rsidR="00B50635" w:rsidRPr="00B77E46">
                            <w:rPr>
                              <w:rStyle w:val="A1"/>
                              <w:rFonts w:ascii="Arial" w:hAnsi="Arial" w:cs="Arial"/>
                              <w:sz w:val="20"/>
                              <w:szCs w:val="20"/>
                            </w:rPr>
                            <w:t>.au</w:t>
                          </w:r>
                          <w:r w:rsidR="00B77E46" w:rsidRPr="00B77E46">
                            <w:rPr>
                              <w:rStyle w:val="A1"/>
                              <w:rFonts w:ascii="Arial" w:hAnsi="Arial" w:cs="Arial"/>
                              <w:sz w:val="20"/>
                              <w:szCs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91C09" id="_x0000_t202" coordsize="21600,21600" o:spt="202" path="m,l,21600r21600,l21600,xe">
              <v:stroke joinstyle="miter"/>
              <v:path gradientshapeok="t" o:connecttype="rect"/>
            </v:shapetype>
            <v:shape id="Text Box 9" o:spid="_x0000_s1026" type="#_x0000_t202" style="position:absolute;margin-left:395.95pt;margin-top:18.2pt;width:130.35pt;height:7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" filled="f" stroked="f" strokeweight=".5pt">
              <v:textbox inset="0,0,0,0">
                <w:txbxContent>
                  <w:p w14:paraId="3659B31A" w14:textId="15DDE10F" w:rsidR="001B0D65" w:rsidRPr="00B77E46" w:rsidRDefault="001B0D65" w:rsidP="00B77E46">
                    <w:pPr>
                      <w:pStyle w:val="Pa1"/>
                      <w:spacing w:after="120" w:line="200" w:lineRule="atLeast"/>
                      <w:rPr>
                        <w:rStyle w:val="A1"/>
                        <w:rFonts w:ascii="Arial" w:hAnsi="Arial" w:cs="Arial"/>
                        <w:sz w:val="20"/>
                        <w:szCs w:val="20"/>
                      </w:rPr>
                    </w:pPr>
                    <w:r w:rsidRPr="00B77E46">
                      <w:rPr>
                        <w:rStyle w:val="A1"/>
                        <w:rFonts w:ascii="Arial" w:hAnsi="Arial" w:cs="Arial"/>
                        <w:sz w:val="20"/>
                        <w:szCs w:val="20"/>
                      </w:rPr>
                      <w:t>1/6 Gritten St</w:t>
                    </w:r>
                    <w:r w:rsidRPr="00B77E46">
                      <w:rPr>
                        <w:rStyle w:val="A1"/>
                        <w:rFonts w:ascii="Arial" w:hAnsi="Arial" w:cs="Arial"/>
                        <w:sz w:val="20"/>
                        <w:szCs w:val="20"/>
                      </w:rPr>
                      <w:br/>
                      <w:t>Weston ACT 2611</w:t>
                    </w:r>
                  </w:p>
                  <w:p w14:paraId="0EB959CE" w14:textId="482C6F3B" w:rsidR="00B50635" w:rsidRPr="00B77E46" w:rsidRDefault="00B5063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02 62</w:t>
                    </w:r>
                    <w:r w:rsidR="001B0D65" w:rsidRPr="00B77E46">
                      <w:rPr>
                        <w:rStyle w:val="A1"/>
                        <w:rFonts w:ascii="Arial" w:hAnsi="Arial" w:cs="Arial"/>
                        <w:sz w:val="20"/>
                        <w:szCs w:val="20"/>
                      </w:rPr>
                      <w:t>02</w:t>
                    </w:r>
                    <w:r w:rsidRPr="00B77E46">
                      <w:rPr>
                        <w:rStyle w:val="A1"/>
                        <w:rFonts w:ascii="Arial" w:hAnsi="Arial" w:cs="Arial"/>
                        <w:sz w:val="20"/>
                        <w:szCs w:val="20"/>
                      </w:rPr>
                      <w:t xml:space="preserve"> </w:t>
                    </w:r>
                    <w:r w:rsidR="001B0D65" w:rsidRPr="00B77E46">
                      <w:rPr>
                        <w:rStyle w:val="A1"/>
                        <w:rFonts w:ascii="Arial" w:hAnsi="Arial" w:cs="Arial"/>
                        <w:sz w:val="20"/>
                        <w:szCs w:val="20"/>
                      </w:rPr>
                      <w:t>7200</w:t>
                    </w:r>
                    <w:r w:rsidRPr="00B77E46">
                      <w:rPr>
                        <w:rStyle w:val="A1"/>
                        <w:rFonts w:ascii="Arial" w:hAnsi="Arial" w:cs="Arial"/>
                        <w:sz w:val="20"/>
                        <w:szCs w:val="20"/>
                      </w:rPr>
                      <w:br/>
                    </w:r>
                    <w:r w:rsidR="001B0D65" w:rsidRPr="00B77E46">
                      <w:rPr>
                        <w:rStyle w:val="A1"/>
                        <w:rFonts w:ascii="Arial" w:hAnsi="Arial" w:cs="Arial"/>
                        <w:sz w:val="20"/>
                        <w:szCs w:val="20"/>
                      </w:rPr>
                      <w:t>actcoss</w:t>
                    </w:r>
                    <w:r w:rsidRPr="00B77E46">
                      <w:rPr>
                        <w:rStyle w:val="A1"/>
                        <w:rFonts w:ascii="Arial" w:hAnsi="Arial" w:cs="Arial"/>
                        <w:sz w:val="20"/>
                        <w:szCs w:val="20"/>
                      </w:rPr>
                      <w:t>@</w:t>
                    </w:r>
                    <w:r w:rsidR="001B0D65" w:rsidRPr="00B77E46">
                      <w:rPr>
                        <w:rStyle w:val="A1"/>
                        <w:rFonts w:ascii="Arial" w:hAnsi="Arial" w:cs="Arial"/>
                        <w:sz w:val="20"/>
                        <w:szCs w:val="20"/>
                      </w:rPr>
                      <w:t>actcoss.org.au</w:t>
                    </w:r>
                  </w:p>
                  <w:p w14:paraId="41447DAC" w14:textId="41A6DB46" w:rsidR="00B50635" w:rsidRPr="00B77E46" w:rsidRDefault="001B0D6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actcoss.org</w:t>
                    </w:r>
                    <w:r w:rsidR="00B50635" w:rsidRPr="00B77E46">
                      <w:rPr>
                        <w:rStyle w:val="A1"/>
                        <w:rFonts w:ascii="Arial" w:hAnsi="Arial" w:cs="Arial"/>
                        <w:sz w:val="20"/>
                        <w:szCs w:val="20"/>
                      </w:rPr>
                      <w:t>.au</w:t>
                    </w:r>
                    <w:r w:rsidR="00B77E46" w:rsidRPr="00B77E46">
                      <w:rPr>
                        <w:rStyle w:val="A1"/>
                        <w:rFonts w:ascii="Arial" w:hAnsi="Arial" w:cs="Arial"/>
                        <w:sz w:val="20"/>
                        <w:szCs w:val="20"/>
                      </w:rPr>
                      <w:br/>
                    </w:r>
                  </w:p>
                </w:txbxContent>
              </v:textbox>
            </v:shape>
          </w:pict>
        </mc:Fallback>
      </mc:AlternateContent>
    </w:r>
    <w:r w:rsidR="008F38A0">
      <w:rPr>
        <w:noProof/>
      </w:rPr>
      <w:drawing>
        <wp:anchor distT="0" distB="0" distL="114300" distR="114300" simplePos="0" relativeHeight="251658243" behindDoc="0" locked="0" layoutInCell="1" allowOverlap="1" wp14:anchorId="31356925" wp14:editId="324A2DAF">
          <wp:simplePos x="0" y="0"/>
          <wp:positionH relativeFrom="column">
            <wp:posOffset>0</wp:posOffset>
          </wp:positionH>
          <wp:positionV relativeFrom="paragraph">
            <wp:posOffset>157480</wp:posOffset>
          </wp:positionV>
          <wp:extent cx="1682750" cy="89408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779" t="13141" r="8942" b="14470"/>
                  <a:stretch/>
                </pic:blipFill>
                <pic:spPr bwMode="auto">
                  <a:xfrm>
                    <a:off x="0" y="0"/>
                    <a:ext cx="1682750" cy="894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A55"/>
    <w:multiLevelType w:val="hybridMultilevel"/>
    <w:tmpl w:val="50B49374"/>
    <w:lvl w:ilvl="0" w:tplc="1FC64690">
      <w:start w:val="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834D88"/>
    <w:multiLevelType w:val="hybridMultilevel"/>
    <w:tmpl w:val="58088B64"/>
    <w:lvl w:ilvl="0" w:tplc="91B8D2E6">
      <w:start w:val="8"/>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B55200"/>
    <w:multiLevelType w:val="hybridMultilevel"/>
    <w:tmpl w:val="EA123B58"/>
    <w:lvl w:ilvl="0" w:tplc="37622D94">
      <w:start w:val="24"/>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14517614">
    <w:abstractNumId w:val="2"/>
  </w:num>
  <w:num w:numId="2" w16cid:durableId="918948804">
    <w:abstractNumId w:val="0"/>
  </w:num>
  <w:num w:numId="3" w16cid:durableId="660544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35"/>
    <w:rsid w:val="000340DE"/>
    <w:rsid w:val="00070559"/>
    <w:rsid w:val="00084A01"/>
    <w:rsid w:val="00091F04"/>
    <w:rsid w:val="000B3F09"/>
    <w:rsid w:val="000D522F"/>
    <w:rsid w:val="000E1019"/>
    <w:rsid w:val="00100AC8"/>
    <w:rsid w:val="001678A1"/>
    <w:rsid w:val="00194988"/>
    <w:rsid w:val="001A2202"/>
    <w:rsid w:val="001B0D65"/>
    <w:rsid w:val="001C61A6"/>
    <w:rsid w:val="001D7462"/>
    <w:rsid w:val="001E3E7F"/>
    <w:rsid w:val="00216C10"/>
    <w:rsid w:val="00223609"/>
    <w:rsid w:val="00252683"/>
    <w:rsid w:val="00273740"/>
    <w:rsid w:val="00274B04"/>
    <w:rsid w:val="00287B55"/>
    <w:rsid w:val="00295F9D"/>
    <w:rsid w:val="002A209F"/>
    <w:rsid w:val="002A3C88"/>
    <w:rsid w:val="002A7132"/>
    <w:rsid w:val="002B1559"/>
    <w:rsid w:val="002C676E"/>
    <w:rsid w:val="003060B4"/>
    <w:rsid w:val="00376CFB"/>
    <w:rsid w:val="00390EF6"/>
    <w:rsid w:val="00395168"/>
    <w:rsid w:val="003A6DAB"/>
    <w:rsid w:val="003F3886"/>
    <w:rsid w:val="0040464D"/>
    <w:rsid w:val="00405C8B"/>
    <w:rsid w:val="00413256"/>
    <w:rsid w:val="004617EE"/>
    <w:rsid w:val="00473E5D"/>
    <w:rsid w:val="004C6444"/>
    <w:rsid w:val="004D2A4A"/>
    <w:rsid w:val="004F036F"/>
    <w:rsid w:val="00504F4A"/>
    <w:rsid w:val="0052747E"/>
    <w:rsid w:val="005438BB"/>
    <w:rsid w:val="00572C3E"/>
    <w:rsid w:val="0057440D"/>
    <w:rsid w:val="005A228B"/>
    <w:rsid w:val="005B0005"/>
    <w:rsid w:val="005C2FD4"/>
    <w:rsid w:val="005C7819"/>
    <w:rsid w:val="005D0087"/>
    <w:rsid w:val="005F36EF"/>
    <w:rsid w:val="00621E13"/>
    <w:rsid w:val="006377B6"/>
    <w:rsid w:val="00651F33"/>
    <w:rsid w:val="0066220D"/>
    <w:rsid w:val="00687D9E"/>
    <w:rsid w:val="006B0F52"/>
    <w:rsid w:val="006B55FA"/>
    <w:rsid w:val="006C540A"/>
    <w:rsid w:val="006D4916"/>
    <w:rsid w:val="006E2CA5"/>
    <w:rsid w:val="006F0100"/>
    <w:rsid w:val="00701950"/>
    <w:rsid w:val="007231C7"/>
    <w:rsid w:val="00730CCB"/>
    <w:rsid w:val="00731FDF"/>
    <w:rsid w:val="00743CE3"/>
    <w:rsid w:val="0074497C"/>
    <w:rsid w:val="00766E4C"/>
    <w:rsid w:val="00767D12"/>
    <w:rsid w:val="00771095"/>
    <w:rsid w:val="0077158B"/>
    <w:rsid w:val="007A130A"/>
    <w:rsid w:val="007B2EAF"/>
    <w:rsid w:val="007C0797"/>
    <w:rsid w:val="007C7DE3"/>
    <w:rsid w:val="007E19FA"/>
    <w:rsid w:val="007F06F8"/>
    <w:rsid w:val="00804087"/>
    <w:rsid w:val="00815D87"/>
    <w:rsid w:val="00837294"/>
    <w:rsid w:val="0085173C"/>
    <w:rsid w:val="0086408F"/>
    <w:rsid w:val="00871266"/>
    <w:rsid w:val="00880C3B"/>
    <w:rsid w:val="008860F9"/>
    <w:rsid w:val="008906A8"/>
    <w:rsid w:val="008B3BAF"/>
    <w:rsid w:val="008D76B8"/>
    <w:rsid w:val="008F0886"/>
    <w:rsid w:val="008F21F9"/>
    <w:rsid w:val="008F38A0"/>
    <w:rsid w:val="008F53AA"/>
    <w:rsid w:val="009156B0"/>
    <w:rsid w:val="00923E05"/>
    <w:rsid w:val="00934FB7"/>
    <w:rsid w:val="009C0BD5"/>
    <w:rsid w:val="009F1B1C"/>
    <w:rsid w:val="009F5E1B"/>
    <w:rsid w:val="00A0419F"/>
    <w:rsid w:val="00A30DAE"/>
    <w:rsid w:val="00A31567"/>
    <w:rsid w:val="00A343FC"/>
    <w:rsid w:val="00A76629"/>
    <w:rsid w:val="00A93D57"/>
    <w:rsid w:val="00AB3351"/>
    <w:rsid w:val="00AB408D"/>
    <w:rsid w:val="00AC0DC8"/>
    <w:rsid w:val="00AE4694"/>
    <w:rsid w:val="00AE5CAB"/>
    <w:rsid w:val="00AF17C7"/>
    <w:rsid w:val="00B20816"/>
    <w:rsid w:val="00B50635"/>
    <w:rsid w:val="00B703B4"/>
    <w:rsid w:val="00B71B64"/>
    <w:rsid w:val="00B77E46"/>
    <w:rsid w:val="00BB0FDC"/>
    <w:rsid w:val="00BE6A6A"/>
    <w:rsid w:val="00BF1D05"/>
    <w:rsid w:val="00C06455"/>
    <w:rsid w:val="00C17260"/>
    <w:rsid w:val="00C42C5A"/>
    <w:rsid w:val="00C64117"/>
    <w:rsid w:val="00C70E6C"/>
    <w:rsid w:val="00C913EA"/>
    <w:rsid w:val="00CA6842"/>
    <w:rsid w:val="00CB5561"/>
    <w:rsid w:val="00CD5FA1"/>
    <w:rsid w:val="00CF16BB"/>
    <w:rsid w:val="00D356C0"/>
    <w:rsid w:val="00D62C1B"/>
    <w:rsid w:val="00D67DC5"/>
    <w:rsid w:val="00D81347"/>
    <w:rsid w:val="00DB66B8"/>
    <w:rsid w:val="00DD4247"/>
    <w:rsid w:val="00DF62D3"/>
    <w:rsid w:val="00E0383B"/>
    <w:rsid w:val="00E73DF1"/>
    <w:rsid w:val="00E92BE4"/>
    <w:rsid w:val="00EA37B8"/>
    <w:rsid w:val="00EC58F2"/>
    <w:rsid w:val="00EE28D2"/>
    <w:rsid w:val="00F018FF"/>
    <w:rsid w:val="00F043D3"/>
    <w:rsid w:val="00F0515E"/>
    <w:rsid w:val="00F14758"/>
    <w:rsid w:val="00F45401"/>
    <w:rsid w:val="00F55534"/>
    <w:rsid w:val="00F72984"/>
    <w:rsid w:val="00F80264"/>
    <w:rsid w:val="00F83DAB"/>
    <w:rsid w:val="00F9543D"/>
    <w:rsid w:val="00FA6AFC"/>
    <w:rsid w:val="00FB779D"/>
    <w:rsid w:val="00FC1BA7"/>
    <w:rsid w:val="00FE0B15"/>
    <w:rsid w:val="00FE4B40"/>
    <w:rsid w:val="01BB80FE"/>
    <w:rsid w:val="323C5AC0"/>
    <w:rsid w:val="62F3C9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72870"/>
  <w15:docId w15:val="{7E4601D3-4F43-43B6-B754-93816DF4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635"/>
    <w:pPr>
      <w:spacing w:after="200" w:line="260" w:lineRule="exact"/>
    </w:pPr>
    <w:rPr>
      <w:rFonts w:eastAsiaTheme="minorEastAsia" w:cstheme="minorBidi"/>
      <w:color w:val="000000" w:themeColor="text1"/>
      <w:sz w:val="20"/>
      <w:lang w:eastAsia="en-GB"/>
    </w:rPr>
  </w:style>
  <w:style w:type="paragraph" w:styleId="Heading1">
    <w:name w:val="heading 1"/>
    <w:basedOn w:val="Normal"/>
    <w:next w:val="Normal"/>
    <w:link w:val="Heading1Char"/>
    <w:uiPriority w:val="9"/>
    <w:qFormat/>
    <w:rsid w:val="00BB0F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2E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635"/>
    <w:rPr>
      <w:rFonts w:eastAsiaTheme="minorEastAsia" w:cstheme="minorBidi"/>
      <w:color w:val="000000" w:themeColor="text1"/>
      <w:sz w:val="20"/>
      <w:lang w:eastAsia="en-GB"/>
    </w:rPr>
  </w:style>
  <w:style w:type="paragraph" w:styleId="Footer">
    <w:name w:val="footer"/>
    <w:basedOn w:val="Normal"/>
    <w:link w:val="FooterChar"/>
    <w:uiPriority w:val="99"/>
    <w:unhideWhenUsed/>
    <w:rsid w:val="00B50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635"/>
    <w:rPr>
      <w:rFonts w:eastAsiaTheme="minorEastAsia" w:cstheme="minorBidi"/>
      <w:color w:val="000000" w:themeColor="text1"/>
      <w:sz w:val="20"/>
      <w:lang w:eastAsia="en-GB"/>
    </w:rPr>
  </w:style>
  <w:style w:type="paragraph" w:customStyle="1" w:styleId="Pa1">
    <w:name w:val="Pa1"/>
    <w:basedOn w:val="Normal"/>
    <w:next w:val="Normal"/>
    <w:uiPriority w:val="99"/>
    <w:rsid w:val="00B50635"/>
    <w:pPr>
      <w:autoSpaceDE w:val="0"/>
      <w:autoSpaceDN w:val="0"/>
      <w:adjustRightInd w:val="0"/>
      <w:spacing w:after="0" w:line="241" w:lineRule="atLeast"/>
    </w:pPr>
    <w:rPr>
      <w:rFonts w:ascii="Inter" w:eastAsiaTheme="minorHAnsi" w:hAnsi="Inter"/>
      <w:color w:val="auto"/>
      <w:sz w:val="24"/>
      <w:lang w:val="en-GB" w:eastAsia="en-US"/>
    </w:rPr>
  </w:style>
  <w:style w:type="character" w:customStyle="1" w:styleId="A1">
    <w:name w:val="A1"/>
    <w:uiPriority w:val="99"/>
    <w:rsid w:val="00B50635"/>
    <w:rPr>
      <w:rFonts w:cs="Inter"/>
      <w:color w:val="211D1E"/>
      <w:sz w:val="17"/>
      <w:szCs w:val="17"/>
    </w:rPr>
  </w:style>
  <w:style w:type="character" w:styleId="PageNumber">
    <w:name w:val="page number"/>
    <w:basedOn w:val="DefaultParagraphFont"/>
    <w:uiPriority w:val="99"/>
    <w:semiHidden/>
    <w:unhideWhenUsed/>
    <w:rsid w:val="00B77E46"/>
  </w:style>
  <w:style w:type="paragraph" w:styleId="NoSpacing">
    <w:name w:val="No Spacing"/>
    <w:uiPriority w:val="1"/>
    <w:qFormat/>
    <w:rsid w:val="00BB0FDC"/>
    <w:rPr>
      <w:rFonts w:eastAsiaTheme="minorEastAsia" w:cstheme="minorBidi"/>
      <w:color w:val="000000" w:themeColor="text1"/>
      <w:sz w:val="20"/>
      <w:lang w:eastAsia="en-GB"/>
    </w:rPr>
  </w:style>
  <w:style w:type="character" w:customStyle="1" w:styleId="Heading1Char">
    <w:name w:val="Heading 1 Char"/>
    <w:basedOn w:val="DefaultParagraphFont"/>
    <w:link w:val="Heading1"/>
    <w:uiPriority w:val="9"/>
    <w:rsid w:val="00BB0FDC"/>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8906A8"/>
    <w:rPr>
      <w:color w:val="0563C1" w:themeColor="hyperlink"/>
      <w:u w:val="single"/>
    </w:rPr>
  </w:style>
  <w:style w:type="character" w:styleId="UnresolvedMention">
    <w:name w:val="Unresolved Mention"/>
    <w:basedOn w:val="DefaultParagraphFont"/>
    <w:uiPriority w:val="99"/>
    <w:semiHidden/>
    <w:unhideWhenUsed/>
    <w:rsid w:val="008906A8"/>
    <w:rPr>
      <w:color w:val="605E5C"/>
      <w:shd w:val="clear" w:color="auto" w:fill="E1DFDD"/>
    </w:rPr>
  </w:style>
  <w:style w:type="paragraph" w:styleId="FootnoteText">
    <w:name w:val="footnote text"/>
    <w:basedOn w:val="Normal"/>
    <w:link w:val="FootnoteTextChar"/>
    <w:uiPriority w:val="99"/>
    <w:semiHidden/>
    <w:unhideWhenUsed/>
    <w:rsid w:val="008906A8"/>
    <w:pPr>
      <w:spacing w:after="0" w:line="240" w:lineRule="auto"/>
    </w:pPr>
    <w:rPr>
      <w:szCs w:val="20"/>
    </w:rPr>
  </w:style>
  <w:style w:type="character" w:customStyle="1" w:styleId="FootnoteTextChar">
    <w:name w:val="Footnote Text Char"/>
    <w:basedOn w:val="DefaultParagraphFont"/>
    <w:link w:val="FootnoteText"/>
    <w:uiPriority w:val="99"/>
    <w:semiHidden/>
    <w:rsid w:val="008906A8"/>
    <w:rPr>
      <w:rFonts w:eastAsiaTheme="minorEastAsia" w:cstheme="minorBidi"/>
      <w:color w:val="000000" w:themeColor="text1"/>
      <w:sz w:val="20"/>
      <w:szCs w:val="20"/>
      <w:lang w:eastAsia="en-GB"/>
    </w:rPr>
  </w:style>
  <w:style w:type="character" w:styleId="FootnoteReference">
    <w:name w:val="footnote reference"/>
    <w:basedOn w:val="DefaultParagraphFont"/>
    <w:uiPriority w:val="99"/>
    <w:semiHidden/>
    <w:unhideWhenUsed/>
    <w:rsid w:val="008906A8"/>
    <w:rPr>
      <w:vertAlign w:val="superscript"/>
    </w:rPr>
  </w:style>
  <w:style w:type="paragraph" w:styleId="ListParagraph">
    <w:name w:val="List Paragraph"/>
    <w:basedOn w:val="Normal"/>
    <w:uiPriority w:val="34"/>
    <w:qFormat/>
    <w:rsid w:val="00F55534"/>
    <w:pPr>
      <w:ind w:left="720"/>
      <w:contextualSpacing/>
    </w:pPr>
  </w:style>
  <w:style w:type="character" w:styleId="FollowedHyperlink">
    <w:name w:val="FollowedHyperlink"/>
    <w:basedOn w:val="DefaultParagraphFont"/>
    <w:uiPriority w:val="99"/>
    <w:semiHidden/>
    <w:unhideWhenUsed/>
    <w:rsid w:val="00376CFB"/>
    <w:rPr>
      <w:color w:val="954F72" w:themeColor="followedHyperlink"/>
      <w:u w:val="single"/>
    </w:rPr>
  </w:style>
  <w:style w:type="character" w:customStyle="1" w:styleId="Heading2Char">
    <w:name w:val="Heading 2 Char"/>
    <w:basedOn w:val="DefaultParagraphFont"/>
    <w:link w:val="Heading2"/>
    <w:uiPriority w:val="9"/>
    <w:rsid w:val="007B2EAF"/>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153118">
      <w:bodyDiv w:val="1"/>
      <w:marLeft w:val="0"/>
      <w:marRight w:val="0"/>
      <w:marTop w:val="0"/>
      <w:marBottom w:val="0"/>
      <w:divBdr>
        <w:top w:val="none" w:sz="0" w:space="0" w:color="auto"/>
        <w:left w:val="none" w:sz="0" w:space="0" w:color="auto"/>
        <w:bottom w:val="none" w:sz="0" w:space="0" w:color="auto"/>
        <w:right w:val="none" w:sz="0" w:space="0" w:color="auto"/>
      </w:divBdr>
    </w:div>
    <w:div w:id="451941801">
      <w:bodyDiv w:val="1"/>
      <w:marLeft w:val="0"/>
      <w:marRight w:val="0"/>
      <w:marTop w:val="0"/>
      <w:marBottom w:val="0"/>
      <w:divBdr>
        <w:top w:val="none" w:sz="0" w:space="0" w:color="auto"/>
        <w:left w:val="none" w:sz="0" w:space="0" w:color="auto"/>
        <w:bottom w:val="none" w:sz="0" w:space="0" w:color="auto"/>
        <w:right w:val="none" w:sz="0" w:space="0" w:color="auto"/>
      </w:divBdr>
    </w:div>
    <w:div w:id="1609384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tcoss.org.au/publications/advocacy-publications/submission-actcoss-act-budget-priorities-2021-22" TargetMode="Externa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legislation.act.gov.au/b/db_66655" TargetMode="External"/><Relationship Id="rId17" Type="http://schemas.openxmlformats.org/officeDocument/2006/relationships/hyperlink" Target="https://www.actcoss.org.au/publications/advocacy-publications/submission-draft-planning-bil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ctcoss.org.au/sites/default/files/public/publications/2022-submission-Inquiry-residential-land-supply-release-auditor-general-repor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committeePTCS@parliament.act.gov.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ctcoss.org.au/sites/default/files/public/publications/2022-report-ACT-Cost-of-Living.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tcoss.org.au/publications/advocacy-publications/2022-act-cost-living-report"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pc.gov.au/ongoing/report-on-government-services" TargetMode="External"/><Relationship Id="rId3" Type="http://schemas.openxmlformats.org/officeDocument/2006/relationships/hyperlink" Target="https://www.actcoss.org.au/publications/advocacy-publications/submission-draft-planning-bill" TargetMode="External"/><Relationship Id="rId7" Type="http://schemas.openxmlformats.org/officeDocument/2006/relationships/hyperlink" Target="https://www.pc.gov.au/ongoing/report-on-government-services" TargetMode="External"/><Relationship Id="rId12" Type="http://schemas.openxmlformats.org/officeDocument/2006/relationships/hyperlink" Target="https://www.actcoss.org.au/publications/advocacy-publications/submission-draft-planning-bill" TargetMode="External"/><Relationship Id="rId2" Type="http://schemas.openxmlformats.org/officeDocument/2006/relationships/hyperlink" Target="https://www.actcoss.org.au/publications/advocacy-publications/submission-act-planning-review-social-planning-changing-canberra" TargetMode="External"/><Relationship Id="rId1" Type="http://schemas.openxmlformats.org/officeDocument/2006/relationships/hyperlink" Target="https://www.actcoss.org.au/publications/advocacy-publications/submission-actcoss-act-budget-priorities-2021-22" TargetMode="External"/><Relationship Id="rId6" Type="http://schemas.openxmlformats.org/officeDocument/2006/relationships/hyperlink" Target="https://www.communityservices.act.gov.au/housing/housing-options/waitlist-and-processing-times" TargetMode="External"/><Relationship Id="rId11" Type="http://schemas.openxmlformats.org/officeDocument/2006/relationships/hyperlink" Target="https://www.legislation.act.gov.au/b/db_66655" TargetMode="External"/><Relationship Id="rId5" Type="http://schemas.openxmlformats.org/officeDocument/2006/relationships/hyperlink" Target="https://everybodyshome.com.au/heat-maps/" TargetMode="External"/><Relationship Id="rId10" Type="http://schemas.openxmlformats.org/officeDocument/2006/relationships/hyperlink" Target="https://www.actcoss.org.au/publications/advocacy-publications/submission-inquiry-auditor-general-report-4/2020-residential-land" TargetMode="External"/><Relationship Id="rId4" Type="http://schemas.openxmlformats.org/officeDocument/2006/relationships/hyperlink" Target="https://www.planning.org.au/policy/planning-for-healthy-communities" TargetMode="External"/><Relationship Id="rId9" Type="http://schemas.openxmlformats.org/officeDocument/2006/relationships/hyperlink" Target="https://www.legislation.act.gov.au/b/db_6665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7" ma:contentTypeDescription="Create a new document." ma:contentTypeScope="" ma:versionID="c3e069f8daaf7e80f84daa64d2aa81a2">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cf1af703a07f602cb5f492ab024847ef"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8a2a78-f552-4495-aed7-c4dd8b0f315c"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description="M&amp;E Capacity Building work also under Capability &gt; General &gt; Service Improvement Project"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ce11ff-cfb9-4907-a91a-c48c341100bf}" ma:internalName="TaxCatchAll" ma:showField="CatchAllData" ma:web="ef2741e4-cc31-428c-aca2-d2da616e4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ef2741e4-cc31-428c-aca2-d2da616e4ed0">
      <UserInfo>
        <DisplayName>Emma Campbell</DisplayName>
        <AccountId>82</AccountId>
        <AccountType/>
      </UserInfo>
      <UserInfo>
        <DisplayName>Gemma Killen</DisplayName>
        <AccountId>95</AccountId>
        <AccountType/>
      </UserInfo>
      <UserInfo>
        <DisplayName>Rebecca Weatherby</DisplayName>
        <AccountId>165</AccountId>
        <AccountType/>
      </UserInfo>
    </SharedWithUsers>
    <Notes xmlns="32918964-d11d-4bda-ba04-9b8184f6a173" xsi:nil="true"/>
    <lcf76f155ced4ddcb4097134ff3c332f xmlns="32918964-d11d-4bda-ba04-9b8184f6a173">
      <Terms xmlns="http://schemas.microsoft.com/office/infopath/2007/PartnerControls"/>
    </lcf76f155ced4ddcb4097134ff3c332f>
    <TaxCatchAll xmlns="ef2741e4-cc31-428c-aca2-d2da616e4ed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6DD76D-36F7-4D90-9F98-54B2BAFE3D63}"/>
</file>

<file path=customXml/itemProps2.xml><?xml version="1.0" encoding="utf-8"?>
<ds:datastoreItem xmlns:ds="http://schemas.openxmlformats.org/officeDocument/2006/customXml" ds:itemID="{9E504176-0A06-40FE-A416-556B7C5BDD32}">
  <ds:schemaRefs>
    <ds:schemaRef ds:uri="http://schemas.openxmlformats.org/officeDocument/2006/bibliography"/>
  </ds:schemaRefs>
</ds:datastoreItem>
</file>

<file path=customXml/itemProps3.xml><?xml version="1.0" encoding="utf-8"?>
<ds:datastoreItem xmlns:ds="http://schemas.openxmlformats.org/officeDocument/2006/customXml" ds:itemID="{053135F2-B2E2-4E9C-AB57-EBCE4BEA07D6}">
  <ds:schemaRefs>
    <ds:schemaRef ds:uri="http://schemas.microsoft.com/office/2006/metadata/properties"/>
    <ds:schemaRef ds:uri="http://schemas.microsoft.com/office/infopath/2007/PartnerControls"/>
    <ds:schemaRef ds:uri="ef2741e4-cc31-428c-aca2-d2da616e4ed0"/>
  </ds:schemaRefs>
</ds:datastoreItem>
</file>

<file path=customXml/itemProps4.xml><?xml version="1.0" encoding="utf-8"?>
<ds:datastoreItem xmlns:ds="http://schemas.openxmlformats.org/officeDocument/2006/customXml" ds:itemID="{6BBAC8E5-32B4-4E8F-AF3A-50BE2E12EC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5</Pages>
  <Words>1651</Words>
  <Characters>9416</Characters>
  <Application>Microsoft Office Word</Application>
  <DocSecurity>0</DocSecurity>
  <Lines>78</Lines>
  <Paragraphs>22</Paragraphs>
  <ScaleCrop>false</ScaleCrop>
  <Company/>
  <LinksUpToDate>false</LinksUpToDate>
  <CharactersWithSpaces>11045</CharactersWithSpaces>
  <SharedDoc>false</SharedDoc>
  <HLinks>
    <vt:vector size="114" baseType="variant">
      <vt:variant>
        <vt:i4>720967</vt:i4>
      </vt:variant>
      <vt:variant>
        <vt:i4>21</vt:i4>
      </vt:variant>
      <vt:variant>
        <vt:i4>0</vt:i4>
      </vt:variant>
      <vt:variant>
        <vt:i4>5</vt:i4>
      </vt:variant>
      <vt:variant>
        <vt:lpwstr>https://www.actcoss.org.au/publications/advocacy-publications/submission-draft-planning-bill</vt:lpwstr>
      </vt:variant>
      <vt:variant>
        <vt:lpwstr/>
      </vt:variant>
      <vt:variant>
        <vt:i4>5505115</vt:i4>
      </vt:variant>
      <vt:variant>
        <vt:i4>18</vt:i4>
      </vt:variant>
      <vt:variant>
        <vt:i4>0</vt:i4>
      </vt:variant>
      <vt:variant>
        <vt:i4>5</vt:i4>
      </vt:variant>
      <vt:variant>
        <vt:lpwstr>https://www.actcoss.org.au/sites/default/files/public/publications/2022-submission-Inquiry-residential-land-supply-release-auditor-general-report.pdf</vt:lpwstr>
      </vt:variant>
      <vt:variant>
        <vt:lpwstr/>
      </vt:variant>
      <vt:variant>
        <vt:i4>5701727</vt:i4>
      </vt:variant>
      <vt:variant>
        <vt:i4>15</vt:i4>
      </vt:variant>
      <vt:variant>
        <vt:i4>0</vt:i4>
      </vt:variant>
      <vt:variant>
        <vt:i4>5</vt:i4>
      </vt:variant>
      <vt:variant>
        <vt:lpwstr>https://www.actcoss.org.au/sites/default/files/public/publications/2022-report-ACT-Cost-of-Living.pdf</vt:lpwstr>
      </vt:variant>
      <vt:variant>
        <vt:lpwstr/>
      </vt:variant>
      <vt:variant>
        <vt:i4>1179678</vt:i4>
      </vt:variant>
      <vt:variant>
        <vt:i4>12</vt:i4>
      </vt:variant>
      <vt:variant>
        <vt:i4>0</vt:i4>
      </vt:variant>
      <vt:variant>
        <vt:i4>5</vt:i4>
      </vt:variant>
      <vt:variant>
        <vt:lpwstr>https://www.actcoss.org.au/publications/advocacy-publications/2022-act-cost-living-report</vt:lpwstr>
      </vt:variant>
      <vt:variant>
        <vt:lpwstr/>
      </vt:variant>
      <vt:variant>
        <vt:i4>6291566</vt:i4>
      </vt:variant>
      <vt:variant>
        <vt:i4>9</vt:i4>
      </vt:variant>
      <vt:variant>
        <vt:i4>0</vt:i4>
      </vt:variant>
      <vt:variant>
        <vt:i4>5</vt:i4>
      </vt:variant>
      <vt:variant>
        <vt:lpwstr>https://www.actcoss.org.au/publications/advocacy-publications/submission-actcoss-act-budget-priorities-2021-22</vt:lpwstr>
      </vt:variant>
      <vt:variant>
        <vt:lpwstr/>
      </vt:variant>
      <vt:variant>
        <vt:i4>6750297</vt:i4>
      </vt:variant>
      <vt:variant>
        <vt:i4>6</vt:i4>
      </vt:variant>
      <vt:variant>
        <vt:i4>0</vt:i4>
      </vt:variant>
      <vt:variant>
        <vt:i4>5</vt:i4>
      </vt:variant>
      <vt:variant>
        <vt:lpwstr>https://legislation.act.gov.au/b/db_66655</vt:lpwstr>
      </vt:variant>
      <vt:variant>
        <vt:lpwstr/>
      </vt:variant>
      <vt:variant>
        <vt:i4>4194419</vt:i4>
      </vt:variant>
      <vt:variant>
        <vt:i4>0</vt:i4>
      </vt:variant>
      <vt:variant>
        <vt:i4>0</vt:i4>
      </vt:variant>
      <vt:variant>
        <vt:i4>5</vt:i4>
      </vt:variant>
      <vt:variant>
        <vt:lpwstr>mailto:LAcommitteePTCS@parliament.act.gov.au</vt:lpwstr>
      </vt:variant>
      <vt:variant>
        <vt:lpwstr/>
      </vt:variant>
      <vt:variant>
        <vt:i4>720967</vt:i4>
      </vt:variant>
      <vt:variant>
        <vt:i4>33</vt:i4>
      </vt:variant>
      <vt:variant>
        <vt:i4>0</vt:i4>
      </vt:variant>
      <vt:variant>
        <vt:i4>5</vt:i4>
      </vt:variant>
      <vt:variant>
        <vt:lpwstr>https://www.actcoss.org.au/publications/advocacy-publications/submission-draft-planning-bill</vt:lpwstr>
      </vt:variant>
      <vt:variant>
        <vt:lpwstr/>
      </vt:variant>
      <vt:variant>
        <vt:i4>4063321</vt:i4>
      </vt:variant>
      <vt:variant>
        <vt:i4>30</vt:i4>
      </vt:variant>
      <vt:variant>
        <vt:i4>0</vt:i4>
      </vt:variant>
      <vt:variant>
        <vt:i4>5</vt:i4>
      </vt:variant>
      <vt:variant>
        <vt:lpwstr>https://www.legislation.act.gov.au/b/db_66655</vt:lpwstr>
      </vt:variant>
      <vt:variant>
        <vt:lpwstr/>
      </vt:variant>
      <vt:variant>
        <vt:i4>2162813</vt:i4>
      </vt:variant>
      <vt:variant>
        <vt:i4>27</vt:i4>
      </vt:variant>
      <vt:variant>
        <vt:i4>0</vt:i4>
      </vt:variant>
      <vt:variant>
        <vt:i4>5</vt:i4>
      </vt:variant>
      <vt:variant>
        <vt:lpwstr>https://www.actcoss.org.au/publications/advocacy-publications/submission-inquiry-auditor-general-report-4/2020-residential-land</vt:lpwstr>
      </vt:variant>
      <vt:variant>
        <vt:lpwstr/>
      </vt:variant>
      <vt:variant>
        <vt:i4>4063321</vt:i4>
      </vt:variant>
      <vt:variant>
        <vt:i4>24</vt:i4>
      </vt:variant>
      <vt:variant>
        <vt:i4>0</vt:i4>
      </vt:variant>
      <vt:variant>
        <vt:i4>5</vt:i4>
      </vt:variant>
      <vt:variant>
        <vt:lpwstr>https://www.legislation.act.gov.au/b/db_66655</vt:lpwstr>
      </vt:variant>
      <vt:variant>
        <vt:lpwstr/>
      </vt:variant>
      <vt:variant>
        <vt:i4>7340066</vt:i4>
      </vt:variant>
      <vt:variant>
        <vt:i4>21</vt:i4>
      </vt:variant>
      <vt:variant>
        <vt:i4>0</vt:i4>
      </vt:variant>
      <vt:variant>
        <vt:i4>5</vt:i4>
      </vt:variant>
      <vt:variant>
        <vt:lpwstr>https://www.pc.gov.au/ongoing/report-on-government-services</vt:lpwstr>
      </vt:variant>
      <vt:variant>
        <vt:lpwstr/>
      </vt:variant>
      <vt:variant>
        <vt:i4>7340066</vt:i4>
      </vt:variant>
      <vt:variant>
        <vt:i4>18</vt:i4>
      </vt:variant>
      <vt:variant>
        <vt:i4>0</vt:i4>
      </vt:variant>
      <vt:variant>
        <vt:i4>5</vt:i4>
      </vt:variant>
      <vt:variant>
        <vt:lpwstr>https://www.pc.gov.au/ongoing/report-on-government-services</vt:lpwstr>
      </vt:variant>
      <vt:variant>
        <vt:lpwstr/>
      </vt:variant>
      <vt:variant>
        <vt:i4>6553715</vt:i4>
      </vt:variant>
      <vt:variant>
        <vt:i4>15</vt:i4>
      </vt:variant>
      <vt:variant>
        <vt:i4>0</vt:i4>
      </vt:variant>
      <vt:variant>
        <vt:i4>5</vt:i4>
      </vt:variant>
      <vt:variant>
        <vt:lpwstr>https://www.communityservices.act.gov.au/housing/housing-options/waitlist-and-processing-times</vt:lpwstr>
      </vt:variant>
      <vt:variant>
        <vt:lpwstr/>
      </vt:variant>
      <vt:variant>
        <vt:i4>589830</vt:i4>
      </vt:variant>
      <vt:variant>
        <vt:i4>12</vt:i4>
      </vt:variant>
      <vt:variant>
        <vt:i4>0</vt:i4>
      </vt:variant>
      <vt:variant>
        <vt:i4>5</vt:i4>
      </vt:variant>
      <vt:variant>
        <vt:lpwstr>https://everybodyshome.com.au/heat-maps/</vt:lpwstr>
      </vt:variant>
      <vt:variant>
        <vt:lpwstr/>
      </vt:variant>
      <vt:variant>
        <vt:i4>3276897</vt:i4>
      </vt:variant>
      <vt:variant>
        <vt:i4>9</vt:i4>
      </vt:variant>
      <vt:variant>
        <vt:i4>0</vt:i4>
      </vt:variant>
      <vt:variant>
        <vt:i4>5</vt:i4>
      </vt:variant>
      <vt:variant>
        <vt:lpwstr>https://www.planning.org.au/policy/planning-for-healthy-communities</vt:lpwstr>
      </vt:variant>
      <vt:variant>
        <vt:lpwstr/>
      </vt:variant>
      <vt:variant>
        <vt:i4>720967</vt:i4>
      </vt:variant>
      <vt:variant>
        <vt:i4>6</vt:i4>
      </vt:variant>
      <vt:variant>
        <vt:i4>0</vt:i4>
      </vt:variant>
      <vt:variant>
        <vt:i4>5</vt:i4>
      </vt:variant>
      <vt:variant>
        <vt:lpwstr>https://www.actcoss.org.au/publications/advocacy-publications/submission-draft-planning-bill</vt:lpwstr>
      </vt:variant>
      <vt:variant>
        <vt:lpwstr/>
      </vt:variant>
      <vt:variant>
        <vt:i4>7798838</vt:i4>
      </vt:variant>
      <vt:variant>
        <vt:i4>3</vt:i4>
      </vt:variant>
      <vt:variant>
        <vt:i4>0</vt:i4>
      </vt:variant>
      <vt:variant>
        <vt:i4>5</vt:i4>
      </vt:variant>
      <vt:variant>
        <vt:lpwstr>https://www.actcoss.org.au/publications/advocacy-publications/submission-act-planning-review-social-planning-changing-canberra</vt:lpwstr>
      </vt:variant>
      <vt:variant>
        <vt:lpwstr/>
      </vt:variant>
      <vt:variant>
        <vt:i4>6291566</vt:i4>
      </vt:variant>
      <vt:variant>
        <vt:i4>0</vt:i4>
      </vt:variant>
      <vt:variant>
        <vt:i4>0</vt:i4>
      </vt:variant>
      <vt:variant>
        <vt:i4>5</vt:i4>
      </vt:variant>
      <vt:variant>
        <vt:lpwstr>https://www.actcoss.org.au/publications/advocacy-publications/submission-actcoss-act-budget-priorities-2021-22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Castro</dc:creator>
  <cp:keywords/>
  <dc:description/>
  <cp:lastModifiedBy>Gemma Killen</cp:lastModifiedBy>
  <cp:revision>85</cp:revision>
  <cp:lastPrinted>2022-11-23T17:50:00Z</cp:lastPrinted>
  <dcterms:created xsi:type="dcterms:W3CDTF">2022-09-30T23:31:00Z</dcterms:created>
  <dcterms:modified xsi:type="dcterms:W3CDTF">2023-02-20T05:02:00Z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ies>
</file>