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F4722" w14:textId="77DF3AA4" w:rsidR="008F7966" w:rsidRDefault="008F7966" w:rsidP="00DF284E">
      <w:pPr>
        <w:pStyle w:val="Heading2"/>
        <w:numPr>
          <w:ilvl w:val="0"/>
          <w:numId w:val="0"/>
        </w:numPr>
      </w:pPr>
    </w:p>
    <w:p w14:paraId="6346A4DC" w14:textId="6EC094B1" w:rsidR="00565FBB" w:rsidRDefault="00565FBB" w:rsidP="00565FBB"/>
    <w:p w14:paraId="40C99432" w14:textId="44DC9CAC" w:rsidR="00565FBB" w:rsidRDefault="00565FBB" w:rsidP="00565FBB"/>
    <w:p w14:paraId="06F1D218" w14:textId="77777777" w:rsidR="00565FBB" w:rsidRDefault="00565FBB" w:rsidP="00565FBB"/>
    <w:p w14:paraId="05580C07" w14:textId="77777777" w:rsidR="00565FBB" w:rsidRDefault="00565FBB" w:rsidP="00565FBB"/>
    <w:p w14:paraId="23529D6B" w14:textId="77777777" w:rsidR="00565FBB" w:rsidRDefault="00565FBB" w:rsidP="00565FBB"/>
    <w:p w14:paraId="173861FD" w14:textId="17B23B1F" w:rsidR="00565FBB" w:rsidRDefault="00565FBB" w:rsidP="00565FBB"/>
    <w:p w14:paraId="38EA626E" w14:textId="4B77A9E5" w:rsidR="00565FBB" w:rsidRDefault="00565FBB" w:rsidP="00565FBB"/>
    <w:p w14:paraId="298189BF" w14:textId="77777777" w:rsidR="00565FBB" w:rsidRDefault="00565FBB" w:rsidP="00565FBB"/>
    <w:p w14:paraId="103E1106" w14:textId="77777777" w:rsidR="00565FBB" w:rsidRDefault="00565FBB" w:rsidP="00565FBB"/>
    <w:p w14:paraId="354BB5C2" w14:textId="3097355F" w:rsidR="00565FBB" w:rsidRDefault="00565FBB" w:rsidP="00565FBB"/>
    <w:p w14:paraId="10C71BDE" w14:textId="4F3FA5BF" w:rsidR="00CD7564" w:rsidRDefault="00CD7564" w:rsidP="00DF284E">
      <w:pPr>
        <w:pStyle w:val="Heading2"/>
        <w:numPr>
          <w:ilvl w:val="0"/>
          <w:numId w:val="0"/>
        </w:numPr>
      </w:pPr>
      <w:r w:rsidRPr="00ED1861">
        <w:t>For a just and fair Canberra, the ACT Government must:</w:t>
      </w:r>
    </w:p>
    <w:p w14:paraId="4184D91B" w14:textId="14299C27" w:rsidR="00CD7564" w:rsidRDefault="00CD7564" w:rsidP="00CD7564">
      <w:pPr>
        <w:pStyle w:val="ListBullet"/>
      </w:pPr>
      <w:r>
        <w:t xml:space="preserve">Enact legislation to </w:t>
      </w:r>
      <w:r w:rsidR="00BA42DD">
        <w:t>r</w:t>
      </w:r>
      <w:r w:rsidRPr="00121A00">
        <w:t>aise the Minimum age of Criminal Responsibility from 10 to 14 years of age</w:t>
      </w:r>
      <w:r w:rsidR="00BA42DD">
        <w:t xml:space="preserve"> with no carveouts or exceptions</w:t>
      </w:r>
      <w:r w:rsidR="00565399">
        <w:t>,</w:t>
      </w:r>
      <w:r>
        <w:t xml:space="preserve"> and invest in related support services for </w:t>
      </w:r>
      <w:r w:rsidR="00565399">
        <w:t>children</w:t>
      </w:r>
      <w:r w:rsidR="00210E6F">
        <w:t xml:space="preserve">, young </w:t>
      </w:r>
      <w:r>
        <w:t>people and their families</w:t>
      </w:r>
      <w:r w:rsidR="00210E6F">
        <w:t xml:space="preserve"> to prevent first contact with the justice </w:t>
      </w:r>
      <w:proofErr w:type="gramStart"/>
      <w:r w:rsidR="00210E6F">
        <w:t>system</w:t>
      </w:r>
      <w:proofErr w:type="gramEnd"/>
    </w:p>
    <w:p w14:paraId="2089C943" w14:textId="157922CB" w:rsidR="00CD7564" w:rsidRDefault="00CD7564" w:rsidP="00CD7564">
      <w:pPr>
        <w:pStyle w:val="ListBullet"/>
      </w:pPr>
      <w:r>
        <w:t xml:space="preserve">Fund and implement all recommendations in the Inspector of Correctional Services Healthy Centre Review of </w:t>
      </w:r>
      <w:proofErr w:type="spellStart"/>
      <w:r>
        <w:t>Bimberi</w:t>
      </w:r>
      <w:proofErr w:type="spellEnd"/>
      <w:r>
        <w:t xml:space="preserve"> Youth Justice Centre</w:t>
      </w:r>
    </w:p>
    <w:p w14:paraId="60FACAC2" w14:textId="75891DB8" w:rsidR="00CD7564" w:rsidRDefault="00CD7564" w:rsidP="00CD7564">
      <w:pPr>
        <w:pStyle w:val="ListBullet"/>
      </w:pPr>
      <w:r>
        <w:t>In partnership with the Aboriginal and</w:t>
      </w:r>
      <w:r w:rsidR="003B55DC">
        <w:t>/o</w:t>
      </w:r>
      <w:r>
        <w:t xml:space="preserve">r Torres Strait Islander </w:t>
      </w:r>
      <w:r w:rsidR="00A44CCD">
        <w:t>c</w:t>
      </w:r>
      <w:r>
        <w:t>ommunity</w:t>
      </w:r>
      <w:r w:rsidR="00A44CCD">
        <w:t>,</w:t>
      </w:r>
      <w:r>
        <w:t xml:space="preserve"> establish an appropriate inquiry process to investigate the overrepresentation of Aboriginal and/or Torres Strait Islander peoples in the ACT justice </w:t>
      </w:r>
      <w:proofErr w:type="gramStart"/>
      <w:r>
        <w:t>system</w:t>
      </w:r>
      <w:proofErr w:type="gramEnd"/>
    </w:p>
    <w:p w14:paraId="10414FE4" w14:textId="5EB61F64" w:rsidR="00CD7564" w:rsidRPr="00CC69E6" w:rsidRDefault="00CD7564" w:rsidP="00CD7564">
      <w:pPr>
        <w:pStyle w:val="ListBullet"/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Improve access to justice by increasing </w:t>
      </w:r>
      <w:r w:rsidRPr="00011F72">
        <w:rPr>
          <w:rFonts w:eastAsia="Arial" w:cs="Arial"/>
          <w:szCs w:val="24"/>
        </w:rPr>
        <w:t>funding to community legal centres</w:t>
      </w:r>
      <w:r>
        <w:rPr>
          <w:rFonts w:eastAsia="Arial" w:cs="Arial"/>
          <w:szCs w:val="24"/>
        </w:rPr>
        <w:t>,</w:t>
      </w:r>
      <w:r w:rsidRPr="00011F72">
        <w:rPr>
          <w:rFonts w:eastAsia="Arial" w:cs="Arial"/>
          <w:szCs w:val="24"/>
        </w:rPr>
        <w:t xml:space="preserve"> mediation</w:t>
      </w:r>
      <w:r>
        <w:rPr>
          <w:rFonts w:eastAsia="Arial" w:cs="Arial"/>
          <w:szCs w:val="24"/>
        </w:rPr>
        <w:t xml:space="preserve"> and individual advocacy </w:t>
      </w:r>
      <w:proofErr w:type="gramStart"/>
      <w:r>
        <w:rPr>
          <w:rFonts w:eastAsia="Arial" w:cs="Arial"/>
          <w:szCs w:val="24"/>
        </w:rPr>
        <w:t>supports</w:t>
      </w:r>
      <w:proofErr w:type="gramEnd"/>
    </w:p>
    <w:p w14:paraId="5F22872D" w14:textId="2196A743" w:rsidR="00CD7564" w:rsidRPr="00184EDB" w:rsidRDefault="007629D9" w:rsidP="00CD7564">
      <w:pPr>
        <w:pStyle w:val="ListBullet"/>
        <w:rPr>
          <w:rFonts w:eastAsia="Arial" w:cs="Arial"/>
          <w:color w:val="000000" w:themeColor="text1"/>
          <w:szCs w:val="24"/>
        </w:rPr>
      </w:pPr>
      <w:r>
        <w:rPr>
          <w:rFonts w:eastAsia="Arial" w:cs="Arial"/>
        </w:rPr>
        <w:t>Fully r</w:t>
      </w:r>
      <w:r w:rsidR="00CD7564" w:rsidRPr="6BE04F40">
        <w:rPr>
          <w:rFonts w:eastAsia="Arial" w:cs="Arial"/>
        </w:rPr>
        <w:t xml:space="preserve">esource </w:t>
      </w:r>
      <w:r w:rsidR="00CD7564" w:rsidRPr="00354B4C">
        <w:rPr>
          <w:rFonts w:eastAsia="Arial" w:cs="Arial"/>
        </w:rPr>
        <w:t xml:space="preserve">the Justice Reinvestment </w:t>
      </w:r>
      <w:r>
        <w:rPr>
          <w:rFonts w:eastAsia="Arial" w:cs="Arial"/>
        </w:rPr>
        <w:t>and the Disability Justice Strateg</w:t>
      </w:r>
      <w:r w:rsidR="00354B4C">
        <w:rPr>
          <w:rFonts w:eastAsia="Arial" w:cs="Arial"/>
        </w:rPr>
        <w:t>ies</w:t>
      </w:r>
      <w:r w:rsidR="00A64192">
        <w:rPr>
          <w:rFonts w:eastAsia="Arial" w:cs="Arial"/>
        </w:rPr>
        <w:t xml:space="preserve"> to </w:t>
      </w:r>
      <w:r w:rsidR="00CD7564" w:rsidRPr="6BE04F40">
        <w:rPr>
          <w:rFonts w:eastAsia="Arial" w:cs="Arial"/>
        </w:rPr>
        <w:t>meet recidivism</w:t>
      </w:r>
      <w:r w:rsidR="00A64192">
        <w:rPr>
          <w:rFonts w:eastAsia="Arial" w:cs="Arial"/>
        </w:rPr>
        <w:t xml:space="preserve"> reduction</w:t>
      </w:r>
      <w:r w:rsidR="00CD7564" w:rsidRPr="6BE04F40">
        <w:rPr>
          <w:rFonts w:eastAsia="Arial" w:cs="Arial"/>
        </w:rPr>
        <w:t xml:space="preserve"> targets, significantly reduce Aboriginal and/or Torres Strait Islander incarceration, and introduce gender-specific </w:t>
      </w:r>
      <w:r w:rsidR="00CD7564">
        <w:rPr>
          <w:rFonts w:eastAsia="Arial" w:cs="Arial"/>
        </w:rPr>
        <w:t xml:space="preserve">rehabilitation and diversion </w:t>
      </w:r>
      <w:proofErr w:type="gramStart"/>
      <w:r w:rsidR="00CD7564" w:rsidRPr="6BE04F40">
        <w:rPr>
          <w:rFonts w:eastAsia="Arial" w:cs="Arial"/>
        </w:rPr>
        <w:t>programs</w:t>
      </w:r>
      <w:proofErr w:type="gramEnd"/>
    </w:p>
    <w:p w14:paraId="4AA89F71" w14:textId="612931D6" w:rsidR="00CD7564" w:rsidRDefault="00CD7564" w:rsidP="00CD7564">
      <w:pPr>
        <w:pStyle w:val="ListBullet"/>
        <w:rPr>
          <w:rFonts w:eastAsia="Arial" w:cs="Arial"/>
        </w:rPr>
      </w:pPr>
      <w:r w:rsidRPr="16279779">
        <w:rPr>
          <w:rFonts w:eastAsia="Arial" w:cs="Arial"/>
        </w:rPr>
        <w:t xml:space="preserve">Expand specialist drug and alcohol programs and fix legislative barriers to enable the diversion of Canberrans away from the justice system and towards </w:t>
      </w:r>
      <w:proofErr w:type="gramStart"/>
      <w:r w:rsidRPr="16279779">
        <w:rPr>
          <w:rFonts w:eastAsia="Arial" w:cs="Arial"/>
        </w:rPr>
        <w:t>support</w:t>
      </w:r>
      <w:proofErr w:type="gramEnd"/>
    </w:p>
    <w:p w14:paraId="0F3A3F69" w14:textId="513FFBA5" w:rsidR="001721F5" w:rsidRDefault="00C75D35" w:rsidP="00405AC4">
      <w:pPr>
        <w:pStyle w:val="ListBullet"/>
      </w:pPr>
      <w:r>
        <w:t>Resource</w:t>
      </w:r>
      <w:r w:rsidR="005670D3">
        <w:t xml:space="preserve"> </w:t>
      </w:r>
      <w:r w:rsidR="006314E6">
        <w:t xml:space="preserve">and expand eligibility for </w:t>
      </w:r>
      <w:r w:rsidR="005670D3">
        <w:t>alternative sites of court processes, including</w:t>
      </w:r>
      <w:r>
        <w:t xml:space="preserve"> the </w:t>
      </w:r>
      <w:r w:rsidR="001721F5">
        <w:t>Drug and Alcohol Sentencing Lis</w:t>
      </w:r>
      <w:r w:rsidR="003C61B0">
        <w:t>t</w:t>
      </w:r>
      <w:r>
        <w:t xml:space="preserve"> </w:t>
      </w:r>
      <w:r w:rsidR="005670D3">
        <w:t xml:space="preserve">and </w:t>
      </w:r>
      <w:proofErr w:type="spellStart"/>
      <w:r w:rsidR="005670D3">
        <w:t>Galambany</w:t>
      </w:r>
      <w:proofErr w:type="spellEnd"/>
      <w:r w:rsidR="005670D3">
        <w:t xml:space="preserve"> Circle Sentencing Court</w:t>
      </w:r>
    </w:p>
    <w:p w14:paraId="4C1C6D4F" w14:textId="7060AD2A" w:rsidR="0075614B" w:rsidRDefault="00405AC4" w:rsidP="0075614B">
      <w:pPr>
        <w:pStyle w:val="ListBullet"/>
      </w:pPr>
      <w:r>
        <w:t xml:space="preserve">Fund </w:t>
      </w:r>
      <w:r w:rsidR="005670D3">
        <w:t>Aboriginal Controlled Community Organisations who support people at risk or in contact with the justice system</w:t>
      </w:r>
    </w:p>
    <w:p w14:paraId="4F386DF6" w14:textId="769848BA" w:rsidR="005C15FF" w:rsidRDefault="005C15FF" w:rsidP="00E731C5">
      <w:pPr>
        <w:pStyle w:val="ListBullet"/>
      </w:pPr>
      <w:r>
        <w:t>Fix the AMC. Refocus the prison on human rights and rehabilitation through:</w:t>
      </w:r>
    </w:p>
    <w:p w14:paraId="4B99D6E7" w14:textId="1788E275" w:rsidR="005C15FF" w:rsidRDefault="005C15FF" w:rsidP="005C15FF">
      <w:pPr>
        <w:pStyle w:val="ListBullet2"/>
      </w:pPr>
      <w:r>
        <w:t>Implementing all recommendations from the 2022 Healthy Prison Review</w:t>
      </w:r>
      <w:r w:rsidR="004520E4">
        <w:t xml:space="preserve"> (HPR22)</w:t>
      </w:r>
      <w:r>
        <w:t xml:space="preserve"> and remaining recommendations from the 2019 </w:t>
      </w:r>
      <w:r w:rsidR="00D26A8C">
        <w:t>review</w:t>
      </w:r>
    </w:p>
    <w:p w14:paraId="09022FF7" w14:textId="0E3F0444" w:rsidR="00D26A8C" w:rsidRDefault="00D26A8C" w:rsidP="005C15FF">
      <w:pPr>
        <w:pStyle w:val="ListBullet2"/>
      </w:pPr>
      <w:r>
        <w:t xml:space="preserve">Resource </w:t>
      </w:r>
      <w:r w:rsidR="00A95FE3">
        <w:t xml:space="preserve">education programs and expand opportunities for tertiary </w:t>
      </w:r>
      <w:proofErr w:type="gramStart"/>
      <w:r w:rsidR="00A95FE3">
        <w:t>education</w:t>
      </w:r>
      <w:proofErr w:type="gramEnd"/>
    </w:p>
    <w:p w14:paraId="609A8D1C" w14:textId="0EA27D90" w:rsidR="00A95FE3" w:rsidRDefault="00A95FE3" w:rsidP="00410DAC">
      <w:pPr>
        <w:pStyle w:val="ListBullet2"/>
      </w:pPr>
      <w:r>
        <w:lastRenderedPageBreak/>
        <w:t xml:space="preserve">Fund gender responsive health, </w:t>
      </w:r>
      <w:proofErr w:type="gramStart"/>
      <w:r>
        <w:t>education</w:t>
      </w:r>
      <w:proofErr w:type="gramEnd"/>
      <w:r>
        <w:t xml:space="preserve"> and wellbeing programs for women</w:t>
      </w:r>
    </w:p>
    <w:p w14:paraId="46EBA5B0" w14:textId="64A81F8E" w:rsidR="00410DAC" w:rsidRDefault="00410DAC" w:rsidP="00410DAC">
      <w:pPr>
        <w:pStyle w:val="ListBullet2"/>
      </w:pPr>
      <w:r>
        <w:t xml:space="preserve">Ensure community sector services providing programs in the prison are </w:t>
      </w:r>
      <w:r w:rsidR="004C4298">
        <w:t xml:space="preserve">funded and supported to provide services and </w:t>
      </w:r>
      <w:proofErr w:type="gramStart"/>
      <w:r w:rsidR="004C4298">
        <w:t>programs</w:t>
      </w:r>
      <w:proofErr w:type="gramEnd"/>
    </w:p>
    <w:p w14:paraId="52E17204" w14:textId="16596D3D" w:rsidR="004C4298" w:rsidRDefault="00422BEA" w:rsidP="00410DAC">
      <w:pPr>
        <w:pStyle w:val="ListBullet2"/>
      </w:pPr>
      <w:r>
        <w:t xml:space="preserve">Implement a needle and syringe program to support the health and safety of </w:t>
      </w:r>
      <w:proofErr w:type="gramStart"/>
      <w:r>
        <w:t>detainees</w:t>
      </w:r>
      <w:proofErr w:type="gramEnd"/>
    </w:p>
    <w:p w14:paraId="1494100E" w14:textId="7CD5976B" w:rsidR="00422BEA" w:rsidRDefault="00461C3A" w:rsidP="00410DAC">
      <w:pPr>
        <w:pStyle w:val="ListBullet2"/>
      </w:pPr>
      <w:r>
        <w:t>Ensure equivalence of healthcare, particularly for Aboriginal and Torres Strait Islander detainees and detainees with mental health needs</w:t>
      </w:r>
    </w:p>
    <w:p w14:paraId="1DB6A5F7" w14:textId="031C5F7D" w:rsidR="00461C3A" w:rsidRDefault="00461C3A" w:rsidP="005250A8">
      <w:pPr>
        <w:pStyle w:val="ListBullet2"/>
      </w:pPr>
      <w:r>
        <w:t xml:space="preserve">Expand eligibility and prioritise access to </w:t>
      </w:r>
      <w:r w:rsidRPr="16279779">
        <w:t>the Reintegration Centre</w:t>
      </w:r>
      <w:r>
        <w:t xml:space="preserve"> to ensure it is used to its fullest </w:t>
      </w:r>
      <w:proofErr w:type="gramStart"/>
      <w:r>
        <w:t>capacity</w:t>
      </w:r>
      <w:proofErr w:type="gramEnd"/>
    </w:p>
    <w:p w14:paraId="081170F2" w14:textId="29E6E292" w:rsidR="001A5BA3" w:rsidRDefault="001A5BA3" w:rsidP="005250A8">
      <w:pPr>
        <w:pStyle w:val="ListBullet2"/>
      </w:pPr>
      <w:r>
        <w:t xml:space="preserve">Ensure that the transition to a non-smoking facility </w:t>
      </w:r>
      <w:r w:rsidR="00A73925">
        <w:t>is responsive to the needs of detainees who use tobacco</w:t>
      </w:r>
      <w:r w:rsidR="00C07296">
        <w:t xml:space="preserve"> and includes ongoing support option</w:t>
      </w:r>
      <w:r w:rsidR="009D21A5">
        <w:t xml:space="preserve">s, access to Nicotine Replacement Therapy and mental health </w:t>
      </w:r>
      <w:proofErr w:type="gramStart"/>
      <w:r w:rsidR="009D21A5">
        <w:t>care</w:t>
      </w:r>
      <w:proofErr w:type="gramEnd"/>
    </w:p>
    <w:p w14:paraId="32234A76" w14:textId="77777777" w:rsidR="00EB53A2" w:rsidRPr="00CC69E6" w:rsidRDefault="00EB53A2" w:rsidP="00EB53A2">
      <w:pPr>
        <w:pStyle w:val="ListBullet2"/>
        <w:numPr>
          <w:ilvl w:val="0"/>
          <w:numId w:val="0"/>
        </w:numPr>
        <w:rPr>
          <w:rFonts w:eastAsia="Arial"/>
        </w:rPr>
      </w:pPr>
    </w:p>
    <w:p w14:paraId="755503DE" w14:textId="0467A68F" w:rsidR="00CD7564" w:rsidRPr="00AB0333" w:rsidRDefault="00CD7564" w:rsidP="00DF284E">
      <w:pPr>
        <w:pStyle w:val="Heading2"/>
        <w:numPr>
          <w:ilvl w:val="0"/>
          <w:numId w:val="0"/>
        </w:numPr>
      </w:pPr>
      <w:r>
        <w:t>Justification</w:t>
      </w:r>
    </w:p>
    <w:p w14:paraId="32BEB71B" w14:textId="247F0428" w:rsidR="00F73A99" w:rsidRDefault="007C0C58" w:rsidP="00CD7564">
      <w:pPr>
        <w:pStyle w:val="ListBullet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 xml:space="preserve">The number of young people detained in </w:t>
      </w:r>
      <w:proofErr w:type="spellStart"/>
      <w:r>
        <w:rPr>
          <w:rFonts w:eastAsia="Arial" w:cs="Arial"/>
          <w:color w:val="000000" w:themeColor="text1"/>
        </w:rPr>
        <w:t>Bimberi</w:t>
      </w:r>
      <w:proofErr w:type="spellEnd"/>
      <w:r>
        <w:rPr>
          <w:rFonts w:eastAsia="Arial" w:cs="Arial"/>
          <w:color w:val="000000" w:themeColor="text1"/>
        </w:rPr>
        <w:t xml:space="preserve"> </w:t>
      </w:r>
      <w:r w:rsidR="00B62EC4">
        <w:rPr>
          <w:rFonts w:eastAsia="Arial" w:cs="Arial"/>
          <w:color w:val="000000" w:themeColor="text1"/>
        </w:rPr>
        <w:t xml:space="preserve">is increasing. </w:t>
      </w:r>
      <w:r w:rsidR="00111CF4">
        <w:rPr>
          <w:rFonts w:eastAsia="Arial" w:cs="Arial"/>
          <w:color w:val="000000" w:themeColor="text1"/>
        </w:rPr>
        <w:t xml:space="preserve">Across </w:t>
      </w:r>
      <w:r w:rsidR="003365CA">
        <w:rPr>
          <w:rFonts w:eastAsia="Arial" w:cs="Arial"/>
          <w:color w:val="000000" w:themeColor="text1"/>
        </w:rPr>
        <w:t xml:space="preserve">the second quarter of 2022-23, </w:t>
      </w:r>
      <w:r w:rsidR="00AD336E" w:rsidRPr="00AD336E">
        <w:rPr>
          <w:rFonts w:eastAsia="Arial" w:cs="Arial"/>
          <w:b/>
          <w:bCs/>
          <w:color w:val="000000" w:themeColor="text1"/>
        </w:rPr>
        <w:t>sixty</w:t>
      </w:r>
      <w:r w:rsidR="00111CF4">
        <w:rPr>
          <w:rFonts w:eastAsia="Arial" w:cs="Arial"/>
          <w:color w:val="000000" w:themeColor="text1"/>
        </w:rPr>
        <w:t xml:space="preserve"> young people were detained. In the same period </w:t>
      </w:r>
      <w:r w:rsidR="00F81148">
        <w:rPr>
          <w:rFonts w:eastAsia="Arial" w:cs="Arial"/>
          <w:color w:val="000000" w:themeColor="text1"/>
        </w:rPr>
        <w:t xml:space="preserve">in 2018, </w:t>
      </w:r>
      <w:r w:rsidR="00AD336E" w:rsidRPr="00AD336E">
        <w:rPr>
          <w:rFonts w:eastAsia="Arial" w:cs="Arial"/>
          <w:b/>
          <w:bCs/>
          <w:color w:val="000000" w:themeColor="text1"/>
        </w:rPr>
        <w:t>thirty-five</w:t>
      </w:r>
      <w:r w:rsidR="00F81148">
        <w:rPr>
          <w:rFonts w:eastAsia="Arial" w:cs="Arial"/>
          <w:color w:val="000000" w:themeColor="text1"/>
        </w:rPr>
        <w:t xml:space="preserve"> young people were detained.</w:t>
      </w:r>
      <w:r w:rsidR="00E60A45">
        <w:rPr>
          <w:rStyle w:val="FootnoteReference"/>
          <w:rFonts w:eastAsia="Arial" w:cs="Arial"/>
          <w:color w:val="000000" w:themeColor="text1"/>
        </w:rPr>
        <w:footnoteReference w:id="2"/>
      </w:r>
      <w:r w:rsidR="00F81148">
        <w:rPr>
          <w:rFonts w:eastAsia="Arial" w:cs="Arial"/>
          <w:color w:val="000000" w:themeColor="text1"/>
        </w:rPr>
        <w:t xml:space="preserve"> </w:t>
      </w:r>
    </w:p>
    <w:p w14:paraId="5F239E1D" w14:textId="30AF7573" w:rsidR="00B76A82" w:rsidRDefault="00185FF0" w:rsidP="00CD7564">
      <w:pPr>
        <w:pStyle w:val="ListBullet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In the ACT, Aboriginal and Torres Strait Islander young people make up only 2.9% of the population aged 10-17 years</w:t>
      </w:r>
      <w:r>
        <w:rPr>
          <w:rStyle w:val="FootnoteReference"/>
          <w:rFonts w:eastAsia="Arial" w:cs="Arial"/>
          <w:color w:val="000000" w:themeColor="text1"/>
        </w:rPr>
        <w:footnoteReference w:id="3"/>
      </w:r>
      <w:r>
        <w:rPr>
          <w:rFonts w:eastAsia="Arial" w:cs="Arial"/>
          <w:color w:val="000000" w:themeColor="text1"/>
        </w:rPr>
        <w:t>, however</w:t>
      </w:r>
      <w:r w:rsidR="00DE7740">
        <w:rPr>
          <w:rFonts w:eastAsia="Arial" w:cs="Arial"/>
          <w:color w:val="000000" w:themeColor="text1"/>
        </w:rPr>
        <w:t xml:space="preserve"> </w:t>
      </w:r>
      <w:r w:rsidR="00FD7033">
        <w:rPr>
          <w:rFonts w:eastAsia="Arial" w:cs="Arial"/>
          <w:color w:val="000000" w:themeColor="text1"/>
        </w:rPr>
        <w:t xml:space="preserve">2021-22 </w:t>
      </w:r>
      <w:r w:rsidR="00DE7740">
        <w:rPr>
          <w:rFonts w:eastAsia="Arial" w:cs="Arial"/>
          <w:color w:val="000000" w:themeColor="text1"/>
        </w:rPr>
        <w:t xml:space="preserve">data suggests that 30% of the average daily number of young people in detention in the ACT </w:t>
      </w:r>
      <w:r w:rsidR="002223DA">
        <w:rPr>
          <w:rFonts w:eastAsia="Arial" w:cs="Arial"/>
          <w:color w:val="000000" w:themeColor="text1"/>
        </w:rPr>
        <w:t>were Aboriginal and Torres Strait Islander.</w:t>
      </w:r>
      <w:r w:rsidR="002223DA">
        <w:rPr>
          <w:rStyle w:val="FootnoteReference"/>
          <w:rFonts w:eastAsia="Arial" w:cs="Arial"/>
          <w:color w:val="000000" w:themeColor="text1"/>
        </w:rPr>
        <w:footnoteReference w:id="4"/>
      </w:r>
      <w:r w:rsidR="00FD7033">
        <w:rPr>
          <w:rFonts w:eastAsia="Arial" w:cs="Arial"/>
          <w:color w:val="000000" w:themeColor="text1"/>
        </w:rPr>
        <w:t xml:space="preserve"> Aboriginal and Torres Strait Islander </w:t>
      </w:r>
      <w:r w:rsidR="00A200DA">
        <w:rPr>
          <w:rFonts w:eastAsia="Arial" w:cs="Arial"/>
          <w:color w:val="000000" w:themeColor="text1"/>
        </w:rPr>
        <w:t>children</w:t>
      </w:r>
      <w:r w:rsidR="00FD7033">
        <w:rPr>
          <w:rFonts w:eastAsia="Arial" w:cs="Arial"/>
          <w:color w:val="000000" w:themeColor="text1"/>
        </w:rPr>
        <w:t xml:space="preserve"> are 12 times more likely than non-</w:t>
      </w:r>
      <w:r w:rsidR="0062106A">
        <w:rPr>
          <w:rFonts w:eastAsia="Arial" w:cs="Arial"/>
          <w:color w:val="000000" w:themeColor="text1"/>
        </w:rPr>
        <w:t>First Nations</w:t>
      </w:r>
      <w:r w:rsidR="00FD7033">
        <w:rPr>
          <w:rFonts w:eastAsia="Arial" w:cs="Arial"/>
          <w:color w:val="000000" w:themeColor="text1"/>
        </w:rPr>
        <w:t xml:space="preserve"> </w:t>
      </w:r>
      <w:r w:rsidR="00A200DA">
        <w:rPr>
          <w:rFonts w:eastAsia="Arial" w:cs="Arial"/>
          <w:color w:val="000000" w:themeColor="text1"/>
        </w:rPr>
        <w:t>young people to be in detention and almost six times more likely to be under a community-based supervision order.</w:t>
      </w:r>
      <w:r w:rsidR="00A200DA">
        <w:rPr>
          <w:rStyle w:val="FootnoteReference"/>
          <w:rFonts w:eastAsia="Arial" w:cs="Arial"/>
          <w:color w:val="000000" w:themeColor="text1"/>
        </w:rPr>
        <w:footnoteReference w:id="5"/>
      </w:r>
    </w:p>
    <w:p w14:paraId="053BB7CA" w14:textId="6D01841C" w:rsidR="000746D0" w:rsidRDefault="000746D0" w:rsidP="00CD7564">
      <w:pPr>
        <w:pStyle w:val="ListBullet"/>
        <w:rPr>
          <w:rStyle w:val="BodyTextChar"/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In the second quarter of 2022-</w:t>
      </w:r>
      <w:r>
        <w:rPr>
          <w:rStyle w:val="BodyTextChar"/>
          <w:rFonts w:eastAsia="Arial" w:cs="Arial"/>
          <w:color w:val="000000" w:themeColor="text1"/>
        </w:rPr>
        <w:t xml:space="preserve">23, </w:t>
      </w:r>
      <w:r w:rsidRPr="000746D0">
        <w:rPr>
          <w:rStyle w:val="BodyTextChar"/>
          <w:rFonts w:eastAsia="Arial" w:cs="Arial"/>
          <w:b/>
          <w:bCs/>
          <w:color w:val="000000" w:themeColor="text1"/>
        </w:rPr>
        <w:t>28%</w:t>
      </w:r>
      <w:r>
        <w:rPr>
          <w:rStyle w:val="BodyTextChar"/>
          <w:rFonts w:eastAsia="Arial" w:cs="Arial"/>
          <w:color w:val="000000" w:themeColor="text1"/>
        </w:rPr>
        <w:t xml:space="preserve"> of the young people in detention were </w:t>
      </w:r>
      <w:r w:rsidR="00A37A96">
        <w:rPr>
          <w:rStyle w:val="BodyTextChar"/>
          <w:rFonts w:eastAsia="Arial" w:cs="Arial"/>
          <w:color w:val="000000" w:themeColor="text1"/>
        </w:rPr>
        <w:t xml:space="preserve">Aboriginal and/or Torres Strait Islander young people. Aboriginal and Torres Strait Islander people make up </w:t>
      </w:r>
      <w:r w:rsidR="00725236">
        <w:rPr>
          <w:rStyle w:val="BodyTextChar"/>
          <w:rFonts w:eastAsia="Arial" w:cs="Arial"/>
          <w:color w:val="000000" w:themeColor="text1"/>
        </w:rPr>
        <w:t xml:space="preserve">only </w:t>
      </w:r>
      <w:r w:rsidR="00725236" w:rsidRPr="00725236">
        <w:rPr>
          <w:rStyle w:val="BodyTextChar"/>
          <w:rFonts w:eastAsia="Arial" w:cs="Arial"/>
          <w:b/>
          <w:bCs/>
          <w:color w:val="000000" w:themeColor="text1"/>
        </w:rPr>
        <w:t>6%</w:t>
      </w:r>
      <w:r w:rsidR="00725236">
        <w:rPr>
          <w:rStyle w:val="BodyTextChar"/>
          <w:rFonts w:eastAsia="Arial" w:cs="Arial"/>
          <w:b/>
          <w:bCs/>
          <w:color w:val="000000" w:themeColor="text1"/>
        </w:rPr>
        <w:t xml:space="preserve"> </w:t>
      </w:r>
      <w:r w:rsidR="00725236">
        <w:rPr>
          <w:rStyle w:val="BodyTextChar"/>
          <w:rFonts w:eastAsia="Arial" w:cs="Arial"/>
          <w:color w:val="000000" w:themeColor="text1"/>
        </w:rPr>
        <w:t xml:space="preserve">of the Australian population aged </w:t>
      </w:r>
      <w:r w:rsidR="00064BC3">
        <w:rPr>
          <w:rStyle w:val="BodyTextChar"/>
          <w:rFonts w:eastAsia="Arial" w:cs="Arial"/>
          <w:color w:val="000000" w:themeColor="text1"/>
        </w:rPr>
        <w:t>10-17 years</w:t>
      </w:r>
      <w:r w:rsidR="000D0AB2">
        <w:rPr>
          <w:rStyle w:val="BodyTextChar"/>
          <w:rFonts w:eastAsia="Arial" w:cs="Arial"/>
          <w:color w:val="000000" w:themeColor="text1"/>
        </w:rPr>
        <w:t>.</w:t>
      </w:r>
      <w:r w:rsidR="00185FF0">
        <w:rPr>
          <w:rStyle w:val="BodyTextChar"/>
          <w:rFonts w:eastAsia="Arial" w:cs="Arial"/>
          <w:color w:val="000000" w:themeColor="text1"/>
        </w:rPr>
        <w:t xml:space="preserve"> </w:t>
      </w:r>
    </w:p>
    <w:p w14:paraId="3099ACD4" w14:textId="541D3CFA" w:rsidR="0083320E" w:rsidRPr="0083320E" w:rsidRDefault="0083320E" w:rsidP="0083320E">
      <w:pPr>
        <w:pStyle w:val="ListBullet"/>
        <w:rPr>
          <w:rStyle w:val="BodyTextChar"/>
        </w:rPr>
      </w:pPr>
      <w:r>
        <w:t>In 2022, d</w:t>
      </w:r>
      <w:r w:rsidRPr="0020287B">
        <w:t xml:space="preserve">espite making up </w:t>
      </w:r>
      <w:r>
        <w:t xml:space="preserve">only </w:t>
      </w:r>
      <w:r w:rsidRPr="001A3B11">
        <w:rPr>
          <w:b/>
          <w:bCs/>
        </w:rPr>
        <w:t>2%</w:t>
      </w:r>
      <w:r w:rsidRPr="0020287B">
        <w:t xml:space="preserve"> of the ACT population, Aboriginal and Torres Strait Islander people </w:t>
      </w:r>
      <w:r>
        <w:t>represent</w:t>
      </w:r>
      <w:r w:rsidRPr="0020287B">
        <w:t xml:space="preserve"> </w:t>
      </w:r>
      <w:r w:rsidRPr="001A3B11">
        <w:rPr>
          <w:b/>
          <w:bCs/>
        </w:rPr>
        <w:t>26%</w:t>
      </w:r>
      <w:r>
        <w:t xml:space="preserve"> of the AMC population.</w:t>
      </w:r>
      <w:r>
        <w:rPr>
          <w:rStyle w:val="FootnoteReference"/>
        </w:rPr>
        <w:footnoteReference w:id="6"/>
      </w:r>
    </w:p>
    <w:p w14:paraId="34BE4667" w14:textId="2507A034" w:rsidR="00686965" w:rsidRPr="0083320E" w:rsidRDefault="004520E4" w:rsidP="0083320E">
      <w:pPr>
        <w:pStyle w:val="ListBullet"/>
        <w:rPr>
          <w:rStyle w:val="BodyTextChar"/>
          <w:rFonts w:eastAsia="Arial" w:cs="Arial"/>
          <w:color w:val="000000" w:themeColor="text1"/>
        </w:rPr>
      </w:pPr>
      <w:r>
        <w:rPr>
          <w:rStyle w:val="BodyTextChar"/>
          <w:rFonts w:eastAsia="Arial" w:cs="Arial"/>
          <w:color w:val="000000" w:themeColor="text1"/>
        </w:rPr>
        <w:lastRenderedPageBreak/>
        <w:t xml:space="preserve">HPR22 found that Aboriginal and Torres Strait Islander detainees in the AMC were subject to </w:t>
      </w:r>
      <w:r w:rsidR="007569BF">
        <w:rPr>
          <w:rStyle w:val="BodyTextChar"/>
          <w:rFonts w:eastAsia="Arial" w:cs="Arial"/>
          <w:color w:val="000000" w:themeColor="text1"/>
        </w:rPr>
        <w:t xml:space="preserve">disproportionate rates of </w:t>
      </w:r>
      <w:r w:rsidR="007569BF" w:rsidRPr="003C2333">
        <w:rPr>
          <w:rStyle w:val="BodyTextChar"/>
          <w:rFonts w:eastAsia="Arial" w:cs="Arial"/>
          <w:b/>
          <w:bCs/>
          <w:color w:val="000000" w:themeColor="text1"/>
        </w:rPr>
        <w:t>use of force</w:t>
      </w:r>
      <w:r w:rsidR="007569BF">
        <w:rPr>
          <w:rStyle w:val="BodyTextChar"/>
          <w:rFonts w:eastAsia="Arial" w:cs="Arial"/>
          <w:color w:val="000000" w:themeColor="text1"/>
        </w:rPr>
        <w:t xml:space="preserve"> incidents</w:t>
      </w:r>
      <w:r w:rsidR="002D48E8">
        <w:rPr>
          <w:rStyle w:val="BodyTextChar"/>
          <w:rFonts w:eastAsia="Arial" w:cs="Arial"/>
          <w:color w:val="000000" w:themeColor="text1"/>
        </w:rPr>
        <w:t>, segregation orders</w:t>
      </w:r>
      <w:r w:rsidR="00F51ADB">
        <w:rPr>
          <w:rStyle w:val="BodyTextChar"/>
          <w:rFonts w:eastAsia="Arial" w:cs="Arial"/>
          <w:color w:val="000000" w:themeColor="text1"/>
        </w:rPr>
        <w:t>, higher sec</w:t>
      </w:r>
      <w:r w:rsidR="00315362">
        <w:rPr>
          <w:rStyle w:val="BodyTextChar"/>
          <w:rFonts w:eastAsia="Arial" w:cs="Arial"/>
          <w:color w:val="000000" w:themeColor="text1"/>
        </w:rPr>
        <w:t>urity ratings</w:t>
      </w:r>
      <w:r w:rsidR="007569BF">
        <w:rPr>
          <w:rStyle w:val="BodyTextChar"/>
          <w:rFonts w:eastAsia="Arial" w:cs="Arial"/>
          <w:color w:val="000000" w:themeColor="text1"/>
        </w:rPr>
        <w:t xml:space="preserve"> and strip searches.</w:t>
      </w:r>
      <w:r w:rsidR="007311E9">
        <w:rPr>
          <w:rStyle w:val="FootnoteReference"/>
          <w:rFonts w:eastAsia="Arial" w:cs="Arial"/>
          <w:color w:val="000000" w:themeColor="text1"/>
        </w:rPr>
        <w:footnoteReference w:id="7"/>
      </w:r>
      <w:r w:rsidR="007311E9">
        <w:rPr>
          <w:rStyle w:val="BodyTextChar"/>
          <w:rFonts w:eastAsia="Arial" w:cs="Arial"/>
          <w:color w:val="000000" w:themeColor="text1"/>
        </w:rPr>
        <w:t xml:space="preserve"> </w:t>
      </w:r>
      <w:r w:rsidR="008A01C9">
        <w:rPr>
          <w:rStyle w:val="BodyTextChar"/>
          <w:rFonts w:eastAsia="Arial" w:cs="Arial"/>
          <w:color w:val="000000" w:themeColor="text1"/>
        </w:rPr>
        <w:t xml:space="preserve">As of 2022, </w:t>
      </w:r>
      <w:r w:rsidR="007311E9">
        <w:rPr>
          <w:rStyle w:val="BodyTextChar"/>
          <w:rFonts w:eastAsia="Arial" w:cs="Arial"/>
          <w:color w:val="000000" w:themeColor="text1"/>
        </w:rPr>
        <w:t xml:space="preserve">Aboriginal and Torres Strait Islander </w:t>
      </w:r>
      <w:r w:rsidR="003C2333">
        <w:rPr>
          <w:rStyle w:val="BodyTextChar"/>
          <w:rFonts w:eastAsia="Arial" w:cs="Arial"/>
          <w:color w:val="000000" w:themeColor="text1"/>
        </w:rPr>
        <w:t xml:space="preserve">people are </w:t>
      </w:r>
      <w:r w:rsidR="003C2333" w:rsidRPr="003C2333">
        <w:rPr>
          <w:rStyle w:val="BodyTextChar"/>
          <w:rFonts w:eastAsia="Arial" w:cs="Arial"/>
          <w:b/>
          <w:bCs/>
          <w:color w:val="000000" w:themeColor="text1"/>
        </w:rPr>
        <w:t>twenty times more likely to be imprisoned</w:t>
      </w:r>
      <w:r w:rsidR="003C2333">
        <w:rPr>
          <w:rStyle w:val="BodyTextChar"/>
          <w:rFonts w:eastAsia="Arial" w:cs="Arial"/>
          <w:color w:val="000000" w:themeColor="text1"/>
        </w:rPr>
        <w:t xml:space="preserve"> </w:t>
      </w:r>
      <w:r w:rsidR="00187C89">
        <w:rPr>
          <w:rStyle w:val="BodyTextChar"/>
          <w:rFonts w:eastAsia="Arial" w:cs="Arial"/>
          <w:color w:val="000000" w:themeColor="text1"/>
        </w:rPr>
        <w:t>in the ACT than non-Aboriginal and Torres Strait Islander people</w:t>
      </w:r>
      <w:r w:rsidR="00136554">
        <w:rPr>
          <w:rStyle w:val="BodyTextChar"/>
          <w:rFonts w:eastAsia="Arial" w:cs="Arial"/>
          <w:color w:val="000000" w:themeColor="text1"/>
        </w:rPr>
        <w:t>, and twelve times more likely to be under a community corrections order</w:t>
      </w:r>
      <w:r w:rsidR="00187C89">
        <w:rPr>
          <w:rStyle w:val="BodyTextChar"/>
          <w:rFonts w:eastAsia="Arial" w:cs="Arial"/>
          <w:color w:val="000000" w:themeColor="text1"/>
        </w:rPr>
        <w:t>.</w:t>
      </w:r>
      <w:r w:rsidR="00F66C1F">
        <w:rPr>
          <w:rStyle w:val="FootnoteReference"/>
          <w:rFonts w:eastAsia="Arial" w:cs="Arial"/>
          <w:color w:val="000000" w:themeColor="text1"/>
        </w:rPr>
        <w:footnoteReference w:id="8"/>
      </w:r>
      <w:r w:rsidR="00187C89">
        <w:rPr>
          <w:rStyle w:val="BodyTextChar"/>
          <w:rFonts w:eastAsia="Arial" w:cs="Arial"/>
          <w:color w:val="000000" w:themeColor="text1"/>
        </w:rPr>
        <w:t xml:space="preserve"> </w:t>
      </w:r>
    </w:p>
    <w:p w14:paraId="24743291" w14:textId="143E0B65" w:rsidR="008109D9" w:rsidRDefault="008A01C9" w:rsidP="00136554">
      <w:pPr>
        <w:pStyle w:val="ListBullet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The p</w:t>
      </w:r>
      <w:r w:rsidR="00716FFC" w:rsidRPr="00716FFC">
        <w:rPr>
          <w:rFonts w:eastAsia="Arial" w:cs="Arial"/>
          <w:color w:val="000000" w:themeColor="text1"/>
        </w:rPr>
        <w:t>ercent</w:t>
      </w:r>
      <w:r>
        <w:rPr>
          <w:rFonts w:eastAsia="Arial" w:cs="Arial"/>
          <w:color w:val="000000" w:themeColor="text1"/>
        </w:rPr>
        <w:t>age</w:t>
      </w:r>
      <w:r w:rsidR="00716FFC" w:rsidRPr="00716FFC">
        <w:rPr>
          <w:rFonts w:eastAsia="Arial" w:cs="Arial"/>
          <w:color w:val="000000" w:themeColor="text1"/>
        </w:rPr>
        <w:t xml:space="preserve"> of eligible </w:t>
      </w:r>
      <w:r>
        <w:rPr>
          <w:rFonts w:eastAsia="Arial" w:cs="Arial"/>
          <w:color w:val="000000" w:themeColor="text1"/>
        </w:rPr>
        <w:t>AMC detainees</w:t>
      </w:r>
      <w:r w:rsidR="00716FFC" w:rsidRPr="00716FFC">
        <w:rPr>
          <w:rFonts w:eastAsia="Arial" w:cs="Arial"/>
          <w:color w:val="000000" w:themeColor="text1"/>
        </w:rPr>
        <w:t xml:space="preserve"> receiving education and training is at an </w:t>
      </w:r>
      <w:r w:rsidR="00716FFC" w:rsidRPr="00E5692C">
        <w:rPr>
          <w:rFonts w:eastAsia="Arial" w:cs="Arial"/>
          <w:b/>
          <w:bCs/>
          <w:color w:val="000000" w:themeColor="text1"/>
        </w:rPr>
        <w:t>all</w:t>
      </w:r>
      <w:r w:rsidRPr="00E5692C">
        <w:rPr>
          <w:rFonts w:eastAsia="Arial" w:cs="Arial"/>
          <w:b/>
          <w:bCs/>
          <w:color w:val="000000" w:themeColor="text1"/>
        </w:rPr>
        <w:t>-</w:t>
      </w:r>
      <w:r w:rsidR="00716FFC" w:rsidRPr="00E5692C">
        <w:rPr>
          <w:rFonts w:eastAsia="Arial" w:cs="Arial"/>
          <w:b/>
          <w:bCs/>
          <w:color w:val="000000" w:themeColor="text1"/>
        </w:rPr>
        <w:t>time low</w:t>
      </w:r>
      <w:r w:rsidR="00716FFC" w:rsidRPr="00716FFC">
        <w:rPr>
          <w:rFonts w:eastAsia="Arial" w:cs="Arial"/>
          <w:color w:val="000000" w:themeColor="text1"/>
        </w:rPr>
        <w:t>, and the second lowest in the country</w:t>
      </w:r>
      <w:r w:rsidR="00E5692C">
        <w:rPr>
          <w:rFonts w:eastAsia="Arial" w:cs="Arial"/>
          <w:color w:val="000000" w:themeColor="text1"/>
        </w:rPr>
        <w:t xml:space="preserve"> at </w:t>
      </w:r>
      <w:r w:rsidR="00716FFC" w:rsidRPr="00716FFC">
        <w:rPr>
          <w:rFonts w:eastAsia="Arial" w:cs="Arial"/>
          <w:color w:val="000000" w:themeColor="text1"/>
        </w:rPr>
        <w:t>11.5%, well below the national average of 23.7%</w:t>
      </w:r>
      <w:r w:rsidR="00D41E79">
        <w:rPr>
          <w:rFonts w:eastAsia="Arial" w:cs="Arial"/>
          <w:color w:val="000000" w:themeColor="text1"/>
        </w:rPr>
        <w:t>.</w:t>
      </w:r>
      <w:r w:rsidR="00E1625B">
        <w:rPr>
          <w:rStyle w:val="FootnoteReference"/>
          <w:rFonts w:eastAsia="Arial" w:cs="Arial"/>
          <w:color w:val="000000" w:themeColor="text1"/>
        </w:rPr>
        <w:footnoteReference w:id="9"/>
      </w:r>
    </w:p>
    <w:p w14:paraId="727A9305" w14:textId="5455B731" w:rsidR="00B53D19" w:rsidRPr="00B53D19" w:rsidRDefault="00B53D19" w:rsidP="00B53D19">
      <w:pPr>
        <w:pStyle w:val="ListBullet"/>
        <w:rPr>
          <w:rStyle w:val="BodyTextChar"/>
          <w:color w:val="000000" w:themeColor="text1"/>
        </w:rPr>
      </w:pPr>
      <w:r>
        <w:t>The known prior imprisonment percentage in the ACT has steadily risen from 71% in 2012 to just over 77% at end of 2022 – showing that recidivism rates remain high.</w:t>
      </w:r>
      <w:r w:rsidRPr="00753E2E">
        <w:rPr>
          <w:rStyle w:val="FootnoteReference"/>
        </w:rPr>
        <w:t xml:space="preserve"> </w:t>
      </w:r>
      <w:r>
        <w:rPr>
          <w:rStyle w:val="FootnoteReference"/>
        </w:rPr>
        <w:footnoteReference w:id="10"/>
      </w:r>
    </w:p>
    <w:p w14:paraId="34D58311" w14:textId="43D7CA2B" w:rsidR="00CD7564" w:rsidRPr="0058137B" w:rsidRDefault="00CD7564" w:rsidP="00CD7564">
      <w:pPr>
        <w:pStyle w:val="ListBullet"/>
        <w:rPr>
          <w:color w:val="000000" w:themeColor="text1"/>
        </w:rPr>
      </w:pPr>
      <w:r>
        <w:rPr>
          <w:rStyle w:val="BodyTextChar"/>
          <w:color w:val="000000" w:themeColor="text1"/>
        </w:rPr>
        <w:t xml:space="preserve">A </w:t>
      </w:r>
      <w:r w:rsidR="0085091F">
        <w:rPr>
          <w:rStyle w:val="BodyTextChar"/>
          <w:color w:val="000000" w:themeColor="text1"/>
        </w:rPr>
        <w:t>2020</w:t>
      </w:r>
      <w:r>
        <w:rPr>
          <w:rStyle w:val="BodyTextChar"/>
          <w:color w:val="000000" w:themeColor="text1"/>
        </w:rPr>
        <w:t xml:space="preserve"> cost benefit analysis of the </w:t>
      </w:r>
      <w:proofErr w:type="spellStart"/>
      <w:r w:rsidRPr="00471C5F">
        <w:t>Galambany</w:t>
      </w:r>
      <w:proofErr w:type="spellEnd"/>
      <w:r w:rsidRPr="00471C5F">
        <w:t xml:space="preserve"> Circle Sentencing Court</w:t>
      </w:r>
      <w:r>
        <w:rPr>
          <w:rStyle w:val="BodyTextChar"/>
          <w:color w:val="000000" w:themeColor="text1"/>
        </w:rPr>
        <w:t>, a culturally relevant and appropriate sentencing option for eligible Aboriginal and Torres Strait Islander people, found that the court offered benefits of $10.7m in output gains and cost savings, compared with an operating cost of $3.3m. This represents a benefit cost ration of over three to one.</w:t>
      </w:r>
      <w:r>
        <w:rPr>
          <w:rStyle w:val="FootnoteReference"/>
          <w:color w:val="000000" w:themeColor="text1"/>
        </w:rPr>
        <w:footnoteReference w:id="11"/>
      </w:r>
      <w:r>
        <w:rPr>
          <w:rStyle w:val="BodyTextChar"/>
          <w:color w:val="000000" w:themeColor="text1"/>
        </w:rPr>
        <w:t xml:space="preserve"> </w:t>
      </w:r>
      <w:r w:rsidR="008D0F69">
        <w:rPr>
          <w:rStyle w:val="BodyTextChar"/>
          <w:color w:val="000000" w:themeColor="text1"/>
        </w:rPr>
        <w:t xml:space="preserve">An initial </w:t>
      </w:r>
      <w:r w:rsidR="00B533EA">
        <w:rPr>
          <w:rStyle w:val="BodyTextChar"/>
          <w:color w:val="000000" w:themeColor="text1"/>
        </w:rPr>
        <w:t xml:space="preserve">economic assessment of the Drug and Alcohol Sentencing List outcomes estimated that $14 million was saved through avoiding </w:t>
      </w:r>
      <w:r w:rsidR="00157D75">
        <w:rPr>
          <w:rStyle w:val="BodyTextChar"/>
          <w:color w:val="000000" w:themeColor="text1"/>
        </w:rPr>
        <w:t>custodial sentences for participants.</w:t>
      </w:r>
      <w:r w:rsidR="00157D75">
        <w:rPr>
          <w:rStyle w:val="FootnoteReference"/>
          <w:color w:val="000000" w:themeColor="text1"/>
        </w:rPr>
        <w:footnoteReference w:id="12"/>
      </w:r>
    </w:p>
    <w:p w14:paraId="7E11F3A5" w14:textId="43C57F9B" w:rsidR="00CD7564" w:rsidRPr="0058137B" w:rsidRDefault="00C62A15" w:rsidP="00CD7564">
      <w:pPr>
        <w:pStyle w:val="ListBullet"/>
        <w:rPr>
          <w:rFonts w:eastAsia="Arial" w:cs="Arial"/>
          <w:color w:val="000000" w:themeColor="text1"/>
        </w:rPr>
      </w:pPr>
      <w:r>
        <w:t>The</w:t>
      </w:r>
      <w:r w:rsidR="00CD7564" w:rsidRPr="6BE04F40">
        <w:t xml:space="preserve"> 2018 ACT Disability Justice Strategy </w:t>
      </w:r>
      <w:r w:rsidR="00CD7564">
        <w:t xml:space="preserve">highlighted </w:t>
      </w:r>
      <w:r w:rsidR="00CD7564" w:rsidRPr="6BE04F40">
        <w:t>the lack of data on people with disability, their legal needs, and interactions with the justice system.</w:t>
      </w:r>
      <w:r w:rsidR="00CD7564">
        <w:rPr>
          <w:rStyle w:val="FootnoteReference"/>
        </w:rPr>
        <w:footnoteReference w:id="13"/>
      </w:r>
      <w:r w:rsidR="00CD7564">
        <w:t xml:space="preserve"> </w:t>
      </w:r>
      <w:r w:rsidR="00CD7564">
        <w:rPr>
          <w:rFonts w:eastAsia="Arial" w:cs="Arial"/>
          <w:color w:val="000000" w:themeColor="text1"/>
        </w:rPr>
        <w:t>Young people with a disability are overrepresented in the youth justice system.</w:t>
      </w:r>
      <w:r w:rsidR="00CD7564">
        <w:rPr>
          <w:rStyle w:val="FootnoteReference"/>
          <w:rFonts w:eastAsia="Arial" w:cs="Arial"/>
          <w:color w:val="000000" w:themeColor="text1"/>
        </w:rPr>
        <w:footnoteReference w:id="14"/>
      </w:r>
    </w:p>
    <w:p w14:paraId="323DA6BD" w14:textId="77777777" w:rsidR="00CD7564" w:rsidRDefault="00CD7564" w:rsidP="00CD7564">
      <w:pPr>
        <w:pStyle w:val="ListBullet"/>
        <w:rPr>
          <w:rStyle w:val="BodyTextChar"/>
          <w:color w:val="000000" w:themeColor="text1"/>
        </w:rPr>
      </w:pPr>
      <w:r>
        <w:rPr>
          <w:rStyle w:val="BodyTextChar"/>
        </w:rPr>
        <w:t>T</w:t>
      </w:r>
      <w:r w:rsidRPr="00150CB1">
        <w:rPr>
          <w:rStyle w:val="BodyTextChar"/>
        </w:rPr>
        <w:t>he Inspector of Correctional Services</w:t>
      </w:r>
      <w:r>
        <w:rPr>
          <w:rStyle w:val="BodyTextChar"/>
        </w:rPr>
        <w:t>’</w:t>
      </w:r>
      <w:r w:rsidRPr="00150CB1">
        <w:rPr>
          <w:rStyle w:val="BodyTextChar"/>
        </w:rPr>
        <w:t xml:space="preserve"> </w:t>
      </w:r>
      <w:r>
        <w:rPr>
          <w:rStyle w:val="BodyTextChar"/>
        </w:rPr>
        <w:t>r</w:t>
      </w:r>
      <w:r w:rsidRPr="00150CB1">
        <w:rPr>
          <w:rStyle w:val="BodyTextChar"/>
        </w:rPr>
        <w:t xml:space="preserve">eport on the </w:t>
      </w:r>
      <w:r>
        <w:rPr>
          <w:rStyle w:val="BodyTextChar"/>
        </w:rPr>
        <w:t>r</w:t>
      </w:r>
      <w:r w:rsidRPr="00150CB1">
        <w:rPr>
          <w:rStyle w:val="BodyTextChar"/>
        </w:rPr>
        <w:t xml:space="preserve">eview of the care and management of </w:t>
      </w:r>
      <w:proofErr w:type="spellStart"/>
      <w:r w:rsidRPr="00150CB1">
        <w:rPr>
          <w:rStyle w:val="BodyTextChar"/>
        </w:rPr>
        <w:t>remandees</w:t>
      </w:r>
      <w:proofErr w:type="spellEnd"/>
      <w:r w:rsidRPr="00150CB1">
        <w:rPr>
          <w:rStyle w:val="BodyTextChar"/>
        </w:rPr>
        <w:t xml:space="preserve"> at the Alexander Maconochie Centre 2018</w:t>
      </w:r>
      <w:r>
        <w:rPr>
          <w:rStyle w:val="BodyTextChar"/>
        </w:rPr>
        <w:t xml:space="preserve"> said that </w:t>
      </w:r>
      <w:r w:rsidRPr="00150CB1">
        <w:rPr>
          <w:rStyle w:val="BodyTextChar"/>
        </w:rPr>
        <w:t xml:space="preserve">only 37% of </w:t>
      </w:r>
      <w:proofErr w:type="spellStart"/>
      <w:r w:rsidRPr="00150CB1">
        <w:rPr>
          <w:rStyle w:val="BodyTextChar"/>
        </w:rPr>
        <w:t>remandees</w:t>
      </w:r>
      <w:proofErr w:type="spellEnd"/>
      <w:r w:rsidRPr="00150CB1">
        <w:rPr>
          <w:rStyle w:val="BodyTextChar"/>
        </w:rPr>
        <w:t xml:space="preserve"> </w:t>
      </w:r>
      <w:r>
        <w:rPr>
          <w:rStyle w:val="BodyTextChar"/>
        </w:rPr>
        <w:t xml:space="preserve">feel </w:t>
      </w:r>
      <w:r w:rsidRPr="00150CB1">
        <w:rPr>
          <w:rStyle w:val="BodyTextChar"/>
        </w:rPr>
        <w:t xml:space="preserve">they are </w:t>
      </w:r>
      <w:r>
        <w:rPr>
          <w:rStyle w:val="BodyTextChar"/>
        </w:rPr>
        <w:t>‘</w:t>
      </w:r>
      <w:r w:rsidRPr="00150CB1">
        <w:rPr>
          <w:rStyle w:val="BodyTextChar"/>
        </w:rPr>
        <w:t>treated as a human being and a person of value at the AMC</w:t>
      </w:r>
      <w:r>
        <w:rPr>
          <w:rStyle w:val="BodyTextChar"/>
        </w:rPr>
        <w:t>’</w:t>
      </w:r>
      <w:r w:rsidRPr="00150CB1">
        <w:rPr>
          <w:rStyle w:val="BodyTextChar"/>
        </w:rPr>
        <w:t>.</w:t>
      </w:r>
      <w:r w:rsidRPr="00FE21B2">
        <w:rPr>
          <w:rStyle w:val="FootnoteReference"/>
          <w:rFonts w:cs="Arial"/>
        </w:rPr>
        <w:footnoteReference w:id="15"/>
      </w:r>
    </w:p>
    <w:p w14:paraId="023277BB" w14:textId="39D8045A" w:rsidR="00CD7564" w:rsidRDefault="001C37D4" w:rsidP="00CD7564">
      <w:pPr>
        <w:pStyle w:val="ListBullet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>According</w:t>
      </w:r>
      <w:r w:rsidR="00CD7564" w:rsidRPr="00E36BC3">
        <w:rPr>
          <w:rStyle w:val="BodyTextChar"/>
          <w:color w:val="000000" w:themeColor="text1"/>
        </w:rPr>
        <w:t xml:space="preserve"> to the</w:t>
      </w:r>
      <w:r w:rsidR="00053B44">
        <w:rPr>
          <w:rStyle w:val="BodyTextChar"/>
          <w:color w:val="000000" w:themeColor="text1"/>
        </w:rPr>
        <w:t xml:space="preserve"> AMC</w:t>
      </w:r>
      <w:r w:rsidR="00CD7564" w:rsidRPr="00E36BC3">
        <w:rPr>
          <w:rStyle w:val="BodyTextChar"/>
          <w:color w:val="000000" w:themeColor="text1"/>
        </w:rPr>
        <w:t xml:space="preserve"> </w:t>
      </w:r>
      <w:hyperlink r:id="rId11" w:history="1">
        <w:r w:rsidR="00274AAE">
          <w:rPr>
            <w:rStyle w:val="Hyperlink"/>
          </w:rPr>
          <w:t>2022 Healthy Prison Review</w:t>
        </w:r>
      </w:hyperlink>
      <w:r w:rsidR="00CD7564" w:rsidRPr="00E36BC3">
        <w:rPr>
          <w:rStyle w:val="BodyTextChar"/>
          <w:color w:val="000000" w:themeColor="text1"/>
        </w:rPr>
        <w:t xml:space="preserve"> by the ACT Inspector of Correctional Services</w:t>
      </w:r>
      <w:r w:rsidR="00CD7564">
        <w:rPr>
          <w:rStyle w:val="FootnoteReference"/>
          <w:color w:val="000000" w:themeColor="text1"/>
        </w:rPr>
        <w:footnoteReference w:id="16"/>
      </w:r>
      <w:r w:rsidR="00CD7564" w:rsidRPr="00E36BC3">
        <w:rPr>
          <w:rStyle w:val="BodyTextChar"/>
          <w:color w:val="000000" w:themeColor="text1"/>
        </w:rPr>
        <w:t>;</w:t>
      </w:r>
    </w:p>
    <w:p w14:paraId="6527F6F4" w14:textId="6BD6BE0D" w:rsidR="00CD7564" w:rsidRDefault="002154F7" w:rsidP="00CD7564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lastRenderedPageBreak/>
        <w:t>R</w:t>
      </w:r>
      <w:r w:rsidR="008F2A02">
        <w:rPr>
          <w:rStyle w:val="BodyTextChar"/>
          <w:color w:val="000000" w:themeColor="text1"/>
        </w:rPr>
        <w:t xml:space="preserve">eported </w:t>
      </w:r>
      <w:r w:rsidR="00ED214C">
        <w:rPr>
          <w:rStyle w:val="BodyTextChar"/>
          <w:color w:val="000000" w:themeColor="text1"/>
        </w:rPr>
        <w:t xml:space="preserve">accessibility </w:t>
      </w:r>
      <w:r w:rsidR="008F2A02">
        <w:rPr>
          <w:rStyle w:val="BodyTextChar"/>
          <w:color w:val="000000" w:themeColor="text1"/>
        </w:rPr>
        <w:t>resources and detainee</w:t>
      </w:r>
      <w:r w:rsidR="00ED214C">
        <w:rPr>
          <w:rStyle w:val="BodyTextChar"/>
          <w:color w:val="000000" w:themeColor="text1"/>
        </w:rPr>
        <w:t xml:space="preserve"> </w:t>
      </w:r>
      <w:r w:rsidR="008F2A02">
        <w:rPr>
          <w:rStyle w:val="BodyTextChar"/>
          <w:color w:val="000000" w:themeColor="text1"/>
        </w:rPr>
        <w:t xml:space="preserve">experiences did not align and </w:t>
      </w:r>
      <w:r w:rsidR="005514F9">
        <w:rPr>
          <w:rStyle w:val="BodyTextChar"/>
          <w:color w:val="000000" w:themeColor="text1"/>
        </w:rPr>
        <w:t>72% of detainees with disability reported that their needs, as they relate to their disability, were never or rarely met.</w:t>
      </w:r>
    </w:p>
    <w:p w14:paraId="070C3B96" w14:textId="513841C4" w:rsidR="001648B2" w:rsidRDefault="001648B2" w:rsidP="001A695C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>Boredom</w:t>
      </w:r>
      <w:r w:rsidR="00053B44">
        <w:rPr>
          <w:rStyle w:val="BodyTextChar"/>
          <w:color w:val="000000" w:themeColor="text1"/>
        </w:rPr>
        <w:t xml:space="preserve"> is a serious and ongoing issue in the AMC</w:t>
      </w:r>
      <w:r w:rsidR="005E6C3D">
        <w:rPr>
          <w:rStyle w:val="BodyTextChar"/>
          <w:color w:val="000000" w:themeColor="text1"/>
        </w:rPr>
        <w:t xml:space="preserve">. </w:t>
      </w:r>
      <w:r w:rsidR="00806BDC">
        <w:rPr>
          <w:rStyle w:val="BodyTextChar"/>
          <w:color w:val="000000" w:themeColor="text1"/>
        </w:rPr>
        <w:t xml:space="preserve">79% of detainees report that they are </w:t>
      </w:r>
      <w:r w:rsidR="00806BDC" w:rsidRPr="00806BDC">
        <w:rPr>
          <w:rStyle w:val="BodyTextChar"/>
          <w:b/>
          <w:bCs/>
          <w:color w:val="000000" w:themeColor="text1"/>
        </w:rPr>
        <w:t>bored most of time</w:t>
      </w:r>
      <w:r w:rsidR="001A695C">
        <w:rPr>
          <w:rStyle w:val="BodyTextChar"/>
          <w:color w:val="000000" w:themeColor="text1"/>
        </w:rPr>
        <w:t>. Boredom</w:t>
      </w:r>
      <w:r w:rsidR="0011598A">
        <w:rPr>
          <w:rStyle w:val="BodyTextChar"/>
          <w:color w:val="000000" w:themeColor="text1"/>
        </w:rPr>
        <w:t xml:space="preserve"> induced by a lack of opportunity for occupational activity</w:t>
      </w:r>
      <w:r w:rsidR="001A695C">
        <w:rPr>
          <w:rStyle w:val="BodyTextChar"/>
          <w:color w:val="000000" w:themeColor="text1"/>
        </w:rPr>
        <w:t xml:space="preserve"> is in direct opposition to the goal of rehabilitation. </w:t>
      </w:r>
    </w:p>
    <w:p w14:paraId="1F616D23" w14:textId="3C962EEA" w:rsidR="001648B2" w:rsidRDefault="001648B2" w:rsidP="00CD7564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>Women</w:t>
      </w:r>
      <w:r w:rsidR="00057635">
        <w:rPr>
          <w:rStyle w:val="BodyTextChar"/>
          <w:color w:val="000000" w:themeColor="text1"/>
        </w:rPr>
        <w:t xml:space="preserve"> </w:t>
      </w:r>
      <w:r w:rsidR="00EB3912">
        <w:rPr>
          <w:rStyle w:val="BodyTextChar"/>
          <w:color w:val="000000" w:themeColor="text1"/>
        </w:rPr>
        <w:t xml:space="preserve">in the AMC </w:t>
      </w:r>
      <w:r w:rsidR="007F5900">
        <w:rPr>
          <w:rStyle w:val="BodyTextChar"/>
          <w:color w:val="000000" w:themeColor="text1"/>
        </w:rPr>
        <w:t xml:space="preserve">lack access to the same activities and opportunities as men and </w:t>
      </w:r>
      <w:r w:rsidR="0041763C">
        <w:rPr>
          <w:rStyle w:val="BodyTextChar"/>
          <w:color w:val="000000" w:themeColor="text1"/>
        </w:rPr>
        <w:t>often have their programmed activities cancelled</w:t>
      </w:r>
      <w:r w:rsidR="00ED214C">
        <w:rPr>
          <w:rStyle w:val="BodyTextChar"/>
          <w:color w:val="000000" w:themeColor="text1"/>
        </w:rPr>
        <w:t>.</w:t>
      </w:r>
    </w:p>
    <w:p w14:paraId="711D1422" w14:textId="4E9EB757" w:rsidR="000C18D4" w:rsidRDefault="00A90A20" w:rsidP="00CD7564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 xml:space="preserve">The AMC has not </w:t>
      </w:r>
      <w:r w:rsidR="00ED214C">
        <w:rPr>
          <w:rStyle w:val="BodyTextChar"/>
          <w:color w:val="000000" w:themeColor="text1"/>
        </w:rPr>
        <w:t>had</w:t>
      </w:r>
      <w:r>
        <w:rPr>
          <w:rStyle w:val="BodyTextChar"/>
          <w:color w:val="000000" w:themeColor="text1"/>
        </w:rPr>
        <w:t xml:space="preserve"> an educational programs provider since 2021</w:t>
      </w:r>
      <w:r w:rsidR="00102798">
        <w:rPr>
          <w:rStyle w:val="BodyTextChar"/>
          <w:color w:val="000000" w:themeColor="text1"/>
        </w:rPr>
        <w:t>.</w:t>
      </w:r>
      <w:r w:rsidR="004B61F8">
        <w:rPr>
          <w:rStyle w:val="BodyTextChar"/>
          <w:color w:val="000000" w:themeColor="text1"/>
        </w:rPr>
        <w:t xml:space="preserve"> Most</w:t>
      </w:r>
      <w:r w:rsidR="00102798">
        <w:rPr>
          <w:rStyle w:val="BodyTextChar"/>
          <w:color w:val="000000" w:themeColor="text1"/>
        </w:rPr>
        <w:t xml:space="preserve"> </w:t>
      </w:r>
      <w:r w:rsidR="00BA6114">
        <w:rPr>
          <w:rStyle w:val="BodyTextChar"/>
          <w:color w:val="000000" w:themeColor="text1"/>
        </w:rPr>
        <w:t>detain</w:t>
      </w:r>
      <w:r w:rsidR="006540A4">
        <w:rPr>
          <w:rStyle w:val="BodyTextChar"/>
          <w:color w:val="000000" w:themeColor="text1"/>
        </w:rPr>
        <w:t xml:space="preserve">ees </w:t>
      </w:r>
      <w:r w:rsidR="004B61F8">
        <w:rPr>
          <w:rStyle w:val="BodyTextChar"/>
          <w:color w:val="000000" w:themeColor="text1"/>
        </w:rPr>
        <w:t xml:space="preserve">(82%) </w:t>
      </w:r>
      <w:r w:rsidR="006540A4">
        <w:rPr>
          <w:rStyle w:val="BodyTextChar"/>
          <w:color w:val="000000" w:themeColor="text1"/>
        </w:rPr>
        <w:t>do not find that the education options provided meet their needs</w:t>
      </w:r>
      <w:r w:rsidR="00225B8A">
        <w:rPr>
          <w:rStyle w:val="BodyTextChar"/>
          <w:color w:val="000000" w:themeColor="text1"/>
        </w:rPr>
        <w:t xml:space="preserve"> and 80% disagree that work they do during their detention will help them get a job when they are released. </w:t>
      </w:r>
    </w:p>
    <w:p w14:paraId="4E208E5C" w14:textId="39EC7479" w:rsidR="0003391C" w:rsidRDefault="00DF0FEC" w:rsidP="00CD7564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>All detainees face difficulties accessing health</w:t>
      </w:r>
      <w:r w:rsidR="007C43B1">
        <w:rPr>
          <w:rStyle w:val="BodyTextChar"/>
          <w:color w:val="000000" w:themeColor="text1"/>
        </w:rPr>
        <w:t>care</w:t>
      </w:r>
      <w:r>
        <w:rPr>
          <w:rStyle w:val="BodyTextChar"/>
          <w:color w:val="000000" w:themeColor="text1"/>
        </w:rPr>
        <w:t xml:space="preserve"> services. Aboriginal and Torres Strait Islander detainees </w:t>
      </w:r>
      <w:r w:rsidR="007C43B1">
        <w:rPr>
          <w:rStyle w:val="BodyTextChar"/>
          <w:color w:val="000000" w:themeColor="text1"/>
        </w:rPr>
        <w:t xml:space="preserve">are frequently unable to access services through </w:t>
      </w:r>
      <w:proofErr w:type="spellStart"/>
      <w:r w:rsidR="00863E42">
        <w:rPr>
          <w:rStyle w:val="BodyTextChar"/>
          <w:color w:val="000000" w:themeColor="text1"/>
        </w:rPr>
        <w:t>Winnunga</w:t>
      </w:r>
      <w:proofErr w:type="spellEnd"/>
      <w:r w:rsidR="00863E42">
        <w:rPr>
          <w:rStyle w:val="BodyTextChar"/>
          <w:color w:val="000000" w:themeColor="text1"/>
        </w:rPr>
        <w:t xml:space="preserve"> Aboriginal Health Service, which has cap</w:t>
      </w:r>
      <w:r w:rsidR="00570152">
        <w:rPr>
          <w:rStyle w:val="BodyTextChar"/>
          <w:color w:val="000000" w:themeColor="text1"/>
        </w:rPr>
        <w:t xml:space="preserve">acity for approximately one-third of the real need. </w:t>
      </w:r>
    </w:p>
    <w:p w14:paraId="08A9EAE9" w14:textId="1B3C2327" w:rsidR="00C8063B" w:rsidRPr="00992326" w:rsidRDefault="00213B3A" w:rsidP="00CD7564">
      <w:pPr>
        <w:pStyle w:val="ListBullet2"/>
        <w:tabs>
          <w:tab w:val="clear" w:pos="360"/>
        </w:tabs>
        <w:spacing w:after="0"/>
        <w:rPr>
          <w:rStyle w:val="BodyTextChar"/>
          <w:color w:val="000000" w:themeColor="text1"/>
        </w:rPr>
      </w:pPr>
      <w:r>
        <w:rPr>
          <w:rStyle w:val="BodyTextChar"/>
          <w:color w:val="000000" w:themeColor="text1"/>
        </w:rPr>
        <w:t>Most (</w:t>
      </w:r>
      <w:r w:rsidR="00C8063B">
        <w:rPr>
          <w:rStyle w:val="BodyTextChar"/>
          <w:color w:val="000000" w:themeColor="text1"/>
        </w:rPr>
        <w:t>88%</w:t>
      </w:r>
      <w:r>
        <w:rPr>
          <w:rStyle w:val="BodyTextChar"/>
          <w:color w:val="000000" w:themeColor="text1"/>
        </w:rPr>
        <w:t>)</w:t>
      </w:r>
      <w:r w:rsidR="00C8063B">
        <w:rPr>
          <w:rStyle w:val="BodyTextChar"/>
          <w:color w:val="000000" w:themeColor="text1"/>
        </w:rPr>
        <w:t xml:space="preserve"> </w:t>
      </w:r>
      <w:r w:rsidR="00143243">
        <w:rPr>
          <w:rStyle w:val="BodyTextChar"/>
          <w:color w:val="000000" w:themeColor="text1"/>
        </w:rPr>
        <w:t xml:space="preserve">of the </w:t>
      </w:r>
      <w:r w:rsidR="00C8063B">
        <w:rPr>
          <w:rStyle w:val="BodyTextChar"/>
          <w:color w:val="000000" w:themeColor="text1"/>
        </w:rPr>
        <w:t xml:space="preserve">capacity </w:t>
      </w:r>
      <w:r w:rsidR="00143243">
        <w:rPr>
          <w:rStyle w:val="BodyTextChar"/>
          <w:color w:val="000000" w:themeColor="text1"/>
        </w:rPr>
        <w:t xml:space="preserve">of the Reintegration and Transitional Release Centre was </w:t>
      </w:r>
      <w:r w:rsidR="00C8063B">
        <w:rPr>
          <w:rStyle w:val="BodyTextChar"/>
          <w:color w:val="000000" w:themeColor="text1"/>
        </w:rPr>
        <w:t xml:space="preserve">not used </w:t>
      </w:r>
      <w:r w:rsidR="0003391C">
        <w:rPr>
          <w:rStyle w:val="BodyTextChar"/>
          <w:color w:val="000000" w:themeColor="text1"/>
        </w:rPr>
        <w:t>over 2020-22</w:t>
      </w:r>
      <w:r w:rsidR="0041763C">
        <w:rPr>
          <w:rStyle w:val="BodyTextChar"/>
          <w:color w:val="000000" w:themeColor="text1"/>
        </w:rPr>
        <w:t xml:space="preserve">. </w:t>
      </w:r>
    </w:p>
    <w:p w14:paraId="1040D79C" w14:textId="77777777" w:rsidR="002E20C9" w:rsidRDefault="002E20C9" w:rsidP="002E20C9">
      <w:pPr>
        <w:pStyle w:val="ListBullet"/>
        <w:numPr>
          <w:ilvl w:val="0"/>
          <w:numId w:val="0"/>
        </w:numPr>
        <w:ind w:left="567" w:hanging="567"/>
        <w:rPr>
          <w:rStyle w:val="BodyTextChar"/>
          <w:color w:val="000000" w:themeColor="text1"/>
        </w:rPr>
      </w:pPr>
    </w:p>
    <w:p w14:paraId="75800208" w14:textId="2C1FBF00" w:rsidR="00CD7564" w:rsidRPr="00AB0333" w:rsidRDefault="00CD7564" w:rsidP="00DF284E">
      <w:pPr>
        <w:pStyle w:val="Heading2"/>
        <w:numPr>
          <w:ilvl w:val="0"/>
          <w:numId w:val="0"/>
        </w:numPr>
      </w:pPr>
      <w:r>
        <w:t>The</w:t>
      </w:r>
      <w:r w:rsidR="00705651">
        <w:t xml:space="preserve"> Current</w:t>
      </w:r>
      <w:r>
        <w:t xml:space="preserve"> </w:t>
      </w:r>
      <w:r w:rsidR="002E20C9">
        <w:t>I</w:t>
      </w:r>
      <w:r>
        <w:t>ssues</w:t>
      </w:r>
    </w:p>
    <w:p w14:paraId="4ADAEBAF" w14:textId="3CD5709C" w:rsidR="00CD7564" w:rsidRPr="007E4F74" w:rsidRDefault="00CD7564" w:rsidP="004D79EC">
      <w:pPr>
        <w:pStyle w:val="ListBullet"/>
        <w:spacing w:before="240"/>
        <w:rPr>
          <w:rStyle w:val="BodyTextChar"/>
          <w:color w:val="000000" w:themeColor="text1"/>
        </w:rPr>
      </w:pPr>
      <w:r>
        <w:rPr>
          <w:rStyle w:val="BodyTextChar"/>
        </w:rPr>
        <w:t xml:space="preserve">In </w:t>
      </w:r>
      <w:r w:rsidR="00DE0691">
        <w:rPr>
          <w:rStyle w:val="BodyTextChar"/>
        </w:rPr>
        <w:t xml:space="preserve">May </w:t>
      </w:r>
      <w:r>
        <w:rPr>
          <w:rStyle w:val="BodyTextChar"/>
        </w:rPr>
        <w:t>202</w:t>
      </w:r>
      <w:r w:rsidR="00DE0691">
        <w:rPr>
          <w:rStyle w:val="BodyTextChar"/>
        </w:rPr>
        <w:t>3</w:t>
      </w:r>
      <w:r>
        <w:rPr>
          <w:rStyle w:val="BodyTextChar"/>
        </w:rPr>
        <w:t xml:space="preserve">, the ACT Government </w:t>
      </w:r>
      <w:r w:rsidR="00DE0691">
        <w:rPr>
          <w:rStyle w:val="BodyTextChar"/>
        </w:rPr>
        <w:t>introduced</w:t>
      </w:r>
      <w:r>
        <w:rPr>
          <w:rStyle w:val="BodyTextChar"/>
        </w:rPr>
        <w:t xml:space="preserve"> </w:t>
      </w:r>
      <w:r w:rsidR="007E544E">
        <w:rPr>
          <w:rStyle w:val="BodyTextChar"/>
        </w:rPr>
        <w:t>t</w:t>
      </w:r>
      <w:r w:rsidR="007E544E" w:rsidRPr="007E544E">
        <w:t>he Justice (Age of Criminal Responsibility) Legislation Amendment Bill 2023</w:t>
      </w:r>
      <w:r>
        <w:rPr>
          <w:rStyle w:val="BodyTextChar"/>
        </w:rPr>
        <w:t xml:space="preserve"> </w:t>
      </w:r>
      <w:r w:rsidR="00CD2CCF">
        <w:rPr>
          <w:rStyle w:val="BodyTextChar"/>
        </w:rPr>
        <w:t xml:space="preserve">which raises the age of criminal responsibility from 10 years old to 12 years old at the immediate passing of the Bill, and to 14 years old </w:t>
      </w:r>
      <w:r w:rsidR="006F5012">
        <w:rPr>
          <w:rStyle w:val="BodyTextChar"/>
        </w:rPr>
        <w:t xml:space="preserve">by 1 July 2025. </w:t>
      </w:r>
      <w:r w:rsidR="002705D6">
        <w:rPr>
          <w:rStyle w:val="BodyTextChar"/>
        </w:rPr>
        <w:t>The Bill contains four criminal charge exceptions for children aged</w:t>
      </w:r>
      <w:r w:rsidR="005E6855">
        <w:rPr>
          <w:rStyle w:val="BodyTextChar"/>
        </w:rPr>
        <w:t xml:space="preserve"> 12-14 years old that will remain in perpetuity</w:t>
      </w:r>
      <w:r w:rsidR="009E1D70">
        <w:rPr>
          <w:rStyle w:val="BodyTextChar"/>
        </w:rPr>
        <w:t>. These charges include murder, sexual assault</w:t>
      </w:r>
      <w:r w:rsidR="002454AD">
        <w:rPr>
          <w:rStyle w:val="BodyTextChar"/>
        </w:rPr>
        <w:t>, grievous bodily harm,</w:t>
      </w:r>
      <w:r w:rsidR="009E1D70">
        <w:rPr>
          <w:rStyle w:val="BodyTextChar"/>
        </w:rPr>
        <w:t xml:space="preserve"> and </w:t>
      </w:r>
      <w:r w:rsidR="00225EE8">
        <w:rPr>
          <w:rStyle w:val="BodyTextChar"/>
        </w:rPr>
        <w:t xml:space="preserve">committing an act of indecency. </w:t>
      </w:r>
      <w:hyperlink r:id="rId12" w:history="1">
        <w:r w:rsidR="00CD4D73" w:rsidRPr="00CD4D73">
          <w:rPr>
            <w:rStyle w:val="Hyperlink"/>
          </w:rPr>
          <w:t>ACTCOSS opposes these exceptions.</w:t>
        </w:r>
      </w:hyperlink>
      <w:r w:rsidR="00CD4D73">
        <w:rPr>
          <w:rStyle w:val="BodyTextChar"/>
        </w:rPr>
        <w:t xml:space="preserve"> </w:t>
      </w:r>
      <w:r w:rsidR="00225EE8">
        <w:rPr>
          <w:rStyle w:val="BodyTextChar"/>
        </w:rPr>
        <w:t xml:space="preserve">Children who </w:t>
      </w:r>
      <w:r w:rsidR="00D847A1">
        <w:rPr>
          <w:rStyle w:val="BodyTextChar"/>
        </w:rPr>
        <w:t xml:space="preserve">engage in the riskiest forms of behaviour must be met with </w:t>
      </w:r>
      <w:r w:rsidR="00595207">
        <w:rPr>
          <w:rStyle w:val="BodyTextChar"/>
        </w:rPr>
        <w:t>therapeutic responses.</w:t>
      </w:r>
      <w:r>
        <w:rPr>
          <w:rStyle w:val="BodyTextChar"/>
        </w:rPr>
        <w:t xml:space="preserve"> Children do not belong in prisons, and given adequate funding, we have the capacity to support young people to stay out of the justice system. </w:t>
      </w:r>
    </w:p>
    <w:p w14:paraId="247C6417" w14:textId="155E186C" w:rsidR="00B055E0" w:rsidRPr="003D7231" w:rsidRDefault="00B055E0" w:rsidP="00B055E0">
      <w:pPr>
        <w:pStyle w:val="ListBullet"/>
      </w:pPr>
      <w:r>
        <w:t xml:space="preserve">Aboriginal and Torres Strait Islander people are overrepresented in the justice system. The ACT Government has </w:t>
      </w:r>
      <w:r w:rsidR="003A1A49">
        <w:t xml:space="preserve">had moderate success with opening an alternative reporting site for bail and community corrections and this program must be expanded. ACTCOSS welcomed dedicated funding in the 2022-23 ACT Budget </w:t>
      </w:r>
      <w:r w:rsidR="00233EA6">
        <w:t xml:space="preserve">for an Indigenous Justice Team, but we need to ensure ACCOs are </w:t>
      </w:r>
      <w:r w:rsidR="00721D30">
        <w:t xml:space="preserve">adequately resourced to support Aboriginal and Torres Strait Islander communities interacting with the </w:t>
      </w:r>
      <w:r w:rsidR="00EC6080">
        <w:t>justice system.</w:t>
      </w:r>
      <w:r w:rsidR="005004AD">
        <w:t xml:space="preserve"> ACTCOSS continues to advocate for </w:t>
      </w:r>
      <w:r w:rsidR="0081074F">
        <w:t xml:space="preserve">an inquiry into the experiences of disadvantage of Aboriginal and Torres Strait Islander people, including overrepresentation in the justice system. </w:t>
      </w:r>
    </w:p>
    <w:p w14:paraId="017087F1" w14:textId="399547B8" w:rsidR="00CD7564" w:rsidRDefault="00CD7564" w:rsidP="00CD7564">
      <w:pPr>
        <w:pStyle w:val="ListBullet"/>
      </w:pPr>
      <w:r w:rsidRPr="003D7231">
        <w:t xml:space="preserve">To ensure equal access to justice, community legal centres need adequate funding for criminal matters and civil matters including child protection, financial issues, </w:t>
      </w:r>
      <w:proofErr w:type="gramStart"/>
      <w:r w:rsidRPr="003D7231">
        <w:t>housing</w:t>
      </w:r>
      <w:proofErr w:type="gramEnd"/>
      <w:r w:rsidRPr="003D7231">
        <w:t xml:space="preserve"> and family law issues. People with disability are </w:t>
      </w:r>
      <w:r w:rsidR="00DA26C5">
        <w:t xml:space="preserve">also </w:t>
      </w:r>
      <w:r w:rsidRPr="003D7231">
        <w:t xml:space="preserve">overrepresented as both victims/survivors and perpetrators in the justice system. Individual advocacy provides independent support to clients engaging with the justice system and can help prevent </w:t>
      </w:r>
      <w:r w:rsidRPr="003D7231">
        <w:lastRenderedPageBreak/>
        <w:t xml:space="preserve">sustained systems contact. This is one element of the </w:t>
      </w:r>
      <w:hyperlink r:id="rId13" w:history="1">
        <w:r w:rsidRPr="003D7231">
          <w:rPr>
            <w:rStyle w:val="Hyperlink"/>
          </w:rPr>
          <w:t>Disability Justice Strategy</w:t>
        </w:r>
      </w:hyperlink>
      <w:r w:rsidRPr="003D7231">
        <w:t xml:space="preserve">, the whole of which must be properly resourced and implemented. </w:t>
      </w:r>
    </w:p>
    <w:p w14:paraId="77996EAF" w14:textId="5890396D" w:rsidR="00996ABD" w:rsidRDefault="008A77AE" w:rsidP="006B52CE">
      <w:pPr>
        <w:pStyle w:val="ListBullet"/>
      </w:pPr>
      <w:r>
        <w:t xml:space="preserve">The ACT has committed to </w:t>
      </w:r>
      <w:hyperlink r:id="rId14" w:history="1">
        <w:r w:rsidRPr="00C64F0E">
          <w:rPr>
            <w:rStyle w:val="Hyperlink"/>
          </w:rPr>
          <w:t>reducing recidivism by 25% by 2025</w:t>
        </w:r>
      </w:hyperlink>
      <w:r w:rsidR="00C64F0E">
        <w:t xml:space="preserve">. However, lack of appropriate supports, including housing, </w:t>
      </w:r>
      <w:r w:rsidR="00FF60CC">
        <w:t xml:space="preserve">financial counselling, </w:t>
      </w:r>
      <w:r w:rsidR="00C64F0E">
        <w:t xml:space="preserve">healthcare, culturally appropriate residential </w:t>
      </w:r>
      <w:proofErr w:type="gramStart"/>
      <w:r w:rsidR="00C64F0E">
        <w:t>rehabilitation</w:t>
      </w:r>
      <w:proofErr w:type="gramEnd"/>
      <w:r w:rsidR="00FF60CC">
        <w:t xml:space="preserve"> and education </w:t>
      </w:r>
      <w:r w:rsidR="00212884">
        <w:t xml:space="preserve">programs mean we are not on track to meet this goal. </w:t>
      </w:r>
      <w:r w:rsidR="00996ABD">
        <w:br w:type="page"/>
      </w:r>
    </w:p>
    <w:p w14:paraId="527AD137" w14:textId="77777777" w:rsidR="00565FBB" w:rsidRDefault="00565FBB" w:rsidP="00565FBB"/>
    <w:tbl>
      <w:tblPr>
        <w:tblStyle w:val="Table3"/>
        <w:tblpPr w:leftFromText="180" w:rightFromText="180" w:vertAnchor="text" w:horzAnchor="margin" w:tblpY="137"/>
        <w:tblW w:w="5000" w:type="pct"/>
        <w:tblLook w:val="00A0" w:firstRow="1" w:lastRow="0" w:firstColumn="1" w:lastColumn="0" w:noHBand="0" w:noVBand="0"/>
      </w:tblPr>
      <w:tblGrid>
        <w:gridCol w:w="9020"/>
      </w:tblGrid>
      <w:tr w:rsidR="0092080A" w:rsidRPr="00462055" w14:paraId="7130A77A" w14:textId="77777777" w:rsidTr="00512F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0651702" w14:textId="77777777" w:rsidR="0092080A" w:rsidRPr="006F1B39" w:rsidRDefault="0092080A" w:rsidP="00512FDB">
            <w:pPr>
              <w:rPr>
                <w:bCs/>
                <w:sz w:val="20"/>
                <w:szCs w:val="20"/>
              </w:rPr>
            </w:pPr>
            <w:r w:rsidRPr="00925C8E">
              <w:rPr>
                <w:bCs/>
                <w:sz w:val="20"/>
                <w:szCs w:val="20"/>
              </w:rPr>
              <w:t xml:space="preserve">Delivering commitments in the ACT Parliamentary and Governing Agreement </w:t>
            </w:r>
          </w:p>
        </w:tc>
      </w:tr>
      <w:tr w:rsidR="0092080A" w:rsidRPr="00462055" w14:paraId="41CC7126" w14:textId="77777777" w:rsidTr="00512FDB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F67E38E" w14:textId="0F539491" w:rsidR="00B547EE" w:rsidRDefault="00B547EE" w:rsidP="00B547EE">
            <w:pPr>
              <w:pStyle w:val="ListBullet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B547EE">
              <w:rPr>
                <w:sz w:val="20"/>
                <w:szCs w:val="20"/>
              </w:rPr>
              <w:t xml:space="preserve">The Government should honour its commitments </w:t>
            </w:r>
            <w:r w:rsidRPr="00B547EE">
              <w:rPr>
                <w:b/>
                <w:bCs/>
                <w:sz w:val="20"/>
                <w:szCs w:val="20"/>
              </w:rPr>
              <w:t xml:space="preserve">under the </w:t>
            </w:r>
            <w:hyperlink r:id="rId15" w:history="1">
              <w:r w:rsidRPr="00B547EE">
                <w:rPr>
                  <w:rStyle w:val="Hyperlink"/>
                  <w:b/>
                  <w:bCs/>
                  <w:sz w:val="20"/>
                  <w:szCs w:val="20"/>
                </w:rPr>
                <w:t>Parliamentary and Governing Agreement</w:t>
              </w:r>
            </w:hyperlink>
            <w:r w:rsidRPr="00B547EE">
              <w:rPr>
                <w:sz w:val="20"/>
                <w:szCs w:val="20"/>
              </w:rPr>
              <w:t xml:space="preserve"> for this term of Government as they relate to justice and community safety – these include: </w:t>
            </w:r>
          </w:p>
          <w:p w14:paraId="34DE16BB" w14:textId="6F00090B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 xml:space="preserve">Raise the minimum age of criminal </w:t>
            </w:r>
            <w:proofErr w:type="gramStart"/>
            <w:r w:rsidRPr="00781E82">
              <w:rPr>
                <w:sz w:val="20"/>
                <w:szCs w:val="20"/>
              </w:rPr>
              <w:t>responsibility</w:t>
            </w:r>
            <w:proofErr w:type="gramEnd"/>
          </w:p>
          <w:p w14:paraId="471AE4E4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Consider the best administrative arrangements to provide a holistic and coordinated approach to justice reinvestment, and to social inclusion and equality.</w:t>
            </w:r>
          </w:p>
          <w:p w14:paraId="6DCBDA50" w14:textId="77777777" w:rsidR="00781E82" w:rsidRPr="00781E82" w:rsidRDefault="00781E82" w:rsidP="00781E82">
            <w:pPr>
              <w:pStyle w:val="ListBullet"/>
              <w:ind w:left="0"/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 xml:space="preserve">The ACT </w:t>
            </w:r>
            <w:proofErr w:type="spellStart"/>
            <w:r w:rsidRPr="00781E82">
              <w:rPr>
                <w:sz w:val="20"/>
                <w:szCs w:val="20"/>
              </w:rPr>
              <w:t>Labor</w:t>
            </w:r>
            <w:proofErr w:type="spellEnd"/>
            <w:r w:rsidRPr="00781E82">
              <w:rPr>
                <w:sz w:val="20"/>
                <w:szCs w:val="20"/>
              </w:rPr>
              <w:t xml:space="preserve"> Policy Platform for the 10</w:t>
            </w:r>
            <w:r w:rsidRPr="00781E82">
              <w:rPr>
                <w:sz w:val="20"/>
                <w:szCs w:val="20"/>
                <w:vertAlign w:val="superscript"/>
              </w:rPr>
              <w:t>th</w:t>
            </w:r>
            <w:r w:rsidRPr="00781E82">
              <w:rPr>
                <w:sz w:val="20"/>
                <w:szCs w:val="20"/>
              </w:rPr>
              <w:t xml:space="preserve"> Assembly also included:</w:t>
            </w:r>
          </w:p>
          <w:p w14:paraId="408326F3" w14:textId="0EBAA24A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Continue to implement the Disability Justice Strategy Action Plan (17.7)</w:t>
            </w:r>
          </w:p>
          <w:p w14:paraId="027A03BC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Delivering ongoing coordinated service response for young people aged eight to 15 years who are at risk of homelessness, or engagement with the child protection or youth justice systems (19.1)</w:t>
            </w:r>
          </w:p>
          <w:p w14:paraId="36F26334" w14:textId="77777777" w:rsidR="00D8053E" w:rsidRDefault="00781E82" w:rsidP="00D8053E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Develop a new Youth Justice Strategy, including restorative approaches that support young people, with a pilot of Functional Family Therapy – Young People in 2021, and implement a Youth Justice Throughcare program to be delivered in partnership with community organisations (19.4).</w:t>
            </w:r>
          </w:p>
          <w:p w14:paraId="4C9F816C" w14:textId="69031967" w:rsidR="00781E82" w:rsidRPr="00781E82" w:rsidRDefault="00781E82" w:rsidP="00D8053E">
            <w:pPr>
              <w:pStyle w:val="ListBullet"/>
              <w:numPr>
                <w:ilvl w:val="0"/>
                <w:numId w:val="0"/>
              </w:numPr>
              <w:ind w:left="567" w:hanging="567"/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 xml:space="preserve">The Act Greens Policy </w:t>
            </w:r>
            <w:proofErr w:type="spellStart"/>
            <w:r w:rsidRPr="00781E82">
              <w:rPr>
                <w:sz w:val="20"/>
                <w:szCs w:val="20"/>
              </w:rPr>
              <w:t>Policy</w:t>
            </w:r>
            <w:proofErr w:type="spellEnd"/>
            <w:r w:rsidRPr="00781E82">
              <w:rPr>
                <w:sz w:val="20"/>
                <w:szCs w:val="20"/>
              </w:rPr>
              <w:t xml:space="preserve"> Platform for the 10</w:t>
            </w:r>
            <w:r w:rsidRPr="00781E82">
              <w:rPr>
                <w:sz w:val="20"/>
                <w:szCs w:val="20"/>
                <w:vertAlign w:val="superscript"/>
              </w:rPr>
              <w:t>th</w:t>
            </w:r>
            <w:r w:rsidRPr="00781E82">
              <w:rPr>
                <w:sz w:val="20"/>
                <w:szCs w:val="20"/>
              </w:rPr>
              <w:t xml:space="preserve"> Assembly included:</w:t>
            </w:r>
          </w:p>
          <w:p w14:paraId="1E34F643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Enhance drug diversion pathways for law enforcement (7.5)</w:t>
            </w:r>
          </w:p>
          <w:p w14:paraId="70D81CA3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Establish a First Nations Commissioner in the Human Rights Commission (9.9)</w:t>
            </w:r>
          </w:p>
          <w:p w14:paraId="2DCF912D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Implement the Disability Justice Strategy Action Plan (13.1)</w:t>
            </w:r>
          </w:p>
          <w:p w14:paraId="0F013DD9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Invest $20 million in justice reinvestment programs over 4 years (13.2)</w:t>
            </w:r>
          </w:p>
          <w:p w14:paraId="3DAE60C9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Reduce incarceration of First Nations women and men to match non-Indigenous incarceration rates by 2030 (13.3)</w:t>
            </w:r>
          </w:p>
          <w:p w14:paraId="65C3C646" w14:textId="77777777" w:rsidR="00781E82" w:rsidRPr="00781E82" w:rsidRDefault="00781E82" w:rsidP="00781E82">
            <w:pPr>
              <w:pStyle w:val="ListBulle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Pilot a new Youth Justice throughcare program for young offenders leaving detention (13.4)</w:t>
            </w:r>
          </w:p>
          <w:p w14:paraId="229A61AB" w14:textId="77777777" w:rsidR="00781E82" w:rsidRPr="00781E82" w:rsidRDefault="00781E82" w:rsidP="00D8053E">
            <w:pPr>
              <w:pStyle w:val="ListBullet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 xml:space="preserve">In their Policy Position Statement for this term, ACT </w:t>
            </w:r>
            <w:proofErr w:type="spellStart"/>
            <w:r w:rsidRPr="00781E82">
              <w:rPr>
                <w:sz w:val="20"/>
                <w:szCs w:val="20"/>
              </w:rPr>
              <w:t>Labor</w:t>
            </w:r>
            <w:proofErr w:type="spellEnd"/>
            <w:r w:rsidRPr="00781E82">
              <w:rPr>
                <w:sz w:val="20"/>
                <w:szCs w:val="20"/>
              </w:rPr>
              <w:t xml:space="preserve"> has also committed to:</w:t>
            </w:r>
          </w:p>
          <w:p w14:paraId="3F283ACC" w14:textId="77777777" w:rsidR="00781E82" w:rsidRPr="00781E82" w:rsidRDefault="00781E82" w:rsidP="00781E82">
            <w:pPr>
              <w:pStyle w:val="ListBullet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 xml:space="preserve">Continue working toward creating a Centre for Restorative Justice to ensure justice in Canberra is accessible, </w:t>
            </w:r>
            <w:proofErr w:type="gramStart"/>
            <w:r w:rsidRPr="00781E82">
              <w:rPr>
                <w:sz w:val="20"/>
                <w:szCs w:val="20"/>
              </w:rPr>
              <w:t>fair</w:t>
            </w:r>
            <w:proofErr w:type="gramEnd"/>
            <w:r w:rsidRPr="00781E82">
              <w:rPr>
                <w:sz w:val="20"/>
                <w:szCs w:val="20"/>
              </w:rPr>
              <w:t xml:space="preserve"> and healing.</w:t>
            </w:r>
          </w:p>
          <w:p w14:paraId="056477E2" w14:textId="77777777" w:rsidR="00781E82" w:rsidRPr="00781E82" w:rsidRDefault="00781E82" w:rsidP="00781E82">
            <w:pPr>
              <w:pStyle w:val="ListBullet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Review of the rates and causes of Indigenous incarceration in the ACT, led and informed by the Aboriginal and Torres Strait community.</w:t>
            </w:r>
          </w:p>
          <w:p w14:paraId="45AE10EF" w14:textId="717E45CE" w:rsidR="0092080A" w:rsidRPr="00EE7C2F" w:rsidRDefault="00781E82" w:rsidP="003A7FF2">
            <w:pPr>
              <w:pStyle w:val="ListBullet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781E82">
              <w:rPr>
                <w:sz w:val="20"/>
                <w:szCs w:val="20"/>
              </w:rPr>
              <w:t>The ACT has also committed to reducing recidivism in the ACT by 25% by 2025 (</w:t>
            </w:r>
            <w:hyperlink r:id="rId16" w:history="1">
              <w:r w:rsidRPr="00781E82">
                <w:rPr>
                  <w:rStyle w:val="Hyperlink"/>
                  <w:sz w:val="20"/>
                  <w:szCs w:val="20"/>
                </w:rPr>
                <w:t>RR25by25</w:t>
              </w:r>
            </w:hyperlink>
            <w:r w:rsidRPr="00781E82">
              <w:rPr>
                <w:sz w:val="20"/>
                <w:szCs w:val="20"/>
              </w:rPr>
              <w:t>)</w:t>
            </w:r>
            <w:r w:rsidR="003A7FF2">
              <w:rPr>
                <w:sz w:val="20"/>
                <w:szCs w:val="20"/>
              </w:rPr>
              <w:t>.</w:t>
            </w:r>
          </w:p>
        </w:tc>
      </w:tr>
    </w:tbl>
    <w:p w14:paraId="27EADBC8" w14:textId="77777777" w:rsidR="00955FF9" w:rsidRDefault="00955FF9" w:rsidP="00565FBB"/>
    <w:p w14:paraId="3E53D82F" w14:textId="77777777" w:rsidR="00656B36" w:rsidRDefault="00656B36" w:rsidP="00565FBB"/>
    <w:p w14:paraId="41A1D670" w14:textId="77777777" w:rsidR="00656B36" w:rsidRDefault="00656B36" w:rsidP="00565FBB"/>
    <w:p w14:paraId="07C38F6F" w14:textId="77777777" w:rsidR="00656B36" w:rsidRDefault="00656B36" w:rsidP="00565FBB"/>
    <w:p w14:paraId="7AF9E1D9" w14:textId="77777777" w:rsidR="00656B36" w:rsidRDefault="00656B36" w:rsidP="00565FBB"/>
    <w:p w14:paraId="217F493B" w14:textId="77777777" w:rsidR="00656B36" w:rsidRPr="00565FBB" w:rsidRDefault="00656B36" w:rsidP="00565FBB"/>
    <w:sectPr w:rsidR="00656B36" w:rsidRPr="00565FBB" w:rsidSect="00955FF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70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67068" w14:textId="77777777" w:rsidR="0093445E" w:rsidRDefault="0093445E" w:rsidP="00257D1B"/>
  </w:endnote>
  <w:endnote w:type="continuationSeparator" w:id="0">
    <w:p w14:paraId="58FF882D" w14:textId="77777777" w:rsidR="0093445E" w:rsidRDefault="0093445E" w:rsidP="00257D1B">
      <w:r>
        <w:continuationSeparator/>
      </w:r>
    </w:p>
  </w:endnote>
  <w:endnote w:type="continuationNotice" w:id="1">
    <w:p w14:paraId="5B9DAE28" w14:textId="77777777" w:rsidR="0093445E" w:rsidRDefault="009344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D0782D-E6BD-407E-8484-D66BCE8DD239}"/>
    <w:embedBold r:id="rId2" w:fontKey="{33B7FE65-7484-4DF5-A245-CEB55E962636}"/>
    <w:embedItalic r:id="rId3" w:fontKey="{38903D5E-A3CA-4403-8C9D-A2D300C5159F}"/>
  </w:font>
  <w:font w:name="Times New Roman (Body CS)">
    <w:altName w:val="Times New Roman"/>
    <w:charset w:val="00"/>
    <w:family w:val="roman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E678CA-4FF1-4259-92AF-60351EFA6AD3}"/>
    <w:embedItalic r:id="rId5" w:fontKey="{25F87476-C326-41AE-BBC8-C072745FD40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835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AD86E5" w14:textId="77777777" w:rsidR="00EB53A2" w:rsidRDefault="00EB53A2" w:rsidP="00EB53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  <w:p w14:paraId="73287FB1" w14:textId="06EB8C98" w:rsidR="002C6A0D" w:rsidRDefault="001448A6">
    <w:pPr>
      <w:pStyle w:val="Footer"/>
    </w:pPr>
    <w:r>
      <w:t>A Just Canberra</w:t>
    </w:r>
    <w:r w:rsidR="00EB53A2">
      <w:t xml:space="preserve"> – ACTCOSS 2023 Policy Brief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6850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D4F435" w14:textId="77777777" w:rsidR="00B030CE" w:rsidRDefault="00B030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8CD001" w14:textId="21404B38" w:rsidR="002C6A0D" w:rsidRDefault="00B030CE">
    <w:pPr>
      <w:pStyle w:val="Footer"/>
    </w:pPr>
    <w:r w:rsidRPr="00A17E77">
      <w:t>A</w:t>
    </w:r>
    <w:r w:rsidR="001448A6">
      <w:t xml:space="preserve"> Just Canberra</w:t>
    </w:r>
    <w:r>
      <w:t xml:space="preserve"> – ACTCOSS 2023 Policy Brief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4F22B" w14:textId="77777777" w:rsidR="0093445E" w:rsidRDefault="0093445E" w:rsidP="00257D1B">
      <w:r>
        <w:separator/>
      </w:r>
    </w:p>
  </w:footnote>
  <w:footnote w:type="continuationSeparator" w:id="0">
    <w:p w14:paraId="193D8878" w14:textId="77777777" w:rsidR="0093445E" w:rsidRDefault="0093445E" w:rsidP="00257D1B">
      <w:r>
        <w:continuationSeparator/>
      </w:r>
    </w:p>
  </w:footnote>
  <w:footnote w:type="continuationNotice" w:id="1">
    <w:p w14:paraId="3BC129DF" w14:textId="77777777" w:rsidR="0093445E" w:rsidRDefault="0093445E"/>
  </w:footnote>
  <w:footnote w:id="2">
    <w:p w14:paraId="37CF3C90" w14:textId="46B9858F" w:rsidR="00E60A45" w:rsidRPr="00890C3B" w:rsidRDefault="00E60A45" w:rsidP="00647BB2">
      <w:pPr>
        <w:pStyle w:val="FootnoteText"/>
        <w:ind w:left="0" w:firstLine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="00ED309A">
        <w:rPr>
          <w:szCs w:val="18"/>
        </w:rPr>
        <w:t xml:space="preserve"> </w:t>
      </w:r>
      <w:r w:rsidR="00473BAB" w:rsidRPr="00473BAB">
        <w:rPr>
          <w:szCs w:val="18"/>
        </w:rPr>
        <w:t>A</w:t>
      </w:r>
      <w:r w:rsidR="0032121F">
        <w:rPr>
          <w:szCs w:val="18"/>
        </w:rPr>
        <w:t>CT</w:t>
      </w:r>
      <w:r w:rsidR="00473BAB" w:rsidRPr="00473BAB">
        <w:rPr>
          <w:szCs w:val="18"/>
        </w:rPr>
        <w:t xml:space="preserve"> Community Services Directorate</w:t>
      </w:r>
      <w:r w:rsidR="0032121F">
        <w:rPr>
          <w:szCs w:val="18"/>
        </w:rPr>
        <w:t xml:space="preserve"> (ACT CSD)</w:t>
      </w:r>
      <w:r w:rsidR="00473BAB" w:rsidRPr="00473BAB">
        <w:rPr>
          <w:szCs w:val="18"/>
        </w:rPr>
        <w:t xml:space="preserve">, </w:t>
      </w:r>
      <w:hyperlink r:id="rId1" w:tgtFrame="_new" w:history="1">
        <w:proofErr w:type="spellStart"/>
        <w:r w:rsidR="00473BAB" w:rsidRPr="00473BAB">
          <w:rPr>
            <w:rStyle w:val="Hyperlink"/>
            <w:i/>
            <w:iCs/>
            <w:szCs w:val="18"/>
          </w:rPr>
          <w:t>Bimberi</w:t>
        </w:r>
        <w:proofErr w:type="spellEnd"/>
        <w:r w:rsidR="00473BAB" w:rsidRPr="00473BAB">
          <w:rPr>
            <w:rStyle w:val="Hyperlink"/>
            <w:i/>
            <w:iCs/>
            <w:szCs w:val="18"/>
          </w:rPr>
          <w:t xml:space="preserve"> Headline Indicators Report</w:t>
        </w:r>
      </w:hyperlink>
      <w:r w:rsidR="00473BAB" w:rsidRPr="00473BAB">
        <w:rPr>
          <w:szCs w:val="18"/>
        </w:rPr>
        <w:t>, A</w:t>
      </w:r>
      <w:r w:rsidR="0032121F">
        <w:rPr>
          <w:szCs w:val="18"/>
        </w:rPr>
        <w:t>CT CSD</w:t>
      </w:r>
      <w:r w:rsidR="00473BAB" w:rsidRPr="00473BAB">
        <w:rPr>
          <w:szCs w:val="18"/>
        </w:rPr>
        <w:t>, May 2023</w:t>
      </w:r>
      <w:r w:rsidR="0032121F">
        <w:rPr>
          <w:szCs w:val="18"/>
        </w:rPr>
        <w:t xml:space="preserve">, accessed </w:t>
      </w:r>
      <w:r w:rsidR="00FC7C67">
        <w:rPr>
          <w:szCs w:val="18"/>
        </w:rPr>
        <w:t xml:space="preserve">17 May 2023. </w:t>
      </w:r>
    </w:p>
  </w:footnote>
  <w:footnote w:id="3">
    <w:p w14:paraId="21913E15" w14:textId="2D7FED36" w:rsidR="00185FF0" w:rsidRPr="00890C3B" w:rsidRDefault="00185FF0" w:rsidP="00185FF0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7038BD" w:rsidRPr="007038BD">
        <w:rPr>
          <w:szCs w:val="18"/>
        </w:rPr>
        <w:t>Australian Institute of Health and Welfare</w:t>
      </w:r>
      <w:r w:rsidR="00FC7C67">
        <w:rPr>
          <w:szCs w:val="18"/>
        </w:rPr>
        <w:t xml:space="preserve"> (AIHW)</w:t>
      </w:r>
      <w:r w:rsidR="007038BD" w:rsidRPr="007038BD">
        <w:rPr>
          <w:szCs w:val="18"/>
        </w:rPr>
        <w:t xml:space="preserve">, </w:t>
      </w:r>
      <w:hyperlink r:id="rId2" w:tgtFrame="_new" w:history="1">
        <w:r w:rsidR="007038BD" w:rsidRPr="007038BD">
          <w:rPr>
            <w:rStyle w:val="Hyperlink"/>
            <w:i/>
            <w:iCs/>
            <w:szCs w:val="18"/>
          </w:rPr>
          <w:t>Youth Detention Population in Australia 2022: Understanding Youth Detention in Australia: Aboriginal and Torres Strait Islander People</w:t>
        </w:r>
      </w:hyperlink>
      <w:r w:rsidR="007038BD" w:rsidRPr="007038BD">
        <w:rPr>
          <w:szCs w:val="18"/>
        </w:rPr>
        <w:t>, A</w:t>
      </w:r>
      <w:r w:rsidR="00FC7C67">
        <w:rPr>
          <w:szCs w:val="18"/>
        </w:rPr>
        <w:t>IHW</w:t>
      </w:r>
      <w:r w:rsidR="007038BD" w:rsidRPr="007038BD">
        <w:rPr>
          <w:szCs w:val="18"/>
        </w:rPr>
        <w:t>, 2022</w:t>
      </w:r>
      <w:r w:rsidR="00FC7C67">
        <w:rPr>
          <w:szCs w:val="18"/>
        </w:rPr>
        <w:t xml:space="preserve">, </w:t>
      </w:r>
      <w:r w:rsidR="00F130E0">
        <w:rPr>
          <w:szCs w:val="18"/>
        </w:rPr>
        <w:t xml:space="preserve">accessed 15 March 2023. </w:t>
      </w:r>
    </w:p>
  </w:footnote>
  <w:footnote w:id="4">
    <w:p w14:paraId="18CE6D12" w14:textId="43179939" w:rsidR="002223DA" w:rsidRPr="002223DA" w:rsidRDefault="002223DA" w:rsidP="002223DA">
      <w:pPr>
        <w:pStyle w:val="FootnoteText"/>
        <w:spacing w:after="0"/>
        <w:rPr>
          <w:szCs w:val="18"/>
        </w:rPr>
      </w:pPr>
      <w:r w:rsidRPr="002223DA">
        <w:rPr>
          <w:rStyle w:val="FootnoteReference"/>
          <w:sz w:val="18"/>
          <w:szCs w:val="18"/>
        </w:rPr>
        <w:footnoteRef/>
      </w:r>
      <w:r w:rsidRPr="002223DA">
        <w:rPr>
          <w:szCs w:val="18"/>
        </w:rPr>
        <w:t xml:space="preserve"> </w:t>
      </w:r>
      <w:r w:rsidR="00332ED6">
        <w:rPr>
          <w:szCs w:val="18"/>
        </w:rPr>
        <w:tab/>
      </w:r>
      <w:r w:rsidR="00576E13" w:rsidRPr="00576E13">
        <w:rPr>
          <w:szCs w:val="18"/>
        </w:rPr>
        <w:t xml:space="preserve">Productivity Commission, </w:t>
      </w:r>
      <w:hyperlink r:id="rId3" w:tgtFrame="_new" w:history="1">
        <w:r w:rsidR="00576E13" w:rsidRPr="00576E13">
          <w:rPr>
            <w:rStyle w:val="Hyperlink"/>
            <w:i/>
            <w:iCs/>
            <w:szCs w:val="18"/>
          </w:rPr>
          <w:t>Report on Government Services 2023: Community Services: Youth Justice</w:t>
        </w:r>
      </w:hyperlink>
      <w:r w:rsidR="00576E13" w:rsidRPr="00576E13">
        <w:rPr>
          <w:szCs w:val="18"/>
        </w:rPr>
        <w:t xml:space="preserve">, </w:t>
      </w:r>
      <w:r w:rsidR="004258A2">
        <w:rPr>
          <w:szCs w:val="18"/>
        </w:rPr>
        <w:t>Australian Government</w:t>
      </w:r>
      <w:r w:rsidR="00576E13" w:rsidRPr="00576E13">
        <w:rPr>
          <w:szCs w:val="18"/>
        </w:rPr>
        <w:t xml:space="preserve">, </w:t>
      </w:r>
      <w:r w:rsidR="001F3FE5">
        <w:rPr>
          <w:szCs w:val="18"/>
        </w:rPr>
        <w:t xml:space="preserve">24 January </w:t>
      </w:r>
      <w:r w:rsidR="00576E13" w:rsidRPr="00576E13">
        <w:rPr>
          <w:szCs w:val="18"/>
        </w:rPr>
        <w:t>2023</w:t>
      </w:r>
      <w:r w:rsidR="00F130E0">
        <w:rPr>
          <w:szCs w:val="18"/>
        </w:rPr>
        <w:t xml:space="preserve">, accessed </w:t>
      </w:r>
      <w:r w:rsidR="001F3FE5">
        <w:rPr>
          <w:szCs w:val="18"/>
        </w:rPr>
        <w:t xml:space="preserve">8 February 2023. </w:t>
      </w:r>
    </w:p>
  </w:footnote>
  <w:footnote w:id="5">
    <w:p w14:paraId="7FB0B3DB" w14:textId="49E83171" w:rsidR="00A200DA" w:rsidRPr="00A200DA" w:rsidRDefault="00A200DA" w:rsidP="00A200DA">
      <w:pPr>
        <w:pStyle w:val="FootnoteText"/>
        <w:spacing w:after="0"/>
        <w:rPr>
          <w:szCs w:val="18"/>
        </w:rPr>
      </w:pPr>
      <w:r w:rsidRPr="00A200DA">
        <w:rPr>
          <w:rStyle w:val="FootnoteReference"/>
          <w:sz w:val="18"/>
          <w:szCs w:val="18"/>
        </w:rPr>
        <w:footnoteRef/>
      </w:r>
      <w:r w:rsidRPr="00A200DA">
        <w:rPr>
          <w:szCs w:val="18"/>
        </w:rPr>
        <w:t xml:space="preserve"> </w:t>
      </w:r>
      <w:r>
        <w:rPr>
          <w:szCs w:val="18"/>
        </w:rPr>
        <w:tab/>
      </w:r>
      <w:r w:rsidR="00086AF9">
        <w:rPr>
          <w:szCs w:val="18"/>
        </w:rPr>
        <w:t xml:space="preserve">Productivity Commission, </w:t>
      </w:r>
      <w:r w:rsidR="00086AF9" w:rsidRPr="00A4501C">
        <w:rPr>
          <w:i/>
          <w:iCs/>
          <w:szCs w:val="18"/>
        </w:rPr>
        <w:t>Report on Government Services 2023</w:t>
      </w:r>
      <w:r w:rsidR="00A4501C">
        <w:rPr>
          <w:i/>
          <w:iCs/>
          <w:szCs w:val="18"/>
        </w:rPr>
        <w:t xml:space="preserve">: </w:t>
      </w:r>
      <w:r w:rsidR="00086AF9" w:rsidRPr="00A4501C">
        <w:rPr>
          <w:i/>
          <w:iCs/>
          <w:szCs w:val="18"/>
        </w:rPr>
        <w:t>Youth Justice</w:t>
      </w:r>
      <w:r w:rsidR="00086AF9">
        <w:rPr>
          <w:szCs w:val="18"/>
        </w:rPr>
        <w:t xml:space="preserve">. </w:t>
      </w:r>
    </w:p>
  </w:footnote>
  <w:footnote w:id="6">
    <w:p w14:paraId="09951F95" w14:textId="55D52058" w:rsidR="0083320E" w:rsidRPr="00890C3B" w:rsidRDefault="0083320E" w:rsidP="00890C3B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086AF9" w:rsidRPr="00086AF9">
        <w:rPr>
          <w:szCs w:val="18"/>
        </w:rPr>
        <w:t xml:space="preserve">Productivity Commission, </w:t>
      </w:r>
      <w:hyperlink r:id="rId4" w:tgtFrame="_new" w:history="1">
        <w:r w:rsidR="00086AF9" w:rsidRPr="00086AF9">
          <w:rPr>
            <w:rStyle w:val="Hyperlink"/>
            <w:i/>
            <w:iCs/>
            <w:szCs w:val="18"/>
          </w:rPr>
          <w:t>Report on Government Services 2023: Justice: Corrective Services</w:t>
        </w:r>
      </w:hyperlink>
      <w:r w:rsidR="00086AF9" w:rsidRPr="00086AF9">
        <w:rPr>
          <w:szCs w:val="18"/>
        </w:rPr>
        <w:t xml:space="preserve">, </w:t>
      </w:r>
      <w:r w:rsidR="004258A2">
        <w:rPr>
          <w:szCs w:val="18"/>
        </w:rPr>
        <w:t>Australian Government</w:t>
      </w:r>
      <w:r w:rsidR="00086AF9" w:rsidRPr="00086AF9">
        <w:rPr>
          <w:szCs w:val="18"/>
        </w:rPr>
        <w:t xml:space="preserve">, </w:t>
      </w:r>
      <w:r w:rsidR="00467092">
        <w:rPr>
          <w:szCs w:val="18"/>
        </w:rPr>
        <w:t xml:space="preserve">31 January </w:t>
      </w:r>
      <w:r w:rsidR="00086AF9" w:rsidRPr="00086AF9">
        <w:rPr>
          <w:szCs w:val="18"/>
        </w:rPr>
        <w:t>2023</w:t>
      </w:r>
      <w:r w:rsidR="00467092">
        <w:rPr>
          <w:szCs w:val="18"/>
        </w:rPr>
        <w:t xml:space="preserve">, accessed 8 February 2023. </w:t>
      </w:r>
    </w:p>
  </w:footnote>
  <w:footnote w:id="7">
    <w:p w14:paraId="20D36CE1" w14:textId="53FB2A8B" w:rsidR="007311E9" w:rsidRPr="00890C3B" w:rsidRDefault="007311E9" w:rsidP="00890C3B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3D4668">
        <w:t>ACT Inspector of Correctional Services (</w:t>
      </w:r>
      <w:r w:rsidR="00877FE4">
        <w:t xml:space="preserve">ACT </w:t>
      </w:r>
      <w:r w:rsidR="003D4668">
        <w:t>ICS)</w:t>
      </w:r>
      <w:r w:rsidR="00F76DA3" w:rsidRPr="00F76DA3">
        <w:t xml:space="preserve">, </w:t>
      </w:r>
      <w:hyperlink r:id="rId5" w:tgtFrame="_new" w:history="1">
        <w:r w:rsidR="00F76DA3" w:rsidRPr="00F76DA3">
          <w:rPr>
            <w:rStyle w:val="Hyperlink"/>
            <w:i/>
            <w:iCs/>
          </w:rPr>
          <w:t>Healthy Prison Review: Final Report</w:t>
        </w:r>
      </w:hyperlink>
      <w:r w:rsidR="00F76DA3" w:rsidRPr="00F76DA3">
        <w:t xml:space="preserve">, </w:t>
      </w:r>
      <w:r w:rsidR="00877FE4">
        <w:t>ACT ICS</w:t>
      </w:r>
      <w:r w:rsidR="00F76DA3" w:rsidRPr="00F76DA3">
        <w:t>, November 2022</w:t>
      </w:r>
      <w:r w:rsidR="00442A18">
        <w:t xml:space="preserve">, accessed </w:t>
      </w:r>
      <w:r w:rsidR="00AE5F44">
        <w:t xml:space="preserve">10 March 2023. </w:t>
      </w:r>
    </w:p>
  </w:footnote>
  <w:footnote w:id="8">
    <w:p w14:paraId="2DD98D4A" w14:textId="5EC05748" w:rsidR="00F66C1F" w:rsidRDefault="00F66C1F" w:rsidP="00890C3B">
      <w:pPr>
        <w:pStyle w:val="FootnoteText"/>
        <w:spacing w:after="0"/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442A18" w:rsidRPr="00442A18">
        <w:rPr>
          <w:szCs w:val="18"/>
        </w:rPr>
        <w:t xml:space="preserve">Productivity Commission, </w:t>
      </w:r>
      <w:hyperlink r:id="rId6" w:tgtFrame="_new" w:history="1">
        <w:r w:rsidR="00442A18" w:rsidRPr="00442A18">
          <w:rPr>
            <w:rStyle w:val="Hyperlink"/>
            <w:i/>
            <w:iCs/>
            <w:szCs w:val="18"/>
          </w:rPr>
          <w:t>Report on Government Services 2023: Justice: Corrective Services</w:t>
        </w:r>
      </w:hyperlink>
      <w:r w:rsidR="00442A18" w:rsidRPr="00442A18">
        <w:rPr>
          <w:szCs w:val="18"/>
        </w:rPr>
        <w:t>, Australian Government, 2023</w:t>
      </w:r>
      <w:r w:rsidR="00AE5F44">
        <w:rPr>
          <w:szCs w:val="18"/>
        </w:rPr>
        <w:t xml:space="preserve">, accessed 1 March 2023. </w:t>
      </w:r>
    </w:p>
  </w:footnote>
  <w:footnote w:id="9">
    <w:p w14:paraId="7877AD81" w14:textId="6B673E73" w:rsidR="00E1625B" w:rsidRPr="00890C3B" w:rsidRDefault="00E1625B" w:rsidP="00890C3B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AE5F44">
        <w:t xml:space="preserve">Productivity Commission, </w:t>
      </w:r>
      <w:r w:rsidR="00AE5F44" w:rsidRPr="00AE5F44">
        <w:rPr>
          <w:i/>
          <w:iCs/>
        </w:rPr>
        <w:t>Report on Government Services 2023: Corrective Services</w:t>
      </w:r>
      <w:r w:rsidR="00AE5F44">
        <w:t xml:space="preserve">. </w:t>
      </w:r>
    </w:p>
  </w:footnote>
  <w:footnote w:id="10">
    <w:p w14:paraId="06BB434B" w14:textId="68D3101D" w:rsidR="00B53D19" w:rsidRPr="00890C3B" w:rsidRDefault="00B53D19" w:rsidP="00890C3B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</w:r>
      <w:r w:rsidR="00B8687A" w:rsidRPr="00B8687A">
        <w:rPr>
          <w:szCs w:val="18"/>
        </w:rPr>
        <w:t>Australian Bureau of Statistics</w:t>
      </w:r>
      <w:r w:rsidR="00A35451">
        <w:rPr>
          <w:szCs w:val="18"/>
        </w:rPr>
        <w:t xml:space="preserve"> (ABS)</w:t>
      </w:r>
      <w:r w:rsidR="00B8687A" w:rsidRPr="00B8687A">
        <w:rPr>
          <w:szCs w:val="18"/>
        </w:rPr>
        <w:t xml:space="preserve">, </w:t>
      </w:r>
      <w:hyperlink r:id="rId7" w:tgtFrame="_new" w:history="1">
        <w:r w:rsidR="005A2096">
          <w:rPr>
            <w:rStyle w:val="Hyperlink"/>
            <w:i/>
            <w:iCs/>
            <w:szCs w:val="18"/>
          </w:rPr>
          <w:t>Prisoners in Australia</w:t>
        </w:r>
      </w:hyperlink>
      <w:r w:rsidR="00B8687A" w:rsidRPr="00B8687A">
        <w:rPr>
          <w:szCs w:val="18"/>
        </w:rPr>
        <w:t>, A</w:t>
      </w:r>
      <w:r w:rsidR="00A35451">
        <w:rPr>
          <w:szCs w:val="18"/>
        </w:rPr>
        <w:t>BS</w:t>
      </w:r>
      <w:r w:rsidR="00B8687A" w:rsidRPr="00B8687A">
        <w:rPr>
          <w:szCs w:val="18"/>
        </w:rPr>
        <w:t xml:space="preserve">, </w:t>
      </w:r>
      <w:r w:rsidR="005A2096">
        <w:rPr>
          <w:szCs w:val="18"/>
        </w:rPr>
        <w:t xml:space="preserve">2022, see </w:t>
      </w:r>
      <w:r w:rsidR="00A35451">
        <w:rPr>
          <w:szCs w:val="18"/>
        </w:rPr>
        <w:t>Table 15, accessed 1 March 2023</w:t>
      </w:r>
      <w:r w:rsidR="00B8687A" w:rsidRPr="00B8687A">
        <w:rPr>
          <w:szCs w:val="18"/>
        </w:rPr>
        <w:t>.</w:t>
      </w:r>
    </w:p>
  </w:footnote>
  <w:footnote w:id="11">
    <w:p w14:paraId="4985E101" w14:textId="2945BA3F" w:rsidR="00CD7564" w:rsidRPr="00890C3B" w:rsidRDefault="00CD7564" w:rsidP="00890C3B">
      <w:pPr>
        <w:pStyle w:val="FootnoteText"/>
        <w:spacing w:after="0" w:line="240" w:lineRule="auto"/>
        <w:rPr>
          <w:szCs w:val="18"/>
          <w:lang w:val="en-US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="00845CC8" w:rsidRPr="00890C3B">
        <w:rPr>
          <w:szCs w:val="18"/>
        </w:rPr>
        <w:tab/>
      </w:r>
      <w:r w:rsidR="004D3F4F" w:rsidRPr="004D3F4F">
        <w:rPr>
          <w:szCs w:val="18"/>
        </w:rPr>
        <w:t>A Daly, G Barrett</w:t>
      </w:r>
      <w:r w:rsidR="004D3F4F">
        <w:rPr>
          <w:szCs w:val="18"/>
        </w:rPr>
        <w:t xml:space="preserve"> and </w:t>
      </w:r>
      <w:r w:rsidR="004D3F4F" w:rsidRPr="004D3F4F">
        <w:rPr>
          <w:szCs w:val="18"/>
        </w:rPr>
        <w:t xml:space="preserve">R Williams, </w:t>
      </w:r>
      <w:hyperlink r:id="rId8" w:history="1">
        <w:r w:rsidR="004D3F4F" w:rsidRPr="004D3F4F">
          <w:rPr>
            <w:rStyle w:val="Hyperlink"/>
            <w:i/>
            <w:iCs/>
            <w:szCs w:val="18"/>
          </w:rPr>
          <w:t xml:space="preserve">Cost Benefit Analysis of </w:t>
        </w:r>
        <w:proofErr w:type="spellStart"/>
        <w:r w:rsidR="004D3F4F" w:rsidRPr="004D3F4F">
          <w:rPr>
            <w:rStyle w:val="Hyperlink"/>
            <w:i/>
            <w:iCs/>
            <w:szCs w:val="18"/>
          </w:rPr>
          <w:t>Galambany</w:t>
        </w:r>
        <w:proofErr w:type="spellEnd"/>
        <w:r w:rsidR="004D3F4F" w:rsidRPr="004D3F4F">
          <w:rPr>
            <w:rStyle w:val="Hyperlink"/>
            <w:i/>
            <w:iCs/>
            <w:szCs w:val="18"/>
          </w:rPr>
          <w:t xml:space="preserve"> Court</w:t>
        </w:r>
      </w:hyperlink>
      <w:r w:rsidR="004D3F4F" w:rsidRPr="004D3F4F">
        <w:rPr>
          <w:szCs w:val="18"/>
        </w:rPr>
        <w:t xml:space="preserve">, </w:t>
      </w:r>
      <w:r w:rsidR="00467092">
        <w:rPr>
          <w:szCs w:val="18"/>
        </w:rPr>
        <w:t xml:space="preserve">ACT </w:t>
      </w:r>
      <w:r w:rsidR="004D3F4F" w:rsidRPr="004D3F4F">
        <w:rPr>
          <w:szCs w:val="18"/>
        </w:rPr>
        <w:t xml:space="preserve">Justice and Community Safety Directorate, 2020, accessed </w:t>
      </w:r>
      <w:r w:rsidR="00CD0E31">
        <w:rPr>
          <w:szCs w:val="18"/>
        </w:rPr>
        <w:t>15 March 2023.</w:t>
      </w:r>
    </w:p>
  </w:footnote>
  <w:footnote w:id="12">
    <w:p w14:paraId="54B9C413" w14:textId="7644B19B" w:rsidR="00157D75" w:rsidRPr="00890C3B" w:rsidRDefault="00157D75" w:rsidP="00890C3B">
      <w:pPr>
        <w:pStyle w:val="FootnoteText"/>
        <w:spacing w:after="0"/>
        <w:rPr>
          <w:szCs w:val="18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="00845CC8" w:rsidRPr="00890C3B">
        <w:rPr>
          <w:szCs w:val="18"/>
        </w:rPr>
        <w:tab/>
      </w:r>
      <w:r w:rsidR="0006751B" w:rsidRPr="0006751B">
        <w:rPr>
          <w:szCs w:val="18"/>
        </w:rPr>
        <w:t xml:space="preserve">M </w:t>
      </w:r>
      <w:proofErr w:type="spellStart"/>
      <w:r w:rsidR="0006751B" w:rsidRPr="0006751B">
        <w:rPr>
          <w:szCs w:val="18"/>
        </w:rPr>
        <w:t>Rossner</w:t>
      </w:r>
      <w:proofErr w:type="spellEnd"/>
      <w:r w:rsidR="0006751B" w:rsidRPr="0006751B">
        <w:rPr>
          <w:szCs w:val="18"/>
        </w:rPr>
        <w:t>, L Bartels, K Gelb, G Wong, J Payne</w:t>
      </w:r>
      <w:r w:rsidR="0006751B">
        <w:rPr>
          <w:szCs w:val="18"/>
        </w:rPr>
        <w:t xml:space="preserve"> and </w:t>
      </w:r>
      <w:r w:rsidR="0006751B" w:rsidRPr="0006751B">
        <w:rPr>
          <w:szCs w:val="18"/>
        </w:rPr>
        <w:t>S Scott-Palmer</w:t>
      </w:r>
      <w:r w:rsidR="0006751B">
        <w:rPr>
          <w:szCs w:val="18"/>
        </w:rPr>
        <w:t>,</w:t>
      </w:r>
      <w:r w:rsidR="0006751B" w:rsidRPr="0006751B">
        <w:rPr>
          <w:szCs w:val="18"/>
        </w:rPr>
        <w:t xml:space="preserve"> </w:t>
      </w:r>
      <w:hyperlink r:id="rId9" w:tgtFrame="_new" w:history="1">
        <w:r w:rsidR="0006751B" w:rsidRPr="0006751B">
          <w:rPr>
            <w:rStyle w:val="Hyperlink"/>
            <w:i/>
            <w:iCs/>
            <w:szCs w:val="18"/>
          </w:rPr>
          <w:t>ACT Drug and Alcohol Sentencing List Final Report</w:t>
        </w:r>
      </w:hyperlink>
      <w:r w:rsidR="0006751B" w:rsidRPr="0006751B">
        <w:rPr>
          <w:szCs w:val="18"/>
        </w:rPr>
        <w:t>, ACT Courts, June 2022</w:t>
      </w:r>
      <w:r w:rsidR="006B78C7">
        <w:rPr>
          <w:szCs w:val="18"/>
        </w:rPr>
        <w:t xml:space="preserve">, accessed </w:t>
      </w:r>
      <w:r w:rsidR="00CD0E31">
        <w:rPr>
          <w:szCs w:val="18"/>
        </w:rPr>
        <w:t xml:space="preserve">3 </w:t>
      </w:r>
      <w:r w:rsidR="00F86AF9">
        <w:rPr>
          <w:szCs w:val="18"/>
        </w:rPr>
        <w:t xml:space="preserve">March 2023. </w:t>
      </w:r>
    </w:p>
  </w:footnote>
  <w:footnote w:id="13">
    <w:p w14:paraId="3015CFA3" w14:textId="3D32D20E" w:rsidR="00CD7564" w:rsidRPr="00890C3B" w:rsidRDefault="00CD7564" w:rsidP="00890C3B">
      <w:pPr>
        <w:pStyle w:val="FootnoteText"/>
        <w:spacing w:after="0" w:line="240" w:lineRule="auto"/>
        <w:rPr>
          <w:szCs w:val="18"/>
          <w:lang w:val="en-US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  <w:lang w:val="en-US"/>
        </w:rPr>
        <w:tab/>
        <w:t xml:space="preserve">Disability Justice Strategy Project Team, </w:t>
      </w:r>
      <w:hyperlink r:id="rId10" w:history="1">
        <w:r w:rsidRPr="00890C3B">
          <w:rPr>
            <w:rStyle w:val="Hyperlink"/>
            <w:i/>
            <w:iCs/>
            <w:szCs w:val="18"/>
            <w:lang w:val="en-US"/>
          </w:rPr>
          <w:t>Disability Justice Strategy</w:t>
        </w:r>
      </w:hyperlink>
      <w:r w:rsidRPr="00890C3B">
        <w:rPr>
          <w:szCs w:val="18"/>
          <w:lang w:val="en-US"/>
        </w:rPr>
        <w:t>, ACT Government Community Services</w:t>
      </w:r>
      <w:r w:rsidR="00F86AF9">
        <w:rPr>
          <w:szCs w:val="18"/>
          <w:lang w:val="en-US"/>
        </w:rPr>
        <w:t>,</w:t>
      </w:r>
      <w:r w:rsidRPr="00890C3B">
        <w:rPr>
          <w:szCs w:val="18"/>
          <w:lang w:val="en-US"/>
        </w:rPr>
        <w:t xml:space="preserve"> 2018, accessed</w:t>
      </w:r>
      <w:r w:rsidR="00CD0E31">
        <w:rPr>
          <w:szCs w:val="18"/>
          <w:lang w:val="en-US"/>
        </w:rPr>
        <w:t xml:space="preserve"> 8</w:t>
      </w:r>
      <w:r w:rsidRPr="00890C3B">
        <w:rPr>
          <w:szCs w:val="18"/>
          <w:lang w:val="en-US"/>
        </w:rPr>
        <w:t xml:space="preserve"> </w:t>
      </w:r>
      <w:r w:rsidR="00F1116C">
        <w:rPr>
          <w:szCs w:val="18"/>
          <w:lang w:val="en-US"/>
        </w:rPr>
        <w:t>February 2023</w:t>
      </w:r>
      <w:r w:rsidRPr="00890C3B">
        <w:rPr>
          <w:szCs w:val="18"/>
          <w:lang w:val="en-US"/>
        </w:rPr>
        <w:t>.</w:t>
      </w:r>
    </w:p>
  </w:footnote>
  <w:footnote w:id="14">
    <w:p w14:paraId="4FCB65BF" w14:textId="0B9F749F" w:rsidR="00CD7564" w:rsidRPr="00890C3B" w:rsidRDefault="00CD7564" w:rsidP="00890C3B">
      <w:pPr>
        <w:pStyle w:val="FootnoteText"/>
        <w:spacing w:after="0" w:line="240" w:lineRule="auto"/>
        <w:rPr>
          <w:szCs w:val="18"/>
          <w:lang w:val="en-US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  <w:t xml:space="preserve">ACT Inspector of Correctional Services, </w:t>
      </w:r>
      <w:hyperlink r:id="rId11" w:history="1">
        <w:r w:rsidRPr="00890C3B">
          <w:rPr>
            <w:rStyle w:val="Hyperlink"/>
            <w:i/>
            <w:iCs/>
            <w:szCs w:val="18"/>
          </w:rPr>
          <w:t xml:space="preserve">Healthy Centre Review of </w:t>
        </w:r>
        <w:proofErr w:type="spellStart"/>
        <w:r w:rsidRPr="00890C3B">
          <w:rPr>
            <w:rStyle w:val="Hyperlink"/>
            <w:i/>
            <w:iCs/>
            <w:szCs w:val="18"/>
          </w:rPr>
          <w:t>Bimberi</w:t>
        </w:r>
        <w:proofErr w:type="spellEnd"/>
        <w:r w:rsidRPr="00890C3B">
          <w:rPr>
            <w:rStyle w:val="Hyperlink"/>
            <w:i/>
            <w:iCs/>
            <w:szCs w:val="18"/>
          </w:rPr>
          <w:t xml:space="preserve"> Youth Justice Centre 2020</w:t>
        </w:r>
      </w:hyperlink>
      <w:r w:rsidRPr="00890C3B">
        <w:rPr>
          <w:szCs w:val="18"/>
        </w:rPr>
        <w:t>, ACT I</w:t>
      </w:r>
      <w:r w:rsidR="00F1116C">
        <w:rPr>
          <w:szCs w:val="18"/>
        </w:rPr>
        <w:t>CS</w:t>
      </w:r>
      <w:r w:rsidRPr="00890C3B">
        <w:rPr>
          <w:szCs w:val="18"/>
        </w:rPr>
        <w:t>, 2021, p</w:t>
      </w:r>
      <w:r w:rsidR="00F1116C">
        <w:rPr>
          <w:szCs w:val="18"/>
        </w:rPr>
        <w:t>.</w:t>
      </w:r>
      <w:r w:rsidRPr="00890C3B">
        <w:rPr>
          <w:szCs w:val="18"/>
        </w:rPr>
        <w:t xml:space="preserve"> 76</w:t>
      </w:r>
      <w:r w:rsidR="00F1116C">
        <w:rPr>
          <w:szCs w:val="18"/>
        </w:rPr>
        <w:t xml:space="preserve">, accessed </w:t>
      </w:r>
      <w:r w:rsidR="00CD0E31">
        <w:rPr>
          <w:szCs w:val="18"/>
        </w:rPr>
        <w:t xml:space="preserve">3 </w:t>
      </w:r>
      <w:r w:rsidR="00F1116C">
        <w:rPr>
          <w:szCs w:val="18"/>
        </w:rPr>
        <w:t xml:space="preserve">March 2023. </w:t>
      </w:r>
    </w:p>
  </w:footnote>
  <w:footnote w:id="15">
    <w:p w14:paraId="2042A6ED" w14:textId="3CD6F5E8" w:rsidR="00CD7564" w:rsidRPr="00890C3B" w:rsidRDefault="00CD7564" w:rsidP="00890C3B">
      <w:pPr>
        <w:pStyle w:val="FootnoteText"/>
        <w:spacing w:after="0" w:line="240" w:lineRule="auto"/>
        <w:rPr>
          <w:szCs w:val="18"/>
        </w:rPr>
      </w:pPr>
      <w:r w:rsidRPr="00890C3B">
        <w:rPr>
          <w:szCs w:val="18"/>
        </w:rPr>
        <w:footnoteRef/>
      </w:r>
      <w:r w:rsidRPr="00890C3B">
        <w:rPr>
          <w:szCs w:val="18"/>
        </w:rPr>
        <w:t xml:space="preserve"> </w:t>
      </w:r>
      <w:r w:rsidRPr="00890C3B">
        <w:rPr>
          <w:szCs w:val="18"/>
        </w:rPr>
        <w:tab/>
        <w:t xml:space="preserve">ACT Inspector of Correctional Services, </w:t>
      </w:r>
      <w:hyperlink r:id="rId12" w:history="1">
        <w:r w:rsidR="00AB0222" w:rsidRPr="00AB0222">
          <w:rPr>
            <w:rStyle w:val="Hyperlink"/>
            <w:i/>
            <w:iCs/>
            <w:szCs w:val="18"/>
          </w:rPr>
          <w:t xml:space="preserve">The care and management of </w:t>
        </w:r>
        <w:proofErr w:type="spellStart"/>
        <w:r w:rsidR="00AB0222" w:rsidRPr="00AB0222">
          <w:rPr>
            <w:rStyle w:val="Hyperlink"/>
            <w:i/>
            <w:iCs/>
            <w:szCs w:val="18"/>
          </w:rPr>
          <w:t>remandees</w:t>
        </w:r>
        <w:proofErr w:type="spellEnd"/>
        <w:r w:rsidR="00AB0222" w:rsidRPr="00AB0222">
          <w:rPr>
            <w:rStyle w:val="Hyperlink"/>
            <w:i/>
            <w:iCs/>
            <w:szCs w:val="18"/>
          </w:rPr>
          <w:t xml:space="preserve"> at the Alexander Maconochie Centre</w:t>
        </w:r>
      </w:hyperlink>
      <w:r w:rsidR="00EC6C8B">
        <w:rPr>
          <w:szCs w:val="18"/>
        </w:rPr>
        <w:t>, A</w:t>
      </w:r>
      <w:r w:rsidR="00F1116C">
        <w:rPr>
          <w:szCs w:val="18"/>
        </w:rPr>
        <w:t>CT ICS</w:t>
      </w:r>
      <w:r w:rsidRPr="00890C3B">
        <w:rPr>
          <w:szCs w:val="18"/>
        </w:rPr>
        <w:t xml:space="preserve">, 2019, accessed </w:t>
      </w:r>
      <w:r w:rsidR="00EC6C8B">
        <w:rPr>
          <w:szCs w:val="18"/>
        </w:rPr>
        <w:t>8 February 2023</w:t>
      </w:r>
      <w:r w:rsidRPr="00890C3B">
        <w:rPr>
          <w:szCs w:val="18"/>
        </w:rPr>
        <w:t>.</w:t>
      </w:r>
    </w:p>
  </w:footnote>
  <w:footnote w:id="16">
    <w:p w14:paraId="380A9921" w14:textId="3AE20817" w:rsidR="00CD7564" w:rsidRPr="00BE4411" w:rsidRDefault="00CD7564" w:rsidP="00890C3B">
      <w:pPr>
        <w:pStyle w:val="FootnoteText"/>
        <w:spacing w:after="0" w:line="240" w:lineRule="auto"/>
        <w:rPr>
          <w:lang w:val="en-US"/>
        </w:rPr>
      </w:pPr>
      <w:r w:rsidRPr="00890C3B">
        <w:rPr>
          <w:rStyle w:val="FootnoteReference"/>
          <w:sz w:val="18"/>
          <w:szCs w:val="18"/>
        </w:rPr>
        <w:footnoteRef/>
      </w:r>
      <w:r w:rsidRPr="00890C3B">
        <w:rPr>
          <w:szCs w:val="18"/>
        </w:rPr>
        <w:t xml:space="preserve"> ACT Inspector of Correctional Services</w:t>
      </w:r>
      <w:r w:rsidRPr="00890C3B">
        <w:rPr>
          <w:i/>
          <w:iCs/>
          <w:szCs w:val="18"/>
        </w:rPr>
        <w:t xml:space="preserve">, </w:t>
      </w:r>
      <w:hyperlink r:id="rId13" w:history="1">
        <w:r w:rsidRPr="00890C3B">
          <w:rPr>
            <w:rStyle w:val="Hyperlink"/>
            <w:i/>
            <w:iCs/>
            <w:szCs w:val="18"/>
          </w:rPr>
          <w:t>Healthy Prison Review of the Alexander Maconochie Centre</w:t>
        </w:r>
      </w:hyperlink>
      <w:r w:rsidRPr="00890C3B">
        <w:rPr>
          <w:i/>
          <w:iCs/>
          <w:szCs w:val="18"/>
        </w:rPr>
        <w:t xml:space="preserve">, </w:t>
      </w:r>
      <w:r w:rsidRPr="00890C3B">
        <w:rPr>
          <w:szCs w:val="18"/>
        </w:rPr>
        <w:t>ACT I</w:t>
      </w:r>
      <w:r w:rsidR="00F71B71">
        <w:rPr>
          <w:szCs w:val="18"/>
        </w:rPr>
        <w:t>CS</w:t>
      </w:r>
      <w:r w:rsidRPr="00890C3B">
        <w:rPr>
          <w:szCs w:val="18"/>
        </w:rPr>
        <w:t xml:space="preserve">, 2020, accessed </w:t>
      </w:r>
      <w:r w:rsidR="00F71B71">
        <w:rPr>
          <w:szCs w:val="18"/>
        </w:rPr>
        <w:t>8 February 2023</w:t>
      </w:r>
      <w:r w:rsidRPr="00890C3B">
        <w:rPr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EC3F" w14:textId="79598B35" w:rsidR="00076C29" w:rsidRDefault="00656B3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8E3F759" wp14:editId="44154676">
          <wp:simplePos x="0" y="0"/>
          <wp:positionH relativeFrom="column">
            <wp:posOffset>4624705</wp:posOffset>
          </wp:positionH>
          <wp:positionV relativeFrom="paragraph">
            <wp:posOffset>-348805</wp:posOffset>
          </wp:positionV>
          <wp:extent cx="1694815" cy="1023620"/>
          <wp:effectExtent l="0" t="0" r="0" b="0"/>
          <wp:wrapSquare wrapText="bothSides"/>
          <wp:docPr id="69" name="Graphic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10D7" w14:textId="7B3E5E2C" w:rsidR="00494929" w:rsidRDefault="00656B36" w:rsidP="0038563B">
    <w:pPr>
      <w:pStyle w:val="Header"/>
      <w:tabs>
        <w:tab w:val="clear" w:pos="4513"/>
        <w:tab w:val="clear" w:pos="9026"/>
        <w:tab w:val="left" w:pos="5638"/>
      </w:tabs>
    </w:pPr>
    <w:r w:rsidRPr="00E4345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4FC1835" wp14:editId="30BA93DE">
              <wp:simplePos x="0" y="0"/>
              <wp:positionH relativeFrom="column">
                <wp:posOffset>-153341</wp:posOffset>
              </wp:positionH>
              <wp:positionV relativeFrom="paragraph">
                <wp:posOffset>534035</wp:posOffset>
              </wp:positionV>
              <wp:extent cx="4267200" cy="200855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0" cy="20085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D216D2" w14:textId="69F4FF28" w:rsidR="0033558A" w:rsidRPr="00257D1B" w:rsidRDefault="00A544EC" w:rsidP="00DF284E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</w:pPr>
                          <w:r w:rsidRPr="00A544EC">
                            <w:t>A Just Canberra</w:t>
                          </w:r>
                          <w:r w:rsidRPr="00A544EC">
                            <w:t xml:space="preserve"> </w:t>
                          </w:r>
                        </w:p>
                        <w:p w14:paraId="12C23408" w14:textId="2E56F52E" w:rsidR="0033558A" w:rsidRDefault="00A544EC" w:rsidP="0033558A">
                          <w:pPr>
                            <w:pStyle w:val="DocumentSubtitle"/>
                          </w:pPr>
                          <w:r w:rsidRPr="00A544EC">
                            <w:t>2023 Policy 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C18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2.05pt;margin-top:42.05pt;width:336pt;height:158.1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" filled="f" stroked="f" strokeweight=".5pt">
              <v:textbox inset="0,,0">
                <w:txbxContent>
                  <w:p w14:paraId="2CD216D2" w14:textId="69F4FF28" w:rsidR="0033558A" w:rsidRPr="00257D1B" w:rsidRDefault="00A544EC" w:rsidP="00DF284E">
                    <w:pPr>
                      <w:pStyle w:val="Heading1"/>
                      <w:numPr>
                        <w:ilvl w:val="0"/>
                        <w:numId w:val="0"/>
                      </w:numPr>
                    </w:pPr>
                    <w:r w:rsidRPr="00A544EC">
                      <w:t>A Just Canberra</w:t>
                    </w:r>
                    <w:r w:rsidRPr="00A544EC">
                      <w:t xml:space="preserve"> </w:t>
                    </w:r>
                  </w:p>
                  <w:p w14:paraId="12C23408" w14:textId="2E56F52E" w:rsidR="0033558A" w:rsidRDefault="00A544EC" w:rsidP="0033558A">
                    <w:pPr>
                      <w:pStyle w:val="DocumentSubtitle"/>
                    </w:pPr>
                    <w:r w:rsidRPr="00A544EC">
                      <w:t>2023 Policy Brief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80"/>
        <w:szCs w:val="80"/>
      </w:rPr>
      <w:drawing>
        <wp:anchor distT="0" distB="0" distL="114300" distR="114300" simplePos="0" relativeHeight="251658243" behindDoc="1" locked="0" layoutInCell="1" allowOverlap="1" wp14:anchorId="78613E99" wp14:editId="386DB2E1">
          <wp:simplePos x="0" y="0"/>
          <wp:positionH relativeFrom="column">
            <wp:posOffset>4489260</wp:posOffset>
          </wp:positionH>
          <wp:positionV relativeFrom="paragraph">
            <wp:posOffset>-70428</wp:posOffset>
          </wp:positionV>
          <wp:extent cx="1707515" cy="1031240"/>
          <wp:effectExtent l="0" t="0" r="0" b="0"/>
          <wp:wrapTight wrapText="bothSides">
            <wp:wrapPolygon edited="0">
              <wp:start x="9318" y="2926"/>
              <wp:lineTo x="3052" y="7714"/>
              <wp:lineTo x="1928" y="8246"/>
              <wp:lineTo x="1607" y="9310"/>
              <wp:lineTo x="1607" y="12236"/>
              <wp:lineTo x="3695" y="16227"/>
              <wp:lineTo x="3374" y="17557"/>
              <wp:lineTo x="9800" y="18621"/>
              <wp:lineTo x="10443" y="18621"/>
              <wp:lineTo x="12049" y="18089"/>
              <wp:lineTo x="17351" y="16759"/>
              <wp:lineTo x="19600" y="11970"/>
              <wp:lineTo x="19921" y="9044"/>
              <wp:lineTo x="18315" y="8246"/>
              <wp:lineTo x="10443" y="7714"/>
              <wp:lineTo x="10443" y="2926"/>
              <wp:lineTo x="9318" y="2926"/>
            </wp:wrapPolygon>
          </wp:wrapTight>
          <wp:docPr id="67" name="Graphic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1619F"/>
      </w:rPr>
      <w:drawing>
        <wp:anchor distT="0" distB="0" distL="114300" distR="114300" simplePos="0" relativeHeight="251658244" behindDoc="1" locked="0" layoutInCell="1" allowOverlap="1" wp14:anchorId="27710951" wp14:editId="44B4AD6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230" cy="3094355"/>
          <wp:effectExtent l="0" t="0" r="7620" b="0"/>
          <wp:wrapNone/>
          <wp:docPr id="68" name="Graphic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b="1264"/>
                  <a:stretch/>
                </pic:blipFill>
                <pic:spPr bwMode="auto">
                  <a:xfrm>
                    <a:off x="0" y="0"/>
                    <a:ext cx="7555230" cy="3094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7D1B">
      <w:rPr>
        <w:b/>
        <w:bCs/>
        <w:noProof/>
        <w:color w:val="FFFFFF" w:themeColor="background1"/>
        <w:sz w:val="80"/>
        <w:szCs w:val="8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005C590" wp14:editId="4418C03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7135" cy="3094355"/>
              <wp:effectExtent l="0" t="0" r="571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135" cy="3094355"/>
                      </a:xfrm>
                      <a:prstGeom prst="rect">
                        <a:avLst/>
                      </a:prstGeom>
                      <a:solidFill>
                        <a:srgbClr val="2D6C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A56F4" id="Rectangle 1" o:spid="_x0000_s1026" style="position:absolute;margin-left:0;margin-top:0;width:595.05pt;height:243.6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" fillcolor="#2d6cb5" stroked="f" strokeweight="1pt">
              <w10:wrap anchorx="page" anchory="page"/>
            </v:rect>
          </w:pict>
        </mc:Fallback>
      </mc:AlternateContent>
    </w:r>
    <w:r w:rsidR="00494929">
      <w:rPr>
        <w:b/>
        <w:bCs/>
        <w:noProof/>
        <w:color w:val="FFFFFF" w:themeColor="background1"/>
        <w:sz w:val="80"/>
        <w:szCs w:val="80"/>
      </w:rPr>
      <w:t xml:space="preserve"> </w:t>
    </w:r>
    <w:r w:rsidR="0038563B">
      <w:rPr>
        <w:b/>
        <w:bCs/>
        <w:noProof/>
        <w:color w:val="FFFFFF" w:themeColor="background1"/>
        <w:sz w:val="80"/>
        <w:szCs w:val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4B8B"/>
    <w:multiLevelType w:val="hybridMultilevel"/>
    <w:tmpl w:val="AC302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6078"/>
    <w:multiLevelType w:val="hybridMultilevel"/>
    <w:tmpl w:val="22A8C7DA"/>
    <w:lvl w:ilvl="0" w:tplc="B03803A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005984"/>
        <w:sz w:val="20"/>
      </w:rPr>
    </w:lvl>
    <w:lvl w:ilvl="1" w:tplc="6F14BC2E">
      <w:start w:val="1"/>
      <w:numFmt w:val="bullet"/>
      <w:pStyle w:val="ListBullet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005984"/>
        <w:sz w:val="20"/>
      </w:rPr>
    </w:lvl>
    <w:lvl w:ilvl="2" w:tplc="ACA00B76">
      <w:start w:val="1"/>
      <w:numFmt w:val="bullet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05984"/>
        <w:sz w:val="20"/>
      </w:rPr>
    </w:lvl>
    <w:lvl w:ilvl="3" w:tplc="121AC776">
      <w:start w:val="1"/>
      <w:numFmt w:val="bullet"/>
      <w:pStyle w:val="ListBullet4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005984"/>
        <w:sz w:val="20"/>
      </w:rPr>
    </w:lvl>
    <w:lvl w:ilvl="4" w:tplc="8DC0A4A8">
      <w:start w:val="1"/>
      <w:numFmt w:val="bullet"/>
      <w:pStyle w:val="ListBullet5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color w:val="005984"/>
        <w:sz w:val="20"/>
      </w:rPr>
    </w:lvl>
    <w:lvl w:ilvl="5" w:tplc="609CB1EC">
      <w:start w:val="1"/>
      <w:numFmt w:val="decimal"/>
      <w:lvlText w:val=""/>
      <w:lvlJc w:val="left"/>
      <w:pPr>
        <w:tabs>
          <w:tab w:val="num" w:pos="2160"/>
        </w:tabs>
        <w:ind w:left="2160" w:hanging="360"/>
      </w:pPr>
    </w:lvl>
    <w:lvl w:ilvl="6" w:tplc="537C1A4A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 w:tplc="DA1AC76E">
      <w:start w:val="1"/>
      <w:numFmt w:val="decimal"/>
      <w:lvlText w:val=""/>
      <w:lvlJc w:val="left"/>
      <w:pPr>
        <w:tabs>
          <w:tab w:val="num" w:pos="2880"/>
        </w:tabs>
        <w:ind w:left="2880" w:hanging="360"/>
      </w:pPr>
    </w:lvl>
    <w:lvl w:ilvl="8" w:tplc="620A7CE4">
      <w:start w:val="1"/>
      <w:numFmt w:val="decimal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DF2220B"/>
    <w:multiLevelType w:val="multilevel"/>
    <w:tmpl w:val="82FE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10696D"/>
    <w:multiLevelType w:val="hybridMultilevel"/>
    <w:tmpl w:val="2AE4D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A2B71"/>
    <w:multiLevelType w:val="hybridMultilevel"/>
    <w:tmpl w:val="B37E9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C25F4"/>
    <w:multiLevelType w:val="multilevel"/>
    <w:tmpl w:val="6B6C69FA"/>
    <w:lvl w:ilvl="0">
      <w:start w:val="1"/>
      <w:numFmt w:val="bullet"/>
      <w:pStyle w:val="List-Ask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E63CAD"/>
    <w:multiLevelType w:val="hybridMultilevel"/>
    <w:tmpl w:val="53ECDF0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005984"/>
        <w:sz w:val="20"/>
      </w:rPr>
    </w:lvl>
    <w:lvl w:ilvl="1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05984"/>
        <w:sz w:val="20"/>
      </w:rPr>
    </w:lvl>
    <w:lvl w:ilvl="3" w:tplc="FFFFFFFF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005984"/>
        <w:sz w:val="20"/>
      </w:rPr>
    </w:lvl>
    <w:lvl w:ilvl="4" w:tplc="FFFFFFFF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color w:val="005984"/>
        <w:sz w:val="20"/>
      </w:rPr>
    </w:lvl>
    <w:lvl w:ilvl="5" w:tplc="FFFFFFFF">
      <w:start w:val="1"/>
      <w:numFmt w:val="decimal"/>
      <w:lvlText w:val=""/>
      <w:lvlJc w:val="left"/>
      <w:pPr>
        <w:tabs>
          <w:tab w:val="num" w:pos="2160"/>
        </w:tabs>
        <w:ind w:left="2160" w:hanging="360"/>
      </w:pPr>
    </w:lvl>
    <w:lvl w:ilvl="6" w:tplc="FFFFFFFF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 w:tplc="FFFFFFFF">
      <w:start w:val="1"/>
      <w:numFmt w:val="decimal"/>
      <w:lvlText w:val=""/>
      <w:lvlJc w:val="left"/>
      <w:pPr>
        <w:tabs>
          <w:tab w:val="num" w:pos="2880"/>
        </w:tabs>
        <w:ind w:left="2880" w:hanging="360"/>
      </w:pPr>
    </w:lvl>
    <w:lvl w:ilvl="8" w:tplc="FFFFFFFF">
      <w:start w:val="1"/>
      <w:numFmt w:val="decimal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07075F1"/>
    <w:multiLevelType w:val="hybridMultilevel"/>
    <w:tmpl w:val="D1C2AC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37249"/>
    <w:multiLevelType w:val="hybridMultilevel"/>
    <w:tmpl w:val="72C21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84E26"/>
    <w:multiLevelType w:val="hybridMultilevel"/>
    <w:tmpl w:val="A37EA9C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005984"/>
        <w:sz w:val="20"/>
      </w:rPr>
    </w:lvl>
    <w:lvl w:ilvl="1" w:tplc="0C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05984"/>
        <w:sz w:val="20"/>
      </w:rPr>
    </w:lvl>
    <w:lvl w:ilvl="3" w:tplc="FFFFFFFF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005984"/>
        <w:sz w:val="20"/>
      </w:rPr>
    </w:lvl>
    <w:lvl w:ilvl="4" w:tplc="FFFFFFFF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color w:val="005984"/>
        <w:sz w:val="20"/>
      </w:rPr>
    </w:lvl>
    <w:lvl w:ilvl="5" w:tplc="FFFFFFFF">
      <w:start w:val="1"/>
      <w:numFmt w:val="decimal"/>
      <w:lvlText w:val=""/>
      <w:lvlJc w:val="left"/>
      <w:pPr>
        <w:tabs>
          <w:tab w:val="num" w:pos="2160"/>
        </w:tabs>
        <w:ind w:left="2160" w:hanging="360"/>
      </w:pPr>
    </w:lvl>
    <w:lvl w:ilvl="6" w:tplc="FFFFFFFF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 w:tplc="FFFFFFFF">
      <w:start w:val="1"/>
      <w:numFmt w:val="decimal"/>
      <w:lvlText w:val=""/>
      <w:lvlJc w:val="left"/>
      <w:pPr>
        <w:tabs>
          <w:tab w:val="num" w:pos="2880"/>
        </w:tabs>
        <w:ind w:left="2880" w:hanging="360"/>
      </w:pPr>
    </w:lvl>
    <w:lvl w:ilvl="8" w:tplc="FFFFFFFF">
      <w:start w:val="1"/>
      <w:numFmt w:val="decimal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43FA06DC"/>
    <w:multiLevelType w:val="multilevel"/>
    <w:tmpl w:val="AFBEA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193A50"/>
    <w:multiLevelType w:val="hybridMultilevel"/>
    <w:tmpl w:val="F94A4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05004"/>
    <w:multiLevelType w:val="hybridMultilevel"/>
    <w:tmpl w:val="E2AC6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86EA8"/>
    <w:multiLevelType w:val="hybridMultilevel"/>
    <w:tmpl w:val="71705C22"/>
    <w:lvl w:ilvl="0" w:tplc="FD78AB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9F3460"/>
    <w:multiLevelType w:val="multilevel"/>
    <w:tmpl w:val="E6F6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CA091B"/>
    <w:multiLevelType w:val="multilevel"/>
    <w:tmpl w:val="0732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48E4070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7" w15:restartNumberingAfterBreak="0">
    <w:nsid w:val="7A183967"/>
    <w:multiLevelType w:val="hybridMultilevel"/>
    <w:tmpl w:val="B83EC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779347">
    <w:abstractNumId w:val="8"/>
  </w:num>
  <w:num w:numId="2" w16cid:durableId="372579172">
    <w:abstractNumId w:val="13"/>
  </w:num>
  <w:num w:numId="3" w16cid:durableId="800654704">
    <w:abstractNumId w:val="1"/>
  </w:num>
  <w:num w:numId="4" w16cid:durableId="832182467">
    <w:abstractNumId w:val="12"/>
  </w:num>
  <w:num w:numId="5" w16cid:durableId="691339801">
    <w:abstractNumId w:val="7"/>
  </w:num>
  <w:num w:numId="6" w16cid:durableId="365910268">
    <w:abstractNumId w:val="3"/>
  </w:num>
  <w:num w:numId="7" w16cid:durableId="1292900735">
    <w:abstractNumId w:val="15"/>
  </w:num>
  <w:num w:numId="8" w16cid:durableId="1494759826">
    <w:abstractNumId w:val="10"/>
  </w:num>
  <w:num w:numId="9" w16cid:durableId="1150289155">
    <w:abstractNumId w:val="5"/>
  </w:num>
  <w:num w:numId="10" w16cid:durableId="2006279482">
    <w:abstractNumId w:val="14"/>
  </w:num>
  <w:num w:numId="11" w16cid:durableId="150633647">
    <w:abstractNumId w:val="6"/>
  </w:num>
  <w:num w:numId="12" w16cid:durableId="1221480471">
    <w:abstractNumId w:val="9"/>
  </w:num>
  <w:num w:numId="13" w16cid:durableId="1035351566">
    <w:abstractNumId w:val="16"/>
  </w:num>
  <w:num w:numId="14" w16cid:durableId="1922904273">
    <w:abstractNumId w:val="4"/>
  </w:num>
  <w:num w:numId="15" w16cid:durableId="135337118">
    <w:abstractNumId w:val="0"/>
  </w:num>
  <w:num w:numId="16" w16cid:durableId="476537458">
    <w:abstractNumId w:val="17"/>
  </w:num>
  <w:num w:numId="17" w16cid:durableId="1769737563">
    <w:abstractNumId w:val="11"/>
  </w:num>
  <w:num w:numId="18" w16cid:durableId="528689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1B"/>
    <w:rsid w:val="0003391C"/>
    <w:rsid w:val="00053B44"/>
    <w:rsid w:val="00057635"/>
    <w:rsid w:val="00064BC3"/>
    <w:rsid w:val="0006751B"/>
    <w:rsid w:val="00073A70"/>
    <w:rsid w:val="000746D0"/>
    <w:rsid w:val="00076C29"/>
    <w:rsid w:val="00086AF9"/>
    <w:rsid w:val="00087486"/>
    <w:rsid w:val="00097355"/>
    <w:rsid w:val="000C0043"/>
    <w:rsid w:val="000C092B"/>
    <w:rsid w:val="000C18D4"/>
    <w:rsid w:val="000C3677"/>
    <w:rsid w:val="000D0AB2"/>
    <w:rsid w:val="000E31AA"/>
    <w:rsid w:val="000E784E"/>
    <w:rsid w:val="000F5B94"/>
    <w:rsid w:val="00102798"/>
    <w:rsid w:val="00111CF4"/>
    <w:rsid w:val="0011598A"/>
    <w:rsid w:val="001231E5"/>
    <w:rsid w:val="00124062"/>
    <w:rsid w:val="00135CA5"/>
    <w:rsid w:val="00136554"/>
    <w:rsid w:val="00143243"/>
    <w:rsid w:val="001448A6"/>
    <w:rsid w:val="00151C23"/>
    <w:rsid w:val="00152541"/>
    <w:rsid w:val="00157D75"/>
    <w:rsid w:val="001607CC"/>
    <w:rsid w:val="00162A0F"/>
    <w:rsid w:val="001648B2"/>
    <w:rsid w:val="00166477"/>
    <w:rsid w:val="001677AB"/>
    <w:rsid w:val="001721F5"/>
    <w:rsid w:val="00185FF0"/>
    <w:rsid w:val="00187C89"/>
    <w:rsid w:val="0019100E"/>
    <w:rsid w:val="001A3B11"/>
    <w:rsid w:val="001A5BA3"/>
    <w:rsid w:val="001A695C"/>
    <w:rsid w:val="001C37D4"/>
    <w:rsid w:val="001F3FE5"/>
    <w:rsid w:val="00210E6F"/>
    <w:rsid w:val="00212884"/>
    <w:rsid w:val="00213B3A"/>
    <w:rsid w:val="002154F7"/>
    <w:rsid w:val="002223DA"/>
    <w:rsid w:val="00223CC8"/>
    <w:rsid w:val="00225B8A"/>
    <w:rsid w:val="00225EE8"/>
    <w:rsid w:val="00233283"/>
    <w:rsid w:val="00233EA6"/>
    <w:rsid w:val="0024366E"/>
    <w:rsid w:val="002454AD"/>
    <w:rsid w:val="00257D1B"/>
    <w:rsid w:val="002705D6"/>
    <w:rsid w:val="00274AAE"/>
    <w:rsid w:val="00282A09"/>
    <w:rsid w:val="00284F59"/>
    <w:rsid w:val="00286EBC"/>
    <w:rsid w:val="002B5243"/>
    <w:rsid w:val="002B6F5C"/>
    <w:rsid w:val="002C5978"/>
    <w:rsid w:val="002C6A0D"/>
    <w:rsid w:val="002D48E8"/>
    <w:rsid w:val="002E20C9"/>
    <w:rsid w:val="002E3D93"/>
    <w:rsid w:val="002E62D0"/>
    <w:rsid w:val="002F68A2"/>
    <w:rsid w:val="00302674"/>
    <w:rsid w:val="00315362"/>
    <w:rsid w:val="0032121F"/>
    <w:rsid w:val="00332ED6"/>
    <w:rsid w:val="0033558A"/>
    <w:rsid w:val="003365CA"/>
    <w:rsid w:val="003430FE"/>
    <w:rsid w:val="00354B4C"/>
    <w:rsid w:val="00360B58"/>
    <w:rsid w:val="0038563B"/>
    <w:rsid w:val="003A1A49"/>
    <w:rsid w:val="003A31AA"/>
    <w:rsid w:val="003A7FF2"/>
    <w:rsid w:val="003B55DC"/>
    <w:rsid w:val="003C2333"/>
    <w:rsid w:val="003C61B0"/>
    <w:rsid w:val="003D30C9"/>
    <w:rsid w:val="003D4668"/>
    <w:rsid w:val="003F46CF"/>
    <w:rsid w:val="00405AC4"/>
    <w:rsid w:val="00410DAC"/>
    <w:rsid w:val="004138B8"/>
    <w:rsid w:val="004167EA"/>
    <w:rsid w:val="0041763C"/>
    <w:rsid w:val="00422BEA"/>
    <w:rsid w:val="004258A2"/>
    <w:rsid w:val="00442A18"/>
    <w:rsid w:val="00443F3E"/>
    <w:rsid w:val="004520E4"/>
    <w:rsid w:val="00461C3A"/>
    <w:rsid w:val="00462055"/>
    <w:rsid w:val="00467092"/>
    <w:rsid w:val="00471C5F"/>
    <w:rsid w:val="00473BAB"/>
    <w:rsid w:val="00480784"/>
    <w:rsid w:val="00494929"/>
    <w:rsid w:val="004B61F8"/>
    <w:rsid w:val="004C1DF7"/>
    <w:rsid w:val="004C4298"/>
    <w:rsid w:val="004D3F4F"/>
    <w:rsid w:val="004D679D"/>
    <w:rsid w:val="004D79EC"/>
    <w:rsid w:val="005004AD"/>
    <w:rsid w:val="00507DA2"/>
    <w:rsid w:val="00511F1F"/>
    <w:rsid w:val="00515CFF"/>
    <w:rsid w:val="005250A8"/>
    <w:rsid w:val="00527E59"/>
    <w:rsid w:val="00540CB5"/>
    <w:rsid w:val="005514F9"/>
    <w:rsid w:val="00565399"/>
    <w:rsid w:val="00565FBB"/>
    <w:rsid w:val="005670D3"/>
    <w:rsid w:val="00570152"/>
    <w:rsid w:val="00576D24"/>
    <w:rsid w:val="00576E13"/>
    <w:rsid w:val="00584913"/>
    <w:rsid w:val="00595207"/>
    <w:rsid w:val="005A2096"/>
    <w:rsid w:val="005A75E0"/>
    <w:rsid w:val="005B1401"/>
    <w:rsid w:val="005B78CD"/>
    <w:rsid w:val="005C15FF"/>
    <w:rsid w:val="005D6CCF"/>
    <w:rsid w:val="005E1D9A"/>
    <w:rsid w:val="005E3C38"/>
    <w:rsid w:val="005E6855"/>
    <w:rsid w:val="005E6C3D"/>
    <w:rsid w:val="005E75A6"/>
    <w:rsid w:val="00605F24"/>
    <w:rsid w:val="0062106A"/>
    <w:rsid w:val="00621CF1"/>
    <w:rsid w:val="00621E13"/>
    <w:rsid w:val="00623630"/>
    <w:rsid w:val="006314E6"/>
    <w:rsid w:val="00647BB2"/>
    <w:rsid w:val="00650074"/>
    <w:rsid w:val="006540A4"/>
    <w:rsid w:val="00656B36"/>
    <w:rsid w:val="00663933"/>
    <w:rsid w:val="00671AF1"/>
    <w:rsid w:val="00686965"/>
    <w:rsid w:val="00691087"/>
    <w:rsid w:val="00695A03"/>
    <w:rsid w:val="00697868"/>
    <w:rsid w:val="006A1B1D"/>
    <w:rsid w:val="006B2945"/>
    <w:rsid w:val="006B78C7"/>
    <w:rsid w:val="006C3334"/>
    <w:rsid w:val="006D0B6C"/>
    <w:rsid w:val="006E077A"/>
    <w:rsid w:val="006F1B39"/>
    <w:rsid w:val="006F5012"/>
    <w:rsid w:val="007038BD"/>
    <w:rsid w:val="00705651"/>
    <w:rsid w:val="00705708"/>
    <w:rsid w:val="00711D9C"/>
    <w:rsid w:val="00716FFC"/>
    <w:rsid w:val="007209C3"/>
    <w:rsid w:val="00721D30"/>
    <w:rsid w:val="00725236"/>
    <w:rsid w:val="007311E9"/>
    <w:rsid w:val="00733B7F"/>
    <w:rsid w:val="00741A8D"/>
    <w:rsid w:val="00753E2E"/>
    <w:rsid w:val="007558D3"/>
    <w:rsid w:val="0075614B"/>
    <w:rsid w:val="007569BF"/>
    <w:rsid w:val="007629D9"/>
    <w:rsid w:val="007651D6"/>
    <w:rsid w:val="00771095"/>
    <w:rsid w:val="00781E82"/>
    <w:rsid w:val="00792DD9"/>
    <w:rsid w:val="007A0939"/>
    <w:rsid w:val="007A10DC"/>
    <w:rsid w:val="007A1ECE"/>
    <w:rsid w:val="007A45A5"/>
    <w:rsid w:val="007A5A90"/>
    <w:rsid w:val="007B1BB0"/>
    <w:rsid w:val="007C0C58"/>
    <w:rsid w:val="007C43B1"/>
    <w:rsid w:val="007E4FAD"/>
    <w:rsid w:val="007E544E"/>
    <w:rsid w:val="007E5A81"/>
    <w:rsid w:val="007F3B6D"/>
    <w:rsid w:val="007F5900"/>
    <w:rsid w:val="00802D0A"/>
    <w:rsid w:val="00806BDC"/>
    <w:rsid w:val="0081074F"/>
    <w:rsid w:val="008109D9"/>
    <w:rsid w:val="0083320E"/>
    <w:rsid w:val="008336F4"/>
    <w:rsid w:val="00845CC8"/>
    <w:rsid w:val="00847BD7"/>
    <w:rsid w:val="0085091F"/>
    <w:rsid w:val="00863E42"/>
    <w:rsid w:val="00867F17"/>
    <w:rsid w:val="008747BE"/>
    <w:rsid w:val="00877FE4"/>
    <w:rsid w:val="00890C3B"/>
    <w:rsid w:val="00894A03"/>
    <w:rsid w:val="008A01C9"/>
    <w:rsid w:val="008A0F6C"/>
    <w:rsid w:val="008A2C52"/>
    <w:rsid w:val="008A3557"/>
    <w:rsid w:val="008A54E4"/>
    <w:rsid w:val="008A77AE"/>
    <w:rsid w:val="008B1F6E"/>
    <w:rsid w:val="008B3D3B"/>
    <w:rsid w:val="008B5E69"/>
    <w:rsid w:val="008D0F69"/>
    <w:rsid w:val="008D124B"/>
    <w:rsid w:val="008E5951"/>
    <w:rsid w:val="008E6804"/>
    <w:rsid w:val="008F2A02"/>
    <w:rsid w:val="008F7966"/>
    <w:rsid w:val="00900E17"/>
    <w:rsid w:val="0092080A"/>
    <w:rsid w:val="00925C8E"/>
    <w:rsid w:val="0093445E"/>
    <w:rsid w:val="00940E08"/>
    <w:rsid w:val="00955FF9"/>
    <w:rsid w:val="009860C4"/>
    <w:rsid w:val="00996ABD"/>
    <w:rsid w:val="009A350D"/>
    <w:rsid w:val="009A37A7"/>
    <w:rsid w:val="009C0649"/>
    <w:rsid w:val="009C10E2"/>
    <w:rsid w:val="009D21A5"/>
    <w:rsid w:val="009E1D70"/>
    <w:rsid w:val="009F6BDA"/>
    <w:rsid w:val="00A14A7D"/>
    <w:rsid w:val="00A17E77"/>
    <w:rsid w:val="00A200DA"/>
    <w:rsid w:val="00A331BB"/>
    <w:rsid w:val="00A35451"/>
    <w:rsid w:val="00A36725"/>
    <w:rsid w:val="00A3699A"/>
    <w:rsid w:val="00A37A96"/>
    <w:rsid w:val="00A4239E"/>
    <w:rsid w:val="00A44CCD"/>
    <w:rsid w:val="00A4501C"/>
    <w:rsid w:val="00A50BFE"/>
    <w:rsid w:val="00A544EC"/>
    <w:rsid w:val="00A604DC"/>
    <w:rsid w:val="00A64192"/>
    <w:rsid w:val="00A66917"/>
    <w:rsid w:val="00A73925"/>
    <w:rsid w:val="00A84AF1"/>
    <w:rsid w:val="00A86684"/>
    <w:rsid w:val="00A90A20"/>
    <w:rsid w:val="00A9219F"/>
    <w:rsid w:val="00A95FE3"/>
    <w:rsid w:val="00AB0222"/>
    <w:rsid w:val="00AB453C"/>
    <w:rsid w:val="00AD336E"/>
    <w:rsid w:val="00AD38CA"/>
    <w:rsid w:val="00AD7C5F"/>
    <w:rsid w:val="00AE1144"/>
    <w:rsid w:val="00AE5F44"/>
    <w:rsid w:val="00B030CE"/>
    <w:rsid w:val="00B055E0"/>
    <w:rsid w:val="00B308F0"/>
    <w:rsid w:val="00B40775"/>
    <w:rsid w:val="00B52850"/>
    <w:rsid w:val="00B533EA"/>
    <w:rsid w:val="00B53D19"/>
    <w:rsid w:val="00B547EE"/>
    <w:rsid w:val="00B56A1F"/>
    <w:rsid w:val="00B62EC4"/>
    <w:rsid w:val="00B679CC"/>
    <w:rsid w:val="00B76A82"/>
    <w:rsid w:val="00B775E8"/>
    <w:rsid w:val="00B80898"/>
    <w:rsid w:val="00B829A1"/>
    <w:rsid w:val="00B8687A"/>
    <w:rsid w:val="00B96BCF"/>
    <w:rsid w:val="00BA3F63"/>
    <w:rsid w:val="00BA42DD"/>
    <w:rsid w:val="00BA5906"/>
    <w:rsid w:val="00BA6114"/>
    <w:rsid w:val="00BC3CE0"/>
    <w:rsid w:val="00BD483C"/>
    <w:rsid w:val="00BE2C7A"/>
    <w:rsid w:val="00BF03D1"/>
    <w:rsid w:val="00BF2C75"/>
    <w:rsid w:val="00C06327"/>
    <w:rsid w:val="00C07296"/>
    <w:rsid w:val="00C40BEB"/>
    <w:rsid w:val="00C424EA"/>
    <w:rsid w:val="00C45024"/>
    <w:rsid w:val="00C62A15"/>
    <w:rsid w:val="00C64F0E"/>
    <w:rsid w:val="00C65C1D"/>
    <w:rsid w:val="00C7124C"/>
    <w:rsid w:val="00C75D35"/>
    <w:rsid w:val="00C8063B"/>
    <w:rsid w:val="00C93506"/>
    <w:rsid w:val="00CA6250"/>
    <w:rsid w:val="00CC3CA8"/>
    <w:rsid w:val="00CD0E31"/>
    <w:rsid w:val="00CD2CCF"/>
    <w:rsid w:val="00CD4D73"/>
    <w:rsid w:val="00CD7564"/>
    <w:rsid w:val="00CE00AB"/>
    <w:rsid w:val="00CF3C01"/>
    <w:rsid w:val="00D10F7A"/>
    <w:rsid w:val="00D115C3"/>
    <w:rsid w:val="00D15B47"/>
    <w:rsid w:val="00D26A8C"/>
    <w:rsid w:val="00D346B3"/>
    <w:rsid w:val="00D4041A"/>
    <w:rsid w:val="00D41E79"/>
    <w:rsid w:val="00D50904"/>
    <w:rsid w:val="00D61465"/>
    <w:rsid w:val="00D8053E"/>
    <w:rsid w:val="00D82746"/>
    <w:rsid w:val="00D847A1"/>
    <w:rsid w:val="00D92F58"/>
    <w:rsid w:val="00DA26C5"/>
    <w:rsid w:val="00DE0691"/>
    <w:rsid w:val="00DE7740"/>
    <w:rsid w:val="00DF0FEC"/>
    <w:rsid w:val="00DF284E"/>
    <w:rsid w:val="00DF2E24"/>
    <w:rsid w:val="00DF4358"/>
    <w:rsid w:val="00E140F4"/>
    <w:rsid w:val="00E1625B"/>
    <w:rsid w:val="00E22A4D"/>
    <w:rsid w:val="00E271FB"/>
    <w:rsid w:val="00E43455"/>
    <w:rsid w:val="00E43514"/>
    <w:rsid w:val="00E44A15"/>
    <w:rsid w:val="00E5692C"/>
    <w:rsid w:val="00E60A45"/>
    <w:rsid w:val="00E61412"/>
    <w:rsid w:val="00E72DD0"/>
    <w:rsid w:val="00E731C5"/>
    <w:rsid w:val="00E73302"/>
    <w:rsid w:val="00E770F4"/>
    <w:rsid w:val="00E851DB"/>
    <w:rsid w:val="00EB3912"/>
    <w:rsid w:val="00EB5311"/>
    <w:rsid w:val="00EB53A2"/>
    <w:rsid w:val="00EC6080"/>
    <w:rsid w:val="00EC6240"/>
    <w:rsid w:val="00EC6C8B"/>
    <w:rsid w:val="00ED214C"/>
    <w:rsid w:val="00ED309A"/>
    <w:rsid w:val="00EE7C2F"/>
    <w:rsid w:val="00F1116C"/>
    <w:rsid w:val="00F130E0"/>
    <w:rsid w:val="00F211FD"/>
    <w:rsid w:val="00F22167"/>
    <w:rsid w:val="00F26C4D"/>
    <w:rsid w:val="00F30E64"/>
    <w:rsid w:val="00F32098"/>
    <w:rsid w:val="00F51ADB"/>
    <w:rsid w:val="00F66C1F"/>
    <w:rsid w:val="00F71B71"/>
    <w:rsid w:val="00F72044"/>
    <w:rsid w:val="00F73A99"/>
    <w:rsid w:val="00F76DA3"/>
    <w:rsid w:val="00F81148"/>
    <w:rsid w:val="00F82439"/>
    <w:rsid w:val="00F86AF9"/>
    <w:rsid w:val="00F963DD"/>
    <w:rsid w:val="00FC7C67"/>
    <w:rsid w:val="00FD1FE2"/>
    <w:rsid w:val="00FD3B9D"/>
    <w:rsid w:val="00FD7033"/>
    <w:rsid w:val="00FE72AD"/>
    <w:rsid w:val="00FF43A8"/>
    <w:rsid w:val="00FF60CC"/>
    <w:rsid w:val="00FF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92BF8"/>
  <w15:chartTrackingRefBased/>
  <w15:docId w15:val="{F40E9E3B-6A88-F24F-BFB0-9EA58FDB1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CA5"/>
    <w:pPr>
      <w:numPr>
        <w:numId w:val="13"/>
      </w:numPr>
      <w:spacing w:after="360"/>
      <w:outlineLvl w:val="0"/>
    </w:pPr>
    <w:rPr>
      <w:b/>
      <w:bCs/>
      <w:color w:val="FFF7E1"/>
      <w:sz w:val="70"/>
      <w:szCs w:val="70"/>
    </w:rPr>
  </w:style>
  <w:style w:type="paragraph" w:styleId="Heading2">
    <w:name w:val="heading 2"/>
    <w:basedOn w:val="DocumentSubtitle"/>
    <w:next w:val="Normal"/>
    <w:link w:val="Heading2Char"/>
    <w:uiPriority w:val="9"/>
    <w:unhideWhenUsed/>
    <w:qFormat/>
    <w:rsid w:val="00E43455"/>
    <w:pPr>
      <w:numPr>
        <w:ilvl w:val="1"/>
        <w:numId w:val="13"/>
      </w:numPr>
      <w:spacing w:after="240"/>
      <w:outlineLvl w:val="1"/>
    </w:pPr>
    <w:rPr>
      <w:noProof/>
      <w:color w:val="2D6CB5"/>
      <w:sz w:val="50"/>
      <w:szCs w:val="5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966"/>
    <w:pPr>
      <w:keepNext/>
      <w:keepLines/>
      <w:numPr>
        <w:ilvl w:val="2"/>
        <w:numId w:val="13"/>
      </w:numPr>
      <w:spacing w:before="480" w:after="240"/>
      <w:outlineLvl w:val="2"/>
    </w:pPr>
    <w:rPr>
      <w:rFonts w:eastAsiaTheme="majorEastAsia" w:cs="Arial"/>
      <w:color w:val="000000" w:themeColor="text1"/>
      <w:sz w:val="30"/>
      <w:szCs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F7966"/>
    <w:pPr>
      <w:numPr>
        <w:ilvl w:val="3"/>
      </w:numPr>
      <w:spacing w:before="0" w:after="20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1E82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21508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1E82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635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1E82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6355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1E82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1E82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D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D1B"/>
  </w:style>
  <w:style w:type="paragraph" w:styleId="Footer">
    <w:name w:val="footer"/>
    <w:basedOn w:val="Normal"/>
    <w:link w:val="FooterChar"/>
    <w:uiPriority w:val="99"/>
    <w:unhideWhenUsed/>
    <w:rsid w:val="00B775E8"/>
    <w:pPr>
      <w:tabs>
        <w:tab w:val="center" w:pos="4513"/>
        <w:tab w:val="right" w:pos="9026"/>
      </w:tabs>
      <w:ind w:right="36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75E8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5CA5"/>
    <w:rPr>
      <w:b/>
      <w:bCs/>
      <w:color w:val="FFF7E1"/>
      <w:sz w:val="70"/>
      <w:szCs w:val="70"/>
    </w:rPr>
  </w:style>
  <w:style w:type="paragraph" w:customStyle="1" w:styleId="DocumentSubtitle">
    <w:name w:val="Document Subtitle"/>
    <w:basedOn w:val="Normal"/>
    <w:qFormat/>
    <w:rsid w:val="00257D1B"/>
    <w:rPr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43455"/>
    <w:rPr>
      <w:noProof/>
      <w:color w:val="2D6CB5"/>
      <w:sz w:val="50"/>
      <w:szCs w:val="50"/>
    </w:rPr>
  </w:style>
  <w:style w:type="paragraph" w:customStyle="1" w:styleId="ParagraphHighlight">
    <w:name w:val="Paragraph Highlight"/>
    <w:basedOn w:val="Normal"/>
    <w:uiPriority w:val="99"/>
    <w:rsid w:val="00697868"/>
    <w:pPr>
      <w:autoSpaceDE w:val="0"/>
      <w:autoSpaceDN w:val="0"/>
      <w:adjustRightInd w:val="0"/>
      <w:spacing w:after="227" w:line="320" w:lineRule="atLeast"/>
      <w:textAlignment w:val="center"/>
    </w:pPr>
    <w:rPr>
      <w:rFonts w:cs="Arial"/>
      <w:color w:val="000000"/>
      <w:sz w:val="23"/>
      <w:szCs w:val="23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F7966"/>
    <w:rPr>
      <w:rFonts w:eastAsiaTheme="majorEastAsia" w:cs="Arial"/>
      <w:color w:val="000000" w:themeColor="text1"/>
      <w:sz w:val="29"/>
      <w:szCs w:val="29"/>
    </w:rPr>
  </w:style>
  <w:style w:type="paragraph" w:customStyle="1" w:styleId="Paragraph">
    <w:name w:val="Paragraph"/>
    <w:basedOn w:val="ParagraphHighlight"/>
    <w:uiPriority w:val="99"/>
    <w:rsid w:val="00697868"/>
    <w:pPr>
      <w:suppressAutoHyphens/>
      <w:spacing w:line="280" w:lineRule="atLeast"/>
    </w:pPr>
    <w:rPr>
      <w:sz w:val="20"/>
      <w:szCs w:val="20"/>
    </w:rPr>
  </w:style>
  <w:style w:type="table" w:styleId="TableGrid">
    <w:name w:val="Table Grid"/>
    <w:basedOn w:val="TableNormal"/>
    <w:uiPriority w:val="39"/>
    <w:rsid w:val="00697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F7966"/>
    <w:rPr>
      <w:rFonts w:eastAsiaTheme="majorEastAsia" w:cs="Arial"/>
      <w:color w:val="000000" w:themeColor="text1"/>
      <w:sz w:val="30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697868"/>
  </w:style>
  <w:style w:type="paragraph" w:customStyle="1" w:styleId="TableHeading1">
    <w:name w:val="Table Heading 1"/>
    <w:basedOn w:val="ParagraphHighlight"/>
    <w:qFormat/>
    <w:rsid w:val="008F7966"/>
    <w:pPr>
      <w:framePr w:hSpace="180" w:wrap="around" w:vAnchor="text" w:hAnchor="text" w:y="280"/>
      <w:spacing w:after="0" w:line="280" w:lineRule="atLeast"/>
    </w:pPr>
    <w:rPr>
      <w:b/>
      <w:color w:val="FFFFFF" w:themeColor="background1"/>
      <w:sz w:val="20"/>
      <w:szCs w:val="22"/>
    </w:rPr>
  </w:style>
  <w:style w:type="paragraph" w:customStyle="1" w:styleId="TableContentsL1">
    <w:name w:val="Table Contents L1"/>
    <w:basedOn w:val="ParagraphHighlight"/>
    <w:qFormat/>
    <w:rsid w:val="008F7966"/>
    <w:pPr>
      <w:framePr w:hSpace="180" w:wrap="around" w:vAnchor="text" w:hAnchor="text" w:y="280"/>
      <w:spacing w:after="0" w:line="300" w:lineRule="atLeast"/>
    </w:pPr>
    <w:rPr>
      <w:bCs/>
      <w:sz w:val="20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5B9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5B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F5B94"/>
    <w:rPr>
      <w:vertAlign w:val="superscript"/>
    </w:rPr>
  </w:style>
  <w:style w:type="paragraph" w:customStyle="1" w:styleId="TableHeading2">
    <w:name w:val="Table Heading 2"/>
    <w:basedOn w:val="TableHeading1"/>
    <w:qFormat/>
    <w:rsid w:val="00623630"/>
    <w:pPr>
      <w:framePr w:wrap="around"/>
      <w:spacing w:line="220" w:lineRule="atLeast"/>
    </w:pPr>
    <w:rPr>
      <w:sz w:val="18"/>
      <w:szCs w:val="18"/>
    </w:rPr>
  </w:style>
  <w:style w:type="paragraph" w:customStyle="1" w:styleId="TableContentsL2">
    <w:name w:val="Table Contents L2"/>
    <w:basedOn w:val="Normal"/>
    <w:qFormat/>
    <w:rsid w:val="00623630"/>
    <w:pPr>
      <w:spacing w:line="220" w:lineRule="exact"/>
    </w:pPr>
    <w:rPr>
      <w:sz w:val="18"/>
      <w:szCs w:val="16"/>
    </w:rPr>
  </w:style>
  <w:style w:type="paragraph" w:customStyle="1" w:styleId="Endnotedescription">
    <w:name w:val="End note description"/>
    <w:basedOn w:val="EndnoteText"/>
    <w:qFormat/>
    <w:rsid w:val="003D30C9"/>
    <w:pPr>
      <w:spacing w:after="115"/>
    </w:pPr>
  </w:style>
  <w:style w:type="paragraph" w:styleId="Caption">
    <w:name w:val="caption"/>
    <w:basedOn w:val="Normal"/>
    <w:next w:val="Normal"/>
    <w:uiPriority w:val="35"/>
    <w:unhideWhenUsed/>
    <w:qFormat/>
    <w:rsid w:val="003D30C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le1">
    <w:name w:val="Table 1"/>
    <w:basedOn w:val="TableNormal"/>
    <w:uiPriority w:val="99"/>
    <w:rsid w:val="00462055"/>
    <w:pPr>
      <w:spacing w:before="120" w:after="120"/>
    </w:pPr>
    <w:rPr>
      <w:sz w:val="18"/>
    </w:rPr>
    <w:tblPr>
      <w:tblBorders>
        <w:insideH w:val="single" w:sz="6" w:space="0" w:color="2D6CB5"/>
      </w:tblBorders>
    </w:tblPr>
    <w:tcP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</w:style>
  <w:style w:type="table" w:customStyle="1" w:styleId="Table2">
    <w:name w:val="Table 2"/>
    <w:basedOn w:val="TableNormal"/>
    <w:uiPriority w:val="99"/>
    <w:rsid w:val="00462055"/>
    <w:pPr>
      <w:spacing w:before="120" w:after="120"/>
    </w:pPr>
    <w:rPr>
      <w:sz w:val="18"/>
    </w:rPr>
    <w:tblPr>
      <w:tblStyleRowBandSize w:val="1"/>
    </w:tblPr>
    <w:tcPr>
      <w:vAlign w:val="center"/>
    </w:tcPr>
    <w:tblStylePr w:type="firstRow">
      <w:rPr>
        <w:rFonts w:ascii="Arial" w:hAnsi="Arial"/>
        <w:b/>
        <w:i w:val="0"/>
        <w:color w:val="FFFFFF" w:themeColor="background1"/>
        <w:sz w:val="18"/>
      </w:rPr>
      <w:tblPr/>
      <w:tcPr>
        <w:shd w:val="clear" w:color="auto" w:fill="2D6CB5"/>
      </w:tcPr>
    </w:tblStylePr>
    <w:tblStylePr w:type="band1Horz">
      <w:tblPr/>
      <w:tcPr>
        <w:shd w:val="clear" w:color="auto" w:fill="FFF7E1"/>
      </w:tcPr>
    </w:tblStylePr>
    <w:tblStylePr w:type="band2Horz">
      <w:tblPr/>
      <w:tcPr>
        <w:shd w:val="clear" w:color="auto" w:fill="E3F3F3"/>
      </w:tcPr>
    </w:tblStylePr>
  </w:style>
  <w:style w:type="table" w:customStyle="1" w:styleId="Table3">
    <w:name w:val="Table 3"/>
    <w:basedOn w:val="TableNormal"/>
    <w:uiPriority w:val="99"/>
    <w:rsid w:val="00462055"/>
    <w:pPr>
      <w:spacing w:before="120" w:after="120"/>
    </w:pPr>
    <w:rPr>
      <w:sz w:val="18"/>
    </w:rPr>
    <w:tblPr>
      <w:tblStyleColBandSize w:val="1"/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  <w:tblStylePr w:type="band1Vert">
      <w:tblPr/>
      <w:tcPr>
        <w:shd w:val="clear" w:color="auto" w:fill="FFF7E1"/>
      </w:tcPr>
    </w:tblStylePr>
    <w:tblStylePr w:type="band2Vert">
      <w:rPr>
        <w:rFonts w:ascii="Arial" w:hAnsi="Arial"/>
      </w:rPr>
      <w:tblPr/>
      <w:tcPr>
        <w:shd w:val="clear" w:color="auto" w:fill="E3F3F3"/>
      </w:tcPr>
    </w:tblStylePr>
  </w:style>
  <w:style w:type="character" w:customStyle="1" w:styleId="normaltextrun">
    <w:name w:val="normaltextrun"/>
    <w:basedOn w:val="DefaultParagraphFont"/>
    <w:rsid w:val="00FE72AD"/>
  </w:style>
  <w:style w:type="paragraph" w:styleId="FootnoteText">
    <w:name w:val="footnote text"/>
    <w:basedOn w:val="BodyText"/>
    <w:link w:val="FootnoteTextChar"/>
    <w:rsid w:val="00FE72AD"/>
    <w:pPr>
      <w:tabs>
        <w:tab w:val="left" w:pos="284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60" w:line="264" w:lineRule="auto"/>
      <w:ind w:left="284" w:hanging="284"/>
    </w:pPr>
    <w:rPr>
      <w:rFonts w:eastAsia="Times New Roman" w:cs="Times New Roman"/>
      <w:sz w:val="18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FE72AD"/>
    <w:rPr>
      <w:rFonts w:eastAsia="Times New Roman" w:cs="Times New Roman"/>
      <w:sz w:val="18"/>
      <w:szCs w:val="20"/>
      <w:lang w:eastAsia="en-GB"/>
    </w:rPr>
  </w:style>
  <w:style w:type="character" w:styleId="FootnoteReference">
    <w:name w:val="footnote reference"/>
    <w:rsid w:val="00FE72AD"/>
    <w:rPr>
      <w:sz w:val="24"/>
      <w:vertAlign w:val="superscript"/>
    </w:rPr>
  </w:style>
  <w:style w:type="character" w:styleId="Hyperlink">
    <w:name w:val="Hyperlink"/>
    <w:rsid w:val="00FE72AD"/>
    <w:rPr>
      <w:color w:val="0000FF"/>
      <w:u w:val="single"/>
    </w:rPr>
  </w:style>
  <w:style w:type="paragraph" w:styleId="ListBullet">
    <w:name w:val="List Bullet"/>
    <w:basedOn w:val="BodyText"/>
    <w:qFormat/>
    <w:rsid w:val="00511F1F"/>
    <w:pPr>
      <w:numPr>
        <w:numId w:val="3"/>
      </w:numPr>
      <w:tabs>
        <w:tab w:val="clear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180" w:line="264" w:lineRule="auto"/>
    </w:pPr>
    <w:rPr>
      <w:rFonts w:eastAsiaTheme="majorEastAsia" w:cs="Times New Roman"/>
      <w:sz w:val="22"/>
      <w:szCs w:val="22"/>
      <w:lang w:eastAsia="en-GB"/>
    </w:rPr>
  </w:style>
  <w:style w:type="paragraph" w:styleId="ListBullet2">
    <w:name w:val="List Bullet 2"/>
    <w:basedOn w:val="ListBullet"/>
    <w:unhideWhenUsed/>
    <w:rsid w:val="00FE72AD"/>
    <w:pPr>
      <w:numPr>
        <w:ilvl w:val="1"/>
      </w:numPr>
      <w:tabs>
        <w:tab w:val="clear" w:pos="1134"/>
        <w:tab w:val="num" w:pos="360"/>
      </w:tabs>
    </w:pPr>
  </w:style>
  <w:style w:type="paragraph" w:styleId="ListBullet3">
    <w:name w:val="List Bullet 3"/>
    <w:basedOn w:val="ListBullet2"/>
    <w:rsid w:val="00FE72AD"/>
    <w:pPr>
      <w:numPr>
        <w:ilvl w:val="2"/>
      </w:numPr>
      <w:tabs>
        <w:tab w:val="clear" w:pos="1701"/>
        <w:tab w:val="num" w:pos="360"/>
      </w:tabs>
    </w:pPr>
  </w:style>
  <w:style w:type="paragraph" w:styleId="ListBullet4">
    <w:name w:val="List Bullet 4"/>
    <w:basedOn w:val="ListBullet3"/>
    <w:rsid w:val="00FE72AD"/>
    <w:pPr>
      <w:numPr>
        <w:ilvl w:val="3"/>
      </w:numPr>
      <w:tabs>
        <w:tab w:val="clear" w:pos="2268"/>
        <w:tab w:val="num" w:pos="360"/>
      </w:tabs>
    </w:pPr>
  </w:style>
  <w:style w:type="paragraph" w:styleId="ListBullet5">
    <w:name w:val="List Bullet 5"/>
    <w:basedOn w:val="ListBullet4"/>
    <w:rsid w:val="00FE72AD"/>
    <w:pPr>
      <w:numPr>
        <w:ilvl w:val="4"/>
      </w:numPr>
      <w:tabs>
        <w:tab w:val="clear" w:pos="2835"/>
        <w:tab w:val="num" w:pos="360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FE72A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E72AD"/>
  </w:style>
  <w:style w:type="paragraph" w:styleId="ListParagraph">
    <w:name w:val="List Paragraph"/>
    <w:basedOn w:val="Normal"/>
    <w:uiPriority w:val="34"/>
    <w:qFormat/>
    <w:rsid w:val="007B1B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paragraph0">
    <w:name w:val="paragraph"/>
    <w:basedOn w:val="Normal"/>
    <w:rsid w:val="00C063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eop">
    <w:name w:val="eop"/>
    <w:basedOn w:val="DefaultParagraphFont"/>
    <w:rsid w:val="00C06327"/>
  </w:style>
  <w:style w:type="paragraph" w:customStyle="1" w:styleId="List-Asks">
    <w:name w:val="List - Asks"/>
    <w:basedOn w:val="ListBullet"/>
    <w:qFormat/>
    <w:rsid w:val="00CD7564"/>
    <w:pPr>
      <w:numPr>
        <w:numId w:val="9"/>
      </w:numPr>
    </w:pPr>
    <w:rPr>
      <w:rFonts w:eastAsia="Times New Roman"/>
      <w:b/>
      <w:bCs/>
      <w:sz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81E8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81E82"/>
  </w:style>
  <w:style w:type="character" w:customStyle="1" w:styleId="Heading5Char">
    <w:name w:val="Heading 5 Char"/>
    <w:basedOn w:val="DefaultParagraphFont"/>
    <w:link w:val="Heading5"/>
    <w:uiPriority w:val="9"/>
    <w:semiHidden/>
    <w:rsid w:val="00781E82"/>
    <w:rPr>
      <w:rFonts w:asciiTheme="majorHAnsi" w:eastAsiaTheme="majorEastAsia" w:hAnsiTheme="majorHAnsi" w:cstheme="majorBidi"/>
      <w:color w:val="21508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1E82"/>
    <w:rPr>
      <w:rFonts w:asciiTheme="majorHAnsi" w:eastAsiaTheme="majorEastAsia" w:hAnsiTheme="majorHAnsi" w:cstheme="majorBidi"/>
      <w:color w:val="1635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1E82"/>
    <w:rPr>
      <w:rFonts w:asciiTheme="majorHAnsi" w:eastAsiaTheme="majorEastAsia" w:hAnsiTheme="majorHAnsi" w:cstheme="majorBidi"/>
      <w:i/>
      <w:iCs/>
      <w:color w:val="1635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1E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1E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781E82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81E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4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3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3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35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211FD"/>
    <w:rPr>
      <w:color w:val="2C6CB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mmunityservices.act.gov.au/disability_act/disability-justice-strateg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ctcoss.org.au/publications/advocacy-publications/submission-raising-minimum-age-criminal-responsibility-discussio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justice.act.gov.au/sites/default/files/2020-08/Plan%20-%20RR25by25%20-%20Plan%20for%20printing%20-%20web-%20%20Final_0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cs.act.gov.au/reports-and-publications/healthy-prison-reviews/healthy-prison-reviews/healthy-prison-review-of-the-alexander-maconochie-centre-202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mtedd.act.gov.au/__data/assets/pdf_file/0003/1654077/Parliamentary-Agreement-for-the-10th-Legislative-Assembly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justice.act.gov.au/__data/assets/pdf_file/0010/2103976/RR25by25-Plan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ts.act.gov.au/magistrates/about-the-courts/areas-in-the-act-magistrates-court/galambany-court" TargetMode="External"/><Relationship Id="rId13" Type="http://schemas.openxmlformats.org/officeDocument/2006/relationships/hyperlink" Target="https://www.ics.act.gov.au/reports-and-publications/healthy-prison-reviews/healthy-prison-reviews/healthy-prison-review-of-the-alexander-maconochie-centre,-2019" TargetMode="External"/><Relationship Id="rId3" Type="http://schemas.openxmlformats.org/officeDocument/2006/relationships/hyperlink" Target="https://www.pc.gov.au/ongoing/report-on-government-services/2023/community-services/youth-justice" TargetMode="External"/><Relationship Id="rId7" Type="http://schemas.openxmlformats.org/officeDocument/2006/relationships/hyperlink" Target="https://www.abs.gov.au/statistics/people/crime-and-justice/prisoners-australia/latest-release" TargetMode="External"/><Relationship Id="rId12" Type="http://schemas.openxmlformats.org/officeDocument/2006/relationships/hyperlink" Target="https://www.ics.act.gov.au/reports-and-publications/thematic-reviews/thematic-reviews/2018-remand-review" TargetMode="External"/><Relationship Id="rId2" Type="http://schemas.openxmlformats.org/officeDocument/2006/relationships/hyperlink" Target="https://www.aihw.gov.au/reports/youth-justice/youth-detention-population-in-australia-2022/contents/understanding-youth-detention-in-australia/aboriginal-and-torres-strait-islander-people" TargetMode="External"/><Relationship Id="rId1" Type="http://schemas.openxmlformats.org/officeDocument/2006/relationships/hyperlink" Target="https://www.communityservices.act.gov.au/__data/assets/pdf_file/0015/2223510/Bimberi-Headline-Indicators-Report-May-2023.pdf" TargetMode="External"/><Relationship Id="rId6" Type="http://schemas.openxmlformats.org/officeDocument/2006/relationships/hyperlink" Target="https://www.pc.gov.au/ongoing/report-on-government-services/2023/justice/corrective-services" TargetMode="External"/><Relationship Id="rId11" Type="http://schemas.openxmlformats.org/officeDocument/2006/relationships/hyperlink" Target="https://www.ics.act.gov.au/reports-and-publications/healthy-prison-reviews/healthy-prison-reviews/healthy-centre-review-of-bimberi-youth-justice-centre" TargetMode="External"/><Relationship Id="rId5" Type="http://schemas.openxmlformats.org/officeDocument/2006/relationships/hyperlink" Target="https://www.ics.act.gov.au/__data/assets/pdf_file/0011/2111888/11432RR-ACT-ICS-Healthy-Prison-Review-Nov-2022_Full-report_FA-tagged.pdf" TargetMode="External"/><Relationship Id="rId10" Type="http://schemas.openxmlformats.org/officeDocument/2006/relationships/hyperlink" Target="https://www.communityservices.act.gov.au/disability_act/towards-disability-justice-in-the-act/part-1-summary-and-overview" TargetMode="External"/><Relationship Id="rId4" Type="http://schemas.openxmlformats.org/officeDocument/2006/relationships/hyperlink" Target="https://www.pc.gov.au/ongoing/report-on-government-services/2023/justice/corrective-services" TargetMode="External"/><Relationship Id="rId9" Type="http://schemas.openxmlformats.org/officeDocument/2006/relationships/hyperlink" Target="https://courts.act.gov.au/__data/assets/pdf_file/0003/2054640/ACT-Drug-and-Alcohol-Sentencing-List_Final-Report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ACTCOS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C6CB5"/>
      </a:accent1>
      <a:accent2>
        <a:srgbClr val="DA5037"/>
      </a:accent2>
      <a:accent3>
        <a:srgbClr val="F7991D"/>
      </a:accent3>
      <a:accent4>
        <a:srgbClr val="1DDF8D"/>
      </a:accent4>
      <a:accent5>
        <a:srgbClr val="ED4FDE"/>
      </a:accent5>
      <a:accent6>
        <a:srgbClr val="7948EF"/>
      </a:accent6>
      <a:hlink>
        <a:srgbClr val="2C6CB5"/>
      </a:hlink>
      <a:folHlink>
        <a:srgbClr val="2C6CB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3A2617EF7DB41893826E3ECAAB324" ma:contentTypeVersion="13" ma:contentTypeDescription="Create a new document." ma:contentTypeScope="" ma:versionID="eb2252b06a48bff722b152afd4cf9232">
  <xsd:schema xmlns:xsd="http://www.w3.org/2001/XMLSchema" xmlns:xs="http://www.w3.org/2001/XMLSchema" xmlns:p="http://schemas.microsoft.com/office/2006/metadata/properties" xmlns:ns2="32918964-d11d-4bda-ba04-9b8184f6a173" xmlns:ns3="ef2741e4-cc31-428c-aca2-d2da616e4ed0" targetNamespace="http://schemas.microsoft.com/office/2006/metadata/properties" ma:root="true" ma:fieldsID="8c6ebd67d87678d3e1544cfbbdabf4cf" ns2:_="" ns3:_="">
    <xsd:import namespace="32918964-d11d-4bda-ba04-9b8184f6a173"/>
    <xsd:import namespace="ef2741e4-cc31-428c-aca2-d2da616e4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8964-d11d-4bda-ba04-9b8184f6a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41e4-cc31-428c-aca2-d2da616e4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C2124-0600-B746-B5CF-853EE73734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B38755-D93F-4F12-B1F8-9A06EA5DF4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1A59F-A8B0-4F97-A366-52AF9F0729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1D9C36-1B95-4899-BFFE-2A87A49BD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18964-d11d-4bda-ba04-9b8184f6a173"/>
    <ds:schemaRef ds:uri="ef2741e4-cc31-428c-aca2-d2da616e4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6</Pages>
  <Words>1778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Castro</dc:creator>
  <cp:keywords/>
  <dc:description/>
  <cp:lastModifiedBy>Avan Daruwalla</cp:lastModifiedBy>
  <cp:revision>341</cp:revision>
  <cp:lastPrinted>2023-05-19T05:14:00Z</cp:lastPrinted>
  <dcterms:created xsi:type="dcterms:W3CDTF">2022-11-29T01:47:00Z</dcterms:created>
  <dcterms:modified xsi:type="dcterms:W3CDTF">2023-05-30T05:59:00Z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0x010100A393A2617EF7DB41893826E3ECAAB324</vt:lpwstr>
  </property>
</Properties>
</file>