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354BB5C2" w14:textId="3097355F" w:rsidR="00565FBB" w:rsidRDefault="00565FBB" w:rsidP="00565FBB"/>
    <w:p w14:paraId="1E1A2539" w14:textId="0A11750F" w:rsidR="00493316" w:rsidRDefault="005A415A" w:rsidP="00F7487C">
      <w:pPr>
        <w:pStyle w:val="Heading2"/>
      </w:pPr>
      <w:r>
        <w:t xml:space="preserve">To </w:t>
      </w:r>
      <w:r w:rsidR="008871EB">
        <w:t>mitigate the impacts of climate change on vulnerable households, the ACT Government must</w:t>
      </w:r>
      <w:r w:rsidR="00493316">
        <w:t>:</w:t>
      </w:r>
    </w:p>
    <w:p w14:paraId="29875147" w14:textId="520EDB99" w:rsidR="00F02F43" w:rsidRDefault="00F02F43" w:rsidP="00F02F43">
      <w:pPr>
        <w:pStyle w:val="ListBullet"/>
      </w:pPr>
      <w:r>
        <w:rPr>
          <w:rStyle w:val="normaltextrun"/>
          <w:rFonts w:cs="Arial"/>
        </w:rPr>
        <w:t>Equitably distribute costs when phasing out the gas network, including providing targeted support for transition, disconnection, and abolishment cost</w:t>
      </w:r>
      <w:r w:rsidR="00487BFC">
        <w:rPr>
          <w:rStyle w:val="normaltextrun"/>
          <w:rFonts w:cs="Arial"/>
        </w:rPr>
        <w:t>s</w:t>
      </w:r>
      <w:r>
        <w:rPr>
          <w:rStyle w:val="eop"/>
          <w:rFonts w:cs="Arial"/>
        </w:rPr>
        <w:t> </w:t>
      </w:r>
    </w:p>
    <w:p w14:paraId="4745E65D" w14:textId="12AD01B2" w:rsidR="00F02F43" w:rsidRPr="002501D3" w:rsidRDefault="00F02F43" w:rsidP="00F02F43">
      <w:pPr>
        <w:pStyle w:val="ListBullet"/>
      </w:pPr>
      <w:r w:rsidRPr="002501D3">
        <w:t>Implement an effective plan for a just transition to net zero greenhouse gas emissions in the ACT by 2045, if not sooner</w:t>
      </w:r>
      <w:r w:rsidR="00FC495F">
        <w:t>, which prioritises:</w:t>
      </w:r>
    </w:p>
    <w:p w14:paraId="5FA358E5" w14:textId="63E0673E" w:rsidR="00F02F43" w:rsidRPr="002501D3" w:rsidRDefault="00A20356" w:rsidP="00F02F43">
      <w:pPr>
        <w:pStyle w:val="ListBullet2"/>
      </w:pPr>
      <w:r>
        <w:t>removing barriers to transition for l</w:t>
      </w:r>
      <w:r w:rsidR="00F02F43" w:rsidRPr="002501D3">
        <w:t xml:space="preserve">ow-income and other vulnerable </w:t>
      </w:r>
      <w:proofErr w:type="gramStart"/>
      <w:r w:rsidR="00F02F43" w:rsidRPr="002501D3">
        <w:t>households</w:t>
      </w:r>
      <w:proofErr w:type="gramEnd"/>
    </w:p>
    <w:p w14:paraId="1896449A" w14:textId="307F5D7F" w:rsidR="00F02F43" w:rsidRPr="002501D3" w:rsidRDefault="00A20356" w:rsidP="00F02F43">
      <w:pPr>
        <w:pStyle w:val="ListBullet2"/>
      </w:pPr>
      <w:r>
        <w:t>c</w:t>
      </w:r>
      <w:r w:rsidR="00F02F43" w:rsidRPr="002501D3">
        <w:t>ollection of detailed data</w:t>
      </w:r>
      <w:r>
        <w:t xml:space="preserve">, </w:t>
      </w:r>
      <w:proofErr w:type="gramStart"/>
      <w:r w:rsidR="005E323C">
        <w:t>monitor</w:t>
      </w:r>
      <w:r>
        <w:t>ing</w:t>
      </w:r>
      <w:proofErr w:type="gramEnd"/>
      <w:r w:rsidR="005E323C">
        <w:t xml:space="preserve"> and evaluat</w:t>
      </w:r>
      <w:r>
        <w:t>ion</w:t>
      </w:r>
    </w:p>
    <w:p w14:paraId="57D281A4" w14:textId="2F121586" w:rsidR="00F02F43" w:rsidRPr="002501D3" w:rsidRDefault="00F02F43" w:rsidP="00F02F43">
      <w:pPr>
        <w:pStyle w:val="ListBullet2"/>
      </w:pPr>
      <w:r w:rsidRPr="002501D3">
        <w:t xml:space="preserve">joint governance </w:t>
      </w:r>
      <w:r w:rsidR="00FA7553">
        <w:t>involving</w:t>
      </w:r>
      <w:r w:rsidRPr="002501D3">
        <w:t xml:space="preserve"> community, government, experts, and business</w:t>
      </w:r>
      <w:r w:rsidR="00FA7553">
        <w:t>,</w:t>
      </w:r>
      <w:r w:rsidR="008D7382">
        <w:t xml:space="preserve"> and</w:t>
      </w:r>
      <w:r w:rsidRPr="002501D3">
        <w:t> </w:t>
      </w:r>
    </w:p>
    <w:p w14:paraId="41C4452C" w14:textId="6626EA62" w:rsidR="00F02F43" w:rsidRPr="002501D3" w:rsidRDefault="008D7382" w:rsidP="00F02F43">
      <w:pPr>
        <w:pStyle w:val="ListBullet2"/>
      </w:pPr>
      <w:r>
        <w:t>a r</w:t>
      </w:r>
      <w:r w:rsidR="00F02F43">
        <w:t xml:space="preserve">eview </w:t>
      </w:r>
      <w:r>
        <w:t xml:space="preserve">of </w:t>
      </w:r>
      <w:r w:rsidR="00F02F43">
        <w:t xml:space="preserve">the Large-scale Feed-in Tariff scheme to ensure </w:t>
      </w:r>
      <w:r w:rsidR="000B3645">
        <w:t xml:space="preserve">equitable distribution of </w:t>
      </w:r>
      <w:r w:rsidR="00F02F43">
        <w:t>risks and costs. </w:t>
      </w:r>
    </w:p>
    <w:p w14:paraId="0244EEBC" w14:textId="14AB349F" w:rsidR="00F02F43" w:rsidRDefault="00F02F43" w:rsidP="00705D28">
      <w:pPr>
        <w:pStyle w:val="ListBullet"/>
      </w:pPr>
      <w:r>
        <w:t>Ongoing funding for energy consumer advocacy to represent the long-term interests of small energy consumers in decision making on climate</w:t>
      </w:r>
      <w:r w:rsidR="00015EF3">
        <w:t xml:space="preserve"> change</w:t>
      </w:r>
      <w:r>
        <w:t xml:space="preserve"> and energy polic</w:t>
      </w:r>
      <w:r w:rsidR="00015EF3">
        <w:t>ies</w:t>
      </w:r>
      <w:r>
        <w:t xml:space="preserve"> and </w:t>
      </w:r>
      <w:proofErr w:type="gramStart"/>
      <w:r>
        <w:t>programs</w:t>
      </w:r>
      <w:proofErr w:type="gramEnd"/>
    </w:p>
    <w:p w14:paraId="234CF3D4" w14:textId="234E6A89" w:rsidR="005C023A" w:rsidRPr="005C023A" w:rsidRDefault="005C023A" w:rsidP="005C023A">
      <w:pPr>
        <w:pStyle w:val="ListBullet"/>
        <w:rPr>
          <w:rStyle w:val="normaltextrun"/>
        </w:rPr>
      </w:pPr>
      <w:r>
        <w:t xml:space="preserve">Ensure </w:t>
      </w:r>
      <w:r w:rsidR="00395937">
        <w:t>u</w:t>
      </w:r>
      <w:r>
        <w:t xml:space="preserve">tilities </w:t>
      </w:r>
      <w:r w:rsidR="00DE2277">
        <w:t>c</w:t>
      </w:r>
      <w:r>
        <w:t>oncession eligibility is adequate and targeted toward need</w:t>
      </w:r>
      <w:r w:rsidR="00487BFC">
        <w:t xml:space="preserve">, </w:t>
      </w:r>
      <w:r>
        <w:t xml:space="preserve">continue the Utilities Hardship Fund, and fund community education to improve energy literacy across the </w:t>
      </w:r>
      <w:proofErr w:type="gramStart"/>
      <w:r>
        <w:t>communit</w:t>
      </w:r>
      <w:r w:rsidR="00487BFC">
        <w:t>y</w:t>
      </w:r>
      <w:proofErr w:type="gramEnd"/>
    </w:p>
    <w:p w14:paraId="200C80FF" w14:textId="5F679B48" w:rsidR="00632AC5" w:rsidRPr="00892202" w:rsidRDefault="00B24712" w:rsidP="005C023A">
      <w:pPr>
        <w:pStyle w:val="ListBullet"/>
        <w:rPr>
          <w:rStyle w:val="normaltextrun"/>
        </w:rPr>
      </w:pPr>
      <w:r>
        <w:rPr>
          <w:rStyle w:val="normaltextrun"/>
          <w:rFonts w:cs="Arial"/>
        </w:rPr>
        <w:t xml:space="preserve">Implement </w:t>
      </w:r>
      <w:r w:rsidR="006308D1">
        <w:rPr>
          <w:rStyle w:val="normaltextrun"/>
          <w:rFonts w:cs="Arial"/>
        </w:rPr>
        <w:t>percentage-based</w:t>
      </w:r>
      <w:r>
        <w:rPr>
          <w:rStyle w:val="normaltextrun"/>
          <w:rFonts w:cs="Arial"/>
        </w:rPr>
        <w:t xml:space="preserve"> utilities concessions. This would improve equity across households</w:t>
      </w:r>
      <w:r w:rsidR="003171B2">
        <w:rPr>
          <w:rStyle w:val="normaltextrun"/>
          <w:rFonts w:cs="Arial"/>
        </w:rPr>
        <w:t xml:space="preserve"> and </w:t>
      </w:r>
      <w:r>
        <w:rPr>
          <w:rStyle w:val="normaltextrun"/>
          <w:rFonts w:cs="Arial"/>
        </w:rPr>
        <w:t>be more responsive to changes in price and circumstances</w:t>
      </w:r>
      <w:r w:rsidR="003D1CE4">
        <w:rPr>
          <w:rStyle w:val="FootnoteReference"/>
          <w:rFonts w:cs="Arial"/>
        </w:rPr>
        <w:footnoteReference w:id="2"/>
      </w:r>
    </w:p>
    <w:p w14:paraId="4E009467" w14:textId="44B1DD3C" w:rsidR="00892202" w:rsidRPr="00892202" w:rsidRDefault="00B24712" w:rsidP="00892202">
      <w:pPr>
        <w:pStyle w:val="ListBullet"/>
        <w:rPr>
          <w:rStyle w:val="normaltextrun"/>
        </w:rPr>
      </w:pPr>
      <w:r>
        <w:rPr>
          <w:rStyle w:val="normaltextrun"/>
          <w:rFonts w:cs="Arial"/>
        </w:rPr>
        <w:lastRenderedPageBreak/>
        <w:t xml:space="preserve">Expand eligibility for the Home Energy Support Program and Sustainable Household Scheme to include renters, a wider range of concession card holders and people on low incomes who do not have concession </w:t>
      </w:r>
      <w:proofErr w:type="gramStart"/>
      <w:r>
        <w:rPr>
          <w:rStyle w:val="normaltextrun"/>
          <w:rFonts w:cs="Arial"/>
        </w:rPr>
        <w:t>cards</w:t>
      </w:r>
      <w:proofErr w:type="gramEnd"/>
    </w:p>
    <w:p w14:paraId="43E079DC" w14:textId="76812F3E" w:rsidR="00B24712" w:rsidRDefault="00B24712" w:rsidP="00B24712">
      <w:pPr>
        <w:pStyle w:val="ListBullet"/>
      </w:pPr>
      <w:r>
        <w:rPr>
          <w:rStyle w:val="normaltextrun"/>
          <w:rFonts w:cs="Arial"/>
          <w:lang w:val="en-US"/>
        </w:rPr>
        <w:t>Ensure public and community housing tenants are supported on the pathway to electrification, including investigating the installation of solar panels on public and community housing properties</w:t>
      </w:r>
      <w:r w:rsidR="003D1CE4">
        <w:rPr>
          <w:rStyle w:val="FootnoteReference"/>
          <w:rFonts w:cs="Arial"/>
          <w:lang w:val="en-US"/>
        </w:rPr>
        <w:footnoteReference w:id="3"/>
      </w:r>
    </w:p>
    <w:p w14:paraId="15AFCD22" w14:textId="711691FE" w:rsidR="00B24712" w:rsidRPr="00FB000C" w:rsidRDefault="00B24712" w:rsidP="00B24712">
      <w:pPr>
        <w:pStyle w:val="ListBullet"/>
        <w:rPr>
          <w:rStyle w:val="eop"/>
        </w:rPr>
      </w:pPr>
      <w:r>
        <w:rPr>
          <w:rStyle w:val="normaltextrun"/>
          <w:rFonts w:cs="Arial"/>
        </w:rPr>
        <w:t xml:space="preserve">Strengthen and enforce minimum energy efficiency standards for rentals and incentivise landlords to ensure these standards are met. Commit to adding measures in the next stage including draught proofing, </w:t>
      </w:r>
      <w:r w:rsidR="00551335">
        <w:rPr>
          <w:rStyle w:val="normaltextrun"/>
          <w:rFonts w:cs="Arial"/>
        </w:rPr>
        <w:t>further insulation</w:t>
      </w:r>
      <w:r w:rsidR="00224B6C">
        <w:rPr>
          <w:rStyle w:val="normaltextrun"/>
          <w:rFonts w:cs="Arial"/>
        </w:rPr>
        <w:t xml:space="preserve"> and</w:t>
      </w:r>
      <w:r w:rsidR="00E92500">
        <w:rPr>
          <w:rStyle w:val="normaltextrun"/>
          <w:rFonts w:cs="Arial"/>
        </w:rPr>
        <w:t xml:space="preserve"> </w:t>
      </w:r>
      <w:r>
        <w:rPr>
          <w:rStyle w:val="normaltextrun"/>
          <w:rFonts w:cs="Arial"/>
        </w:rPr>
        <w:t>double glazing</w:t>
      </w:r>
      <w:r w:rsidR="00E92500">
        <w:rPr>
          <w:rStyle w:val="normaltextrun"/>
          <w:rFonts w:cs="Arial"/>
        </w:rPr>
        <w:t xml:space="preserve"> </w:t>
      </w:r>
      <w:r>
        <w:rPr>
          <w:rStyle w:val="normaltextrun"/>
          <w:rFonts w:cs="Arial"/>
        </w:rPr>
        <w:t xml:space="preserve">to ensure the benefits of </w:t>
      </w:r>
      <w:r w:rsidR="00E92500">
        <w:rPr>
          <w:rStyle w:val="normaltextrun"/>
          <w:rFonts w:cs="Arial"/>
        </w:rPr>
        <w:t xml:space="preserve">electrification </w:t>
      </w:r>
      <w:r>
        <w:rPr>
          <w:rStyle w:val="normaltextrun"/>
          <w:rFonts w:cs="Arial"/>
        </w:rPr>
        <w:t xml:space="preserve">are fully </w:t>
      </w:r>
      <w:proofErr w:type="gramStart"/>
      <w:r>
        <w:rPr>
          <w:rStyle w:val="normaltextrun"/>
          <w:rFonts w:cs="Arial"/>
        </w:rPr>
        <w:t>realised</w:t>
      </w:r>
      <w:proofErr w:type="gramEnd"/>
      <w:r>
        <w:rPr>
          <w:rStyle w:val="eop"/>
          <w:rFonts w:cs="Arial"/>
        </w:rPr>
        <w:t> </w:t>
      </w:r>
    </w:p>
    <w:p w14:paraId="329B88E0" w14:textId="09EBB41D" w:rsidR="00FB000C" w:rsidRDefault="005E0181" w:rsidP="005E0181">
      <w:pPr>
        <w:pStyle w:val="ListBullet"/>
      </w:pPr>
      <w:r>
        <w:t xml:space="preserve">Communicate and support information sharing to landlords as well as renters regarding minimum energy performance requirements for rental </w:t>
      </w:r>
      <w:proofErr w:type="gramStart"/>
      <w:r>
        <w:t>properties</w:t>
      </w:r>
      <w:proofErr w:type="gramEnd"/>
    </w:p>
    <w:p w14:paraId="45522942" w14:textId="6C9C64C6" w:rsidR="0013624F" w:rsidRDefault="00FB000C" w:rsidP="0013624F">
      <w:pPr>
        <w:pStyle w:val="ListBullet"/>
      </w:pPr>
      <w:r>
        <w:t xml:space="preserve">Prioritise funding for energy efficiency improvements for low-income, social housing, and private rental households including through the Sustainable Household Scheme and </w:t>
      </w:r>
      <w:r w:rsidR="00E30808">
        <w:t xml:space="preserve">Home </w:t>
      </w:r>
      <w:r>
        <w:t>Energy Support</w:t>
      </w:r>
      <w:r w:rsidR="00E30808">
        <w:t xml:space="preserve"> Program</w:t>
      </w:r>
      <w:r>
        <w:t>.</w:t>
      </w:r>
    </w:p>
    <w:p w14:paraId="0E355E3D" w14:textId="77777777" w:rsidR="0013624F" w:rsidRPr="0013624F" w:rsidRDefault="0013624F" w:rsidP="0013624F">
      <w:pPr>
        <w:pStyle w:val="ListBullet"/>
        <w:numPr>
          <w:ilvl w:val="0"/>
          <w:numId w:val="0"/>
        </w:numPr>
      </w:pPr>
    </w:p>
    <w:p w14:paraId="3DAEEC7B" w14:textId="2493498A" w:rsidR="00515A16" w:rsidRPr="000B0C6F" w:rsidRDefault="00515A16" w:rsidP="00515A16">
      <w:pPr>
        <w:pStyle w:val="Heading2"/>
      </w:pPr>
      <w:r w:rsidRPr="000B0C6F">
        <w:t xml:space="preserve">The </w:t>
      </w:r>
      <w:r>
        <w:t>Justification</w:t>
      </w:r>
    </w:p>
    <w:p w14:paraId="6DD21BE8" w14:textId="3889C6F5" w:rsidR="003E679E" w:rsidRDefault="003E679E" w:rsidP="00477ED4">
      <w:pPr>
        <w:pStyle w:val="ListBullet"/>
      </w:pPr>
      <w:r>
        <w:t>In the ACT, AER data found that there were only 27,799 published concessions claimed in Q2 2022-23</w:t>
      </w:r>
      <w:r w:rsidR="005069CE">
        <w:t>.</w:t>
      </w:r>
      <w:r w:rsidR="00595390">
        <w:rPr>
          <w:rStyle w:val="FootnoteReference"/>
        </w:rPr>
        <w:footnoteReference w:id="4"/>
      </w:r>
      <w:r w:rsidR="00A328BB">
        <w:t xml:space="preserve"> </w:t>
      </w:r>
      <w:r w:rsidR="00595390">
        <w:t xml:space="preserve">In the ACT </w:t>
      </w:r>
      <w:r>
        <w:t xml:space="preserve">there </w:t>
      </w:r>
      <w:r w:rsidR="00595390">
        <w:t>are</w:t>
      </w:r>
      <w:r w:rsidR="00FE4326">
        <w:t xml:space="preserve"> approximately</w:t>
      </w:r>
      <w:r>
        <w:t xml:space="preserve"> 60,000 eligible concession holders in the ACT</w:t>
      </w:r>
      <w:r w:rsidR="00CF7221">
        <w:t>, meaning that approximately 3 out of 10 people who are eligible for concessions do not receive them</w:t>
      </w:r>
      <w:r>
        <w:t>.</w:t>
      </w:r>
      <w:r>
        <w:rPr>
          <w:rStyle w:val="FootnoteReference"/>
        </w:rPr>
        <w:footnoteReference w:id="5"/>
      </w:r>
    </w:p>
    <w:p w14:paraId="38A9A848" w14:textId="3ECB0C8F" w:rsidR="005069CE" w:rsidRDefault="00A607F5" w:rsidP="00A607F5">
      <w:pPr>
        <w:pStyle w:val="ListBullet"/>
      </w:pPr>
      <w:r>
        <w:t xml:space="preserve">Since achieving </w:t>
      </w:r>
      <w:r w:rsidR="00A328BB" w:rsidRPr="00A328BB">
        <w:t>its 100% renewable electricity target through the Large-scale Feed-in Tariff (</w:t>
      </w:r>
      <w:proofErr w:type="spellStart"/>
      <w:r w:rsidR="00A328BB" w:rsidRPr="00A328BB">
        <w:t>LFiT</w:t>
      </w:r>
      <w:proofErr w:type="spellEnd"/>
      <w:r w:rsidR="00A328BB" w:rsidRPr="00A328BB">
        <w:t>) scheme</w:t>
      </w:r>
      <w:r>
        <w:t>,</w:t>
      </w:r>
      <w:r w:rsidR="004710FA">
        <w:rPr>
          <w:rStyle w:val="FootnoteReference"/>
        </w:rPr>
        <w:footnoteReference w:id="6"/>
      </w:r>
      <w:r>
        <w:t xml:space="preserve"> </w:t>
      </w:r>
      <w:r w:rsidR="00A328BB" w:rsidRPr="00A328BB">
        <w:t>fossil</w:t>
      </w:r>
      <w:r w:rsidR="00DE1A47">
        <w:t xml:space="preserve"> </w:t>
      </w:r>
      <w:r w:rsidR="00A328BB" w:rsidRPr="00A328BB">
        <w:t xml:space="preserve">fuel gas </w:t>
      </w:r>
      <w:r>
        <w:t>is now</w:t>
      </w:r>
      <w:r w:rsidR="00A328BB" w:rsidRPr="00A328BB">
        <w:t xml:space="preserve"> one of the largest</w:t>
      </w:r>
      <w:r w:rsidR="007C3070">
        <w:t xml:space="preserve"> </w:t>
      </w:r>
      <w:r w:rsidR="00A328BB" w:rsidRPr="00A328BB">
        <w:t>remaining contributors to ACT greenhouse gas emissions, accounting for an estimated 22% of ACT emissions in 2020.</w:t>
      </w:r>
      <w:r w:rsidR="00DE1A47">
        <w:rPr>
          <w:rStyle w:val="FootnoteReference"/>
        </w:rPr>
        <w:footnoteReference w:id="7"/>
      </w:r>
    </w:p>
    <w:p w14:paraId="3EA75FB7" w14:textId="14A0B00B" w:rsidR="00367CF5" w:rsidRPr="00A06A21" w:rsidRDefault="00A06A21" w:rsidP="002A0699">
      <w:pPr>
        <w:pStyle w:val="ListBullet"/>
      </w:pPr>
      <w:r>
        <w:t xml:space="preserve">Nationally, </w:t>
      </w:r>
      <w:r w:rsidR="00367CF5" w:rsidRPr="00A06A21">
        <w:t>62.1% of people on low</w:t>
      </w:r>
      <w:r w:rsidR="003A2B73">
        <w:t xml:space="preserve"> </w:t>
      </w:r>
      <w:r w:rsidR="00FF1ACF" w:rsidRPr="00A06A21">
        <w:t xml:space="preserve">incomes struggle to keep their homes cool in summer, </w:t>
      </w:r>
      <w:r w:rsidR="00591327" w:rsidRPr="00A06A21">
        <w:t xml:space="preserve">and 83.2% find it increasingly difficult to pay their energy bills. </w:t>
      </w:r>
      <w:r w:rsidR="00055A81" w:rsidRPr="00A06A21">
        <w:t>High energy bills are also forcing many people to go without essentials like food or medical care (63.4%) and to go into debt or to increase their debt (67.8%).</w:t>
      </w:r>
      <w:r w:rsidR="00055A81" w:rsidRPr="00A06A21">
        <w:rPr>
          <w:rStyle w:val="FootnoteReference"/>
        </w:rPr>
        <w:footnoteReference w:id="8"/>
      </w:r>
    </w:p>
    <w:p w14:paraId="4E92EFCB" w14:textId="5F834552" w:rsidR="657A61A2" w:rsidRDefault="657A61A2" w:rsidP="7DA5273B">
      <w:pPr>
        <w:pStyle w:val="ListBullet"/>
      </w:pPr>
      <w:r w:rsidRPr="7DA5273B">
        <w:t xml:space="preserve">Better Renting’s </w:t>
      </w:r>
      <w:hyperlink r:id="rId11">
        <w:r w:rsidRPr="7DA5273B">
          <w:rPr>
            <w:rStyle w:val="Hyperlink"/>
          </w:rPr>
          <w:t>Unsafe as Houses</w:t>
        </w:r>
      </w:hyperlink>
      <w:r w:rsidRPr="7DA5273B">
        <w:t xml:space="preserve"> report estimated that there were 42 deaths attributable to cold temperatures in substandard housing from 2009-17.</w:t>
      </w:r>
      <w:r w:rsidR="0045289E">
        <w:t xml:space="preserve"> </w:t>
      </w:r>
      <w:r w:rsidR="00707DDD">
        <w:t xml:space="preserve">More recent </w:t>
      </w:r>
      <w:r w:rsidR="00707DDD">
        <w:lastRenderedPageBreak/>
        <w:t xml:space="preserve">research shows that three quarters of Australian homes </w:t>
      </w:r>
      <w:r w:rsidR="0009721E">
        <w:t>were below</w:t>
      </w:r>
      <w:r w:rsidR="00863A03">
        <w:t xml:space="preserve"> recommended minimum temperatures throughout Winter 2022.</w:t>
      </w:r>
      <w:r w:rsidR="00863A03">
        <w:rPr>
          <w:rStyle w:val="FootnoteReference"/>
        </w:rPr>
        <w:footnoteReference w:id="9"/>
      </w:r>
    </w:p>
    <w:p w14:paraId="5689727B" w14:textId="36B31046" w:rsidR="002A0699" w:rsidRPr="002A0699" w:rsidRDefault="002A0699" w:rsidP="002A0699">
      <w:pPr>
        <w:pStyle w:val="ListBullet"/>
      </w:pPr>
      <w:r>
        <w:t>Low-income households in the ACT spend a greater proportion of their income on energy than the average household – nationally, one in four households whose main source of income is an income support payment spend 10% of their income on energ</w:t>
      </w:r>
      <w:r w:rsidR="0005680B">
        <w:t>y.</w:t>
      </w:r>
      <w:r w:rsidR="0005680B">
        <w:rPr>
          <w:rStyle w:val="FootnoteReference"/>
        </w:rPr>
        <w:footnoteReference w:id="10"/>
      </w:r>
    </w:p>
    <w:p w14:paraId="5A7095D7" w14:textId="714D4998" w:rsidR="008A7B26" w:rsidRPr="002A0699" w:rsidRDefault="008A7B26" w:rsidP="002A0699">
      <w:pPr>
        <w:pStyle w:val="ListBullet"/>
      </w:pPr>
      <w:r w:rsidRPr="008A7B26">
        <w:t>Over the past five years, prices for electricity and gas have increased by 28.1% and 24% respectively.</w:t>
      </w:r>
      <w:r w:rsidR="00453CC7">
        <w:rPr>
          <w:rStyle w:val="FootnoteReference"/>
        </w:rPr>
        <w:footnoteReference w:id="11"/>
      </w:r>
    </w:p>
    <w:p w14:paraId="34BE88B0" w14:textId="1E802DEA" w:rsidR="00515A16" w:rsidRDefault="00515A16" w:rsidP="00515A16">
      <w:pPr>
        <w:rPr>
          <w:rFonts w:cs="Arial"/>
          <w:b/>
          <w:bCs/>
          <w:color w:val="005984"/>
          <w:kern w:val="32"/>
          <w:sz w:val="32"/>
          <w:szCs w:val="32"/>
        </w:rPr>
      </w:pPr>
    </w:p>
    <w:p w14:paraId="0F965939" w14:textId="4C7C69C9" w:rsidR="002622D9" w:rsidRDefault="00515A16" w:rsidP="002622D9">
      <w:pPr>
        <w:pStyle w:val="Heading2"/>
      </w:pPr>
      <w:r>
        <w:t xml:space="preserve">The Issues </w:t>
      </w:r>
    </w:p>
    <w:p w14:paraId="15E99E80" w14:textId="70286A35" w:rsidR="002622D9" w:rsidRDefault="00A60BBC" w:rsidP="00A60BBC">
      <w:pPr>
        <w:pStyle w:val="ListBullet"/>
      </w:pPr>
      <w:r>
        <w:t>Climate action is a social justice issue and can and should also aim to reduce poverty and inequality. Low-income households are more likely to be negatively impacted by climate change. Mitigation and adaptation measures can and should ensure that low-income households have access to more affordable, renewable energy, the benefits of distributed energy resources (e.g., solar panels), and healthy, affordable and energy efficient housing. </w:t>
      </w:r>
      <w:r w:rsidR="002622D9">
        <w:t>The ‘poverty premium’ experienced by l</w:t>
      </w:r>
      <w:r w:rsidR="002622D9" w:rsidRPr="00802AD0">
        <w:t xml:space="preserve">ow-income households </w:t>
      </w:r>
      <w:r w:rsidR="002622D9">
        <w:t>seeking access to long-term energy savings means that the upfront costs of transitioning from gas to electric appliances are generally prohibitive. Additionally, the phasing out of fossil fuel gas in the ACT is likely to leave households that cannot afford to transition paying significantly increased gas prices given declining demand and rising wholesale prices.</w:t>
      </w:r>
      <w:r w:rsidR="002622D9">
        <w:rPr>
          <w:rStyle w:val="FootnoteReference"/>
        </w:rPr>
        <w:footnoteReference w:id="12"/>
      </w:r>
      <w:r w:rsidR="002622D9">
        <w:t xml:space="preserve"> </w:t>
      </w:r>
    </w:p>
    <w:p w14:paraId="4B5F17DD" w14:textId="5867578B" w:rsidR="008D6B2A" w:rsidRPr="008D6B2A" w:rsidRDefault="008D6B2A" w:rsidP="00CF56D5">
      <w:pPr>
        <w:pStyle w:val="ListBullet"/>
      </w:pPr>
      <w:r>
        <w:t>We welcome the commitment under the Parliamentary and Governing agreement to support vulnerable households in the transition to net zero emissions by 2045</w:t>
      </w:r>
      <w:r w:rsidR="00CF56D5">
        <w:t>, b</w:t>
      </w:r>
      <w:r>
        <w:t xml:space="preserve">ut there needs to be a greater emphasis on </w:t>
      </w:r>
      <w:r w:rsidR="00CF56D5">
        <w:t>implementing an effective plan for a just transition</w:t>
      </w:r>
      <w:r w:rsidR="003502EC">
        <w:t>. P</w:t>
      </w:r>
      <w:r>
        <w:t xml:space="preserve">olicies and programs that support </w:t>
      </w:r>
      <w:r w:rsidR="003502EC">
        <w:t>disadvantaged</w:t>
      </w:r>
      <w:r>
        <w:t xml:space="preserve"> households </w:t>
      </w:r>
      <w:r w:rsidR="001F7A1B">
        <w:t>to access cleaner and more affordable energy</w:t>
      </w:r>
      <w:r w:rsidR="003502EC">
        <w:t xml:space="preserve"> need to be prioritised.</w:t>
      </w:r>
    </w:p>
    <w:p w14:paraId="1A235BD2" w14:textId="054812B7" w:rsidR="008D6B2A" w:rsidRPr="008D6B2A" w:rsidRDefault="00747AD7" w:rsidP="008D6B2A">
      <w:pPr>
        <w:pStyle w:val="ListBullet"/>
      </w:pPr>
      <w:r>
        <w:t xml:space="preserve">A </w:t>
      </w:r>
      <w:r w:rsidR="008D6B2A">
        <w:t xml:space="preserve">detailed roadmap for a socially just transition to net zero </w:t>
      </w:r>
      <w:r w:rsidR="00B33FF4">
        <w:t>is needed</w:t>
      </w:r>
      <w:r w:rsidR="002A5F3D">
        <w:t xml:space="preserve"> (including from gas, and to ZEVs</w:t>
      </w:r>
      <w:r w:rsidR="00B33FF4">
        <w:t>)</w:t>
      </w:r>
      <w:r w:rsidR="008D6B2A">
        <w:t xml:space="preserve"> based on a fair and equitable distribution of risks and costs. </w:t>
      </w:r>
      <w:r w:rsidR="00B33FF4">
        <w:t>We need to see ext</w:t>
      </w:r>
      <w:r w:rsidR="008D6B2A">
        <w:t>ensive community engagement</w:t>
      </w:r>
      <w:r w:rsidR="00B33FF4">
        <w:t>, inclusive c</w:t>
      </w:r>
      <w:r w:rsidR="008D6B2A">
        <w:t>limate change planning</w:t>
      </w:r>
      <w:r w:rsidR="00B33FF4">
        <w:t xml:space="preserve"> and </w:t>
      </w:r>
      <w:r w:rsidR="008D6B2A">
        <w:t>strategic collaboration on disaster resilience</w:t>
      </w:r>
      <w:r w:rsidR="00B33FF4">
        <w:t>.</w:t>
      </w:r>
    </w:p>
    <w:p w14:paraId="6F31BAD9" w14:textId="19E813DB" w:rsidR="008D6B2A" w:rsidRDefault="00A87052" w:rsidP="008D6B2A">
      <w:pPr>
        <w:pStyle w:val="ListBullet"/>
      </w:pPr>
      <w:r>
        <w:lastRenderedPageBreak/>
        <w:t>E</w:t>
      </w:r>
      <w:r w:rsidR="008D6B2A">
        <w:t>nergy consumer advocacy</w:t>
      </w:r>
      <w:r w:rsidR="00B8400C">
        <w:t xml:space="preserve"> must be funded</w:t>
      </w:r>
      <w:r w:rsidR="008D6B2A">
        <w:t xml:space="preserve"> to represent the long-term interests of low-income, small business, and community sector energy consumers </w:t>
      </w:r>
      <w:r w:rsidR="00331DDB">
        <w:t>(</w:t>
      </w:r>
      <w:r w:rsidR="008D6B2A">
        <w:t>including a commitment to the continuation of the ACT Energised Consumers Project</w:t>
      </w:r>
      <w:r w:rsidR="00331DDB">
        <w:t>).</w:t>
      </w:r>
    </w:p>
    <w:p w14:paraId="68774947" w14:textId="4C604367" w:rsidR="004A2BFF" w:rsidRPr="008D6B2A" w:rsidRDefault="00BD44D9" w:rsidP="00790992">
      <w:pPr>
        <w:pStyle w:val="ListBullet"/>
      </w:pPr>
      <w:r w:rsidRPr="7DA5273B">
        <w:rPr>
          <w:rStyle w:val="normaltextrun"/>
          <w:rFonts w:cs="Arial"/>
          <w:lang w:val="en-US"/>
        </w:rPr>
        <w:t>I</w:t>
      </w:r>
      <w:r w:rsidR="004A2BFF" w:rsidRPr="7DA5273B">
        <w:rPr>
          <w:rStyle w:val="normaltextrun"/>
          <w:rFonts w:cs="Arial"/>
          <w:lang w:val="en-US"/>
        </w:rPr>
        <w:t xml:space="preserve">nitiatives </w:t>
      </w:r>
      <w:proofErr w:type="gramStart"/>
      <w:r w:rsidR="005C42A0" w:rsidRPr="7DA5273B">
        <w:rPr>
          <w:rStyle w:val="normaltextrun"/>
          <w:rFonts w:cs="Arial"/>
          <w:lang w:val="en-US"/>
        </w:rPr>
        <w:t>in</w:t>
      </w:r>
      <w:proofErr w:type="gramEnd"/>
      <w:r w:rsidR="005C42A0" w:rsidRPr="7DA5273B">
        <w:rPr>
          <w:rStyle w:val="normaltextrun"/>
          <w:rFonts w:cs="Arial"/>
          <w:lang w:val="en-US"/>
        </w:rPr>
        <w:t xml:space="preserve"> place </w:t>
      </w:r>
      <w:r w:rsidR="004A2BFF" w:rsidRPr="7DA5273B">
        <w:rPr>
          <w:rStyle w:val="normaltextrun"/>
          <w:rFonts w:cs="Arial"/>
          <w:lang w:val="en-US"/>
        </w:rPr>
        <w:t>to assist Canberrans to upgrade their appliances and homes</w:t>
      </w:r>
      <w:r w:rsidR="00921D02" w:rsidRPr="7DA5273B">
        <w:rPr>
          <w:rStyle w:val="normaltextrun"/>
          <w:rFonts w:cs="Arial"/>
          <w:lang w:val="en-US"/>
        </w:rPr>
        <w:t xml:space="preserve"> </w:t>
      </w:r>
      <w:r w:rsidR="004A2BFF" w:rsidRPr="7DA5273B">
        <w:rPr>
          <w:rStyle w:val="normaltextrun"/>
          <w:rFonts w:cs="Arial"/>
          <w:lang w:val="en-US"/>
        </w:rPr>
        <w:t>have narrow eligibility criteria and barriers to access</w:t>
      </w:r>
      <w:r w:rsidR="002C3B78" w:rsidRPr="7DA5273B">
        <w:rPr>
          <w:rStyle w:val="normaltextrun"/>
          <w:rFonts w:cs="Arial"/>
          <w:lang w:val="en-US"/>
        </w:rPr>
        <w:t xml:space="preserve">. People on low incomes and those who have limited ability to upgrade their homes </w:t>
      </w:r>
      <w:r w:rsidR="00790992" w:rsidRPr="7DA5273B">
        <w:rPr>
          <w:rStyle w:val="normaltextrun"/>
          <w:rFonts w:cs="Arial"/>
          <w:lang w:val="en-US"/>
        </w:rPr>
        <w:t xml:space="preserve">will be made worse off by expected price increases without proper planning from the Government.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7E0D74" w14:paraId="7130A77A" w14:textId="77777777" w:rsidTr="7DA5273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7E0D74" w:rsidRDefault="0092080A" w:rsidP="00512FDB">
            <w:pPr>
              <w:rPr>
                <w:bCs/>
                <w:sz w:val="20"/>
                <w:szCs w:val="20"/>
              </w:rPr>
            </w:pPr>
            <w:r w:rsidRPr="007E0D74">
              <w:rPr>
                <w:bCs/>
                <w:sz w:val="20"/>
                <w:szCs w:val="20"/>
              </w:rPr>
              <w:t xml:space="preserve">Delivering commitments in the ACT Parliamentary and Governing Agreement </w:t>
            </w:r>
          </w:p>
        </w:tc>
      </w:tr>
      <w:tr w:rsidR="0092080A" w:rsidRPr="007E0D74" w14:paraId="41CC7126" w14:textId="77777777" w:rsidTr="7DA5273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211C2734" w14:textId="77777777" w:rsidR="007808A1" w:rsidRPr="007E0D74" w:rsidRDefault="007808A1" w:rsidP="007808A1">
            <w:pPr>
              <w:pStyle w:val="BodyText"/>
              <w:rPr>
                <w:sz w:val="20"/>
                <w:szCs w:val="20"/>
              </w:rPr>
            </w:pPr>
            <w:r w:rsidRPr="007E0D74">
              <w:rPr>
                <w:sz w:val="20"/>
                <w:szCs w:val="20"/>
              </w:rPr>
              <w:t xml:space="preserve">The Government should prioritise the energy needs of low-income households and address consumer vulnerability through its commitments under the </w:t>
            </w:r>
            <w:hyperlink r:id="rId12" w:tgtFrame="_blank" w:history="1">
              <w:r w:rsidRPr="007E0D74">
                <w:rPr>
                  <w:rStyle w:val="Hyperlink"/>
                  <w:sz w:val="20"/>
                  <w:szCs w:val="20"/>
                </w:rPr>
                <w:t>Parliamentary and Governing Agreement</w:t>
              </w:r>
            </w:hyperlink>
            <w:r w:rsidRPr="007E0D74">
              <w:rPr>
                <w:sz w:val="20"/>
                <w:szCs w:val="20"/>
              </w:rPr>
              <w:t xml:space="preserve"> for this term of Government as they relate to climate and energy – these include:  </w:t>
            </w:r>
          </w:p>
          <w:p w14:paraId="5018B727" w14:textId="205EA257" w:rsidR="007808A1" w:rsidRPr="007E0D74" w:rsidRDefault="000502CE" w:rsidP="006F0FD3">
            <w:pPr>
              <w:pStyle w:val="ListBullet"/>
              <w:rPr>
                <w:sz w:val="20"/>
                <w:szCs w:val="20"/>
              </w:rPr>
            </w:pPr>
            <w:r w:rsidRPr="7DA5273B">
              <w:rPr>
                <w:sz w:val="20"/>
                <w:szCs w:val="20"/>
              </w:rPr>
              <w:t xml:space="preserve">1. </w:t>
            </w:r>
            <w:r w:rsidR="007808A1" w:rsidRPr="7DA5273B">
              <w:rPr>
                <w:sz w:val="20"/>
                <w:szCs w:val="20"/>
              </w:rPr>
              <w:t>Phase out of fossil-fuel-gas in the ACT by 2045 at the latest, support energy grid stability and support vulnerable households, by doing the following: </w:t>
            </w:r>
          </w:p>
          <w:p w14:paraId="5F373506" w14:textId="7DB7D18B" w:rsidR="007808A1" w:rsidRPr="007E0D74" w:rsidRDefault="007808A1" w:rsidP="00AA1D69">
            <w:pPr>
              <w:pStyle w:val="ListBullet2"/>
              <w:numPr>
                <w:ilvl w:val="1"/>
                <w:numId w:val="7"/>
              </w:numPr>
              <w:rPr>
                <w:sz w:val="20"/>
                <w:szCs w:val="20"/>
              </w:rPr>
            </w:pPr>
            <w:r w:rsidRPr="007E0D74">
              <w:rPr>
                <w:sz w:val="20"/>
                <w:szCs w:val="20"/>
              </w:rPr>
              <w:t>Implement a program of zero-interest loans of up to $15,000 for households and not-for-profit community organisations to assist with the upfront costs of investing in: rooftop solar panels; household battery storage; zero emission vehicles and efficient electric appliances. The program will include an education and communications component about energy efficiency and the shift from gas to electric. </w:t>
            </w:r>
          </w:p>
          <w:p w14:paraId="63FA098F" w14:textId="0A27B12B" w:rsidR="007808A1" w:rsidRPr="007E0D74" w:rsidRDefault="007808A1" w:rsidP="00AA1D69">
            <w:pPr>
              <w:pStyle w:val="ListBullet2"/>
              <w:numPr>
                <w:ilvl w:val="1"/>
                <w:numId w:val="7"/>
              </w:numPr>
              <w:rPr>
                <w:sz w:val="20"/>
                <w:szCs w:val="20"/>
              </w:rPr>
            </w:pPr>
            <w:r w:rsidRPr="007E0D74">
              <w:rPr>
                <w:sz w:val="20"/>
                <w:szCs w:val="20"/>
              </w:rPr>
              <w:t>Progress a project with relevant asset owners and key stakeholders to reduce the emissions intensity of the existing ACT gas network as much as is possible, by injecting zero-emissions gas alternatives. </w:t>
            </w:r>
          </w:p>
          <w:p w14:paraId="0A4D9FC0" w14:textId="4BEF0EF2" w:rsidR="007808A1" w:rsidRPr="007E0D74" w:rsidRDefault="007808A1" w:rsidP="00AA1D69">
            <w:pPr>
              <w:pStyle w:val="ListBullet2"/>
              <w:numPr>
                <w:ilvl w:val="1"/>
                <w:numId w:val="7"/>
              </w:numPr>
              <w:rPr>
                <w:sz w:val="20"/>
                <w:szCs w:val="20"/>
              </w:rPr>
            </w:pPr>
            <w:r w:rsidRPr="007E0D74">
              <w:rPr>
                <w:sz w:val="20"/>
                <w:szCs w:val="20"/>
              </w:rPr>
              <w:t>Enact minimum energy efficiency standards regulations for rental properties in 2021 with progressive implementation over the coming years. </w:t>
            </w:r>
          </w:p>
          <w:p w14:paraId="5EF63255" w14:textId="55D8176B" w:rsidR="007808A1" w:rsidRPr="007E0D74" w:rsidRDefault="007808A1" w:rsidP="00AA1D69">
            <w:pPr>
              <w:pStyle w:val="ListBullet2"/>
              <w:numPr>
                <w:ilvl w:val="1"/>
                <w:numId w:val="7"/>
              </w:numPr>
              <w:rPr>
                <w:sz w:val="20"/>
                <w:szCs w:val="20"/>
              </w:rPr>
            </w:pPr>
            <w:r w:rsidRPr="007E0D74">
              <w:rPr>
                <w:sz w:val="20"/>
                <w:szCs w:val="20"/>
              </w:rPr>
              <w:t>Implement a five-year, $50 million program to improve building efficiency and sustainability for social and public housing, low-income owner-occupiers, and the lowest performing rental properties; this includes upgrades to government housing, and financial incentives to implement minimum energy efficiency standards in rental properties. </w:t>
            </w:r>
          </w:p>
          <w:p w14:paraId="25F5DFD1" w14:textId="5B353F45" w:rsidR="007808A1" w:rsidRPr="007E0D74" w:rsidRDefault="007808A1" w:rsidP="00AA1D69">
            <w:pPr>
              <w:pStyle w:val="ListBullet2"/>
              <w:numPr>
                <w:ilvl w:val="1"/>
                <w:numId w:val="7"/>
              </w:numPr>
              <w:rPr>
                <w:sz w:val="20"/>
                <w:szCs w:val="20"/>
              </w:rPr>
            </w:pPr>
            <w:r w:rsidRPr="007E0D74">
              <w:rPr>
                <w:sz w:val="20"/>
                <w:szCs w:val="20"/>
              </w:rPr>
              <w:t>Deliver at least 250MW of new ‘large-scale’ battery storage distributed across the ACT. </w:t>
            </w:r>
          </w:p>
          <w:p w14:paraId="64980ED8" w14:textId="3D076400" w:rsidR="007808A1" w:rsidRPr="007E0D74" w:rsidRDefault="007808A1" w:rsidP="00AA1D69">
            <w:pPr>
              <w:pStyle w:val="ListBullet2"/>
              <w:numPr>
                <w:ilvl w:val="1"/>
                <w:numId w:val="7"/>
              </w:numPr>
              <w:rPr>
                <w:sz w:val="20"/>
                <w:szCs w:val="20"/>
              </w:rPr>
            </w:pPr>
            <w:r w:rsidRPr="007E0D74">
              <w:rPr>
                <w:sz w:val="20"/>
                <w:szCs w:val="20"/>
              </w:rPr>
              <w:t xml:space="preserve">Develop the Molonglo Commercial Centre as an all-electric commercial centre (no new connections to gas mains network, but allow transition gas arrangements such as tanks), in partnership with expert stakeholders, and use lessons from this project to assist the phase out of fossil-fuel gas in the </w:t>
            </w:r>
            <w:proofErr w:type="gramStart"/>
            <w:r w:rsidRPr="007E0D74">
              <w:rPr>
                <w:sz w:val="20"/>
                <w:szCs w:val="20"/>
              </w:rPr>
              <w:t>ACT, and</w:t>
            </w:r>
            <w:proofErr w:type="gramEnd"/>
            <w:r w:rsidRPr="007E0D74">
              <w:rPr>
                <w:sz w:val="20"/>
                <w:szCs w:val="20"/>
              </w:rPr>
              <w:t xml:space="preserve"> demonstrate national best practice. </w:t>
            </w:r>
          </w:p>
          <w:p w14:paraId="387E5DF8" w14:textId="05A9947B" w:rsidR="007808A1" w:rsidRPr="007E0D74" w:rsidRDefault="007808A1" w:rsidP="00AA1D69">
            <w:pPr>
              <w:pStyle w:val="ListBullet2"/>
              <w:numPr>
                <w:ilvl w:val="1"/>
                <w:numId w:val="7"/>
              </w:numPr>
              <w:rPr>
                <w:sz w:val="20"/>
                <w:szCs w:val="20"/>
              </w:rPr>
            </w:pPr>
            <w:r w:rsidRPr="007E0D74">
              <w:rPr>
                <w:sz w:val="20"/>
                <w:szCs w:val="20"/>
              </w:rPr>
              <w:t xml:space="preserve">Legislate to prevent new gas mains network connections to future stages of greenfield residential development in the ACT in 2021-22. Future stages of </w:t>
            </w:r>
            <w:proofErr w:type="spellStart"/>
            <w:r w:rsidRPr="007E0D74">
              <w:rPr>
                <w:sz w:val="20"/>
                <w:szCs w:val="20"/>
              </w:rPr>
              <w:t>Jacka</w:t>
            </w:r>
            <w:proofErr w:type="spellEnd"/>
            <w:r w:rsidRPr="007E0D74">
              <w:rPr>
                <w:sz w:val="20"/>
                <w:szCs w:val="20"/>
              </w:rPr>
              <w:t xml:space="preserve"> and Whitlam will be all-electric. </w:t>
            </w:r>
          </w:p>
          <w:p w14:paraId="62E7C357" w14:textId="6A03A739" w:rsidR="007808A1" w:rsidRPr="007E0D74" w:rsidRDefault="007808A1" w:rsidP="00AA1D69">
            <w:pPr>
              <w:pStyle w:val="ListBullet2"/>
              <w:numPr>
                <w:ilvl w:val="1"/>
                <w:numId w:val="7"/>
              </w:numPr>
              <w:rPr>
                <w:sz w:val="20"/>
                <w:szCs w:val="20"/>
              </w:rPr>
            </w:pPr>
            <w:r w:rsidRPr="007E0D74">
              <w:rPr>
                <w:sz w:val="20"/>
                <w:szCs w:val="20"/>
              </w:rPr>
              <w:t>Commence a transition project, working with industry and other stakeholders, to advance all-electric infill developments, with a goal of no new gas mains network connections to future infill developments from 2023. </w:t>
            </w:r>
          </w:p>
          <w:p w14:paraId="703DCF0C" w14:textId="53CA2638" w:rsidR="007808A1" w:rsidRPr="007E0D74" w:rsidRDefault="007808A1" w:rsidP="00AA1D69">
            <w:pPr>
              <w:pStyle w:val="ListBullet2"/>
              <w:numPr>
                <w:ilvl w:val="1"/>
                <w:numId w:val="7"/>
              </w:numPr>
              <w:rPr>
                <w:sz w:val="20"/>
                <w:szCs w:val="20"/>
              </w:rPr>
            </w:pPr>
            <w:r w:rsidRPr="007E0D74">
              <w:rPr>
                <w:sz w:val="20"/>
                <w:szCs w:val="20"/>
              </w:rPr>
              <w:lastRenderedPageBreak/>
              <w:t>Ensure all new ACT Government buildings and facilities are fossil-fuel-gas free, including new leases. All retrofitting in Government buildings and facilities will have a goal of net-zero emissions post retrofit. </w:t>
            </w:r>
          </w:p>
          <w:p w14:paraId="4DF23464" w14:textId="00B45FDD" w:rsidR="00D44983" w:rsidRPr="007E0D74" w:rsidRDefault="007808A1" w:rsidP="00AA1D69">
            <w:pPr>
              <w:pStyle w:val="ListBullet2"/>
              <w:numPr>
                <w:ilvl w:val="1"/>
                <w:numId w:val="7"/>
              </w:numPr>
              <w:rPr>
                <w:sz w:val="20"/>
                <w:szCs w:val="20"/>
              </w:rPr>
            </w:pPr>
            <w:r w:rsidRPr="007E0D74">
              <w:rPr>
                <w:sz w:val="20"/>
                <w:szCs w:val="20"/>
              </w:rPr>
              <w:t>By 2021, implement the ACT ICRC recommendations to make it simpler for ACT consumers to get better energy deals by requiring electricity retailers to provide customers with a reference bill for a typical consumer, and notify customers if they have a plan that could reduce a customer’s bills.</w:t>
            </w:r>
          </w:p>
          <w:p w14:paraId="148E831B" w14:textId="2B57C011" w:rsidR="00467945" w:rsidRPr="007E0D74" w:rsidRDefault="00467945" w:rsidP="00467945">
            <w:pPr>
              <w:pStyle w:val="ListBullet"/>
              <w:rPr>
                <w:sz w:val="20"/>
                <w:szCs w:val="20"/>
              </w:rPr>
            </w:pPr>
            <w:r w:rsidRPr="7DA5273B">
              <w:rPr>
                <w:sz w:val="20"/>
                <w:szCs w:val="20"/>
              </w:rPr>
              <w:t xml:space="preserve">2. Significantly expand the number of </w:t>
            </w:r>
            <w:r w:rsidR="002E33C8" w:rsidRPr="7DA5273B">
              <w:rPr>
                <w:sz w:val="20"/>
                <w:szCs w:val="20"/>
              </w:rPr>
              <w:t>zero emission vehicles (ZEVs) in the ACT by doing the following</w:t>
            </w:r>
          </w:p>
          <w:p w14:paraId="438D3075" w14:textId="77777777" w:rsidR="00B734C7" w:rsidRPr="007E0D74" w:rsidRDefault="00B734C7" w:rsidP="00AA1D69">
            <w:pPr>
              <w:pStyle w:val="ListBullet2"/>
              <w:numPr>
                <w:ilvl w:val="0"/>
                <w:numId w:val="8"/>
              </w:numPr>
              <w:rPr>
                <w:sz w:val="20"/>
                <w:szCs w:val="20"/>
              </w:rPr>
            </w:pPr>
            <w:r w:rsidRPr="007E0D74">
              <w:rPr>
                <w:sz w:val="20"/>
                <w:szCs w:val="20"/>
              </w:rPr>
              <w:t xml:space="preserve">Engage with the ZEV industry and adopt an ambitious target for new ACT vehicle sales to be zero emission by 2030. </w:t>
            </w:r>
          </w:p>
          <w:p w14:paraId="735291E9" w14:textId="77777777" w:rsidR="00B734C7" w:rsidRPr="007E0D74" w:rsidRDefault="00B734C7" w:rsidP="00AA1D69">
            <w:pPr>
              <w:pStyle w:val="ListBullet2"/>
              <w:numPr>
                <w:ilvl w:val="0"/>
                <w:numId w:val="8"/>
              </w:numPr>
              <w:rPr>
                <w:sz w:val="20"/>
                <w:szCs w:val="20"/>
              </w:rPr>
            </w:pPr>
            <w:r w:rsidRPr="007E0D74">
              <w:rPr>
                <w:sz w:val="20"/>
                <w:szCs w:val="20"/>
              </w:rPr>
              <w:t xml:space="preserve">Provide financial incentives for the purchase of zero emission vehicles. This includes free vehicle registration for new zero emission vehicles for two years, introduced as soon as practical. </w:t>
            </w:r>
          </w:p>
          <w:p w14:paraId="7620F6F0" w14:textId="77777777" w:rsidR="00B734C7" w:rsidRPr="007E0D74" w:rsidRDefault="00B734C7" w:rsidP="00AA1D69">
            <w:pPr>
              <w:pStyle w:val="ListBullet2"/>
              <w:numPr>
                <w:ilvl w:val="0"/>
                <w:numId w:val="8"/>
              </w:numPr>
              <w:rPr>
                <w:sz w:val="20"/>
                <w:szCs w:val="20"/>
              </w:rPr>
            </w:pPr>
            <w:r w:rsidRPr="007E0D74">
              <w:rPr>
                <w:sz w:val="20"/>
                <w:szCs w:val="20"/>
              </w:rPr>
              <w:t xml:space="preserve">Develop additional financial incentives to support greater ZEV uptake by businesses and the community </w:t>
            </w:r>
            <w:proofErr w:type="gramStart"/>
            <w:r w:rsidRPr="007E0D74">
              <w:rPr>
                <w:sz w:val="20"/>
                <w:szCs w:val="20"/>
              </w:rPr>
              <w:t>sector</w:t>
            </w:r>
            <w:proofErr w:type="gramEnd"/>
            <w:r w:rsidRPr="007E0D74">
              <w:rPr>
                <w:sz w:val="20"/>
                <w:szCs w:val="20"/>
              </w:rPr>
              <w:t xml:space="preserve"> </w:t>
            </w:r>
          </w:p>
          <w:p w14:paraId="0AF7B11D" w14:textId="77777777" w:rsidR="00B734C7" w:rsidRPr="007E0D74" w:rsidRDefault="00B734C7" w:rsidP="00AA1D69">
            <w:pPr>
              <w:pStyle w:val="ListBullet2"/>
              <w:numPr>
                <w:ilvl w:val="0"/>
                <w:numId w:val="8"/>
              </w:numPr>
              <w:rPr>
                <w:sz w:val="20"/>
                <w:szCs w:val="20"/>
              </w:rPr>
            </w:pPr>
            <w:r w:rsidRPr="007E0D74">
              <w:rPr>
                <w:sz w:val="20"/>
                <w:szCs w:val="20"/>
              </w:rPr>
              <w:t xml:space="preserve">Implement a pathway for the ACT to use only zero emissions public transport, garbage trucks, taxi and rideshare vehicles by the </w:t>
            </w:r>
            <w:proofErr w:type="spellStart"/>
            <w:r w:rsidRPr="007E0D74">
              <w:rPr>
                <w:sz w:val="20"/>
                <w:szCs w:val="20"/>
              </w:rPr>
              <w:t>mid 2030s</w:t>
            </w:r>
            <w:proofErr w:type="spellEnd"/>
            <w:r w:rsidRPr="007E0D74">
              <w:rPr>
                <w:sz w:val="20"/>
                <w:szCs w:val="20"/>
              </w:rPr>
              <w:t xml:space="preserve"> - with no further purchase of non-zero emissions buses. Short-term leasing of buses to meet peak operational requirements is permitted. </w:t>
            </w:r>
          </w:p>
          <w:p w14:paraId="4C57015D" w14:textId="77777777" w:rsidR="00B734C7" w:rsidRPr="007E0D74" w:rsidRDefault="00B734C7" w:rsidP="00AA1D69">
            <w:pPr>
              <w:pStyle w:val="ListBullet2"/>
              <w:numPr>
                <w:ilvl w:val="0"/>
                <w:numId w:val="8"/>
              </w:numPr>
              <w:rPr>
                <w:sz w:val="20"/>
                <w:szCs w:val="20"/>
              </w:rPr>
            </w:pPr>
            <w:r w:rsidRPr="007E0D74">
              <w:rPr>
                <w:sz w:val="20"/>
                <w:szCs w:val="20"/>
              </w:rPr>
              <w:t xml:space="preserve">Build at least 50 electric vehicle recharging stations across Canberra and the region, holding a reverse auction for their construction in 2021-22. This will include working with service station providers to explore broader public charging infrastructure. </w:t>
            </w:r>
          </w:p>
          <w:p w14:paraId="26FD83A5" w14:textId="77777777" w:rsidR="00B734C7" w:rsidRPr="007E0D74" w:rsidRDefault="00B734C7" w:rsidP="00AA1D69">
            <w:pPr>
              <w:pStyle w:val="ListBullet2"/>
              <w:numPr>
                <w:ilvl w:val="0"/>
                <w:numId w:val="8"/>
              </w:numPr>
              <w:rPr>
                <w:sz w:val="20"/>
                <w:szCs w:val="20"/>
              </w:rPr>
            </w:pPr>
            <w:r w:rsidRPr="007E0D74">
              <w:rPr>
                <w:sz w:val="20"/>
                <w:szCs w:val="20"/>
              </w:rPr>
              <w:t xml:space="preserve">Enact regulation in conjunction with the Territory Plan Review to require charging infrastructure for new multi-unit residential and commercial </w:t>
            </w:r>
            <w:proofErr w:type="gramStart"/>
            <w:r w:rsidRPr="007E0D74">
              <w:rPr>
                <w:sz w:val="20"/>
                <w:szCs w:val="20"/>
              </w:rPr>
              <w:t>buildings, and</w:t>
            </w:r>
            <w:proofErr w:type="gramEnd"/>
            <w:r w:rsidRPr="007E0D74">
              <w:rPr>
                <w:sz w:val="20"/>
                <w:szCs w:val="20"/>
              </w:rPr>
              <w:t xml:space="preserve"> investigate measures to support retrofitting of charging infrastructure in existing buildings. </w:t>
            </w:r>
          </w:p>
          <w:p w14:paraId="163892EB" w14:textId="77777777" w:rsidR="00B734C7" w:rsidRPr="007E0D74" w:rsidRDefault="00B734C7" w:rsidP="00AA1D69">
            <w:pPr>
              <w:pStyle w:val="ListBullet2"/>
              <w:numPr>
                <w:ilvl w:val="0"/>
                <w:numId w:val="8"/>
              </w:numPr>
              <w:rPr>
                <w:sz w:val="20"/>
                <w:szCs w:val="20"/>
              </w:rPr>
            </w:pPr>
            <w:r w:rsidRPr="007E0D74">
              <w:rPr>
                <w:sz w:val="20"/>
                <w:szCs w:val="20"/>
              </w:rPr>
              <w:t xml:space="preserve">Conduct market sounding to attract zero emission vehicle industries and other economic and training opportunities to the ACT. </w:t>
            </w:r>
          </w:p>
          <w:p w14:paraId="7BB5648E" w14:textId="0E0FFBB9" w:rsidR="002E33C8" w:rsidRPr="007E0D74" w:rsidRDefault="00B734C7" w:rsidP="00AA1D69">
            <w:pPr>
              <w:pStyle w:val="ListBullet2"/>
              <w:numPr>
                <w:ilvl w:val="0"/>
                <w:numId w:val="8"/>
              </w:numPr>
              <w:rPr>
                <w:sz w:val="20"/>
                <w:szCs w:val="20"/>
              </w:rPr>
            </w:pPr>
            <w:r w:rsidRPr="007E0D74">
              <w:rPr>
                <w:sz w:val="20"/>
                <w:szCs w:val="20"/>
              </w:rPr>
              <w:t>Research and pilot further Vehicle2Grid and Vehicle2Home projects to improve energy efficiency and grid reliability.</w:t>
            </w:r>
          </w:p>
          <w:p w14:paraId="21CD14E7" w14:textId="0DFF5970" w:rsidR="00AC387C" w:rsidRPr="007E0D74" w:rsidRDefault="00735434" w:rsidP="00FE490A">
            <w:pPr>
              <w:pStyle w:val="ListBullet"/>
              <w:rPr>
                <w:sz w:val="20"/>
                <w:szCs w:val="20"/>
              </w:rPr>
            </w:pPr>
            <w:r w:rsidRPr="7DA5273B">
              <w:rPr>
                <w:sz w:val="20"/>
                <w:szCs w:val="20"/>
              </w:rPr>
              <w:t>6. Alongside the initiatives on zero emission vehicle incentives outlined in the Agreement, the Government will continue to transition Canberra’s entire public bus fleet to zero emissions by buying 90 battery electric buses in the next term, building a new zero</w:t>
            </w:r>
            <w:r w:rsidR="007E3749" w:rsidRPr="7DA5273B">
              <w:rPr>
                <w:sz w:val="20"/>
                <w:szCs w:val="20"/>
              </w:rPr>
              <w:t>-</w:t>
            </w:r>
            <w:r w:rsidRPr="7DA5273B">
              <w:rPr>
                <w:sz w:val="20"/>
                <w:szCs w:val="20"/>
              </w:rPr>
              <w:t xml:space="preserve">emissions bus depot in Canberra’s </w:t>
            </w:r>
            <w:proofErr w:type="gramStart"/>
            <w:r w:rsidRPr="7DA5273B">
              <w:rPr>
                <w:sz w:val="20"/>
                <w:szCs w:val="20"/>
              </w:rPr>
              <w:t>North</w:t>
            </w:r>
            <w:proofErr w:type="gramEnd"/>
            <w:r w:rsidRPr="7DA5273B">
              <w:rPr>
                <w:sz w:val="20"/>
                <w:szCs w:val="20"/>
              </w:rPr>
              <w:t xml:space="preserve"> and building electric bus infrastructure at the new Woden Depot</w:t>
            </w:r>
          </w:p>
          <w:p w14:paraId="3CF03A9D" w14:textId="77777777" w:rsidR="007E3749" w:rsidRPr="007E0D74" w:rsidRDefault="007E3749" w:rsidP="00FE490A">
            <w:pPr>
              <w:pStyle w:val="ListBullet"/>
              <w:rPr>
                <w:sz w:val="20"/>
                <w:szCs w:val="20"/>
              </w:rPr>
            </w:pPr>
            <w:r w:rsidRPr="7DA5273B">
              <w:rPr>
                <w:sz w:val="20"/>
                <w:szCs w:val="20"/>
              </w:rPr>
              <w:t xml:space="preserve">17.1 Better protect remnant grasslands, woodlands and key waterways as nature reserves or similar protective </w:t>
            </w:r>
            <w:proofErr w:type="gramStart"/>
            <w:r w:rsidRPr="7DA5273B">
              <w:rPr>
                <w:sz w:val="20"/>
                <w:szCs w:val="20"/>
              </w:rPr>
              <w:t>zoning</w:t>
            </w:r>
            <w:proofErr w:type="gramEnd"/>
            <w:r w:rsidRPr="7DA5273B">
              <w:rPr>
                <w:sz w:val="20"/>
                <w:szCs w:val="20"/>
              </w:rPr>
              <w:t xml:space="preserve"> </w:t>
            </w:r>
          </w:p>
          <w:p w14:paraId="5631B743" w14:textId="77777777" w:rsidR="007E3749" w:rsidRPr="007E0D74" w:rsidRDefault="007E3749" w:rsidP="00FE490A">
            <w:pPr>
              <w:pStyle w:val="ListBullet"/>
              <w:rPr>
                <w:sz w:val="20"/>
                <w:szCs w:val="20"/>
              </w:rPr>
            </w:pPr>
            <w:r w:rsidRPr="7DA5273B">
              <w:rPr>
                <w:sz w:val="20"/>
                <w:szCs w:val="20"/>
              </w:rPr>
              <w:t xml:space="preserve">17.2 Increase PCS funding to manage Canberra Nature Park and </w:t>
            </w:r>
            <w:proofErr w:type="spellStart"/>
            <w:r w:rsidRPr="7DA5273B">
              <w:rPr>
                <w:sz w:val="20"/>
                <w:szCs w:val="20"/>
              </w:rPr>
              <w:t>Namadgi</w:t>
            </w:r>
            <w:proofErr w:type="spellEnd"/>
            <w:r w:rsidRPr="7DA5273B">
              <w:rPr>
                <w:sz w:val="20"/>
                <w:szCs w:val="20"/>
              </w:rPr>
              <w:t xml:space="preserve"> National Park ($4M each over 4 years) </w:t>
            </w:r>
          </w:p>
          <w:p w14:paraId="451AB9F5" w14:textId="77777777" w:rsidR="007E3749" w:rsidRPr="007E0D74" w:rsidRDefault="007E3749" w:rsidP="00FE490A">
            <w:pPr>
              <w:pStyle w:val="ListBullet"/>
              <w:rPr>
                <w:sz w:val="20"/>
                <w:szCs w:val="20"/>
              </w:rPr>
            </w:pPr>
            <w:r w:rsidRPr="7DA5273B">
              <w:rPr>
                <w:sz w:val="20"/>
                <w:szCs w:val="20"/>
              </w:rPr>
              <w:t xml:space="preserve">17.3 Create a separate biodiversity offsets management </w:t>
            </w:r>
            <w:proofErr w:type="gramStart"/>
            <w:r w:rsidRPr="7DA5273B">
              <w:rPr>
                <w:sz w:val="20"/>
                <w:szCs w:val="20"/>
              </w:rPr>
              <w:t>fund</w:t>
            </w:r>
            <w:proofErr w:type="gramEnd"/>
            <w:r w:rsidRPr="7DA5273B">
              <w:rPr>
                <w:sz w:val="20"/>
                <w:szCs w:val="20"/>
              </w:rPr>
              <w:t xml:space="preserve"> </w:t>
            </w:r>
          </w:p>
          <w:p w14:paraId="5A7528C5" w14:textId="77777777" w:rsidR="007E3749" w:rsidRPr="007E0D74" w:rsidRDefault="007E3749" w:rsidP="00FE490A">
            <w:pPr>
              <w:pStyle w:val="ListBullet"/>
              <w:rPr>
                <w:sz w:val="20"/>
                <w:szCs w:val="20"/>
              </w:rPr>
            </w:pPr>
            <w:r w:rsidRPr="7DA5273B">
              <w:rPr>
                <w:sz w:val="20"/>
                <w:szCs w:val="20"/>
              </w:rPr>
              <w:t xml:space="preserve">17.4 Increase funding for weeds and invasive species management ($7.5M over 4 years) </w:t>
            </w:r>
          </w:p>
          <w:p w14:paraId="21FF5CDC" w14:textId="77777777" w:rsidR="007E3749" w:rsidRPr="007E0D74" w:rsidRDefault="007E3749" w:rsidP="00FE490A">
            <w:pPr>
              <w:pStyle w:val="ListBullet"/>
              <w:rPr>
                <w:sz w:val="20"/>
                <w:szCs w:val="20"/>
              </w:rPr>
            </w:pPr>
            <w:r w:rsidRPr="7DA5273B">
              <w:rPr>
                <w:sz w:val="20"/>
                <w:szCs w:val="20"/>
              </w:rPr>
              <w:t xml:space="preserve">17.5 Increase funding for local environmental volunteer-based groups ($3.2M over 4 years) </w:t>
            </w:r>
          </w:p>
          <w:p w14:paraId="1EC8527F" w14:textId="77777777" w:rsidR="007E3749" w:rsidRPr="007E0D74" w:rsidRDefault="007E3749" w:rsidP="00FE490A">
            <w:pPr>
              <w:pStyle w:val="ListBullet"/>
              <w:rPr>
                <w:sz w:val="20"/>
                <w:szCs w:val="20"/>
              </w:rPr>
            </w:pPr>
            <w:r w:rsidRPr="7DA5273B">
              <w:rPr>
                <w:sz w:val="20"/>
                <w:szCs w:val="20"/>
              </w:rPr>
              <w:lastRenderedPageBreak/>
              <w:t xml:space="preserve">17.6 Employ an additional 10 Ngunnawal rangers and incorporate cultural land and water management </w:t>
            </w:r>
            <w:proofErr w:type="gramStart"/>
            <w:r w:rsidRPr="7DA5273B">
              <w:rPr>
                <w:sz w:val="20"/>
                <w:szCs w:val="20"/>
              </w:rPr>
              <w:t>practices</w:t>
            </w:r>
            <w:proofErr w:type="gramEnd"/>
            <w:r w:rsidRPr="7DA5273B">
              <w:rPr>
                <w:sz w:val="20"/>
                <w:szCs w:val="20"/>
              </w:rPr>
              <w:t xml:space="preserve"> </w:t>
            </w:r>
          </w:p>
          <w:p w14:paraId="6AFD35A9" w14:textId="77777777" w:rsidR="007E3749" w:rsidRPr="007E0D74" w:rsidRDefault="007E3749" w:rsidP="00FE490A">
            <w:pPr>
              <w:pStyle w:val="ListBullet"/>
              <w:rPr>
                <w:sz w:val="20"/>
                <w:szCs w:val="20"/>
              </w:rPr>
            </w:pPr>
            <w:r w:rsidRPr="7DA5273B">
              <w:rPr>
                <w:sz w:val="20"/>
                <w:szCs w:val="20"/>
              </w:rPr>
              <w:t xml:space="preserve">17.7 Establish a wildlife corridors program and install 5,000 nesting </w:t>
            </w:r>
            <w:proofErr w:type="gramStart"/>
            <w:r w:rsidRPr="7DA5273B">
              <w:rPr>
                <w:sz w:val="20"/>
                <w:szCs w:val="20"/>
              </w:rPr>
              <w:t>boxes</w:t>
            </w:r>
            <w:proofErr w:type="gramEnd"/>
            <w:r w:rsidRPr="7DA5273B">
              <w:rPr>
                <w:sz w:val="20"/>
                <w:szCs w:val="20"/>
              </w:rPr>
              <w:t xml:space="preserve"> </w:t>
            </w:r>
          </w:p>
          <w:p w14:paraId="20830F19" w14:textId="77777777" w:rsidR="007E3749" w:rsidRPr="007E0D74" w:rsidRDefault="007E3749" w:rsidP="00FE490A">
            <w:pPr>
              <w:pStyle w:val="ListBullet"/>
              <w:rPr>
                <w:sz w:val="20"/>
                <w:szCs w:val="20"/>
              </w:rPr>
            </w:pPr>
            <w:r w:rsidRPr="7DA5273B">
              <w:rPr>
                <w:sz w:val="20"/>
                <w:szCs w:val="20"/>
              </w:rPr>
              <w:t xml:space="preserve">17.8 Ban neonicotinoids and reduce the use of glyphosate and other </w:t>
            </w:r>
            <w:proofErr w:type="gramStart"/>
            <w:r w:rsidRPr="7DA5273B">
              <w:rPr>
                <w:sz w:val="20"/>
                <w:szCs w:val="20"/>
              </w:rPr>
              <w:t>pesticides</w:t>
            </w:r>
            <w:proofErr w:type="gramEnd"/>
            <w:r w:rsidRPr="7DA5273B">
              <w:rPr>
                <w:sz w:val="20"/>
                <w:szCs w:val="20"/>
              </w:rPr>
              <w:t xml:space="preserve"> </w:t>
            </w:r>
          </w:p>
          <w:p w14:paraId="5D5475D9" w14:textId="77777777" w:rsidR="007E3749" w:rsidRPr="007E0D74" w:rsidRDefault="007E3749" w:rsidP="00FE490A">
            <w:pPr>
              <w:pStyle w:val="ListBullet"/>
              <w:rPr>
                <w:sz w:val="20"/>
                <w:szCs w:val="20"/>
              </w:rPr>
            </w:pPr>
            <w:r w:rsidRPr="7DA5273B">
              <w:rPr>
                <w:sz w:val="20"/>
                <w:szCs w:val="20"/>
              </w:rPr>
              <w:t xml:space="preserve">17.9 Expand the Healthy Waterways program ($30 M over 4 years) </w:t>
            </w:r>
          </w:p>
          <w:p w14:paraId="2799495E" w14:textId="77777777" w:rsidR="007E3749" w:rsidRPr="007E0D74" w:rsidRDefault="007E3749" w:rsidP="00FE490A">
            <w:pPr>
              <w:pStyle w:val="ListBullet"/>
              <w:rPr>
                <w:sz w:val="20"/>
                <w:szCs w:val="20"/>
              </w:rPr>
            </w:pPr>
            <w:r w:rsidRPr="7DA5273B">
              <w:rPr>
                <w:sz w:val="20"/>
                <w:szCs w:val="20"/>
              </w:rPr>
              <w:t xml:space="preserve">17.10 Create a </w:t>
            </w:r>
            <w:proofErr w:type="gramStart"/>
            <w:r w:rsidRPr="7DA5273B">
              <w:rPr>
                <w:sz w:val="20"/>
                <w:szCs w:val="20"/>
              </w:rPr>
              <w:t>ten year</w:t>
            </w:r>
            <w:proofErr w:type="gramEnd"/>
            <w:r w:rsidRPr="7DA5273B">
              <w:rPr>
                <w:sz w:val="20"/>
                <w:szCs w:val="20"/>
              </w:rPr>
              <w:t xml:space="preserve"> stormwater upgrade plan to handle climate change storm events </w:t>
            </w:r>
          </w:p>
          <w:p w14:paraId="2A959807" w14:textId="77777777" w:rsidR="007E3749" w:rsidRPr="007E0D74" w:rsidRDefault="007E3749" w:rsidP="00FE490A">
            <w:pPr>
              <w:pStyle w:val="ListBullet"/>
              <w:rPr>
                <w:sz w:val="20"/>
                <w:szCs w:val="20"/>
              </w:rPr>
            </w:pPr>
            <w:r w:rsidRPr="7DA5273B">
              <w:rPr>
                <w:sz w:val="20"/>
                <w:szCs w:val="20"/>
              </w:rPr>
              <w:t xml:space="preserve">17.11 Maintain Coombs Peninsula as green </w:t>
            </w:r>
            <w:proofErr w:type="gramStart"/>
            <w:r w:rsidRPr="7DA5273B">
              <w:rPr>
                <w:sz w:val="20"/>
                <w:szCs w:val="20"/>
              </w:rPr>
              <w:t>space</w:t>
            </w:r>
            <w:proofErr w:type="gramEnd"/>
            <w:r w:rsidRPr="7DA5273B">
              <w:rPr>
                <w:sz w:val="20"/>
                <w:szCs w:val="20"/>
              </w:rPr>
              <w:t xml:space="preserve"> </w:t>
            </w:r>
          </w:p>
          <w:p w14:paraId="45AE10EF" w14:textId="3EA066D4" w:rsidR="00735434" w:rsidRPr="007E0D74" w:rsidRDefault="007E3749" w:rsidP="00FE490A">
            <w:pPr>
              <w:pStyle w:val="ListBullet"/>
              <w:rPr>
                <w:sz w:val="20"/>
                <w:szCs w:val="20"/>
              </w:rPr>
            </w:pPr>
            <w:r w:rsidRPr="7DA5273B">
              <w:rPr>
                <w:sz w:val="20"/>
                <w:szCs w:val="20"/>
              </w:rPr>
              <w:t>17.12 Establish more air quality monitoring stations, including in Fyshwick</w:t>
            </w:r>
          </w:p>
        </w:tc>
      </w:tr>
    </w:tbl>
    <w:p w14:paraId="217F493B" w14:textId="77777777" w:rsidR="00656B36" w:rsidRPr="00565FBB" w:rsidRDefault="00656B36" w:rsidP="00FE490A"/>
    <w:sectPr w:rsidR="00656B36" w:rsidRPr="00565FBB" w:rsidSect="00955FF9">
      <w:headerReference w:type="default" r:id="rId13"/>
      <w:footerReference w:type="default" r:id="rId14"/>
      <w:headerReference w:type="first" r:id="rId15"/>
      <w:footerReference w:type="first" r:id="rId16"/>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7DB3" w14:textId="77777777" w:rsidR="006813B8" w:rsidRDefault="006813B8" w:rsidP="00257D1B"/>
  </w:endnote>
  <w:endnote w:type="continuationSeparator" w:id="0">
    <w:p w14:paraId="3A2E9416" w14:textId="77777777" w:rsidR="006813B8" w:rsidRDefault="006813B8" w:rsidP="00257D1B">
      <w:r>
        <w:continuationSeparator/>
      </w:r>
    </w:p>
  </w:endnote>
  <w:endnote w:type="continuationNotice" w:id="1">
    <w:p w14:paraId="551BEE01" w14:textId="77777777" w:rsidR="006813B8" w:rsidRDefault="0068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CE5166-47F8-47E6-A5CE-5D9C34CFA646}"/>
    <w:embedBold r:id="rId2" w:fontKey="{65DC2DFA-2AAA-4F6C-85C2-7FA7052F8207}"/>
    <w:embedItalic r:id="rId3" w:fontKey="{EB5855A4-643B-4ADE-A2EB-3331C20DC0CB}"/>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98EEC6D3-0756-402B-A217-E443AF253BC0}"/>
    <w:embedItalic r:id="rId5" w:fontKey="{E88C45C7-F81B-43B8-BE8C-D32188B832C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13105327" w:rsidR="002C6A0D" w:rsidRDefault="00E16BF3">
    <w:pPr>
      <w:pStyle w:val="Footer"/>
    </w:pPr>
    <w:r>
      <w:t>Climate and Energy: A Just Transition</w:t>
    </w:r>
    <w:r w:rsidR="00EB53A2">
      <w:t xml:space="preserve"> –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p w14:paraId="678CD001" w14:textId="49FC6FDB" w:rsidR="002C6A0D" w:rsidRDefault="00E16BF3" w:rsidP="00E16BF3">
    <w:pPr>
      <w:pStyle w:val="Footer"/>
    </w:pPr>
    <w:r>
      <w:t>Climate and Energy: A Just Transition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219DC" w14:textId="77777777" w:rsidR="006813B8" w:rsidRDefault="006813B8" w:rsidP="00257D1B">
      <w:r>
        <w:separator/>
      </w:r>
    </w:p>
  </w:footnote>
  <w:footnote w:type="continuationSeparator" w:id="0">
    <w:p w14:paraId="1BBA5B4E" w14:textId="77777777" w:rsidR="006813B8" w:rsidRDefault="006813B8" w:rsidP="00257D1B">
      <w:r>
        <w:continuationSeparator/>
      </w:r>
    </w:p>
  </w:footnote>
  <w:footnote w:type="continuationNotice" w:id="1">
    <w:p w14:paraId="5090CEDD" w14:textId="77777777" w:rsidR="006813B8" w:rsidRDefault="006813B8"/>
  </w:footnote>
  <w:footnote w:id="2">
    <w:p w14:paraId="0ED6C4D8" w14:textId="0E7E39B2" w:rsidR="003D1CE4" w:rsidRDefault="003D1CE4">
      <w:pPr>
        <w:pStyle w:val="FootnoteText"/>
      </w:pPr>
      <w:r>
        <w:rPr>
          <w:rStyle w:val="FootnoteReference"/>
        </w:rPr>
        <w:footnoteRef/>
      </w:r>
      <w:r>
        <w:t xml:space="preserve"> </w:t>
      </w:r>
      <w:r w:rsidRPr="003D1CE4">
        <w:t>D Lombard, K Caught and R Law, </w:t>
      </w:r>
      <w:hyperlink r:id="rId1" w:tgtFrame="_blank" w:history="1">
        <w:r w:rsidRPr="003D1CE4">
          <w:rPr>
            <w:rStyle w:val="Hyperlink"/>
            <w:i/>
            <w:iCs/>
          </w:rPr>
          <w:t>Reforming electricity concessions to better meet need</w:t>
        </w:r>
      </w:hyperlink>
      <w:r w:rsidRPr="003D1CE4">
        <w:t>, ACOSS and SACOSS, 2022. </w:t>
      </w:r>
    </w:p>
  </w:footnote>
  <w:footnote w:id="3">
    <w:p w14:paraId="16673ECA" w14:textId="38A23438" w:rsidR="003D1CE4" w:rsidRDefault="003D1CE4" w:rsidP="009F3EAE">
      <w:pPr>
        <w:pStyle w:val="FootnoteText"/>
        <w:spacing w:after="0" w:line="240" w:lineRule="auto"/>
      </w:pPr>
      <w:r>
        <w:rPr>
          <w:rStyle w:val="FootnoteReference"/>
        </w:rPr>
        <w:footnoteRef/>
      </w:r>
      <w:r>
        <w:t xml:space="preserve"> </w:t>
      </w:r>
      <w:r w:rsidRPr="003D1CE4">
        <w:t>B Kolovos, ‘</w:t>
      </w:r>
      <w:hyperlink r:id="rId2" w:tgtFrame="_blank" w:history="1">
        <w:r w:rsidRPr="003D1CE4">
          <w:rPr>
            <w:rStyle w:val="Hyperlink"/>
          </w:rPr>
          <w:t>Solar panels could be a lifesaver for public housing tenants grappling with Australia’s soaring energy costs</w:t>
        </w:r>
      </w:hyperlink>
      <w:r w:rsidRPr="003D1CE4">
        <w:t>’, </w:t>
      </w:r>
      <w:r w:rsidRPr="003D1CE4">
        <w:rPr>
          <w:i/>
          <w:iCs/>
        </w:rPr>
        <w:t>The Guardian</w:t>
      </w:r>
      <w:r w:rsidRPr="003D1CE4">
        <w:t>, 3 April 2023. </w:t>
      </w:r>
    </w:p>
  </w:footnote>
  <w:footnote w:id="4">
    <w:p w14:paraId="402BA20D" w14:textId="77777777" w:rsidR="00595390" w:rsidRPr="00175569" w:rsidRDefault="00595390" w:rsidP="009F3EAE">
      <w:pPr>
        <w:pStyle w:val="FootnoteText"/>
        <w:spacing w:after="0" w:line="240" w:lineRule="auto"/>
        <w:rPr>
          <w:lang w:val="en-US"/>
        </w:rPr>
      </w:pPr>
      <w:r>
        <w:rPr>
          <w:rStyle w:val="FootnoteReference"/>
          <w:rFonts w:eastAsiaTheme="majorEastAsia"/>
        </w:rPr>
        <w:footnoteRef/>
      </w:r>
      <w:r>
        <w:t xml:space="preserve"> </w:t>
      </w:r>
      <w:r w:rsidRPr="00175569">
        <w:t xml:space="preserve">AER, </w:t>
      </w:r>
      <w:r w:rsidRPr="00175569">
        <w:rPr>
          <w:i/>
          <w:iCs/>
        </w:rPr>
        <w:t>Retail Market performance, Q</w:t>
      </w:r>
      <w:r>
        <w:rPr>
          <w:i/>
          <w:iCs/>
        </w:rPr>
        <w:t>2</w:t>
      </w:r>
      <w:r w:rsidRPr="00175569">
        <w:rPr>
          <w:i/>
          <w:iCs/>
        </w:rPr>
        <w:t xml:space="preserve"> 202</w:t>
      </w:r>
      <w:r>
        <w:rPr>
          <w:i/>
          <w:iCs/>
        </w:rPr>
        <w:t>2</w:t>
      </w:r>
      <w:r w:rsidRPr="00175569">
        <w:rPr>
          <w:i/>
          <w:iCs/>
        </w:rPr>
        <w:t>-2</w:t>
      </w:r>
      <w:r>
        <w:rPr>
          <w:i/>
          <w:iCs/>
        </w:rPr>
        <w:t>3 (Schedule 3)</w:t>
      </w:r>
    </w:p>
  </w:footnote>
  <w:footnote w:id="5">
    <w:p w14:paraId="6CB683F9" w14:textId="688B0955" w:rsidR="003E679E" w:rsidRPr="00BF77A7" w:rsidRDefault="003E679E" w:rsidP="009F3EAE">
      <w:pPr>
        <w:pStyle w:val="FootnoteText"/>
        <w:spacing w:after="0" w:line="240" w:lineRule="auto"/>
        <w:rPr>
          <w:i/>
          <w:iCs/>
        </w:rPr>
      </w:pPr>
      <w:r>
        <w:rPr>
          <w:rStyle w:val="FootnoteReference"/>
          <w:rFonts w:eastAsiaTheme="majorEastAsia"/>
        </w:rPr>
        <w:footnoteRef/>
      </w:r>
      <w:r>
        <w:t xml:space="preserve"> Consumer Policy Research Centre</w:t>
      </w:r>
      <w:r w:rsidR="00EB3E54">
        <w:t xml:space="preserve"> </w:t>
      </w:r>
      <w:r w:rsidR="00233D9E">
        <w:t>(CPRC)</w:t>
      </w:r>
      <w:r>
        <w:rPr>
          <w:i/>
          <w:iCs/>
        </w:rPr>
        <w:t xml:space="preserve">, </w:t>
      </w:r>
      <w:hyperlink r:id="rId3" w:history="1">
        <w:r w:rsidR="00D45EA3" w:rsidRPr="00233D9E">
          <w:rPr>
            <w:rStyle w:val="Hyperlink"/>
            <w:i/>
            <w:iCs/>
          </w:rPr>
          <w:t>Mind the Gap</w:t>
        </w:r>
      </w:hyperlink>
      <w:r w:rsidR="00BC595A" w:rsidRPr="00BC595A">
        <w:t xml:space="preserve">, </w:t>
      </w:r>
      <w:r w:rsidR="00233D9E">
        <w:t xml:space="preserve">CPRC, </w:t>
      </w:r>
      <w:r w:rsidR="00BC595A" w:rsidRPr="00BC595A">
        <w:t>2022.</w:t>
      </w:r>
    </w:p>
  </w:footnote>
  <w:footnote w:id="6">
    <w:p w14:paraId="70F12685" w14:textId="0E44C661" w:rsidR="004710FA" w:rsidRPr="004710FA" w:rsidRDefault="004710FA" w:rsidP="000005CA">
      <w:pPr>
        <w:pStyle w:val="FootnoteText"/>
        <w:spacing w:after="0" w:line="240" w:lineRule="auto"/>
      </w:pPr>
      <w:r>
        <w:rPr>
          <w:rStyle w:val="FootnoteReference"/>
        </w:rPr>
        <w:footnoteRef/>
      </w:r>
      <w:r>
        <w:t xml:space="preserve"> ACT Government, </w:t>
      </w:r>
      <w:hyperlink r:id="rId4" w:history="1">
        <w:r w:rsidRPr="000005CA">
          <w:rPr>
            <w:rStyle w:val="Hyperlink"/>
            <w:i/>
            <w:iCs/>
          </w:rPr>
          <w:t>Large-scale feed-in tariffs and reverse auctions</w:t>
        </w:r>
      </w:hyperlink>
      <w:r>
        <w:t>, Everyday Climate Choices website, 2022</w:t>
      </w:r>
      <w:r w:rsidR="00233D9E">
        <w:t>.</w:t>
      </w:r>
    </w:p>
  </w:footnote>
  <w:footnote w:id="7">
    <w:p w14:paraId="525CD741" w14:textId="63C14633" w:rsidR="00DE1A47" w:rsidRPr="00DE1A47" w:rsidRDefault="00DE1A47" w:rsidP="000005CA">
      <w:pPr>
        <w:pStyle w:val="FootnoteText"/>
        <w:spacing w:after="0"/>
      </w:pPr>
      <w:r>
        <w:rPr>
          <w:rStyle w:val="FootnoteReference"/>
        </w:rPr>
        <w:footnoteRef/>
      </w:r>
      <w:r>
        <w:t xml:space="preserve"> ACT Government, </w:t>
      </w:r>
      <w:hyperlink r:id="rId5" w:history="1">
        <w:r w:rsidRPr="004C5D93">
          <w:rPr>
            <w:rStyle w:val="Hyperlink"/>
            <w:i/>
            <w:iCs/>
          </w:rPr>
          <w:t>ACT Sustainable Energy Policy 2020-25 Discussion Paper [PDF]</w:t>
        </w:r>
      </w:hyperlink>
      <w:r>
        <w:t>, Environment, Planning and Sustainable Development Directorate, Canberra, 2019, p. 55.</w:t>
      </w:r>
    </w:p>
  </w:footnote>
  <w:footnote w:id="8">
    <w:p w14:paraId="7A45E1AC" w14:textId="31FAF02D" w:rsidR="00055A81" w:rsidRDefault="00055A81" w:rsidP="009F3EAE">
      <w:pPr>
        <w:pStyle w:val="FootnoteText"/>
        <w:spacing w:after="0"/>
      </w:pPr>
      <w:r>
        <w:rPr>
          <w:rStyle w:val="FootnoteReference"/>
        </w:rPr>
        <w:footnoteRef/>
      </w:r>
      <w:r>
        <w:t xml:space="preserve"> ACOSS, </w:t>
      </w:r>
      <w:hyperlink r:id="rId6" w:history="1">
        <w:r w:rsidR="009B4477">
          <w:rPr>
            <w:rStyle w:val="Hyperlink"/>
          </w:rPr>
          <w:t>ACOSS 2023 Heat Survey</w:t>
        </w:r>
      </w:hyperlink>
      <w:r w:rsidR="009B4477">
        <w:t xml:space="preserve">, </w:t>
      </w:r>
      <w:r w:rsidR="00A06A21">
        <w:t>February 2023</w:t>
      </w:r>
      <w:r w:rsidR="00541148">
        <w:t>.</w:t>
      </w:r>
    </w:p>
  </w:footnote>
  <w:footnote w:id="9">
    <w:p w14:paraId="4A074A48" w14:textId="22630E64" w:rsidR="00863A03" w:rsidRDefault="00863A03">
      <w:pPr>
        <w:pStyle w:val="FootnoteText"/>
      </w:pPr>
      <w:r>
        <w:rPr>
          <w:rStyle w:val="FootnoteReference"/>
        </w:rPr>
        <w:footnoteRef/>
      </w:r>
      <w:r>
        <w:t xml:space="preserve"> </w:t>
      </w:r>
      <w:r w:rsidR="0093736B" w:rsidRPr="0093736B">
        <w:t>C</w:t>
      </w:r>
      <w:r w:rsidR="0093736B">
        <w:t xml:space="preserve">F </w:t>
      </w:r>
      <w:r w:rsidR="0093736B" w:rsidRPr="0093736B">
        <w:t>Barlow</w:t>
      </w:r>
      <w:r w:rsidR="0093736B">
        <w:t xml:space="preserve">, </w:t>
      </w:r>
      <w:r w:rsidR="0093736B" w:rsidRPr="0093736B">
        <w:t>L Daniel</w:t>
      </w:r>
      <w:r w:rsidR="0093736B">
        <w:t xml:space="preserve">, </w:t>
      </w:r>
      <w:r w:rsidR="0093736B" w:rsidRPr="0093736B">
        <w:t>E Baker</w:t>
      </w:r>
      <w:r w:rsidR="006F5876">
        <w:t xml:space="preserve">, </w:t>
      </w:r>
      <w:r w:rsidR="006F5876" w:rsidRPr="006F5876">
        <w:t>‘</w:t>
      </w:r>
      <w:r w:rsidR="00AA1175" w:rsidRPr="00AA1175">
        <w:t>Cold homes in Australia: Questioning our assumptions about prevalence</w:t>
      </w:r>
      <w:r w:rsidR="006F5876" w:rsidRPr="006F5876">
        <w:t>’, </w:t>
      </w:r>
      <w:r w:rsidR="008A08AD" w:rsidRPr="008A08AD">
        <w:rPr>
          <w:i/>
          <w:iCs/>
        </w:rPr>
        <w:t>Energy Research &amp; Social Science</w:t>
      </w:r>
      <w:r w:rsidR="006F5876" w:rsidRPr="006F5876">
        <w:t>,</w:t>
      </w:r>
      <w:r w:rsidR="008A08AD">
        <w:t xml:space="preserve"> 2023</w:t>
      </w:r>
      <w:r w:rsidR="006F5876" w:rsidRPr="006F5876">
        <w:t xml:space="preserve">, </w:t>
      </w:r>
      <w:r w:rsidR="008A08AD" w:rsidRPr="008A08AD">
        <w:t>100</w:t>
      </w:r>
      <w:r w:rsidR="005F3631">
        <w:t>(</w:t>
      </w:r>
      <w:r w:rsidR="008A08AD" w:rsidRPr="008A08AD">
        <w:t>103124</w:t>
      </w:r>
      <w:r w:rsidR="005F3631">
        <w:t>)</w:t>
      </w:r>
      <w:r w:rsidR="00B44095">
        <w:t>:</w:t>
      </w:r>
      <w:r w:rsidR="005F3631" w:rsidRPr="005F3631">
        <w:t>2214-6296</w:t>
      </w:r>
      <w:r w:rsidR="006F5876" w:rsidRPr="006F5876">
        <w:t xml:space="preserve">, </w:t>
      </w:r>
      <w:proofErr w:type="spellStart"/>
      <w:r w:rsidR="006F5876" w:rsidRPr="006F5876">
        <w:t>doi</w:t>
      </w:r>
      <w:proofErr w:type="spellEnd"/>
      <w:r w:rsidR="006F5876" w:rsidRPr="006F5876">
        <w:t>:</w:t>
      </w:r>
      <w:r w:rsidR="0082491B" w:rsidRPr="0082491B">
        <w:t xml:space="preserve"> 10.1016/j.erss.2023.103124</w:t>
      </w:r>
      <w:r w:rsidR="006F5876" w:rsidRPr="006F5876">
        <w:t>.</w:t>
      </w:r>
    </w:p>
  </w:footnote>
  <w:footnote w:id="10">
    <w:p w14:paraId="0E8414FD" w14:textId="5EADB0CC" w:rsidR="0005680B" w:rsidRDefault="0005680B" w:rsidP="009F3EAE">
      <w:pPr>
        <w:pStyle w:val="FootnoteText"/>
        <w:spacing w:after="0"/>
      </w:pPr>
      <w:r>
        <w:rPr>
          <w:rStyle w:val="FootnoteReference"/>
        </w:rPr>
        <w:footnoteRef/>
      </w:r>
      <w:r>
        <w:t xml:space="preserve"> </w:t>
      </w:r>
      <w:r w:rsidRPr="0005680B">
        <w:t>ACTCOSS, 2022 ACT Cost of Living Report, pp.18-21; see also ACOSS, Brotherhood of St Laurence &amp; ANU</w:t>
      </w:r>
      <w:r w:rsidR="009F3EAE">
        <w:t xml:space="preserve"> </w:t>
      </w:r>
      <w:r w:rsidRPr="0005680B">
        <w:t>Centre for Social Research and Methods, Energy stressed in Australia [PDF], ACOSS, Sydney, 2018, accessed 17 September 2022.</w:t>
      </w:r>
    </w:p>
  </w:footnote>
  <w:footnote w:id="11">
    <w:p w14:paraId="3D0D37BE" w14:textId="08E58E3F" w:rsidR="00453CC7" w:rsidRDefault="00453CC7" w:rsidP="009F3EAE">
      <w:pPr>
        <w:pStyle w:val="FootnoteText"/>
        <w:spacing w:after="0"/>
      </w:pPr>
      <w:r>
        <w:rPr>
          <w:rStyle w:val="FootnoteReference"/>
        </w:rPr>
        <w:footnoteRef/>
      </w:r>
      <w:r>
        <w:t xml:space="preserve"> </w:t>
      </w:r>
      <w:r w:rsidRPr="00453CC7">
        <w:t>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7" w:tgtFrame="_blank" w:history="1">
        <w:r w:rsidRPr="00453CC7">
          <w:rPr>
            <w:rStyle w:val="Hyperlink"/>
            <w:i/>
            <w:iCs/>
          </w:rPr>
          <w:t>Consumer Price Index, Australia</w:t>
        </w:r>
      </w:hyperlink>
      <w:r w:rsidRPr="00453CC7">
        <w:rPr>
          <w:i/>
          <w:iCs/>
        </w:rPr>
        <w:t>, </w:t>
      </w:r>
      <w:r w:rsidRPr="00453CC7">
        <w:t>Reference period December 2021, ABS, 2021, accessed 21 April 2022. </w:t>
      </w:r>
    </w:p>
  </w:footnote>
  <w:footnote w:id="12">
    <w:p w14:paraId="3E725038" w14:textId="77777777" w:rsidR="002622D9" w:rsidRPr="007F1B93" w:rsidRDefault="002622D9" w:rsidP="002622D9">
      <w:pPr>
        <w:pStyle w:val="FootnoteText"/>
        <w:spacing w:after="0" w:line="240" w:lineRule="auto"/>
      </w:pPr>
      <w:r>
        <w:rPr>
          <w:rStyle w:val="FootnoteReference"/>
        </w:rPr>
        <w:footnoteRef/>
      </w:r>
      <w:r>
        <w:t xml:space="preserve"> ACTCOSS, </w:t>
      </w:r>
      <w:hyperlink r:id="rId8" w:history="1">
        <w:r w:rsidRPr="007F1B93">
          <w:rPr>
            <w:rStyle w:val="Hyperlink"/>
          </w:rPr>
          <w:t>2023 report - A Just and Inclusive Gas Transition in the ACT</w:t>
        </w:r>
      </w:hyperlink>
      <w:r>
        <w:t>, March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58241"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58242" behindDoc="0" locked="0" layoutInCell="1" allowOverlap="1" wp14:anchorId="44FC1835" wp14:editId="6650F141">
              <wp:simplePos x="0" y="0"/>
              <wp:positionH relativeFrom="column">
                <wp:posOffset>-152400</wp:posOffset>
              </wp:positionH>
              <wp:positionV relativeFrom="paragraph">
                <wp:posOffset>530860</wp:posOffset>
              </wp:positionV>
              <wp:extent cx="6010275" cy="2008554"/>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010275" cy="2008554"/>
                      </a:xfrm>
                      <a:prstGeom prst="rect">
                        <a:avLst/>
                      </a:prstGeom>
                      <a:noFill/>
                      <a:ln w="6350">
                        <a:noFill/>
                      </a:ln>
                    </wps:spPr>
                    <wps:txbx>
                      <w:txbxContent>
                        <w:p w14:paraId="2CD216D2" w14:textId="039B293A" w:rsidR="0033558A" w:rsidRPr="00257D1B" w:rsidRDefault="00191F6E" w:rsidP="00DF284E">
                          <w:pPr>
                            <w:pStyle w:val="Heading1"/>
                            <w:numPr>
                              <w:ilvl w:val="0"/>
                              <w:numId w:val="0"/>
                            </w:numPr>
                          </w:pPr>
                          <w:r w:rsidRPr="00191F6E">
                            <w:t>Climate Change and Energy: A Just Transition</w:t>
                          </w:r>
                        </w:p>
                        <w:p w14:paraId="12C23408" w14:textId="2DAB4604" w:rsidR="0033558A" w:rsidRDefault="00191F6E" w:rsidP="0033558A">
                          <w:pPr>
                            <w:pStyle w:val="DocumentSubtitle"/>
                          </w:pPr>
                          <w:r>
                            <w:t>2023</w:t>
                          </w:r>
                          <w:r w:rsidR="005B7E67">
                            <w:t xml:space="preserve"> Policy Brief</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pt;margin-top:41.8pt;width:473.25pt;height:158.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" filled="f" stroked="f" strokeweight=".5pt">
              <v:textbox inset="0,,0">
                <w:txbxContent>
                  <w:p w14:paraId="2CD216D2" w14:textId="039B293A" w:rsidR="0033558A" w:rsidRPr="00257D1B" w:rsidRDefault="00191F6E" w:rsidP="00DF284E">
                    <w:pPr>
                      <w:pStyle w:val="Heading1"/>
                      <w:numPr>
                        <w:ilvl w:val="0"/>
                        <w:numId w:val="0"/>
                      </w:numPr>
                    </w:pPr>
                    <w:r w:rsidRPr="00191F6E">
                      <w:t>Climate Change and Energy: A Just Transition</w:t>
                    </w:r>
                  </w:p>
                  <w:p w14:paraId="12C23408" w14:textId="2DAB4604" w:rsidR="0033558A" w:rsidRDefault="00191F6E" w:rsidP="0033558A">
                    <w:pPr>
                      <w:pStyle w:val="DocumentSubtitle"/>
                    </w:pPr>
                    <w:r>
                      <w:t>2023</w:t>
                    </w:r>
                    <w:r w:rsidR="005B7E67">
                      <w:t xml:space="preserve"> Policy Brief</w:t>
                    </w:r>
                  </w:p>
                </w:txbxContent>
              </v:textbox>
            </v:shape>
          </w:pict>
        </mc:Fallback>
      </mc:AlternateContent>
    </w:r>
    <w:r>
      <w:rPr>
        <w:b/>
        <w:bCs/>
        <w:noProof/>
        <w:color w:val="FFFFFF" w:themeColor="background1"/>
        <w:sz w:val="80"/>
        <w:szCs w:val="80"/>
      </w:rPr>
      <w:drawing>
        <wp:anchor distT="0" distB="0" distL="114300" distR="114300" simplePos="0" relativeHeight="251658243"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58244"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2d6cb5" stroked="f" strokeweight="1pt" w14:anchorId="1E4A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6078"/>
    <w:multiLevelType w:val="hybridMultilevel"/>
    <w:tmpl w:val="22A8C7DA"/>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1"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 w15:restartNumberingAfterBreak="0">
    <w:nsid w:val="36813257"/>
    <w:multiLevelType w:val="hybridMultilevel"/>
    <w:tmpl w:val="071C3C46"/>
    <w:lvl w:ilvl="0" w:tplc="0C09001B">
      <w:start w:val="1"/>
      <w:numFmt w:val="lowerRoman"/>
      <w:lvlText w:val="%1."/>
      <w:lvlJc w:val="righ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5E232D5A"/>
    <w:multiLevelType w:val="hybridMultilevel"/>
    <w:tmpl w:val="399C5F40"/>
    <w:lvl w:ilvl="0" w:tplc="FFFFFFFF">
      <w:start w:val="1"/>
      <w:numFmt w:val="bullet"/>
      <w:lvlText w:val=""/>
      <w:lvlJc w:val="left"/>
      <w:pPr>
        <w:tabs>
          <w:tab w:val="num" w:pos="567"/>
        </w:tabs>
        <w:ind w:left="567" w:hanging="567"/>
      </w:pPr>
      <w:rPr>
        <w:rFonts w:ascii="Symbol" w:hAnsi="Symbol" w:hint="default"/>
        <w:b w:val="0"/>
        <w:i w:val="0"/>
        <w:color w:val="005984"/>
        <w:sz w:val="20"/>
      </w:rPr>
    </w:lvl>
    <w:lvl w:ilvl="1" w:tplc="0C09001B">
      <w:start w:val="1"/>
      <w:numFmt w:val="lowerRoman"/>
      <w:lvlText w:val="%2."/>
      <w:lvlJc w:val="right"/>
      <w:pPr>
        <w:ind w:left="927" w:hanging="360"/>
      </w:pPr>
    </w:lvl>
    <w:lvl w:ilvl="2" w:tplc="FFFFFFFF">
      <w:start w:val="1"/>
      <w:numFmt w:val="bullet"/>
      <w:lvlText w:val=""/>
      <w:lvlJc w:val="left"/>
      <w:pPr>
        <w:tabs>
          <w:tab w:val="num" w:pos="1701"/>
        </w:tabs>
        <w:ind w:left="1701" w:hanging="567"/>
      </w:pPr>
      <w:rPr>
        <w:rFonts w:ascii="Symbol" w:hAnsi="Symbol" w:hint="default"/>
        <w:color w:val="005984"/>
        <w:sz w:val="20"/>
      </w:rPr>
    </w:lvl>
    <w:lvl w:ilvl="3" w:tplc="FFFFFFFF">
      <w:start w:val="1"/>
      <w:numFmt w:val="bullet"/>
      <w:lvlText w:val=""/>
      <w:lvlJc w:val="left"/>
      <w:pPr>
        <w:tabs>
          <w:tab w:val="num" w:pos="2268"/>
        </w:tabs>
        <w:ind w:left="2268" w:hanging="567"/>
      </w:pPr>
      <w:rPr>
        <w:rFonts w:ascii="Symbol" w:hAnsi="Symbol" w:hint="default"/>
        <w:color w:val="005984"/>
        <w:sz w:val="20"/>
      </w:rPr>
    </w:lvl>
    <w:lvl w:ilvl="4" w:tplc="FFFFFFFF">
      <w:start w:val="1"/>
      <w:numFmt w:val="bullet"/>
      <w:lvlText w:val=""/>
      <w:lvlJc w:val="left"/>
      <w:pPr>
        <w:tabs>
          <w:tab w:val="num" w:pos="2835"/>
        </w:tabs>
        <w:ind w:left="2835" w:hanging="567"/>
      </w:pPr>
      <w:rPr>
        <w:rFonts w:ascii="Symbol" w:hAnsi="Symbol" w:hint="default"/>
        <w:color w:val="005984"/>
        <w:sz w:val="20"/>
      </w:rPr>
    </w:lvl>
    <w:lvl w:ilvl="5" w:tplc="FFFFFFFF">
      <w:start w:val="1"/>
      <w:numFmt w:val="decimal"/>
      <w:lvlText w:val=""/>
      <w:lvlJc w:val="left"/>
      <w:pPr>
        <w:tabs>
          <w:tab w:val="num" w:pos="2160"/>
        </w:tabs>
        <w:ind w:left="2160" w:hanging="360"/>
      </w:pPr>
    </w:lvl>
    <w:lvl w:ilvl="6" w:tplc="FFFFFFFF">
      <w:start w:val="1"/>
      <w:numFmt w:val="decimal"/>
      <w:lvlText w:val=""/>
      <w:lvlJc w:val="left"/>
      <w:pPr>
        <w:tabs>
          <w:tab w:val="num" w:pos="2520"/>
        </w:tabs>
        <w:ind w:left="2520" w:hanging="360"/>
      </w:pPr>
    </w:lvl>
    <w:lvl w:ilvl="7" w:tplc="FFFFFFFF">
      <w:start w:val="1"/>
      <w:numFmt w:val="decimal"/>
      <w:lvlText w:val=""/>
      <w:lvlJc w:val="left"/>
      <w:pPr>
        <w:tabs>
          <w:tab w:val="num" w:pos="2880"/>
        </w:tabs>
        <w:ind w:left="2880" w:hanging="360"/>
      </w:pPr>
    </w:lvl>
    <w:lvl w:ilvl="8" w:tplc="FFFFFFFF">
      <w:start w:val="1"/>
      <w:numFmt w:val="decimal"/>
      <w:lvlText w:val=""/>
      <w:lvlJc w:val="left"/>
      <w:pPr>
        <w:tabs>
          <w:tab w:val="num" w:pos="3240"/>
        </w:tabs>
        <w:ind w:left="3240" w:hanging="360"/>
      </w:pPr>
    </w:lvl>
  </w:abstractNum>
  <w:abstractNum w:abstractNumId="6"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800654704">
    <w:abstractNumId w:val="0"/>
  </w:num>
  <w:num w:numId="2" w16cid:durableId="1150289155">
    <w:abstractNumId w:val="1"/>
  </w:num>
  <w:num w:numId="3" w16cid:durableId="1035351566">
    <w:abstractNumId w:val="6"/>
    <w:lvlOverride w:ilvl="0">
      <w:lvl w:ilvl="0">
        <w:start w:val="1"/>
        <w:numFmt w:val="upperRoman"/>
        <w:pStyle w:val="Heading1"/>
        <w:lvlText w:val="Article %1."/>
        <w:lvlJc w:val="left"/>
        <w:pPr>
          <w:ind w:left="0" w:firstLine="0"/>
        </w:pPr>
      </w:lvl>
    </w:lvlOverride>
  </w:num>
  <w:num w:numId="4" w16cid:durableId="778454569">
    <w:abstractNumId w:val="4"/>
  </w:num>
  <w:num w:numId="5" w16cid:durableId="305164296">
    <w:abstractNumId w:val="2"/>
  </w:num>
  <w:num w:numId="6" w16cid:durableId="1246188887">
    <w:abstractNumId w:val="6"/>
  </w:num>
  <w:num w:numId="7" w16cid:durableId="515005179">
    <w:abstractNumId w:val="5"/>
  </w:num>
  <w:num w:numId="8" w16cid:durableId="65923354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05CA"/>
    <w:rsid w:val="0000133D"/>
    <w:rsid w:val="00003B4A"/>
    <w:rsid w:val="0000420D"/>
    <w:rsid w:val="00015EF3"/>
    <w:rsid w:val="00037C3B"/>
    <w:rsid w:val="000431AA"/>
    <w:rsid w:val="000502CE"/>
    <w:rsid w:val="000551E2"/>
    <w:rsid w:val="00055A81"/>
    <w:rsid w:val="0005680B"/>
    <w:rsid w:val="00076C29"/>
    <w:rsid w:val="000802D4"/>
    <w:rsid w:val="00087655"/>
    <w:rsid w:val="000948FD"/>
    <w:rsid w:val="0009721E"/>
    <w:rsid w:val="000B3645"/>
    <w:rsid w:val="000C0043"/>
    <w:rsid w:val="000C3677"/>
    <w:rsid w:val="000E31AA"/>
    <w:rsid w:val="000E6F10"/>
    <w:rsid w:val="000F1177"/>
    <w:rsid w:val="000F5B94"/>
    <w:rsid w:val="001200AD"/>
    <w:rsid w:val="00124062"/>
    <w:rsid w:val="00130F2A"/>
    <w:rsid w:val="0013165A"/>
    <w:rsid w:val="001340E4"/>
    <w:rsid w:val="00135CA5"/>
    <w:rsid w:val="0013624F"/>
    <w:rsid w:val="001448A6"/>
    <w:rsid w:val="00146ABC"/>
    <w:rsid w:val="00151C23"/>
    <w:rsid w:val="00152541"/>
    <w:rsid w:val="00164469"/>
    <w:rsid w:val="0019100E"/>
    <w:rsid w:val="00191F6E"/>
    <w:rsid w:val="001C1F40"/>
    <w:rsid w:val="001C2E0A"/>
    <w:rsid w:val="001E0D30"/>
    <w:rsid w:val="001F7A1B"/>
    <w:rsid w:val="001F7D13"/>
    <w:rsid w:val="00200525"/>
    <w:rsid w:val="00215DFC"/>
    <w:rsid w:val="00224B6C"/>
    <w:rsid w:val="00233283"/>
    <w:rsid w:val="00233D9E"/>
    <w:rsid w:val="0023760C"/>
    <w:rsid w:val="0024366E"/>
    <w:rsid w:val="002501D3"/>
    <w:rsid w:val="00257D1B"/>
    <w:rsid w:val="00257E21"/>
    <w:rsid w:val="002622D9"/>
    <w:rsid w:val="00262BFB"/>
    <w:rsid w:val="00282A09"/>
    <w:rsid w:val="0028358C"/>
    <w:rsid w:val="00284F59"/>
    <w:rsid w:val="00286EBC"/>
    <w:rsid w:val="00295300"/>
    <w:rsid w:val="002A0699"/>
    <w:rsid w:val="002A5F3D"/>
    <w:rsid w:val="002C3B78"/>
    <w:rsid w:val="002C6A0D"/>
    <w:rsid w:val="002E20C9"/>
    <w:rsid w:val="002E33C8"/>
    <w:rsid w:val="002E3D93"/>
    <w:rsid w:val="002E62D0"/>
    <w:rsid w:val="003171B2"/>
    <w:rsid w:val="003306A7"/>
    <w:rsid w:val="00331DDB"/>
    <w:rsid w:val="0033558A"/>
    <w:rsid w:val="003430FE"/>
    <w:rsid w:val="003502EC"/>
    <w:rsid w:val="00360B58"/>
    <w:rsid w:val="00367CF5"/>
    <w:rsid w:val="0038563B"/>
    <w:rsid w:val="00395937"/>
    <w:rsid w:val="003A2B73"/>
    <w:rsid w:val="003A31AA"/>
    <w:rsid w:val="003B17BA"/>
    <w:rsid w:val="003D1CE4"/>
    <w:rsid w:val="003D30C9"/>
    <w:rsid w:val="003E679E"/>
    <w:rsid w:val="003F1D69"/>
    <w:rsid w:val="003F367C"/>
    <w:rsid w:val="003F46CF"/>
    <w:rsid w:val="004138B8"/>
    <w:rsid w:val="004159AD"/>
    <w:rsid w:val="00425215"/>
    <w:rsid w:val="00433461"/>
    <w:rsid w:val="0045289E"/>
    <w:rsid w:val="00453CC7"/>
    <w:rsid w:val="00455AB5"/>
    <w:rsid w:val="00462055"/>
    <w:rsid w:val="00467945"/>
    <w:rsid w:val="00470AC5"/>
    <w:rsid w:val="004710FA"/>
    <w:rsid w:val="00487BFC"/>
    <w:rsid w:val="00493316"/>
    <w:rsid w:val="00494929"/>
    <w:rsid w:val="004A2BFF"/>
    <w:rsid w:val="004A417B"/>
    <w:rsid w:val="004B10DF"/>
    <w:rsid w:val="004C5D93"/>
    <w:rsid w:val="004F2A66"/>
    <w:rsid w:val="005069CE"/>
    <w:rsid w:val="00511F1F"/>
    <w:rsid w:val="00515A16"/>
    <w:rsid w:val="00515CFF"/>
    <w:rsid w:val="005160F1"/>
    <w:rsid w:val="00527E59"/>
    <w:rsid w:val="00541148"/>
    <w:rsid w:val="00544649"/>
    <w:rsid w:val="00551335"/>
    <w:rsid w:val="0055198F"/>
    <w:rsid w:val="00563E01"/>
    <w:rsid w:val="00565FBB"/>
    <w:rsid w:val="0058000F"/>
    <w:rsid w:val="00582F54"/>
    <w:rsid w:val="005856B3"/>
    <w:rsid w:val="00591327"/>
    <w:rsid w:val="00595390"/>
    <w:rsid w:val="005A0EA6"/>
    <w:rsid w:val="005A289B"/>
    <w:rsid w:val="005A415A"/>
    <w:rsid w:val="005B0404"/>
    <w:rsid w:val="005B1401"/>
    <w:rsid w:val="005B29D3"/>
    <w:rsid w:val="005B7E67"/>
    <w:rsid w:val="005C023A"/>
    <w:rsid w:val="005C42A0"/>
    <w:rsid w:val="005D0B51"/>
    <w:rsid w:val="005E0181"/>
    <w:rsid w:val="005E323C"/>
    <w:rsid w:val="005F3631"/>
    <w:rsid w:val="006177F0"/>
    <w:rsid w:val="00621CF1"/>
    <w:rsid w:val="00621E13"/>
    <w:rsid w:val="00623630"/>
    <w:rsid w:val="006308D1"/>
    <w:rsid w:val="00632AC5"/>
    <w:rsid w:val="00632F57"/>
    <w:rsid w:val="006341F7"/>
    <w:rsid w:val="00646DFD"/>
    <w:rsid w:val="00650074"/>
    <w:rsid w:val="00651A1D"/>
    <w:rsid w:val="00655822"/>
    <w:rsid w:val="00656B36"/>
    <w:rsid w:val="00663933"/>
    <w:rsid w:val="006813B8"/>
    <w:rsid w:val="00697868"/>
    <w:rsid w:val="006B09CF"/>
    <w:rsid w:val="006C0626"/>
    <w:rsid w:val="006C1A08"/>
    <w:rsid w:val="006D0B6C"/>
    <w:rsid w:val="006E1FFF"/>
    <w:rsid w:val="006F0FD3"/>
    <w:rsid w:val="006F1B39"/>
    <w:rsid w:val="006F4634"/>
    <w:rsid w:val="006F5876"/>
    <w:rsid w:val="00705708"/>
    <w:rsid w:val="00705D28"/>
    <w:rsid w:val="00707DDD"/>
    <w:rsid w:val="007209C3"/>
    <w:rsid w:val="00735434"/>
    <w:rsid w:val="00741A8D"/>
    <w:rsid w:val="00742A11"/>
    <w:rsid w:val="00747AD7"/>
    <w:rsid w:val="007558D3"/>
    <w:rsid w:val="00763088"/>
    <w:rsid w:val="00771095"/>
    <w:rsid w:val="007808A1"/>
    <w:rsid w:val="00781E82"/>
    <w:rsid w:val="00786FA5"/>
    <w:rsid w:val="00790992"/>
    <w:rsid w:val="007A1ECE"/>
    <w:rsid w:val="007A5A90"/>
    <w:rsid w:val="007B142E"/>
    <w:rsid w:val="007B1BB0"/>
    <w:rsid w:val="007C2EB6"/>
    <w:rsid w:val="007C3070"/>
    <w:rsid w:val="007E0D74"/>
    <w:rsid w:val="007E3749"/>
    <w:rsid w:val="007E4FAD"/>
    <w:rsid w:val="007E5A81"/>
    <w:rsid w:val="007F1B93"/>
    <w:rsid w:val="007F3B6D"/>
    <w:rsid w:val="00813E6F"/>
    <w:rsid w:val="00820229"/>
    <w:rsid w:val="0082491B"/>
    <w:rsid w:val="008336F4"/>
    <w:rsid w:val="00847BD7"/>
    <w:rsid w:val="00863A03"/>
    <w:rsid w:val="008679AC"/>
    <w:rsid w:val="00867F17"/>
    <w:rsid w:val="00872F45"/>
    <w:rsid w:val="00876AC7"/>
    <w:rsid w:val="008871EB"/>
    <w:rsid w:val="00892202"/>
    <w:rsid w:val="00894A03"/>
    <w:rsid w:val="008A08AD"/>
    <w:rsid w:val="008A0F6C"/>
    <w:rsid w:val="008A3557"/>
    <w:rsid w:val="008A54E4"/>
    <w:rsid w:val="008A551E"/>
    <w:rsid w:val="008A7B26"/>
    <w:rsid w:val="008B1F6E"/>
    <w:rsid w:val="008D124B"/>
    <w:rsid w:val="008D6B2A"/>
    <w:rsid w:val="008D7382"/>
    <w:rsid w:val="008D7C25"/>
    <w:rsid w:val="008F7966"/>
    <w:rsid w:val="00905881"/>
    <w:rsid w:val="00917368"/>
    <w:rsid w:val="0092080A"/>
    <w:rsid w:val="00921D02"/>
    <w:rsid w:val="00925C8E"/>
    <w:rsid w:val="0093736B"/>
    <w:rsid w:val="00940E08"/>
    <w:rsid w:val="00955FF9"/>
    <w:rsid w:val="009860C4"/>
    <w:rsid w:val="0098666A"/>
    <w:rsid w:val="009A22DF"/>
    <w:rsid w:val="009B4477"/>
    <w:rsid w:val="009C0649"/>
    <w:rsid w:val="009C10E2"/>
    <w:rsid w:val="009C24D9"/>
    <w:rsid w:val="009E017F"/>
    <w:rsid w:val="009F3EAE"/>
    <w:rsid w:val="009F6BDA"/>
    <w:rsid w:val="00A0264D"/>
    <w:rsid w:val="00A06A21"/>
    <w:rsid w:val="00A07B02"/>
    <w:rsid w:val="00A17E77"/>
    <w:rsid w:val="00A20356"/>
    <w:rsid w:val="00A20E41"/>
    <w:rsid w:val="00A328BB"/>
    <w:rsid w:val="00A3699A"/>
    <w:rsid w:val="00A4239E"/>
    <w:rsid w:val="00A479A6"/>
    <w:rsid w:val="00A607F5"/>
    <w:rsid w:val="00A60BBC"/>
    <w:rsid w:val="00A670D2"/>
    <w:rsid w:val="00A71103"/>
    <w:rsid w:val="00A87052"/>
    <w:rsid w:val="00AA1175"/>
    <w:rsid w:val="00AA1D69"/>
    <w:rsid w:val="00AA4A4B"/>
    <w:rsid w:val="00AB453C"/>
    <w:rsid w:val="00AC387C"/>
    <w:rsid w:val="00AC49D2"/>
    <w:rsid w:val="00AC6D7B"/>
    <w:rsid w:val="00AE1144"/>
    <w:rsid w:val="00B00B89"/>
    <w:rsid w:val="00B030CE"/>
    <w:rsid w:val="00B24712"/>
    <w:rsid w:val="00B27AAA"/>
    <w:rsid w:val="00B33FF4"/>
    <w:rsid w:val="00B345EF"/>
    <w:rsid w:val="00B358DA"/>
    <w:rsid w:val="00B36A83"/>
    <w:rsid w:val="00B41969"/>
    <w:rsid w:val="00B44095"/>
    <w:rsid w:val="00B547EE"/>
    <w:rsid w:val="00B734C7"/>
    <w:rsid w:val="00B775E8"/>
    <w:rsid w:val="00B8400C"/>
    <w:rsid w:val="00B93C40"/>
    <w:rsid w:val="00B97575"/>
    <w:rsid w:val="00BA1E4F"/>
    <w:rsid w:val="00BA5906"/>
    <w:rsid w:val="00BA7964"/>
    <w:rsid w:val="00BC3CE0"/>
    <w:rsid w:val="00BC595A"/>
    <w:rsid w:val="00BD44D9"/>
    <w:rsid w:val="00BD7A73"/>
    <w:rsid w:val="00BF03D1"/>
    <w:rsid w:val="00C02705"/>
    <w:rsid w:val="00C06327"/>
    <w:rsid w:val="00C11214"/>
    <w:rsid w:val="00C16184"/>
    <w:rsid w:val="00C3630F"/>
    <w:rsid w:val="00C40BEB"/>
    <w:rsid w:val="00C45024"/>
    <w:rsid w:val="00C652A3"/>
    <w:rsid w:val="00C65C1D"/>
    <w:rsid w:val="00C669A1"/>
    <w:rsid w:val="00C7124C"/>
    <w:rsid w:val="00C94D74"/>
    <w:rsid w:val="00CA6250"/>
    <w:rsid w:val="00CB1573"/>
    <w:rsid w:val="00CD5CDC"/>
    <w:rsid w:val="00CD7564"/>
    <w:rsid w:val="00CF5443"/>
    <w:rsid w:val="00CF56D5"/>
    <w:rsid w:val="00CF7221"/>
    <w:rsid w:val="00D01420"/>
    <w:rsid w:val="00D15B47"/>
    <w:rsid w:val="00D35074"/>
    <w:rsid w:val="00D4041A"/>
    <w:rsid w:val="00D40DE1"/>
    <w:rsid w:val="00D44983"/>
    <w:rsid w:val="00D45EA3"/>
    <w:rsid w:val="00D5325E"/>
    <w:rsid w:val="00D545D8"/>
    <w:rsid w:val="00D61465"/>
    <w:rsid w:val="00D8053E"/>
    <w:rsid w:val="00DA543C"/>
    <w:rsid w:val="00DB4AB2"/>
    <w:rsid w:val="00DB5F05"/>
    <w:rsid w:val="00DB632B"/>
    <w:rsid w:val="00DE1A47"/>
    <w:rsid w:val="00DE2277"/>
    <w:rsid w:val="00DF284E"/>
    <w:rsid w:val="00DF2E24"/>
    <w:rsid w:val="00DF4358"/>
    <w:rsid w:val="00DF54E8"/>
    <w:rsid w:val="00E140F4"/>
    <w:rsid w:val="00E16BF3"/>
    <w:rsid w:val="00E21DBF"/>
    <w:rsid w:val="00E30808"/>
    <w:rsid w:val="00E43187"/>
    <w:rsid w:val="00E43455"/>
    <w:rsid w:val="00E43514"/>
    <w:rsid w:val="00E44A15"/>
    <w:rsid w:val="00E61412"/>
    <w:rsid w:val="00E61CDA"/>
    <w:rsid w:val="00E765D8"/>
    <w:rsid w:val="00E851DB"/>
    <w:rsid w:val="00E92500"/>
    <w:rsid w:val="00E92C10"/>
    <w:rsid w:val="00E95BF9"/>
    <w:rsid w:val="00E97931"/>
    <w:rsid w:val="00E97ADC"/>
    <w:rsid w:val="00EA6AC5"/>
    <w:rsid w:val="00EB3E54"/>
    <w:rsid w:val="00EB53A2"/>
    <w:rsid w:val="00EC6240"/>
    <w:rsid w:val="00EE7C2F"/>
    <w:rsid w:val="00EF6C3A"/>
    <w:rsid w:val="00F02F43"/>
    <w:rsid w:val="00F4056D"/>
    <w:rsid w:val="00F51A8F"/>
    <w:rsid w:val="00F72044"/>
    <w:rsid w:val="00F7487C"/>
    <w:rsid w:val="00F82439"/>
    <w:rsid w:val="00FA7553"/>
    <w:rsid w:val="00FB000C"/>
    <w:rsid w:val="00FC495F"/>
    <w:rsid w:val="00FD1FE2"/>
    <w:rsid w:val="00FD21BA"/>
    <w:rsid w:val="00FD3B9D"/>
    <w:rsid w:val="00FE4326"/>
    <w:rsid w:val="00FE490A"/>
    <w:rsid w:val="00FE72AD"/>
    <w:rsid w:val="00FF1ACF"/>
    <w:rsid w:val="00FF65C0"/>
    <w:rsid w:val="355054B6"/>
    <w:rsid w:val="47EE9D74"/>
    <w:rsid w:val="657A61A2"/>
    <w:rsid w:val="7DA527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30"/>
      <w:szCs w:val="30"/>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1"/>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semiHidden/>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2"/>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6"/>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7F1B93"/>
    <w:rPr>
      <w:color w:val="2C6CB5" w:themeColor="followedHyperlink"/>
      <w:u w:val="single"/>
    </w:rPr>
  </w:style>
  <w:style w:type="character" w:customStyle="1" w:styleId="superscript">
    <w:name w:val="superscript"/>
    <w:basedOn w:val="DefaultParagraphFont"/>
    <w:rsid w:val="00B24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12832">
      <w:bodyDiv w:val="1"/>
      <w:marLeft w:val="0"/>
      <w:marRight w:val="0"/>
      <w:marTop w:val="0"/>
      <w:marBottom w:val="0"/>
      <w:divBdr>
        <w:top w:val="none" w:sz="0" w:space="0" w:color="auto"/>
        <w:left w:val="none" w:sz="0" w:space="0" w:color="auto"/>
        <w:bottom w:val="none" w:sz="0" w:space="0" w:color="auto"/>
        <w:right w:val="none" w:sz="0" w:space="0" w:color="auto"/>
      </w:divBdr>
      <w:divsChild>
        <w:div w:id="5448326">
          <w:marLeft w:val="0"/>
          <w:marRight w:val="0"/>
          <w:marTop w:val="0"/>
          <w:marBottom w:val="0"/>
          <w:divBdr>
            <w:top w:val="none" w:sz="0" w:space="0" w:color="auto"/>
            <w:left w:val="none" w:sz="0" w:space="0" w:color="auto"/>
            <w:bottom w:val="none" w:sz="0" w:space="0" w:color="auto"/>
            <w:right w:val="none" w:sz="0" w:space="0" w:color="auto"/>
          </w:divBdr>
        </w:div>
        <w:div w:id="81608516">
          <w:marLeft w:val="0"/>
          <w:marRight w:val="0"/>
          <w:marTop w:val="0"/>
          <w:marBottom w:val="0"/>
          <w:divBdr>
            <w:top w:val="none" w:sz="0" w:space="0" w:color="auto"/>
            <w:left w:val="none" w:sz="0" w:space="0" w:color="auto"/>
            <w:bottom w:val="none" w:sz="0" w:space="0" w:color="auto"/>
            <w:right w:val="none" w:sz="0" w:space="0" w:color="auto"/>
          </w:divBdr>
        </w:div>
        <w:div w:id="1367439302">
          <w:marLeft w:val="0"/>
          <w:marRight w:val="0"/>
          <w:marTop w:val="0"/>
          <w:marBottom w:val="0"/>
          <w:divBdr>
            <w:top w:val="none" w:sz="0" w:space="0" w:color="auto"/>
            <w:left w:val="none" w:sz="0" w:space="0" w:color="auto"/>
            <w:bottom w:val="none" w:sz="0" w:space="0" w:color="auto"/>
            <w:right w:val="none" w:sz="0" w:space="0" w:color="auto"/>
          </w:divBdr>
        </w:div>
      </w:divsChild>
    </w:div>
    <w:div w:id="362677178">
      <w:bodyDiv w:val="1"/>
      <w:marLeft w:val="0"/>
      <w:marRight w:val="0"/>
      <w:marTop w:val="0"/>
      <w:marBottom w:val="0"/>
      <w:divBdr>
        <w:top w:val="none" w:sz="0" w:space="0" w:color="auto"/>
        <w:left w:val="none" w:sz="0" w:space="0" w:color="auto"/>
        <w:bottom w:val="none" w:sz="0" w:space="0" w:color="auto"/>
        <w:right w:val="none" w:sz="0" w:space="0" w:color="auto"/>
      </w:divBdr>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538055455">
      <w:bodyDiv w:val="1"/>
      <w:marLeft w:val="0"/>
      <w:marRight w:val="0"/>
      <w:marTop w:val="0"/>
      <w:marBottom w:val="0"/>
      <w:divBdr>
        <w:top w:val="none" w:sz="0" w:space="0" w:color="auto"/>
        <w:left w:val="none" w:sz="0" w:space="0" w:color="auto"/>
        <w:bottom w:val="none" w:sz="0" w:space="0" w:color="auto"/>
        <w:right w:val="none" w:sz="0" w:space="0" w:color="auto"/>
      </w:divBdr>
      <w:divsChild>
        <w:div w:id="1042242521">
          <w:marLeft w:val="0"/>
          <w:marRight w:val="0"/>
          <w:marTop w:val="0"/>
          <w:marBottom w:val="0"/>
          <w:divBdr>
            <w:top w:val="none" w:sz="0" w:space="0" w:color="auto"/>
            <w:left w:val="none" w:sz="0" w:space="0" w:color="auto"/>
            <w:bottom w:val="none" w:sz="0" w:space="0" w:color="auto"/>
            <w:right w:val="none" w:sz="0" w:space="0" w:color="auto"/>
          </w:divBdr>
        </w:div>
        <w:div w:id="743067080">
          <w:marLeft w:val="0"/>
          <w:marRight w:val="0"/>
          <w:marTop w:val="0"/>
          <w:marBottom w:val="0"/>
          <w:divBdr>
            <w:top w:val="none" w:sz="0" w:space="0" w:color="auto"/>
            <w:left w:val="none" w:sz="0" w:space="0" w:color="auto"/>
            <w:bottom w:val="none" w:sz="0" w:space="0" w:color="auto"/>
            <w:right w:val="none" w:sz="0" w:space="0" w:color="auto"/>
          </w:divBdr>
        </w:div>
        <w:div w:id="1188447221">
          <w:marLeft w:val="0"/>
          <w:marRight w:val="0"/>
          <w:marTop w:val="0"/>
          <w:marBottom w:val="0"/>
          <w:divBdr>
            <w:top w:val="none" w:sz="0" w:space="0" w:color="auto"/>
            <w:left w:val="none" w:sz="0" w:space="0" w:color="auto"/>
            <w:bottom w:val="none" w:sz="0" w:space="0" w:color="auto"/>
            <w:right w:val="none" w:sz="0" w:space="0" w:color="auto"/>
          </w:divBdr>
        </w:div>
      </w:divsChild>
    </w:div>
    <w:div w:id="661466861">
      <w:bodyDiv w:val="1"/>
      <w:marLeft w:val="0"/>
      <w:marRight w:val="0"/>
      <w:marTop w:val="0"/>
      <w:marBottom w:val="0"/>
      <w:divBdr>
        <w:top w:val="none" w:sz="0" w:space="0" w:color="auto"/>
        <w:left w:val="none" w:sz="0" w:space="0" w:color="auto"/>
        <w:bottom w:val="none" w:sz="0" w:space="0" w:color="auto"/>
        <w:right w:val="none" w:sz="0" w:space="0" w:color="auto"/>
      </w:divBdr>
    </w:div>
    <w:div w:id="687755449">
      <w:bodyDiv w:val="1"/>
      <w:marLeft w:val="0"/>
      <w:marRight w:val="0"/>
      <w:marTop w:val="0"/>
      <w:marBottom w:val="0"/>
      <w:divBdr>
        <w:top w:val="none" w:sz="0" w:space="0" w:color="auto"/>
        <w:left w:val="none" w:sz="0" w:space="0" w:color="auto"/>
        <w:bottom w:val="none" w:sz="0" w:space="0" w:color="auto"/>
        <w:right w:val="none" w:sz="0" w:space="0" w:color="auto"/>
      </w:divBdr>
    </w:div>
    <w:div w:id="758869225">
      <w:bodyDiv w:val="1"/>
      <w:marLeft w:val="0"/>
      <w:marRight w:val="0"/>
      <w:marTop w:val="0"/>
      <w:marBottom w:val="0"/>
      <w:divBdr>
        <w:top w:val="none" w:sz="0" w:space="0" w:color="auto"/>
        <w:left w:val="none" w:sz="0" w:space="0" w:color="auto"/>
        <w:bottom w:val="none" w:sz="0" w:space="0" w:color="auto"/>
        <w:right w:val="none" w:sz="0" w:space="0" w:color="auto"/>
      </w:divBdr>
      <w:divsChild>
        <w:div w:id="1170946100">
          <w:marLeft w:val="0"/>
          <w:marRight w:val="0"/>
          <w:marTop w:val="0"/>
          <w:marBottom w:val="0"/>
          <w:divBdr>
            <w:top w:val="none" w:sz="0" w:space="0" w:color="auto"/>
            <w:left w:val="none" w:sz="0" w:space="0" w:color="auto"/>
            <w:bottom w:val="none" w:sz="0" w:space="0" w:color="auto"/>
            <w:right w:val="none" w:sz="0" w:space="0" w:color="auto"/>
          </w:divBdr>
        </w:div>
        <w:div w:id="1301227345">
          <w:marLeft w:val="0"/>
          <w:marRight w:val="0"/>
          <w:marTop w:val="0"/>
          <w:marBottom w:val="0"/>
          <w:divBdr>
            <w:top w:val="none" w:sz="0" w:space="0" w:color="auto"/>
            <w:left w:val="none" w:sz="0" w:space="0" w:color="auto"/>
            <w:bottom w:val="none" w:sz="0" w:space="0" w:color="auto"/>
            <w:right w:val="none" w:sz="0" w:space="0" w:color="auto"/>
          </w:divBdr>
        </w:div>
        <w:div w:id="1949508782">
          <w:marLeft w:val="0"/>
          <w:marRight w:val="0"/>
          <w:marTop w:val="0"/>
          <w:marBottom w:val="0"/>
          <w:divBdr>
            <w:top w:val="none" w:sz="0" w:space="0" w:color="auto"/>
            <w:left w:val="none" w:sz="0" w:space="0" w:color="auto"/>
            <w:bottom w:val="none" w:sz="0" w:space="0" w:color="auto"/>
            <w:right w:val="none" w:sz="0" w:space="0" w:color="auto"/>
          </w:divBdr>
        </w:div>
      </w:divsChild>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837355136">
      <w:bodyDiv w:val="1"/>
      <w:marLeft w:val="0"/>
      <w:marRight w:val="0"/>
      <w:marTop w:val="0"/>
      <w:marBottom w:val="0"/>
      <w:divBdr>
        <w:top w:val="none" w:sz="0" w:space="0" w:color="auto"/>
        <w:left w:val="none" w:sz="0" w:space="0" w:color="auto"/>
        <w:bottom w:val="none" w:sz="0" w:space="0" w:color="auto"/>
        <w:right w:val="none" w:sz="0" w:space="0" w:color="auto"/>
      </w:divBdr>
    </w:div>
    <w:div w:id="943272975">
      <w:bodyDiv w:val="1"/>
      <w:marLeft w:val="0"/>
      <w:marRight w:val="0"/>
      <w:marTop w:val="0"/>
      <w:marBottom w:val="0"/>
      <w:divBdr>
        <w:top w:val="none" w:sz="0" w:space="0" w:color="auto"/>
        <w:left w:val="none" w:sz="0" w:space="0" w:color="auto"/>
        <w:bottom w:val="none" w:sz="0" w:space="0" w:color="auto"/>
        <w:right w:val="none" w:sz="0" w:space="0" w:color="auto"/>
      </w:divBdr>
      <w:divsChild>
        <w:div w:id="925378257">
          <w:marLeft w:val="0"/>
          <w:marRight w:val="0"/>
          <w:marTop w:val="0"/>
          <w:marBottom w:val="0"/>
          <w:divBdr>
            <w:top w:val="none" w:sz="0" w:space="0" w:color="auto"/>
            <w:left w:val="none" w:sz="0" w:space="0" w:color="auto"/>
            <w:bottom w:val="none" w:sz="0" w:space="0" w:color="auto"/>
            <w:right w:val="none" w:sz="0" w:space="0" w:color="auto"/>
          </w:divBdr>
        </w:div>
      </w:divsChild>
    </w:div>
    <w:div w:id="981429289">
      <w:bodyDiv w:val="1"/>
      <w:marLeft w:val="0"/>
      <w:marRight w:val="0"/>
      <w:marTop w:val="0"/>
      <w:marBottom w:val="0"/>
      <w:divBdr>
        <w:top w:val="none" w:sz="0" w:space="0" w:color="auto"/>
        <w:left w:val="none" w:sz="0" w:space="0" w:color="auto"/>
        <w:bottom w:val="none" w:sz="0" w:space="0" w:color="auto"/>
        <w:right w:val="none" w:sz="0" w:space="0" w:color="auto"/>
      </w:divBdr>
      <w:divsChild>
        <w:div w:id="1060204749">
          <w:marLeft w:val="0"/>
          <w:marRight w:val="0"/>
          <w:marTop w:val="0"/>
          <w:marBottom w:val="0"/>
          <w:divBdr>
            <w:top w:val="none" w:sz="0" w:space="0" w:color="auto"/>
            <w:left w:val="none" w:sz="0" w:space="0" w:color="auto"/>
            <w:bottom w:val="none" w:sz="0" w:space="0" w:color="auto"/>
            <w:right w:val="none" w:sz="0" w:space="0" w:color="auto"/>
          </w:divBdr>
        </w:div>
        <w:div w:id="559052091">
          <w:marLeft w:val="0"/>
          <w:marRight w:val="0"/>
          <w:marTop w:val="0"/>
          <w:marBottom w:val="0"/>
          <w:divBdr>
            <w:top w:val="none" w:sz="0" w:space="0" w:color="auto"/>
            <w:left w:val="none" w:sz="0" w:space="0" w:color="auto"/>
            <w:bottom w:val="none" w:sz="0" w:space="0" w:color="auto"/>
            <w:right w:val="none" w:sz="0" w:space="0" w:color="auto"/>
          </w:divBdr>
        </w:div>
        <w:div w:id="336005782">
          <w:marLeft w:val="0"/>
          <w:marRight w:val="0"/>
          <w:marTop w:val="0"/>
          <w:marBottom w:val="0"/>
          <w:divBdr>
            <w:top w:val="none" w:sz="0" w:space="0" w:color="auto"/>
            <w:left w:val="none" w:sz="0" w:space="0" w:color="auto"/>
            <w:bottom w:val="none" w:sz="0" w:space="0" w:color="auto"/>
            <w:right w:val="none" w:sz="0" w:space="0" w:color="auto"/>
          </w:divBdr>
        </w:div>
      </w:divsChild>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181160281">
      <w:bodyDiv w:val="1"/>
      <w:marLeft w:val="0"/>
      <w:marRight w:val="0"/>
      <w:marTop w:val="0"/>
      <w:marBottom w:val="0"/>
      <w:divBdr>
        <w:top w:val="none" w:sz="0" w:space="0" w:color="auto"/>
        <w:left w:val="none" w:sz="0" w:space="0" w:color="auto"/>
        <w:bottom w:val="none" w:sz="0" w:space="0" w:color="auto"/>
        <w:right w:val="none" w:sz="0" w:space="0" w:color="auto"/>
      </w:divBdr>
      <w:divsChild>
        <w:div w:id="1605305370">
          <w:marLeft w:val="0"/>
          <w:marRight w:val="0"/>
          <w:marTop w:val="0"/>
          <w:marBottom w:val="0"/>
          <w:divBdr>
            <w:top w:val="none" w:sz="0" w:space="0" w:color="auto"/>
            <w:left w:val="none" w:sz="0" w:space="0" w:color="auto"/>
            <w:bottom w:val="none" w:sz="0" w:space="0" w:color="auto"/>
            <w:right w:val="none" w:sz="0" w:space="0" w:color="auto"/>
          </w:divBdr>
        </w:div>
        <w:div w:id="351155571">
          <w:marLeft w:val="0"/>
          <w:marRight w:val="0"/>
          <w:marTop w:val="0"/>
          <w:marBottom w:val="0"/>
          <w:divBdr>
            <w:top w:val="none" w:sz="0" w:space="0" w:color="auto"/>
            <w:left w:val="none" w:sz="0" w:space="0" w:color="auto"/>
            <w:bottom w:val="none" w:sz="0" w:space="0" w:color="auto"/>
            <w:right w:val="none" w:sz="0" w:space="0" w:color="auto"/>
          </w:divBdr>
        </w:div>
        <w:div w:id="1323507326">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419869276">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7">
          <w:marLeft w:val="0"/>
          <w:marRight w:val="0"/>
          <w:marTop w:val="0"/>
          <w:marBottom w:val="0"/>
          <w:divBdr>
            <w:top w:val="none" w:sz="0" w:space="0" w:color="auto"/>
            <w:left w:val="none" w:sz="0" w:space="0" w:color="auto"/>
            <w:bottom w:val="none" w:sz="0" w:space="0" w:color="auto"/>
            <w:right w:val="none" w:sz="0" w:space="0" w:color="auto"/>
          </w:divBdr>
        </w:div>
        <w:div w:id="1034305824">
          <w:marLeft w:val="0"/>
          <w:marRight w:val="0"/>
          <w:marTop w:val="0"/>
          <w:marBottom w:val="0"/>
          <w:divBdr>
            <w:top w:val="none" w:sz="0" w:space="0" w:color="auto"/>
            <w:left w:val="none" w:sz="0" w:space="0" w:color="auto"/>
            <w:bottom w:val="none" w:sz="0" w:space="0" w:color="auto"/>
            <w:right w:val="none" w:sz="0" w:space="0" w:color="auto"/>
          </w:divBdr>
        </w:div>
        <w:div w:id="1899171653">
          <w:marLeft w:val="0"/>
          <w:marRight w:val="0"/>
          <w:marTop w:val="0"/>
          <w:marBottom w:val="0"/>
          <w:divBdr>
            <w:top w:val="none" w:sz="0" w:space="0" w:color="auto"/>
            <w:left w:val="none" w:sz="0" w:space="0" w:color="auto"/>
            <w:bottom w:val="none" w:sz="0" w:space="0" w:color="auto"/>
            <w:right w:val="none" w:sz="0" w:space="0" w:color="auto"/>
          </w:divBdr>
        </w:div>
        <w:div w:id="1339455699">
          <w:marLeft w:val="0"/>
          <w:marRight w:val="0"/>
          <w:marTop w:val="0"/>
          <w:marBottom w:val="0"/>
          <w:divBdr>
            <w:top w:val="none" w:sz="0" w:space="0" w:color="auto"/>
            <w:left w:val="none" w:sz="0" w:space="0" w:color="auto"/>
            <w:bottom w:val="none" w:sz="0" w:space="0" w:color="auto"/>
            <w:right w:val="none" w:sz="0" w:space="0" w:color="auto"/>
          </w:divBdr>
        </w:div>
        <w:div w:id="1505318720">
          <w:marLeft w:val="0"/>
          <w:marRight w:val="0"/>
          <w:marTop w:val="0"/>
          <w:marBottom w:val="0"/>
          <w:divBdr>
            <w:top w:val="none" w:sz="0" w:space="0" w:color="auto"/>
            <w:left w:val="none" w:sz="0" w:space="0" w:color="auto"/>
            <w:bottom w:val="none" w:sz="0" w:space="0" w:color="auto"/>
            <w:right w:val="none" w:sz="0" w:space="0" w:color="auto"/>
          </w:divBdr>
        </w:div>
        <w:div w:id="1506357973">
          <w:marLeft w:val="0"/>
          <w:marRight w:val="0"/>
          <w:marTop w:val="0"/>
          <w:marBottom w:val="0"/>
          <w:divBdr>
            <w:top w:val="none" w:sz="0" w:space="0" w:color="auto"/>
            <w:left w:val="none" w:sz="0" w:space="0" w:color="auto"/>
            <w:bottom w:val="none" w:sz="0" w:space="0" w:color="auto"/>
            <w:right w:val="none" w:sz="0" w:space="0" w:color="auto"/>
          </w:divBdr>
        </w:div>
        <w:div w:id="875502503">
          <w:marLeft w:val="0"/>
          <w:marRight w:val="0"/>
          <w:marTop w:val="0"/>
          <w:marBottom w:val="0"/>
          <w:divBdr>
            <w:top w:val="none" w:sz="0" w:space="0" w:color="auto"/>
            <w:left w:val="none" w:sz="0" w:space="0" w:color="auto"/>
            <w:bottom w:val="none" w:sz="0" w:space="0" w:color="auto"/>
            <w:right w:val="none" w:sz="0" w:space="0" w:color="auto"/>
          </w:divBdr>
        </w:div>
      </w:divsChild>
    </w:div>
    <w:div w:id="1487284122">
      <w:bodyDiv w:val="1"/>
      <w:marLeft w:val="0"/>
      <w:marRight w:val="0"/>
      <w:marTop w:val="0"/>
      <w:marBottom w:val="0"/>
      <w:divBdr>
        <w:top w:val="none" w:sz="0" w:space="0" w:color="auto"/>
        <w:left w:val="none" w:sz="0" w:space="0" w:color="auto"/>
        <w:bottom w:val="none" w:sz="0" w:space="0" w:color="auto"/>
        <w:right w:val="none" w:sz="0" w:space="0" w:color="auto"/>
      </w:divBdr>
    </w:div>
    <w:div w:id="1606108362">
      <w:bodyDiv w:val="1"/>
      <w:marLeft w:val="0"/>
      <w:marRight w:val="0"/>
      <w:marTop w:val="0"/>
      <w:marBottom w:val="0"/>
      <w:divBdr>
        <w:top w:val="none" w:sz="0" w:space="0" w:color="auto"/>
        <w:left w:val="none" w:sz="0" w:space="0" w:color="auto"/>
        <w:bottom w:val="none" w:sz="0" w:space="0" w:color="auto"/>
        <w:right w:val="none" w:sz="0" w:space="0" w:color="auto"/>
      </w:divBdr>
      <w:divsChild>
        <w:div w:id="1027561557">
          <w:marLeft w:val="0"/>
          <w:marRight w:val="0"/>
          <w:marTop w:val="0"/>
          <w:marBottom w:val="0"/>
          <w:divBdr>
            <w:top w:val="none" w:sz="0" w:space="0" w:color="auto"/>
            <w:left w:val="none" w:sz="0" w:space="0" w:color="auto"/>
            <w:bottom w:val="none" w:sz="0" w:space="0" w:color="auto"/>
            <w:right w:val="none" w:sz="0" w:space="0" w:color="auto"/>
          </w:divBdr>
        </w:div>
        <w:div w:id="1295713257">
          <w:marLeft w:val="0"/>
          <w:marRight w:val="0"/>
          <w:marTop w:val="0"/>
          <w:marBottom w:val="0"/>
          <w:divBdr>
            <w:top w:val="none" w:sz="0" w:space="0" w:color="auto"/>
            <w:left w:val="none" w:sz="0" w:space="0" w:color="auto"/>
            <w:bottom w:val="none" w:sz="0" w:space="0" w:color="auto"/>
            <w:right w:val="none" w:sz="0" w:space="0" w:color="auto"/>
          </w:divBdr>
        </w:div>
        <w:div w:id="2102943556">
          <w:marLeft w:val="0"/>
          <w:marRight w:val="0"/>
          <w:marTop w:val="0"/>
          <w:marBottom w:val="0"/>
          <w:divBdr>
            <w:top w:val="none" w:sz="0" w:space="0" w:color="auto"/>
            <w:left w:val="none" w:sz="0" w:space="0" w:color="auto"/>
            <w:bottom w:val="none" w:sz="0" w:space="0" w:color="auto"/>
            <w:right w:val="none" w:sz="0" w:space="0" w:color="auto"/>
          </w:divBdr>
        </w:div>
      </w:divsChild>
    </w:div>
    <w:div w:id="1677728001">
      <w:bodyDiv w:val="1"/>
      <w:marLeft w:val="0"/>
      <w:marRight w:val="0"/>
      <w:marTop w:val="0"/>
      <w:marBottom w:val="0"/>
      <w:divBdr>
        <w:top w:val="none" w:sz="0" w:space="0" w:color="auto"/>
        <w:left w:val="none" w:sz="0" w:space="0" w:color="auto"/>
        <w:bottom w:val="none" w:sz="0" w:space="0" w:color="auto"/>
        <w:right w:val="none" w:sz="0" w:space="0" w:color="auto"/>
      </w:divBdr>
    </w:div>
    <w:div w:id="1771587769">
      <w:bodyDiv w:val="1"/>
      <w:marLeft w:val="0"/>
      <w:marRight w:val="0"/>
      <w:marTop w:val="0"/>
      <w:marBottom w:val="0"/>
      <w:divBdr>
        <w:top w:val="none" w:sz="0" w:space="0" w:color="auto"/>
        <w:left w:val="none" w:sz="0" w:space="0" w:color="auto"/>
        <w:bottom w:val="none" w:sz="0" w:space="0" w:color="auto"/>
        <w:right w:val="none" w:sz="0" w:space="0" w:color="auto"/>
      </w:divBdr>
      <w:divsChild>
        <w:div w:id="77140293">
          <w:marLeft w:val="0"/>
          <w:marRight w:val="0"/>
          <w:marTop w:val="0"/>
          <w:marBottom w:val="0"/>
          <w:divBdr>
            <w:top w:val="none" w:sz="0" w:space="0" w:color="auto"/>
            <w:left w:val="none" w:sz="0" w:space="0" w:color="auto"/>
            <w:bottom w:val="none" w:sz="0" w:space="0" w:color="auto"/>
            <w:right w:val="none" w:sz="0" w:space="0" w:color="auto"/>
          </w:divBdr>
        </w:div>
        <w:div w:id="47532080">
          <w:marLeft w:val="0"/>
          <w:marRight w:val="0"/>
          <w:marTop w:val="0"/>
          <w:marBottom w:val="0"/>
          <w:divBdr>
            <w:top w:val="none" w:sz="0" w:space="0" w:color="auto"/>
            <w:left w:val="none" w:sz="0" w:space="0" w:color="auto"/>
            <w:bottom w:val="none" w:sz="0" w:space="0" w:color="auto"/>
            <w:right w:val="none" w:sz="0" w:space="0" w:color="auto"/>
          </w:divBdr>
        </w:div>
        <w:div w:id="1678189307">
          <w:marLeft w:val="0"/>
          <w:marRight w:val="0"/>
          <w:marTop w:val="0"/>
          <w:marBottom w:val="0"/>
          <w:divBdr>
            <w:top w:val="none" w:sz="0" w:space="0" w:color="auto"/>
            <w:left w:val="none" w:sz="0" w:space="0" w:color="auto"/>
            <w:bottom w:val="none" w:sz="0" w:space="0" w:color="auto"/>
            <w:right w:val="none" w:sz="0" w:space="0" w:color="auto"/>
          </w:divBdr>
        </w:div>
        <w:div w:id="2067216995">
          <w:marLeft w:val="0"/>
          <w:marRight w:val="0"/>
          <w:marTop w:val="0"/>
          <w:marBottom w:val="0"/>
          <w:divBdr>
            <w:top w:val="none" w:sz="0" w:space="0" w:color="auto"/>
            <w:left w:val="none" w:sz="0" w:space="0" w:color="auto"/>
            <w:bottom w:val="none" w:sz="0" w:space="0" w:color="auto"/>
            <w:right w:val="none" w:sz="0" w:space="0" w:color="auto"/>
          </w:divBdr>
        </w:div>
        <w:div w:id="1964917641">
          <w:marLeft w:val="0"/>
          <w:marRight w:val="0"/>
          <w:marTop w:val="0"/>
          <w:marBottom w:val="0"/>
          <w:divBdr>
            <w:top w:val="none" w:sz="0" w:space="0" w:color="auto"/>
            <w:left w:val="none" w:sz="0" w:space="0" w:color="auto"/>
            <w:bottom w:val="none" w:sz="0" w:space="0" w:color="auto"/>
            <w:right w:val="none" w:sz="0" w:space="0" w:color="auto"/>
          </w:divBdr>
        </w:div>
        <w:div w:id="139663707">
          <w:marLeft w:val="0"/>
          <w:marRight w:val="0"/>
          <w:marTop w:val="0"/>
          <w:marBottom w:val="0"/>
          <w:divBdr>
            <w:top w:val="none" w:sz="0" w:space="0" w:color="auto"/>
            <w:left w:val="none" w:sz="0" w:space="0" w:color="auto"/>
            <w:bottom w:val="none" w:sz="0" w:space="0" w:color="auto"/>
            <w:right w:val="none" w:sz="0" w:space="0" w:color="auto"/>
          </w:divBdr>
        </w:div>
        <w:div w:id="928270103">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mtedd.act.gov.au/__data/assets/pdf_file/0003/1654077/Parliamentary-Agreement-for-the-10th-Legislative-Assembly.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tterrenting.org.au/unsafe_as_hous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coss.org.au/sites/default/files/public/publications/2023%20report%20-%20A%20Just%20Gas%20Transition%20in%20the%20ACT%20.pdf" TargetMode="External"/><Relationship Id="rId3" Type="http://schemas.openxmlformats.org/officeDocument/2006/relationships/hyperlink" Target="https://cprc.org.au/mindthegap/" TargetMode="External"/><Relationship Id="rId7" Type="http://schemas.openxmlformats.org/officeDocument/2006/relationships/hyperlink" Target="https://www.abs.gov.au/statistics/economy/price-indexes-and-inflation/consumer-price-index-australia/dec-2021" TargetMode="External"/><Relationship Id="rId2" Type="http://schemas.openxmlformats.org/officeDocument/2006/relationships/hyperlink" Target="https://www.theguardian.com/environment/2023/apr/03/solar-panels-could-be-a-lifesaver-for-public-housing-tenants-grappling-with-australias-soaring-energy-costs?CMP=share_btn_tw" TargetMode="External"/><Relationship Id="rId1" Type="http://schemas.openxmlformats.org/officeDocument/2006/relationships/hyperlink" Target="https://www.actcoss.org.au/publications/advocacy-publications/summary-report-reforming-electricity-concessions-better-meet-need" TargetMode="External"/><Relationship Id="rId6" Type="http://schemas.openxmlformats.org/officeDocument/2006/relationships/hyperlink" Target="https://www.acoss.org.au/wp-content/uploads/2023/02/Heat-Survey-Report_20230228.pdf" TargetMode="External"/><Relationship Id="rId5" Type="http://schemas.openxmlformats.org/officeDocument/2006/relationships/hyperlink" Target="https://www.environment.act.gov.au/__data/assets/pdf_file/0007/1411567/act-sustainable-energy-policy-discussion-paper.pdf" TargetMode="External"/><Relationship Id="rId4" Type="http://schemas.openxmlformats.org/officeDocument/2006/relationships/hyperlink" Target="https://www.climatechoices.act.gov.au/policy-programs/large-scale-feed-in-tariffs-and-reverse-auct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2.xml><?xml version="1.0" encoding="utf-8"?>
<ds:datastoreItem xmlns:ds="http://schemas.openxmlformats.org/officeDocument/2006/customXml" ds:itemID="{5161A59F-A8B0-4F97-A366-52AF9F0729CC}">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elements/1.1/"/>
    <ds:schemaRef ds:uri="ef2741e4-cc31-428c-aca2-d2da616e4ed0"/>
    <ds:schemaRef ds:uri="http://schemas.microsoft.com/office/2006/documentManagement/types"/>
    <ds:schemaRef ds:uri="32918964-d11d-4bda-ba04-9b8184f6a173"/>
    <ds:schemaRef ds:uri="http://www.w3.org/XML/1998/namespace"/>
    <ds:schemaRef ds:uri="http://purl.org/dc/dcmitype/"/>
  </ds:schemaRefs>
</ds:datastoreItem>
</file>

<file path=customXml/itemProps3.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Pages>
  <Words>1790</Words>
  <Characters>10208</Characters>
  <Application>Microsoft Office Word</Application>
  <DocSecurity>0</DocSecurity>
  <Lines>85</Lines>
  <Paragraphs>23</Paragraphs>
  <ScaleCrop>false</ScaleCrop>
  <Company/>
  <LinksUpToDate>false</LinksUpToDate>
  <CharactersWithSpaces>11975</CharactersWithSpaces>
  <SharedDoc>false</SharedDoc>
  <HLinks>
    <vt:vector size="54" baseType="variant">
      <vt:variant>
        <vt:i4>6750234</vt:i4>
      </vt:variant>
      <vt:variant>
        <vt:i4>3</vt:i4>
      </vt:variant>
      <vt:variant>
        <vt:i4>0</vt:i4>
      </vt:variant>
      <vt:variant>
        <vt:i4>5</vt:i4>
      </vt:variant>
      <vt:variant>
        <vt:lpwstr>https://www.cmtedd.act.gov.au/__data/assets/pdf_file/0003/1654077/Parliamentary-Agreement-for-the-10th-Legislative-Assembly.pdf</vt:lpwstr>
      </vt:variant>
      <vt:variant>
        <vt:lpwstr/>
      </vt:variant>
      <vt:variant>
        <vt:i4>6750255</vt:i4>
      </vt:variant>
      <vt:variant>
        <vt:i4>0</vt:i4>
      </vt:variant>
      <vt:variant>
        <vt:i4>0</vt:i4>
      </vt:variant>
      <vt:variant>
        <vt:i4>5</vt:i4>
      </vt:variant>
      <vt:variant>
        <vt:lpwstr>https://www.betterrenting.org.au/unsafe_as_houses</vt:lpwstr>
      </vt:variant>
      <vt:variant>
        <vt:lpwstr/>
      </vt:variant>
      <vt:variant>
        <vt:i4>5636122</vt:i4>
      </vt:variant>
      <vt:variant>
        <vt:i4>18</vt:i4>
      </vt:variant>
      <vt:variant>
        <vt:i4>0</vt:i4>
      </vt:variant>
      <vt:variant>
        <vt:i4>5</vt:i4>
      </vt:variant>
      <vt:variant>
        <vt:lpwstr>https://www.abs.gov.au/statistics/economy/price-indexes-and-inflation/consumer-price-index-australia/dec-2021</vt:lpwstr>
      </vt:variant>
      <vt:variant>
        <vt:lpwstr/>
      </vt:variant>
      <vt:variant>
        <vt:i4>7929865</vt:i4>
      </vt:variant>
      <vt:variant>
        <vt:i4>15</vt:i4>
      </vt:variant>
      <vt:variant>
        <vt:i4>0</vt:i4>
      </vt:variant>
      <vt:variant>
        <vt:i4>5</vt:i4>
      </vt:variant>
      <vt:variant>
        <vt:lpwstr>https://www.acoss.org.au/wp-content/uploads/2023/02/Heat-Survey-Report_20230228.pdf</vt:lpwstr>
      </vt:variant>
      <vt:variant>
        <vt:lpwstr/>
      </vt:variant>
      <vt:variant>
        <vt:i4>4325497</vt:i4>
      </vt:variant>
      <vt:variant>
        <vt:i4>12</vt:i4>
      </vt:variant>
      <vt:variant>
        <vt:i4>0</vt:i4>
      </vt:variant>
      <vt:variant>
        <vt:i4>5</vt:i4>
      </vt:variant>
      <vt:variant>
        <vt:lpwstr>https://www.un.org/esa/desa/papers/2017/wp152_2017.pdf</vt:lpwstr>
      </vt:variant>
      <vt:variant>
        <vt:lpwstr/>
      </vt:variant>
      <vt:variant>
        <vt:i4>3538981</vt:i4>
      </vt:variant>
      <vt:variant>
        <vt:i4>9</vt:i4>
      </vt:variant>
      <vt:variant>
        <vt:i4>0</vt:i4>
      </vt:variant>
      <vt:variant>
        <vt:i4>5</vt:i4>
      </vt:variant>
      <vt:variant>
        <vt:lpwstr>https://cprc.org.au/mindthegap/</vt:lpwstr>
      </vt:variant>
      <vt:variant>
        <vt:lpwstr/>
      </vt:variant>
      <vt:variant>
        <vt:i4>3670075</vt:i4>
      </vt:variant>
      <vt:variant>
        <vt:i4>6</vt:i4>
      </vt:variant>
      <vt:variant>
        <vt:i4>0</vt:i4>
      </vt:variant>
      <vt:variant>
        <vt:i4>5</vt:i4>
      </vt:variant>
      <vt:variant>
        <vt:lpwstr>https://www.actcoss.org.au/sites/default/files/public/publications/2023 report - A Just Gas Transition in the ACT .pdf</vt:lpwstr>
      </vt:variant>
      <vt:variant>
        <vt:lpwstr/>
      </vt:variant>
      <vt:variant>
        <vt:i4>6029327</vt:i4>
      </vt:variant>
      <vt:variant>
        <vt:i4>3</vt:i4>
      </vt:variant>
      <vt:variant>
        <vt:i4>0</vt:i4>
      </vt:variant>
      <vt:variant>
        <vt:i4>5</vt:i4>
      </vt:variant>
      <vt:variant>
        <vt:lpwstr>https://www.theguardian.com/environment/2023/apr/03/solar-panels-could-be-a-lifesaver-for-public-housing-tenants-grappling-with-australias-soaring-energy-costs?CMP=share_btn_tw</vt:lpwstr>
      </vt:variant>
      <vt:variant>
        <vt:lpwstr/>
      </vt:variant>
      <vt:variant>
        <vt:i4>3145851</vt:i4>
      </vt:variant>
      <vt:variant>
        <vt:i4>0</vt:i4>
      </vt:variant>
      <vt:variant>
        <vt:i4>0</vt:i4>
      </vt:variant>
      <vt:variant>
        <vt:i4>5</vt:i4>
      </vt:variant>
      <vt:variant>
        <vt:lpwstr>https://www.actcoss.org.au/publications/advocacy-publications/summary-report-reforming-electricity-concessions-better-meet-need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Avan Daruwalla</cp:lastModifiedBy>
  <cp:revision>305</cp:revision>
  <dcterms:created xsi:type="dcterms:W3CDTF">2022-11-29T01:47:00Z</dcterms:created>
  <dcterms:modified xsi:type="dcterms:W3CDTF">2023-05-30T06:07:00Z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