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F4722" w14:textId="77DF3AA4" w:rsidR="008F7966" w:rsidRDefault="008F7966" w:rsidP="00F7487C">
      <w:pPr>
        <w:pStyle w:val="Heading2"/>
      </w:pPr>
    </w:p>
    <w:p w14:paraId="6346A4DC" w14:textId="6EC094B1" w:rsidR="00565FBB" w:rsidRDefault="00565FBB" w:rsidP="00565FBB"/>
    <w:p w14:paraId="40C99432" w14:textId="44DC9CAC" w:rsidR="00565FBB" w:rsidRDefault="00565FBB" w:rsidP="00565FBB"/>
    <w:p w14:paraId="06F1D218" w14:textId="77777777" w:rsidR="00565FBB" w:rsidRDefault="00565FBB" w:rsidP="00565FBB"/>
    <w:p w14:paraId="05580C07" w14:textId="77777777" w:rsidR="00565FBB" w:rsidRDefault="00565FBB" w:rsidP="00565FBB"/>
    <w:p w14:paraId="23529D6B" w14:textId="77777777" w:rsidR="00565FBB" w:rsidRDefault="00565FBB" w:rsidP="00565FBB"/>
    <w:p w14:paraId="173861FD" w14:textId="17B23B1F" w:rsidR="00565FBB" w:rsidRDefault="00565FBB" w:rsidP="00565FBB"/>
    <w:p w14:paraId="38EA626E" w14:textId="4B77A9E5" w:rsidR="00565FBB" w:rsidRDefault="00565FBB" w:rsidP="00565FBB"/>
    <w:p w14:paraId="298189BF" w14:textId="77777777" w:rsidR="00565FBB" w:rsidRDefault="00565FBB" w:rsidP="00565FBB"/>
    <w:p w14:paraId="103E1106" w14:textId="77777777" w:rsidR="00565FBB" w:rsidRDefault="00565FBB" w:rsidP="00565FBB"/>
    <w:p w14:paraId="15534C97" w14:textId="77777777" w:rsidR="00267EA3" w:rsidRDefault="00267EA3" w:rsidP="00F7487C">
      <w:pPr>
        <w:pStyle w:val="Heading2"/>
      </w:pPr>
    </w:p>
    <w:p w14:paraId="1E1A2539" w14:textId="462A3A42" w:rsidR="00493316" w:rsidRDefault="00267EA3" w:rsidP="00F7487C">
      <w:pPr>
        <w:pStyle w:val="Heading2"/>
      </w:pPr>
      <w:r>
        <w:t xml:space="preserve">To </w:t>
      </w:r>
      <w:r w:rsidR="00A273C9">
        <w:t>a</w:t>
      </w:r>
      <w:r>
        <w:t xml:space="preserve">ddress the </w:t>
      </w:r>
      <w:r w:rsidR="00A273C9">
        <w:t>h</w:t>
      </w:r>
      <w:r>
        <w:t xml:space="preserve">ousing </w:t>
      </w:r>
      <w:r w:rsidR="00A273C9">
        <w:t>c</w:t>
      </w:r>
      <w:r>
        <w:t>risis, the ACT Government must:</w:t>
      </w:r>
    </w:p>
    <w:p w14:paraId="3774A548" w14:textId="4134F952" w:rsidR="003B306D" w:rsidRPr="003B306D" w:rsidRDefault="003B306D" w:rsidP="003B306D">
      <w:pPr>
        <w:pStyle w:val="ListBullet"/>
      </w:pPr>
      <w:r w:rsidRPr="003B306D">
        <w:t>Enact a Right to Housing in the ACT in alignment with international Human Rights Frameworks</w:t>
      </w:r>
      <w:r w:rsidR="005822DD">
        <w:t>.</w:t>
      </w:r>
    </w:p>
    <w:p w14:paraId="6D7DB73C" w14:textId="77777777" w:rsidR="00E97522" w:rsidRDefault="00E97522" w:rsidP="00E97522">
      <w:pPr>
        <w:pStyle w:val="ListBullet"/>
      </w:pPr>
      <w:r>
        <w:t>Fund and support an Aboriginal and/or Torres Strait Islander community-controlled housing provider.</w:t>
      </w:r>
    </w:p>
    <w:p w14:paraId="10F59C7E" w14:textId="080DF8D7" w:rsidR="003B306D" w:rsidRPr="003B306D" w:rsidRDefault="003B306D" w:rsidP="003B306D">
      <w:pPr>
        <w:pStyle w:val="ListBullet"/>
      </w:pPr>
      <w:r w:rsidRPr="003B306D">
        <w:t xml:space="preserve">Commit to full delivery and continuing oversight of the ACT Housing Strategy including funding for </w:t>
      </w:r>
      <w:r w:rsidR="004B7D90">
        <w:t xml:space="preserve">a </w:t>
      </w:r>
      <w:r w:rsidRPr="003B306D">
        <w:t xml:space="preserve">fully independent, outcome and impact evaluation of the </w:t>
      </w:r>
      <w:r w:rsidR="004B7D90">
        <w:t>Strategy</w:t>
      </w:r>
      <w:r w:rsidR="005822DD">
        <w:t>.</w:t>
      </w:r>
    </w:p>
    <w:p w14:paraId="39813F60" w14:textId="41EE20CB" w:rsidR="003B306D" w:rsidRPr="003B306D" w:rsidRDefault="003B306D" w:rsidP="003B306D">
      <w:pPr>
        <w:pStyle w:val="ListBullet"/>
      </w:pPr>
      <w:r w:rsidRPr="003B306D">
        <w:t>Develop an additional action under the ACT Housing Strategy aimed at achieving minimum energy efficiency standards in all social housing and report annually on progress against this</w:t>
      </w:r>
      <w:r w:rsidR="005822DD">
        <w:t>.</w:t>
      </w:r>
    </w:p>
    <w:p w14:paraId="2E692928" w14:textId="34C37791" w:rsidR="003B306D" w:rsidRPr="003B306D" w:rsidRDefault="003B306D" w:rsidP="003B306D">
      <w:pPr>
        <w:pStyle w:val="ListBullet"/>
      </w:pPr>
      <w:r w:rsidRPr="003B306D">
        <w:t>Achieve</w:t>
      </w:r>
      <w:r w:rsidR="005822DD">
        <w:t xml:space="preserve"> a</w:t>
      </w:r>
      <w:r w:rsidRPr="003B306D">
        <w:t xml:space="preserve"> target of 15% of effective land transfers under the Land Release Program for the supply of public, community and affordable homes</w:t>
      </w:r>
      <w:r w:rsidR="005822DD">
        <w:t>.</w:t>
      </w:r>
    </w:p>
    <w:p w14:paraId="36664BB9" w14:textId="0E24A7C8" w:rsidR="003B306D" w:rsidRPr="003B306D" w:rsidRDefault="003B306D" w:rsidP="003B306D">
      <w:pPr>
        <w:pStyle w:val="ListBullet"/>
      </w:pPr>
      <w:r w:rsidRPr="003B306D">
        <w:t>Increas</w:t>
      </w:r>
      <w:r w:rsidR="00A014D6">
        <w:t>e</w:t>
      </w:r>
      <w:r w:rsidRPr="003B306D">
        <w:t xml:space="preserve"> investment in </w:t>
      </w:r>
      <w:r w:rsidR="00A014D6">
        <w:t xml:space="preserve">the </w:t>
      </w:r>
      <w:r w:rsidRPr="003B306D">
        <w:t xml:space="preserve">maintenance of </w:t>
      </w:r>
      <w:r w:rsidR="00A014D6">
        <w:t xml:space="preserve">the </w:t>
      </w:r>
      <w:r w:rsidRPr="003B306D">
        <w:t>public housing stock and improve</w:t>
      </w:r>
      <w:r w:rsidR="005832DE">
        <w:t xml:space="preserve"> the </w:t>
      </w:r>
      <w:r w:rsidRPr="003B306D">
        <w:t>handling of complaints from ACT Housing tenants</w:t>
      </w:r>
      <w:r w:rsidR="00E961F1">
        <w:t>.</w:t>
      </w:r>
      <w:r w:rsidRPr="003B306D">
        <w:t>  </w:t>
      </w:r>
    </w:p>
    <w:p w14:paraId="0D73D499" w14:textId="3EDD7255" w:rsidR="003B306D" w:rsidRPr="003B306D" w:rsidRDefault="003B306D" w:rsidP="003B306D">
      <w:pPr>
        <w:pStyle w:val="ListBullet"/>
      </w:pPr>
      <w:r w:rsidRPr="003B306D">
        <w:t>Strengthen the ACT Residential Tenancy Act to provide increased protections for renters</w:t>
      </w:r>
      <w:r w:rsidR="005832DE">
        <w:t xml:space="preserve"> and implement and enforce compliance measures to ensure changes to the</w:t>
      </w:r>
      <w:r w:rsidR="00362C84">
        <w:t xml:space="preserve"> A</w:t>
      </w:r>
      <w:r w:rsidR="006A4006">
        <w:t>ct</w:t>
      </w:r>
      <w:r w:rsidR="00362C84">
        <w:t xml:space="preserve"> are effective.</w:t>
      </w:r>
      <w:r w:rsidRPr="003B306D">
        <w:t> </w:t>
      </w:r>
    </w:p>
    <w:p w14:paraId="2FAFA3A3" w14:textId="6AB61F8D" w:rsidR="003B306D" w:rsidRPr="003B306D" w:rsidRDefault="003B306D" w:rsidP="003B306D">
      <w:pPr>
        <w:pStyle w:val="ListBullet"/>
      </w:pPr>
      <w:r w:rsidRPr="003B306D">
        <w:t>Implement long-term housing solutions for detainees leaving the Alexander Maconochie Centre (AMC)</w:t>
      </w:r>
      <w:r w:rsidR="00AC4A77">
        <w:t>.</w:t>
      </w:r>
      <w:r w:rsidRPr="003B306D">
        <w:t> </w:t>
      </w:r>
    </w:p>
    <w:p w14:paraId="00256495" w14:textId="7214A085" w:rsidR="003B306D" w:rsidRPr="003B306D" w:rsidRDefault="003B306D" w:rsidP="003B306D">
      <w:pPr>
        <w:pStyle w:val="ListBullet"/>
      </w:pPr>
      <w:r w:rsidRPr="003B306D">
        <w:t>Commit to all new residential properties in the ACT being built to meet Universal Design standards. The ACT should meet and exceed the new provisions to include Silver level for new housing in the National Construction Code.   </w:t>
      </w:r>
    </w:p>
    <w:p w14:paraId="1FCFF115" w14:textId="45B67FC4" w:rsidR="00C83A95" w:rsidRPr="003B306D" w:rsidRDefault="003B306D" w:rsidP="00776AB8">
      <w:pPr>
        <w:pStyle w:val="ListBullet"/>
      </w:pPr>
      <w:r w:rsidRPr="003B306D">
        <w:t>Re-establish and fund an advocacy voice for tenants in the ACT</w:t>
      </w:r>
      <w:r w:rsidR="00EC6F45">
        <w:t xml:space="preserve"> through establishing a rental ombudsman</w:t>
      </w:r>
      <w:r w:rsidR="00776AB8">
        <w:t>.</w:t>
      </w:r>
    </w:p>
    <w:p w14:paraId="4D932B52" w14:textId="703506BE" w:rsidR="003B306D" w:rsidRPr="003B306D" w:rsidRDefault="003B306D" w:rsidP="003B306D">
      <w:pPr>
        <w:pStyle w:val="ListBullet"/>
      </w:pPr>
      <w:r w:rsidRPr="003B306D">
        <w:lastRenderedPageBreak/>
        <w:t xml:space="preserve">Improve housing responses for LGBTIQA+ Canberrans including </w:t>
      </w:r>
      <w:r w:rsidR="0001096B">
        <w:t xml:space="preserve">an </w:t>
      </w:r>
      <w:r w:rsidRPr="003B306D">
        <w:t xml:space="preserve">LGBTIQA+ housing strategy and </w:t>
      </w:r>
      <w:r w:rsidR="00051BEB" w:rsidRPr="003B306D">
        <w:t>trauma informed</w:t>
      </w:r>
      <w:r w:rsidRPr="003B306D">
        <w:t xml:space="preserve"> LGBTIQA+ homelessness and housing support service</w:t>
      </w:r>
      <w:r w:rsidR="002464F0">
        <w:t xml:space="preserve">, </w:t>
      </w:r>
      <w:r w:rsidRPr="003B306D">
        <w:t>adoption of the LGBTIQ+ Inclusive Practice Guide for Housing and Homelessness Sectors in Australia (2020) and provide funding and support for ongoing LGBTIQA+ awareness training to</w:t>
      </w:r>
      <w:r w:rsidR="00A80E0D">
        <w:t xml:space="preserve"> mainstream</w:t>
      </w:r>
      <w:r w:rsidRPr="003B306D">
        <w:t xml:space="preserve"> housing and homelessness services.  </w:t>
      </w:r>
    </w:p>
    <w:p w14:paraId="21F1B7D7" w14:textId="0F500E94" w:rsidR="003B306D" w:rsidRPr="003B306D" w:rsidRDefault="003B306D" w:rsidP="003B306D">
      <w:pPr>
        <w:pStyle w:val="ListBullet"/>
      </w:pPr>
      <w:r w:rsidRPr="003B306D">
        <w:t>Fully fund a specialist youth homelessness service</w:t>
      </w:r>
      <w:r w:rsidR="002464F0">
        <w:t>.</w:t>
      </w:r>
    </w:p>
    <w:p w14:paraId="51267EC8" w14:textId="6C57B5EC" w:rsidR="003B306D" w:rsidRPr="003B306D" w:rsidRDefault="003B306D" w:rsidP="003B306D">
      <w:pPr>
        <w:pStyle w:val="ListBullet"/>
      </w:pPr>
      <w:r w:rsidRPr="003B306D">
        <w:t>Provide ongoing funding for in-house mental health and social supports within homelessness and community housing services</w:t>
      </w:r>
      <w:r w:rsidR="006E61AD">
        <w:t>.</w:t>
      </w:r>
      <w:r w:rsidRPr="003B306D">
        <w:t> </w:t>
      </w:r>
    </w:p>
    <w:p w14:paraId="021653FA" w14:textId="4DE20573" w:rsidR="005532E2" w:rsidRDefault="005532E2" w:rsidP="005532E2">
      <w:pPr>
        <w:pStyle w:val="ListBullet"/>
      </w:pPr>
      <w:r>
        <w:t xml:space="preserve">Enable and empower community housing providers </w:t>
      </w:r>
      <w:r w:rsidR="002348C5">
        <w:t xml:space="preserve">(CHPs) </w:t>
      </w:r>
      <w:r>
        <w:t>through access to and release of affordable land, rezoning and rates exemptions, including:</w:t>
      </w:r>
    </w:p>
    <w:p w14:paraId="2DA05319" w14:textId="2AD62C90" w:rsidR="005532E2" w:rsidRPr="00D97D2D" w:rsidRDefault="000A7BCD" w:rsidP="005532E2">
      <w:pPr>
        <w:pStyle w:val="ListBullet2"/>
      </w:pPr>
      <w:r>
        <w:t>allocating land</w:t>
      </w:r>
      <w:r w:rsidR="005532E2" w:rsidRPr="00D97D2D">
        <w:t xml:space="preserve"> to </w:t>
      </w:r>
      <w:r>
        <w:t>CHPs</w:t>
      </w:r>
      <w:r w:rsidR="005532E2" w:rsidRPr="00D97D2D">
        <w:t xml:space="preserve"> </w:t>
      </w:r>
      <w:r w:rsidR="00766727">
        <w:t xml:space="preserve">at </w:t>
      </w:r>
      <w:r w:rsidR="005532E2" w:rsidRPr="00D97D2D">
        <w:t>discounted valuations to allow construction</w:t>
      </w:r>
      <w:r w:rsidR="009B2B0C">
        <w:t xml:space="preserve">            </w:t>
      </w:r>
    </w:p>
    <w:p w14:paraId="2DBDF16C" w14:textId="6D3326F0" w:rsidR="00D5770C" w:rsidRDefault="00E27648" w:rsidP="005532E2">
      <w:pPr>
        <w:pStyle w:val="ListBullet2"/>
      </w:pPr>
      <w:r>
        <w:t>allowing</w:t>
      </w:r>
      <w:r w:rsidR="005532E2" w:rsidRPr="00D97D2D">
        <w:t xml:space="preserve"> land valu</w:t>
      </w:r>
      <w:r w:rsidR="00D5770C">
        <w:t>e</w:t>
      </w:r>
      <w:r w:rsidR="00766727">
        <w:t xml:space="preserve"> discounts</w:t>
      </w:r>
      <w:r w:rsidR="005532E2" w:rsidRPr="00D97D2D">
        <w:t xml:space="preserve"> for social purposes,</w:t>
      </w:r>
      <w:r w:rsidR="00D5770C">
        <w:t xml:space="preserve"> </w:t>
      </w:r>
      <w:r w:rsidR="005532E2" w:rsidRPr="00D97D2D">
        <w:t xml:space="preserve">and </w:t>
      </w:r>
    </w:p>
    <w:p w14:paraId="7AA09F2D" w14:textId="70F62387" w:rsidR="005532E2" w:rsidRPr="00D97D2D" w:rsidRDefault="005532E2" w:rsidP="005532E2">
      <w:pPr>
        <w:pStyle w:val="ListBullet2"/>
      </w:pPr>
      <w:r w:rsidRPr="00D97D2D">
        <w:t>government retention of a portion of equity of dwellings constructed to be reimbursed at time of future sale</w:t>
      </w:r>
      <w:r w:rsidR="004B27D4">
        <w:t>.</w:t>
      </w:r>
    </w:p>
    <w:p w14:paraId="5E102F3F" w14:textId="0B6077BE" w:rsidR="005532E2" w:rsidRPr="00AE0809" w:rsidRDefault="005532E2" w:rsidP="005532E2">
      <w:pPr>
        <w:pStyle w:val="ListBullet"/>
      </w:pPr>
      <w:r w:rsidRPr="00AE0809">
        <w:t>Set a zero target for homelessness as everyone has the right to a home</w:t>
      </w:r>
      <w:r w:rsidR="004B27D4">
        <w:t>.</w:t>
      </w:r>
    </w:p>
    <w:p w14:paraId="2DF16F1C" w14:textId="6BEDFBD9" w:rsidR="005532E2" w:rsidRPr="00C708CD" w:rsidRDefault="005532E2" w:rsidP="005532E2">
      <w:pPr>
        <w:pStyle w:val="ListBullet"/>
      </w:pPr>
      <w:r w:rsidRPr="00C708CD">
        <w:t>Maintain complete funding for the Rent Remittance model for social housing providers</w:t>
      </w:r>
      <w:r w:rsidR="00E268C4">
        <w:t>.</w:t>
      </w:r>
    </w:p>
    <w:p w14:paraId="0921FA30" w14:textId="047DB9D0" w:rsidR="008547B8" w:rsidRDefault="005532E2" w:rsidP="00AF30BC">
      <w:pPr>
        <w:pStyle w:val="ListBullet"/>
      </w:pPr>
      <w:r w:rsidRPr="00C708CD">
        <w:t>Fund a disability housing advisory and advocacy service</w:t>
      </w:r>
      <w:r w:rsidR="00E268C4">
        <w:t>.</w:t>
      </w:r>
      <w:r w:rsidR="00AF30BC">
        <w:t xml:space="preserve"> </w:t>
      </w:r>
      <w:r>
        <w:t>F</w:t>
      </w:r>
      <w:r w:rsidRPr="00195512">
        <w:t>und provisions for specialist homelessness services including data collection capacity, and auditing accessibility of existing accommodation for people with disability</w:t>
      </w:r>
      <w:r w:rsidR="00E268C4">
        <w:t>.</w:t>
      </w:r>
    </w:p>
    <w:p w14:paraId="67418C2B" w14:textId="301135BF" w:rsidR="005B627A" w:rsidRPr="003B306D" w:rsidRDefault="00B34410" w:rsidP="005B627A">
      <w:pPr>
        <w:pStyle w:val="ListBullet"/>
      </w:pPr>
      <w:r>
        <w:t xml:space="preserve">Ensure </w:t>
      </w:r>
      <w:r w:rsidR="00476D37">
        <w:t xml:space="preserve">social housing </w:t>
      </w:r>
      <w:r>
        <w:t>is</w:t>
      </w:r>
      <w:r w:rsidR="00AF6C43">
        <w:t xml:space="preserve"> integrated with the community</w:t>
      </w:r>
      <w:r w:rsidR="00A702E4">
        <w:t xml:space="preserve"> and accessible to essential services and transport.</w:t>
      </w:r>
      <w:r w:rsidR="005B627A">
        <w:t xml:space="preserve"> </w:t>
      </w:r>
    </w:p>
    <w:p w14:paraId="4904B355" w14:textId="77777777" w:rsidR="00A84A25" w:rsidRPr="004F1128" w:rsidRDefault="00A84A25" w:rsidP="00A84A25">
      <w:pPr>
        <w:pStyle w:val="ListBullet"/>
        <w:numPr>
          <w:ilvl w:val="0"/>
          <w:numId w:val="0"/>
        </w:numPr>
        <w:ind w:left="567"/>
      </w:pPr>
    </w:p>
    <w:p w14:paraId="3DAEEC7B" w14:textId="2493498A" w:rsidR="00515A16" w:rsidRPr="000B0C6F" w:rsidRDefault="00515A16" w:rsidP="00515A16">
      <w:pPr>
        <w:pStyle w:val="Heading2"/>
      </w:pPr>
      <w:r w:rsidRPr="000B0C6F">
        <w:t xml:space="preserve">The </w:t>
      </w:r>
      <w:r>
        <w:t>Justification</w:t>
      </w:r>
    </w:p>
    <w:p w14:paraId="5F3D765A" w14:textId="0513E34D" w:rsidR="003517E9" w:rsidRDefault="00DC7FA4" w:rsidP="003517E9">
      <w:pPr>
        <w:pStyle w:val="ListBullet"/>
      </w:pPr>
      <w:r>
        <w:t>1,777</w:t>
      </w:r>
      <w:r w:rsidR="003517E9" w:rsidRPr="003517E9">
        <w:t xml:space="preserve"> people in the ACT </w:t>
      </w:r>
      <w:r w:rsidR="00644039">
        <w:t>were</w:t>
      </w:r>
      <w:r w:rsidR="003517E9" w:rsidRPr="003517E9">
        <w:t xml:space="preserve"> homeless according to</w:t>
      </w:r>
      <w:r>
        <w:t xml:space="preserve"> the 2</w:t>
      </w:r>
      <w:r w:rsidR="004226EB">
        <w:t>021 Census</w:t>
      </w:r>
      <w:r w:rsidR="00C46C61">
        <w:t>. The r</w:t>
      </w:r>
      <w:r w:rsidR="003517E9" w:rsidRPr="003517E9">
        <w:t>ate of homelessness in the ACT is projected to increase by 7.8% according to data compiled by Everybody’s Home.</w:t>
      </w:r>
      <w:r w:rsidR="004226EB" w:rsidRPr="00DE3DF1">
        <w:rPr>
          <w:rStyle w:val="FootnoteReference"/>
        </w:rPr>
        <w:footnoteReference w:id="1"/>
      </w:r>
      <w:r w:rsidR="003517E9" w:rsidRPr="00DE3DF1">
        <w:t xml:space="preserve"> </w:t>
      </w:r>
      <w:r w:rsidR="003517E9" w:rsidRPr="003517E9">
        <w:t>    </w:t>
      </w:r>
    </w:p>
    <w:p w14:paraId="578DEBD5" w14:textId="2B9FDFFB" w:rsidR="00546FD0" w:rsidRDefault="00C72BE9" w:rsidP="00BC4250">
      <w:pPr>
        <w:pStyle w:val="ListBullet"/>
      </w:pPr>
      <w:r>
        <w:t xml:space="preserve">Anglicare’s </w:t>
      </w:r>
      <w:r w:rsidR="00D331D9">
        <w:t xml:space="preserve">latest Rental Affordability Snapshot shows that </w:t>
      </w:r>
      <w:r w:rsidR="009E2EA6" w:rsidRPr="00402FC6">
        <w:rPr>
          <w:b/>
          <w:bCs/>
        </w:rPr>
        <w:t xml:space="preserve">no </w:t>
      </w:r>
      <w:r w:rsidR="00AB79FD" w:rsidRPr="00402FC6">
        <w:rPr>
          <w:b/>
          <w:bCs/>
        </w:rPr>
        <w:t xml:space="preserve">rental </w:t>
      </w:r>
      <w:r w:rsidR="009E2EA6" w:rsidRPr="00402FC6">
        <w:rPr>
          <w:b/>
          <w:bCs/>
        </w:rPr>
        <w:t xml:space="preserve">properties </w:t>
      </w:r>
      <w:r w:rsidR="00AB79FD" w:rsidRPr="00402FC6">
        <w:rPr>
          <w:b/>
          <w:bCs/>
        </w:rPr>
        <w:t xml:space="preserve">in the ACT </w:t>
      </w:r>
      <w:r w:rsidR="001E59BA">
        <w:t>were</w:t>
      </w:r>
      <w:r w:rsidR="009E2EA6">
        <w:t xml:space="preserve"> </w:t>
      </w:r>
      <w:r w:rsidR="00AB79FD">
        <w:t>affordable for single income households on Jobseeker</w:t>
      </w:r>
      <w:r w:rsidR="009E40A2">
        <w:t xml:space="preserve">, </w:t>
      </w:r>
      <w:r w:rsidR="00AB79FD">
        <w:t xml:space="preserve">Youth </w:t>
      </w:r>
      <w:r w:rsidR="00621915">
        <w:t>Allowance,</w:t>
      </w:r>
      <w:r w:rsidR="00AB79FD">
        <w:t xml:space="preserve"> </w:t>
      </w:r>
      <w:r w:rsidR="009E40A2">
        <w:t xml:space="preserve">or other </w:t>
      </w:r>
      <w:r w:rsidR="002B2A6F">
        <w:t>payments.</w:t>
      </w:r>
      <w:r w:rsidR="0074144E">
        <w:t xml:space="preserve"> </w:t>
      </w:r>
      <w:r w:rsidR="001E59BA">
        <w:t>Only one</w:t>
      </w:r>
      <w:r w:rsidR="00E7482E">
        <w:t xml:space="preserve"> </w:t>
      </w:r>
      <w:r w:rsidR="00E7482E" w:rsidRPr="00621915">
        <w:t xml:space="preserve">rental property (0.1%) was affordable </w:t>
      </w:r>
      <w:r w:rsidR="00A67BB7" w:rsidRPr="00621915">
        <w:t>for a couple with two children on minimum wage and o</w:t>
      </w:r>
      <w:r w:rsidR="0074144E" w:rsidRPr="00621915">
        <w:t xml:space="preserve">nly two rental listings </w:t>
      </w:r>
      <w:r w:rsidR="00621915" w:rsidRPr="00621915">
        <w:t xml:space="preserve">(0.2%) </w:t>
      </w:r>
      <w:r w:rsidR="0074144E" w:rsidRPr="00621915">
        <w:t>were</w:t>
      </w:r>
      <w:r w:rsidR="0074144E">
        <w:t xml:space="preserve"> affordable for </w:t>
      </w:r>
      <w:r w:rsidR="00621915">
        <w:t>a single person</w:t>
      </w:r>
      <w:r w:rsidR="004A5D14">
        <w:t xml:space="preserve"> on minimum wage.</w:t>
      </w:r>
      <w:r w:rsidR="0074144E" w:rsidRPr="0074144E">
        <w:rPr>
          <w:rStyle w:val="FootnoteReference"/>
        </w:rPr>
        <w:t xml:space="preserve"> </w:t>
      </w:r>
      <w:r w:rsidR="002B2A6F">
        <w:rPr>
          <w:rStyle w:val="FootnoteReference"/>
        </w:rPr>
        <w:footnoteReference w:id="2"/>
      </w:r>
    </w:p>
    <w:p w14:paraId="2E957309" w14:textId="687E6E2B" w:rsidR="00491884" w:rsidRDefault="0081634F" w:rsidP="003517E9">
      <w:pPr>
        <w:pStyle w:val="ListBullet"/>
      </w:pPr>
      <w:r>
        <w:lastRenderedPageBreak/>
        <w:t>The</w:t>
      </w:r>
      <w:r w:rsidR="002E1B32">
        <w:t xml:space="preserve"> 2023</w:t>
      </w:r>
      <w:r>
        <w:t xml:space="preserve"> </w:t>
      </w:r>
      <w:r w:rsidR="00491884">
        <w:t>Everybody’s Home</w:t>
      </w:r>
      <w:r w:rsidR="00202B8A">
        <w:t xml:space="preserve"> report</w:t>
      </w:r>
      <w:r w:rsidR="00491884">
        <w:t xml:space="preserve"> </w:t>
      </w:r>
      <w:r w:rsidR="00491884" w:rsidRPr="00202B8A">
        <w:rPr>
          <w:i/>
          <w:iCs/>
        </w:rPr>
        <w:t>Priced Out</w:t>
      </w:r>
      <w:r w:rsidR="00491884">
        <w:t xml:space="preserve"> </w:t>
      </w:r>
      <w:r w:rsidR="00346211">
        <w:t>finds that the ACT is unaffordable for essential workers to live in.</w:t>
      </w:r>
      <w:r w:rsidR="002E1B32">
        <w:t xml:space="preserve"> </w:t>
      </w:r>
      <w:r w:rsidR="00FC7579">
        <w:t>On average, aged care workers, early childhood educators</w:t>
      </w:r>
      <w:r w:rsidR="00C10A07">
        <w:t xml:space="preserve"> and nurses in single occupancy homes will need to spend between 70-</w:t>
      </w:r>
      <w:r w:rsidR="00BB0707">
        <w:t>78% of their income on rent.</w:t>
      </w:r>
      <w:r>
        <w:rPr>
          <w:rStyle w:val="FootnoteReference"/>
        </w:rPr>
        <w:footnoteReference w:id="3"/>
      </w:r>
      <w:r w:rsidR="00346211">
        <w:t xml:space="preserve"> </w:t>
      </w:r>
    </w:p>
    <w:p w14:paraId="02E4C759" w14:textId="6A8647CE" w:rsidR="00A60C42" w:rsidRDefault="00A60C42" w:rsidP="003517E9">
      <w:pPr>
        <w:pStyle w:val="ListBullet"/>
      </w:pPr>
      <w:r>
        <w:t xml:space="preserve">As at May 2023, there </w:t>
      </w:r>
      <w:r w:rsidR="00567632">
        <w:t>were</w:t>
      </w:r>
      <w:r>
        <w:t xml:space="preserve"> 3,146 applicants on the social housing waiting list, with an average wait time of 1,869 days</w:t>
      </w:r>
      <w:r w:rsidR="004A2508">
        <w:t xml:space="preserve"> (more than five years) for standard housing</w:t>
      </w:r>
      <w:r w:rsidR="00567632">
        <w:t>.</w:t>
      </w:r>
      <w:r w:rsidR="00567632">
        <w:rPr>
          <w:rStyle w:val="FootnoteReference"/>
        </w:rPr>
        <w:footnoteReference w:id="4"/>
      </w:r>
    </w:p>
    <w:p w14:paraId="4BAADD3F" w14:textId="7061DBD0" w:rsidR="003F32FD" w:rsidRDefault="003F32FD" w:rsidP="003517E9">
      <w:pPr>
        <w:pStyle w:val="ListBullet"/>
      </w:pPr>
      <w:r>
        <w:t xml:space="preserve">The </w:t>
      </w:r>
      <w:r w:rsidR="0002118E">
        <w:t xml:space="preserve">2023 </w:t>
      </w:r>
      <w:r>
        <w:t>Report on Government Services</w:t>
      </w:r>
      <w:r w:rsidR="00317934">
        <w:rPr>
          <w:rStyle w:val="FootnoteReference"/>
        </w:rPr>
        <w:footnoteReference w:id="5"/>
      </w:r>
      <w:r>
        <w:t xml:space="preserve"> for housing and homelessness services shows</w:t>
      </w:r>
      <w:r w:rsidR="0078030D">
        <w:t xml:space="preserve"> that the ACT has</w:t>
      </w:r>
      <w:r>
        <w:t>:</w:t>
      </w:r>
    </w:p>
    <w:p w14:paraId="6DFEC0BB" w14:textId="696C95AB" w:rsidR="003F32FD" w:rsidRPr="003F32FD" w:rsidRDefault="004A24A2" w:rsidP="0078030D">
      <w:pPr>
        <w:pStyle w:val="ListBullet2"/>
      </w:pPr>
      <w:r>
        <w:t>t</w:t>
      </w:r>
      <w:r w:rsidR="00EA7DBC">
        <w:t>he hi</w:t>
      </w:r>
      <w:r w:rsidR="003F32FD" w:rsidRPr="003F32FD">
        <w:t>ghest rate of persistent homelessness in the country</w:t>
      </w:r>
      <w:r w:rsidR="00B36BF0">
        <w:t>, with</w:t>
      </w:r>
      <w:r w:rsidR="003F32FD" w:rsidRPr="003F32FD">
        <w:t xml:space="preserve"> </w:t>
      </w:r>
      <w:r w:rsidR="003F32FD" w:rsidRPr="00317934">
        <w:rPr>
          <w:b/>
          <w:bCs/>
        </w:rPr>
        <w:t>43%</w:t>
      </w:r>
      <w:r w:rsidR="003F32FD" w:rsidRPr="003F32FD">
        <w:t xml:space="preserve"> of people accessing services </w:t>
      </w:r>
      <w:r w:rsidR="00317934">
        <w:t>experiencing</w:t>
      </w:r>
      <w:r w:rsidR="003F32FD" w:rsidRPr="003F32FD">
        <w:t xml:space="preserve"> homeless</w:t>
      </w:r>
      <w:r w:rsidR="00317934">
        <w:t>ness</w:t>
      </w:r>
      <w:r w:rsidR="003F32FD" w:rsidRPr="003F32FD">
        <w:t xml:space="preserve"> for at least seven months</w:t>
      </w:r>
    </w:p>
    <w:p w14:paraId="6134A697" w14:textId="0869204E" w:rsidR="003F32FD" w:rsidRPr="003F32FD" w:rsidRDefault="003F32FD" w:rsidP="0078030D">
      <w:pPr>
        <w:pStyle w:val="ListBullet2"/>
      </w:pPr>
      <w:r w:rsidRPr="00317934">
        <w:rPr>
          <w:b/>
          <w:bCs/>
        </w:rPr>
        <w:t>47%</w:t>
      </w:r>
      <w:r w:rsidRPr="003F32FD">
        <w:t xml:space="preserve"> </w:t>
      </w:r>
      <w:r w:rsidR="008C7733">
        <w:t>of</w:t>
      </w:r>
      <w:r w:rsidRPr="003F32FD">
        <w:t xml:space="preserve"> Aboriginal and Torres Strait Islander</w:t>
      </w:r>
      <w:r w:rsidR="008C7733">
        <w:t xml:space="preserve"> </w:t>
      </w:r>
      <w:r w:rsidR="0025178B">
        <w:t>homelessness services</w:t>
      </w:r>
      <w:r w:rsidRPr="003F32FD">
        <w:t xml:space="preserve"> clients</w:t>
      </w:r>
      <w:r w:rsidR="0025178B">
        <w:t xml:space="preserve"> experienc</w:t>
      </w:r>
      <w:r w:rsidR="00317934">
        <w:t xml:space="preserve">ing </w:t>
      </w:r>
      <w:r w:rsidR="0025178B">
        <w:t>persistent homelessness</w:t>
      </w:r>
    </w:p>
    <w:p w14:paraId="3BE7D4FC" w14:textId="4A6C1524" w:rsidR="003F32FD" w:rsidRPr="003F32FD" w:rsidRDefault="004A24A2" w:rsidP="0078030D">
      <w:pPr>
        <w:pStyle w:val="ListBullet2"/>
      </w:pPr>
      <w:r>
        <w:t>c</w:t>
      </w:r>
      <w:r w:rsidR="003F32FD" w:rsidRPr="003F32FD">
        <w:t xml:space="preserve">urrently the lowest number of public housing dwellings in the ACT in 10 years </w:t>
      </w:r>
    </w:p>
    <w:p w14:paraId="47E29120" w14:textId="038A5E8A" w:rsidR="003F32FD" w:rsidRPr="003F32FD" w:rsidRDefault="004A24A2" w:rsidP="0078030D">
      <w:pPr>
        <w:pStyle w:val="ListBullet2"/>
      </w:pPr>
      <w:r>
        <w:t>a</w:t>
      </w:r>
      <w:r w:rsidR="00130BC3">
        <w:t>n a</w:t>
      </w:r>
      <w:r w:rsidR="003F32FD" w:rsidRPr="003F32FD">
        <w:t>verage turnaround time for vacant stock in public housing</w:t>
      </w:r>
      <w:r w:rsidR="00130BC3">
        <w:t xml:space="preserve"> that has</w:t>
      </w:r>
      <w:r w:rsidR="003F32FD" w:rsidRPr="003F32FD">
        <w:t xml:space="preserve"> almost doubled over the last year</w:t>
      </w:r>
      <w:r w:rsidR="00130BC3">
        <w:t>,</w:t>
      </w:r>
      <w:r w:rsidR="003F32FD" w:rsidRPr="003F32FD">
        <w:t xml:space="preserve"> from </w:t>
      </w:r>
      <w:r w:rsidR="003F32FD" w:rsidRPr="00130BC3">
        <w:rPr>
          <w:b/>
          <w:bCs/>
        </w:rPr>
        <w:t>50 days to 90 days</w:t>
      </w:r>
      <w:r w:rsidRPr="004A24A2">
        <w:t>, and</w:t>
      </w:r>
    </w:p>
    <w:p w14:paraId="10629091" w14:textId="195C542C" w:rsidR="003F32FD" w:rsidRPr="003517E9" w:rsidRDefault="004A24A2" w:rsidP="0078030D">
      <w:pPr>
        <w:pStyle w:val="ListBullet2"/>
      </w:pPr>
      <w:r>
        <w:t>t</w:t>
      </w:r>
      <w:r w:rsidR="00AD058F">
        <w:t>he l</w:t>
      </w:r>
      <w:r w:rsidR="003F32FD" w:rsidRPr="003F32FD">
        <w:t>owest rate of public hous</w:t>
      </w:r>
      <w:r w:rsidR="00AD058F">
        <w:t xml:space="preserve">ing dwellings that are </w:t>
      </w:r>
      <w:r w:rsidR="003F32FD" w:rsidRPr="003F32FD">
        <w:t>appropriate for weather</w:t>
      </w:r>
      <w:r w:rsidR="00AD058F">
        <w:t xml:space="preserve"> conditions</w:t>
      </w:r>
      <w:r w:rsidR="003F32FD" w:rsidRPr="003F32FD">
        <w:t xml:space="preserve"> and meeting energy efficiency expectations</w:t>
      </w:r>
      <w:r>
        <w:t>.</w:t>
      </w:r>
    </w:p>
    <w:p w14:paraId="4FE4E783" w14:textId="77777777" w:rsidR="003517E9" w:rsidRPr="003517E9" w:rsidRDefault="003517E9" w:rsidP="003517E9">
      <w:pPr>
        <w:pStyle w:val="ListBullet"/>
      </w:pPr>
      <w:r w:rsidRPr="003517E9">
        <w:t xml:space="preserve">42.7% of </w:t>
      </w:r>
      <w:hyperlink r:id="rId11" w:tgtFrame="_blank" w:history="1">
        <w:r w:rsidRPr="003517E9">
          <w:rPr>
            <w:rStyle w:val="Hyperlink"/>
          </w:rPr>
          <w:t>low-income rental households are in rental stress</w:t>
        </w:r>
      </w:hyperlink>
      <w:r w:rsidRPr="003517E9">
        <w:t xml:space="preserve"> – that is, spending more than 30% of their gross household income on housing costs. </w:t>
      </w:r>
    </w:p>
    <w:p w14:paraId="2DE97D88" w14:textId="327F3AEC" w:rsidR="003517E9" w:rsidRPr="003517E9" w:rsidRDefault="003517E9" w:rsidP="003517E9">
      <w:pPr>
        <w:pStyle w:val="ListBullet"/>
      </w:pPr>
      <w:r w:rsidRPr="003517E9">
        <w:t>In the ACT, one in 10 young people had couch surfed and 2.6% had lived without a fixed address, a refuge or transitional accommodation at some time</w:t>
      </w:r>
      <w:r w:rsidR="00644039">
        <w:t>.</w:t>
      </w:r>
      <w:r w:rsidR="00DD2EB1">
        <w:rPr>
          <w:rStyle w:val="FootnoteReference"/>
        </w:rPr>
        <w:footnoteReference w:id="6"/>
      </w:r>
      <w:r w:rsidRPr="003517E9">
        <w:t> </w:t>
      </w:r>
    </w:p>
    <w:p w14:paraId="71818B24" w14:textId="60D15277" w:rsidR="003517E9" w:rsidRPr="003517E9" w:rsidRDefault="003517E9" w:rsidP="00805138">
      <w:pPr>
        <w:pStyle w:val="ListBullet"/>
      </w:pPr>
      <w:r w:rsidRPr="003517E9">
        <w:t xml:space="preserve">Lesbian and gay people are at least twice as likely as heterosexual </w:t>
      </w:r>
      <w:r w:rsidR="0073754D">
        <w:t>people</w:t>
      </w:r>
      <w:r w:rsidRPr="003517E9">
        <w:t xml:space="preserve"> to stay in emergency accommodation or sleep rough. Bisexual people are at least three times more likely to experience </w:t>
      </w:r>
      <w:r w:rsidR="0073754D">
        <w:t xml:space="preserve">a </w:t>
      </w:r>
      <w:r w:rsidRPr="003517E9">
        <w:t>housing crisis or homelessness. Approximately a third of transgender and nonbinary people in Australia have experienced homelessness</w:t>
      </w:r>
      <w:r w:rsidR="00644039">
        <w:t>.</w:t>
      </w:r>
      <w:r w:rsidR="004B6843">
        <w:rPr>
          <w:rStyle w:val="FootnoteReference"/>
        </w:rPr>
        <w:footnoteReference w:id="7"/>
      </w:r>
    </w:p>
    <w:p w14:paraId="343AC6EC" w14:textId="24E9D63E" w:rsidR="00A075D6" w:rsidRPr="00B128BC" w:rsidRDefault="00012053" w:rsidP="00A075D6">
      <w:pPr>
        <w:pStyle w:val="BodyText"/>
        <w:numPr>
          <w:ilvl w:val="0"/>
          <w:numId w:val="1"/>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rPr>
          <w:sz w:val="22"/>
          <w:szCs w:val="22"/>
          <w:lang w:val="en-US"/>
        </w:rPr>
      </w:pPr>
      <w:r>
        <w:rPr>
          <w:sz w:val="22"/>
          <w:szCs w:val="22"/>
          <w:lang w:val="en-US"/>
        </w:rPr>
        <w:t>There is a</w:t>
      </w:r>
      <w:r w:rsidR="00A075D6" w:rsidRPr="00B128BC">
        <w:rPr>
          <w:sz w:val="22"/>
          <w:szCs w:val="22"/>
          <w:lang w:val="en-US"/>
        </w:rPr>
        <w:t xml:space="preserve"> shortfall of 3,100 social housing properties</w:t>
      </w:r>
      <w:r w:rsidR="00A075D6" w:rsidRPr="00B128BC">
        <w:rPr>
          <w:i/>
          <w:iCs/>
          <w:sz w:val="22"/>
          <w:szCs w:val="22"/>
          <w:lang w:val="en-US"/>
        </w:rPr>
        <w:t xml:space="preserve">, </w:t>
      </w:r>
      <w:r w:rsidR="00A075D6" w:rsidRPr="00B128BC">
        <w:rPr>
          <w:sz w:val="22"/>
          <w:szCs w:val="22"/>
          <w:lang w:val="en-US"/>
        </w:rPr>
        <w:t>with 8,500 additional social housing dwellings needed by 2036 to meet the ACT’s current and projected need</w:t>
      </w:r>
      <w:r w:rsidR="00A075D6" w:rsidRPr="00B128BC">
        <w:rPr>
          <w:sz w:val="22"/>
          <w:szCs w:val="22"/>
          <w:vertAlign w:val="superscript"/>
          <w:lang w:val="en-US"/>
        </w:rPr>
        <w:footnoteReference w:id="8"/>
      </w:r>
      <w:r w:rsidR="00A075D6" w:rsidRPr="00B128BC">
        <w:rPr>
          <w:sz w:val="22"/>
          <w:szCs w:val="22"/>
          <w:lang w:val="en-US"/>
        </w:rPr>
        <w:t xml:space="preserve"> </w:t>
      </w:r>
    </w:p>
    <w:p w14:paraId="34BE88B0" w14:textId="1E802DEA" w:rsidR="00515A16" w:rsidRDefault="00515A16" w:rsidP="00515A16">
      <w:pPr>
        <w:rPr>
          <w:rFonts w:cs="Arial"/>
          <w:b/>
          <w:bCs/>
          <w:color w:val="005984"/>
          <w:kern w:val="32"/>
          <w:sz w:val="32"/>
          <w:szCs w:val="32"/>
        </w:rPr>
      </w:pPr>
    </w:p>
    <w:p w14:paraId="0C8E94E4" w14:textId="7EB78642" w:rsidR="00515A16" w:rsidRDefault="00515A16" w:rsidP="00515A16">
      <w:pPr>
        <w:pStyle w:val="Heading2"/>
      </w:pPr>
      <w:r>
        <w:lastRenderedPageBreak/>
        <w:t xml:space="preserve">The Issues </w:t>
      </w:r>
    </w:p>
    <w:p w14:paraId="60101C2E" w14:textId="2FE96621" w:rsidR="00F46223" w:rsidRPr="00F46223" w:rsidRDefault="00F46223" w:rsidP="007306DA">
      <w:pPr>
        <w:pStyle w:val="ListBullet"/>
        <w:numPr>
          <w:ilvl w:val="0"/>
          <w:numId w:val="39"/>
        </w:numPr>
      </w:pPr>
      <w:r w:rsidRPr="00F46223">
        <w:t xml:space="preserve">The ACT </w:t>
      </w:r>
      <w:r w:rsidR="00BE497D">
        <w:t xml:space="preserve">is </w:t>
      </w:r>
      <w:r w:rsidR="00835D03">
        <w:t>experiencing</w:t>
      </w:r>
      <w:r w:rsidRPr="00F46223">
        <w:t xml:space="preserve"> a</w:t>
      </w:r>
      <w:r w:rsidR="00BE497D">
        <w:t xml:space="preserve"> severe</w:t>
      </w:r>
      <w:r w:rsidRPr="00F46223">
        <w:t xml:space="preserve"> housing crisis. </w:t>
      </w:r>
      <w:r w:rsidRPr="005622D8">
        <w:rPr>
          <w:b/>
          <w:bCs/>
        </w:rPr>
        <w:t xml:space="preserve">The ACT Housing Strategy, first announced in 2018, </w:t>
      </w:r>
      <w:r w:rsidRPr="00F46223">
        <w:t>promises to</w:t>
      </w:r>
      <w:r w:rsidRPr="005622D8">
        <w:rPr>
          <w:b/>
          <w:bCs/>
        </w:rPr>
        <w:t xml:space="preserve"> </w:t>
      </w:r>
      <w:r w:rsidRPr="00F46223">
        <w:t>create an equitable, diverse and sustainable supply of housing for the ACT community</w:t>
      </w:r>
      <w:r w:rsidR="00835D03">
        <w:t>,</w:t>
      </w:r>
      <w:r w:rsidRPr="00F46223">
        <w:t xml:space="preserve"> reduce homelessness</w:t>
      </w:r>
      <w:r w:rsidR="00835D03">
        <w:t>,</w:t>
      </w:r>
      <w:r w:rsidRPr="00F46223">
        <w:t xml:space="preserve"> strengthen social housing assistance</w:t>
      </w:r>
      <w:r w:rsidR="00835D03">
        <w:t>,</w:t>
      </w:r>
      <w:r w:rsidRPr="00F46223">
        <w:t xml:space="preserve"> increase affordable rental housing and increase affordable home ownership. </w:t>
      </w:r>
      <w:r w:rsidRPr="005622D8">
        <w:rPr>
          <w:b/>
          <w:bCs/>
        </w:rPr>
        <w:t xml:space="preserve"> </w:t>
      </w:r>
      <w:r w:rsidRPr="007306DA">
        <w:t>We must deliver the Strategy and the commitments in the Agreement.</w:t>
      </w:r>
      <w:r w:rsidRPr="005622D8">
        <w:rPr>
          <w:b/>
          <w:bCs/>
        </w:rPr>
        <w:t>  </w:t>
      </w:r>
      <w:r w:rsidRPr="00F46223">
        <w:t> </w:t>
      </w:r>
      <w:r w:rsidRPr="007306DA">
        <w:rPr>
          <w:b/>
          <w:bCs/>
        </w:rPr>
        <w:t xml:space="preserve">It is important </w:t>
      </w:r>
      <w:r w:rsidR="007306DA" w:rsidRPr="007306DA">
        <w:rPr>
          <w:b/>
          <w:bCs/>
        </w:rPr>
        <w:t>that there is</w:t>
      </w:r>
      <w:r w:rsidRPr="007306DA">
        <w:rPr>
          <w:b/>
          <w:bCs/>
        </w:rPr>
        <w:t xml:space="preserve"> continuing full oversight</w:t>
      </w:r>
      <w:r w:rsidRPr="00F46223">
        <w:t xml:space="preserve"> of the Strategy’s implementation and outcomes. Delivery of the ACT Housing Strategy has been slow, </w:t>
      </w:r>
      <w:r w:rsidR="00352E25">
        <w:t>inconsistent</w:t>
      </w:r>
      <w:r w:rsidRPr="00F46223">
        <w:t xml:space="preserve"> and </w:t>
      </w:r>
      <w:r w:rsidR="00352E25">
        <w:t>not transparent</w:t>
      </w:r>
      <w:r w:rsidRPr="00F46223">
        <w:t xml:space="preserve">.  </w:t>
      </w:r>
    </w:p>
    <w:p w14:paraId="431E0A25" w14:textId="77777777" w:rsidR="00EA66C9" w:rsidRDefault="00F46223" w:rsidP="00EA66C9">
      <w:pPr>
        <w:pStyle w:val="ListBullet"/>
        <w:numPr>
          <w:ilvl w:val="0"/>
          <w:numId w:val="39"/>
        </w:numPr>
      </w:pPr>
      <w:r w:rsidRPr="00F46223">
        <w:t xml:space="preserve">The ACT Housing Strategy notes that to keep pace with changing community needs older homes need to be replaced with modern designs that focus on maximising energy efficiency. However, there is no related action and hence there is no reporting on energy efficiency outcomes under the Strategy. The ACT Government should </w:t>
      </w:r>
      <w:r w:rsidRPr="00F46223">
        <w:rPr>
          <w:b/>
          <w:bCs/>
        </w:rPr>
        <w:t>develop an additional action under the ACT Housing Strategy aimed at achieving minimum energy efficiency standards in all social housing and report annually on progress against this</w:t>
      </w:r>
      <w:r w:rsidRPr="00F46223">
        <w:t xml:space="preserve">. </w:t>
      </w:r>
    </w:p>
    <w:p w14:paraId="65160107" w14:textId="1C21BBC6" w:rsidR="00F46223" w:rsidRPr="00F46223" w:rsidRDefault="00EA66C9" w:rsidP="00EA66C9">
      <w:pPr>
        <w:pStyle w:val="ListBullet"/>
        <w:numPr>
          <w:ilvl w:val="0"/>
          <w:numId w:val="39"/>
        </w:numPr>
      </w:pPr>
      <w:r w:rsidRPr="00F46223">
        <w:t>The ACT Housing Strategy</w:t>
      </w:r>
      <w:r w:rsidRPr="00F46223">
        <w:rPr>
          <w:b/>
          <w:bCs/>
        </w:rPr>
        <w:t xml:space="preserve"> </w:t>
      </w:r>
      <w:r w:rsidRPr="00F46223">
        <w:t xml:space="preserve">promises to deliver 260 new public houses through a $161 million investment. While ACTCOSS welcomes this, </w:t>
      </w:r>
      <w:r w:rsidRPr="00F46223">
        <w:rPr>
          <w:b/>
          <w:bCs/>
        </w:rPr>
        <w:t xml:space="preserve">further investment in </w:t>
      </w:r>
      <w:r w:rsidRPr="00F46223">
        <w:rPr>
          <w:b/>
          <w:bCs/>
          <w:i/>
          <w:iCs/>
        </w:rPr>
        <w:t>additional</w:t>
      </w:r>
      <w:r w:rsidRPr="00F46223">
        <w:rPr>
          <w:b/>
          <w:bCs/>
        </w:rPr>
        <w:t xml:space="preserve"> public housing and renewal of current stock </w:t>
      </w:r>
      <w:r w:rsidRPr="00F46223">
        <w:t xml:space="preserve">is required, as well as a commitment to </w:t>
      </w:r>
      <w:r w:rsidRPr="00F46223">
        <w:rPr>
          <w:b/>
          <w:bCs/>
        </w:rPr>
        <w:t>ensuring that social housing is built in a range of suburbs close to established amenities and service</w:t>
      </w:r>
      <w:r>
        <w:rPr>
          <w:b/>
          <w:bCs/>
        </w:rPr>
        <w:t>s</w:t>
      </w:r>
      <w:r>
        <w:t>.</w:t>
      </w:r>
    </w:p>
    <w:p w14:paraId="5D0A2839" w14:textId="77777777" w:rsidR="00EE10DB" w:rsidRDefault="00F46223" w:rsidP="008A3E56">
      <w:pPr>
        <w:pStyle w:val="ListBullet"/>
        <w:numPr>
          <w:ilvl w:val="0"/>
          <w:numId w:val="39"/>
        </w:numPr>
      </w:pPr>
      <w:r w:rsidRPr="00F46223">
        <w:t xml:space="preserve">The target of 15% of government land releases for public, community and affordable housing, including infill development and new suburbs, requires </w:t>
      </w:r>
      <w:r w:rsidRPr="00F46223">
        <w:rPr>
          <w:b/>
          <w:bCs/>
        </w:rPr>
        <w:t xml:space="preserve">an increase in </w:t>
      </w:r>
      <w:r w:rsidRPr="00F46223">
        <w:rPr>
          <w:b/>
          <w:bCs/>
          <w:i/>
          <w:iCs/>
        </w:rPr>
        <w:t>effective</w:t>
      </w:r>
      <w:r w:rsidRPr="00F46223">
        <w:rPr>
          <w:b/>
          <w:bCs/>
        </w:rPr>
        <w:t xml:space="preserve"> land transfers to ACT community housing providers and their empowerment to build more community and affordable housing. </w:t>
      </w:r>
      <w:r w:rsidRPr="00F46223">
        <w:t xml:space="preserve">We need reforms to land development, planning and zoning. ACTCOSS supports calls to waive the ACT’s public housing debt under the Commonwealth-State Housing Agreement. </w:t>
      </w:r>
    </w:p>
    <w:p w14:paraId="18324E19" w14:textId="7598B926" w:rsidR="00F46223" w:rsidRPr="00F46223" w:rsidRDefault="00F46223" w:rsidP="008A3E56">
      <w:pPr>
        <w:pStyle w:val="ListBullet"/>
        <w:numPr>
          <w:ilvl w:val="0"/>
          <w:numId w:val="39"/>
        </w:numPr>
      </w:pPr>
      <w:r w:rsidRPr="00F46223">
        <w:t xml:space="preserve">ACTCOSS supports the proposal by national housing advocacy groups for </w:t>
      </w:r>
      <w:hyperlink r:id="rId12" w:tgtFrame="_blank" w:history="1">
        <w:r w:rsidRPr="00F46223">
          <w:rPr>
            <w:rStyle w:val="Hyperlink"/>
          </w:rPr>
          <w:t>Social Housing Acceleration and Renovation Program (SHARP)</w:t>
        </w:r>
      </w:hyperlink>
      <w:r w:rsidRPr="00F46223">
        <w:t xml:space="preserve"> that would deliver urgently needed jobs and provide an immediate boost in social housing. </w:t>
      </w:r>
    </w:p>
    <w:p w14:paraId="1B920D79" w14:textId="2E5A2DF3" w:rsidR="00F46223" w:rsidRPr="001B65B8" w:rsidRDefault="00F46223" w:rsidP="0000347E">
      <w:pPr>
        <w:pStyle w:val="ListBullet"/>
        <w:numPr>
          <w:ilvl w:val="0"/>
          <w:numId w:val="40"/>
        </w:numPr>
      </w:pPr>
      <w:r w:rsidRPr="001B65B8">
        <w:t>Not</w:t>
      </w:r>
      <w:r w:rsidR="001B65B8" w:rsidRPr="001B65B8">
        <w:t>-</w:t>
      </w:r>
      <w:r w:rsidRPr="001B65B8">
        <w:t>for</w:t>
      </w:r>
      <w:r w:rsidR="001B65B8" w:rsidRPr="001B65B8">
        <w:t>-</w:t>
      </w:r>
      <w:r w:rsidRPr="001B65B8">
        <w:t>profit community organisations are the build</w:t>
      </w:r>
      <w:r w:rsidR="001B65B8" w:rsidRPr="001B65B8">
        <w:t>-</w:t>
      </w:r>
      <w:r w:rsidRPr="001B65B8">
        <w:t>to</w:t>
      </w:r>
      <w:r w:rsidR="001B65B8" w:rsidRPr="001B65B8">
        <w:t>-</w:t>
      </w:r>
      <w:r w:rsidRPr="001B65B8">
        <w:t>rent specialists</w:t>
      </w:r>
      <w:r w:rsidR="001B65B8" w:rsidRPr="001B65B8">
        <w:t>. T</w:t>
      </w:r>
      <w:r w:rsidRPr="001B65B8">
        <w:t>he ACT Government should use them to support an effective, sustainable, response to the housing crisis which includes community housing</w:t>
      </w:r>
      <w:r w:rsidR="001B65B8" w:rsidRPr="001B65B8">
        <w:t>.</w:t>
      </w:r>
      <w:r w:rsidRPr="001B65B8">
        <w:t>  </w:t>
      </w:r>
    </w:p>
    <w:p w14:paraId="7D4CA561" w14:textId="77777777" w:rsidR="0000347E" w:rsidRDefault="00F46223" w:rsidP="0000347E">
      <w:pPr>
        <w:pStyle w:val="ListBullet"/>
        <w:numPr>
          <w:ilvl w:val="0"/>
          <w:numId w:val="40"/>
        </w:numPr>
      </w:pPr>
      <w:r w:rsidRPr="00F46223">
        <w:t xml:space="preserve">The ACT population is </w:t>
      </w:r>
      <w:r w:rsidR="0000347E">
        <w:t>ageing</w:t>
      </w:r>
      <w:r w:rsidRPr="00F46223">
        <w:t xml:space="preserve"> and many people with disability face barriers to finding appropriate housing because of poor building design. The lack of adaptable and visitable housing results in social isolation and premature entry into nursing care for too many ageing Canberrans as well as people with a disability. </w:t>
      </w:r>
    </w:p>
    <w:p w14:paraId="299C8A73" w14:textId="5CE0139A" w:rsidR="00F46223" w:rsidRPr="00F46223" w:rsidRDefault="00F46223" w:rsidP="0000347E">
      <w:pPr>
        <w:pStyle w:val="ListBullet"/>
        <w:numPr>
          <w:ilvl w:val="0"/>
          <w:numId w:val="40"/>
        </w:numPr>
      </w:pPr>
      <w:r w:rsidRPr="00F46223">
        <w:t xml:space="preserve">The disproportionate impact on public and private tenants of the COVID-19 crisis, associated economic downturn and the lack of strong protections for tenants has highlighted the urgent need to </w:t>
      </w:r>
      <w:r w:rsidRPr="00F46223">
        <w:rPr>
          <w:b/>
          <w:bCs/>
        </w:rPr>
        <w:t>re-establish and fund an advocacy voice for tenants in the ACT</w:t>
      </w:r>
      <w:r w:rsidRPr="00F46223">
        <w:t>.</w:t>
      </w:r>
      <w:r w:rsidR="009B477E">
        <w:rPr>
          <w:b/>
          <w:bCs/>
        </w:rPr>
        <w:t xml:space="preserve"> </w:t>
      </w:r>
      <w:r w:rsidR="009B477E">
        <w:t xml:space="preserve">A proposal to establish a rental ombudsman must </w:t>
      </w:r>
      <w:r w:rsidR="005F538F">
        <w:t xml:space="preserve">be </w:t>
      </w:r>
      <w:r w:rsidR="009B477E">
        <w:t>inclu</w:t>
      </w:r>
      <w:r w:rsidR="005F538F">
        <w:t xml:space="preserve">sive of </w:t>
      </w:r>
      <w:r w:rsidR="009B477E">
        <w:t xml:space="preserve">private and </w:t>
      </w:r>
      <w:r w:rsidR="009B477E">
        <w:lastRenderedPageBreak/>
        <w:t xml:space="preserve">public </w:t>
      </w:r>
      <w:r w:rsidR="009D25BE">
        <w:t>tenants and</w:t>
      </w:r>
      <w:r w:rsidR="009B477E">
        <w:t xml:space="preserve"> provide a legitimate avenue for </w:t>
      </w:r>
      <w:r w:rsidR="005F538F">
        <w:t>dispute resolution as an alternative to ACAT</w:t>
      </w:r>
      <w:r w:rsidR="009D25BE">
        <w:t>.</w:t>
      </w:r>
    </w:p>
    <w:p w14:paraId="1F28A383" w14:textId="28B8775F" w:rsidR="00F46223" w:rsidRPr="00F46223" w:rsidRDefault="00F46223" w:rsidP="00667D89">
      <w:pPr>
        <w:pStyle w:val="ListBullet"/>
        <w:numPr>
          <w:ilvl w:val="0"/>
          <w:numId w:val="40"/>
        </w:numPr>
      </w:pPr>
      <w:r w:rsidRPr="00F46223">
        <w:t xml:space="preserve">Aboriginal and / or Torres Strait Islander peoples in Canberra are disproportionately impacted by insecure housing, overcrowding and homelessness. In consultation with Aboriginal and / or Torres Strait Islander people, the ACT should </w:t>
      </w:r>
      <w:r w:rsidR="00272045">
        <w:t xml:space="preserve">establish and fund </w:t>
      </w:r>
      <w:r w:rsidRPr="00F46223">
        <w:rPr>
          <w:b/>
          <w:bCs/>
        </w:rPr>
        <w:t>a community controlled Aboriginal housing organisation.</w:t>
      </w:r>
      <w:r w:rsidRPr="00F46223">
        <w:t> </w:t>
      </w:r>
    </w:p>
    <w:p w14:paraId="7515ABFB" w14:textId="0C2399F5" w:rsidR="00F46223" w:rsidRPr="00F46223" w:rsidRDefault="00F46223" w:rsidP="00EE5C06">
      <w:pPr>
        <w:pStyle w:val="ListBullet"/>
        <w:numPr>
          <w:ilvl w:val="0"/>
          <w:numId w:val="40"/>
        </w:numPr>
      </w:pPr>
      <w:r w:rsidRPr="00F46223">
        <w:t>Growing numbers of young people in the ACT are experiencing homelessness and adult homelessness services are not appropriate places to support them.</w:t>
      </w:r>
    </w:p>
    <w:p w14:paraId="5B73C2C1" w14:textId="165D3FF0" w:rsidR="00F46223" w:rsidRPr="00F46223" w:rsidRDefault="00F46223" w:rsidP="00EE5C06">
      <w:pPr>
        <w:pStyle w:val="ListBullet"/>
        <w:numPr>
          <w:ilvl w:val="0"/>
          <w:numId w:val="41"/>
        </w:numPr>
      </w:pPr>
      <w:r w:rsidRPr="00F46223">
        <w:t>LGBTIQA+ people in Australia experience homelessness and housing crises at higher rates than the general population.</w:t>
      </w:r>
      <w:r w:rsidRPr="00F46223">
        <w:rPr>
          <w:b/>
          <w:bCs/>
        </w:rPr>
        <w:t xml:space="preserve"> </w:t>
      </w:r>
      <w:r w:rsidRPr="00F46223">
        <w:t xml:space="preserve">The ACT needs to fund research to scope the extent of the crisis in the ACT and respond accordingly. </w:t>
      </w:r>
      <w:r w:rsidRPr="00F46223">
        <w:rPr>
          <w:b/>
          <w:bCs/>
        </w:rPr>
        <w:t>An LGBTIQA+ Housing Strategy</w:t>
      </w:r>
      <w:r w:rsidRPr="00F46223">
        <w:t xml:space="preserve"> should work towards a community controlled LGBTIQA+ homelessness and housing support service in the </w:t>
      </w:r>
      <w:r w:rsidR="00EE5C06" w:rsidRPr="00F46223">
        <w:t>ACT and</w:t>
      </w:r>
      <w:r w:rsidRPr="00F46223">
        <w:t xml:space="preserve"> should fund ongoing awareness training for mainstream services and Community Services Directorate staff working in areas of housing and homelessness.  </w:t>
      </w:r>
    </w:p>
    <w:p w14:paraId="68AC88AD" w14:textId="56EF396A" w:rsidR="00F46223" w:rsidRPr="00F46223" w:rsidRDefault="00F46223" w:rsidP="00C36D28">
      <w:pPr>
        <w:pStyle w:val="ListBullet"/>
        <w:numPr>
          <w:ilvl w:val="0"/>
          <w:numId w:val="41"/>
        </w:numPr>
      </w:pPr>
      <w:r w:rsidRPr="00F46223">
        <w:t>Without secure housing and appropriate support, the ACT cannot achieve its recidivism goals.</w:t>
      </w:r>
      <w:r w:rsidRPr="00F46223">
        <w:rPr>
          <w:b/>
          <w:bCs/>
        </w:rPr>
        <w:t xml:space="preserve"> We need a long-term housing solution for detainees leaving the AMC.</w:t>
      </w:r>
      <w:r w:rsidRPr="00F46223">
        <w:t> </w:t>
      </w:r>
    </w:p>
    <w:tbl>
      <w:tblPr>
        <w:tblStyle w:val="Table3"/>
        <w:tblpPr w:leftFromText="180" w:rightFromText="180" w:vertAnchor="text" w:horzAnchor="margin" w:tblpY="137"/>
        <w:tblW w:w="5000" w:type="pct"/>
        <w:tblLook w:val="00A0" w:firstRow="1" w:lastRow="0" w:firstColumn="1" w:lastColumn="0" w:noHBand="0" w:noVBand="0"/>
      </w:tblPr>
      <w:tblGrid>
        <w:gridCol w:w="9020"/>
      </w:tblGrid>
      <w:tr w:rsidR="0092080A" w:rsidRPr="007A57AB" w14:paraId="7130A77A" w14:textId="77777777" w:rsidTr="00512FDB">
        <w:trPr>
          <w:cnfStyle w:val="100000000000" w:firstRow="1" w:lastRow="0" w:firstColumn="0" w:lastColumn="0" w:oddVBand="0" w:evenVBand="0" w:oddHBand="0" w:evenHBand="0" w:firstRowFirstColumn="0" w:firstRowLastColumn="0" w:lastRowFirstColumn="0" w:lastRowLastColumn="0"/>
          <w:trHeight w:val="684"/>
        </w:trPr>
        <w:tc>
          <w:tcPr>
            <w:cnfStyle w:val="000010000000" w:firstRow="0" w:lastRow="0" w:firstColumn="0" w:lastColumn="0" w:oddVBand="1" w:evenVBand="0" w:oddHBand="0" w:evenHBand="0" w:firstRowFirstColumn="0" w:firstRowLastColumn="0" w:lastRowFirstColumn="0" w:lastRowLastColumn="0"/>
            <w:tcW w:w="5000" w:type="pct"/>
          </w:tcPr>
          <w:p w14:paraId="70651702" w14:textId="77777777" w:rsidR="0092080A" w:rsidRPr="007A57AB" w:rsidRDefault="0092080A" w:rsidP="00512FDB">
            <w:pPr>
              <w:rPr>
                <w:bCs/>
                <w:sz w:val="20"/>
                <w:szCs w:val="20"/>
              </w:rPr>
            </w:pPr>
            <w:r w:rsidRPr="007A57AB">
              <w:rPr>
                <w:bCs/>
                <w:sz w:val="20"/>
                <w:szCs w:val="20"/>
              </w:rPr>
              <w:t xml:space="preserve">Delivering commitments in the ACT Parliamentary and Governing Agreement </w:t>
            </w:r>
          </w:p>
        </w:tc>
      </w:tr>
      <w:tr w:rsidR="0092080A" w:rsidRPr="007A57AB" w14:paraId="41CC7126" w14:textId="77777777" w:rsidTr="00512FDB">
        <w:trPr>
          <w:trHeight w:val="567"/>
        </w:trPr>
        <w:tc>
          <w:tcPr>
            <w:cnfStyle w:val="000010000000" w:firstRow="0" w:lastRow="0" w:firstColumn="0" w:lastColumn="0" w:oddVBand="1" w:evenVBand="0" w:oddHBand="0" w:evenHBand="0" w:firstRowFirstColumn="0" w:firstRowLastColumn="0" w:lastRowFirstColumn="0" w:lastRowLastColumn="0"/>
            <w:tcW w:w="5000" w:type="pct"/>
          </w:tcPr>
          <w:p w14:paraId="7238FA3F" w14:textId="77777777" w:rsidR="00722D87" w:rsidRPr="007A57AB" w:rsidRDefault="00722D87" w:rsidP="00722D87">
            <w:pPr>
              <w:pStyle w:val="ListBullet"/>
              <w:numPr>
                <w:ilvl w:val="0"/>
                <w:numId w:val="0"/>
              </w:numPr>
              <w:spacing w:before="240"/>
              <w:rPr>
                <w:rFonts w:cs="Arial"/>
                <w:sz w:val="20"/>
                <w:szCs w:val="20"/>
              </w:rPr>
            </w:pPr>
            <w:r w:rsidRPr="007A57AB">
              <w:rPr>
                <w:rFonts w:cs="Arial"/>
                <w:sz w:val="20"/>
                <w:szCs w:val="20"/>
              </w:rPr>
              <w:t xml:space="preserve">While ACTCOSS was disappointed that housing did not feature more prominently in the agreement, the Government should nonetheless </w:t>
            </w:r>
            <w:r w:rsidRPr="007A57AB">
              <w:rPr>
                <w:rFonts w:cs="Arial"/>
                <w:b/>
                <w:bCs/>
                <w:sz w:val="20"/>
                <w:szCs w:val="20"/>
              </w:rPr>
              <w:t xml:space="preserve">fulfill its commitments under the </w:t>
            </w:r>
            <w:hyperlink r:id="rId13" w:tgtFrame="_blank" w:history="1">
              <w:r w:rsidRPr="007A57AB">
                <w:rPr>
                  <w:rStyle w:val="Hyperlink"/>
                  <w:rFonts w:cs="Arial"/>
                  <w:b/>
                  <w:bCs/>
                  <w:sz w:val="20"/>
                  <w:szCs w:val="20"/>
                </w:rPr>
                <w:t>Parliamentary and Governing Agreement</w:t>
              </w:r>
            </w:hyperlink>
            <w:r w:rsidRPr="007A57AB">
              <w:rPr>
                <w:rFonts w:cs="Arial"/>
                <w:sz w:val="20"/>
                <w:szCs w:val="20"/>
              </w:rPr>
              <w:t xml:space="preserve"> for this term of Government as they relate to housing and homelessness – these include:  </w:t>
            </w:r>
          </w:p>
          <w:p w14:paraId="0EE532C2" w14:textId="77777777" w:rsidR="00722D87" w:rsidRPr="007A57AB" w:rsidRDefault="00722D87" w:rsidP="00722D87">
            <w:pPr>
              <w:pStyle w:val="ListBullet"/>
              <w:numPr>
                <w:ilvl w:val="0"/>
                <w:numId w:val="0"/>
              </w:numPr>
              <w:spacing w:before="240"/>
              <w:rPr>
                <w:rFonts w:cs="Arial"/>
                <w:sz w:val="20"/>
                <w:szCs w:val="20"/>
              </w:rPr>
            </w:pPr>
            <w:r w:rsidRPr="007A57AB">
              <w:rPr>
                <w:rFonts w:cs="Arial"/>
                <w:sz w:val="20"/>
                <w:szCs w:val="20"/>
              </w:rPr>
              <w:t>Working to improve social housing and housing affordability over the next four years as part of the roadmap for increased supply of affordable housing that is outlined in the ACT Housing Strategy, which includes: </w:t>
            </w:r>
          </w:p>
          <w:p w14:paraId="09D8F74D" w14:textId="77777777" w:rsidR="00722D87" w:rsidRPr="007A57AB" w:rsidRDefault="00722D87" w:rsidP="00722D87">
            <w:pPr>
              <w:pStyle w:val="ListBullet"/>
              <w:numPr>
                <w:ilvl w:val="0"/>
                <w:numId w:val="21"/>
              </w:numPr>
              <w:spacing w:before="240"/>
              <w:rPr>
                <w:rFonts w:cs="Arial"/>
                <w:sz w:val="20"/>
                <w:szCs w:val="20"/>
              </w:rPr>
            </w:pPr>
            <w:r w:rsidRPr="007A57AB">
              <w:rPr>
                <w:rFonts w:cs="Arial"/>
                <w:sz w:val="20"/>
                <w:szCs w:val="20"/>
              </w:rPr>
              <w:t xml:space="preserve">Working with the land owners and community organisations to deliver the </w:t>
            </w:r>
            <w:proofErr w:type="spellStart"/>
            <w:r w:rsidRPr="007A57AB">
              <w:rPr>
                <w:rFonts w:cs="Arial"/>
                <w:sz w:val="20"/>
                <w:szCs w:val="20"/>
              </w:rPr>
              <w:t>MyHome</w:t>
            </w:r>
            <w:proofErr w:type="spellEnd"/>
            <w:r w:rsidRPr="007A57AB">
              <w:rPr>
                <w:rFonts w:cs="Arial"/>
                <w:sz w:val="20"/>
                <w:szCs w:val="20"/>
              </w:rPr>
              <w:t xml:space="preserve"> proposal in Curtin </w:t>
            </w:r>
          </w:p>
          <w:p w14:paraId="6393E8A3" w14:textId="77777777" w:rsidR="00722D87" w:rsidRPr="007A57AB" w:rsidRDefault="00722D87" w:rsidP="00722D87">
            <w:pPr>
              <w:pStyle w:val="ListBullet"/>
              <w:numPr>
                <w:ilvl w:val="0"/>
                <w:numId w:val="22"/>
              </w:numPr>
              <w:spacing w:before="240"/>
              <w:rPr>
                <w:rFonts w:cs="Arial"/>
                <w:sz w:val="20"/>
                <w:szCs w:val="20"/>
              </w:rPr>
            </w:pPr>
            <w:r w:rsidRPr="007A57AB">
              <w:rPr>
                <w:rFonts w:cs="Arial"/>
                <w:sz w:val="20"/>
                <w:szCs w:val="20"/>
              </w:rPr>
              <w:t>Expanding the Early Morning Centre to a seven day per week service  </w:t>
            </w:r>
          </w:p>
          <w:p w14:paraId="3C50A0BD" w14:textId="77777777" w:rsidR="00722D87" w:rsidRPr="007A57AB" w:rsidRDefault="00722D87" w:rsidP="00FC44F3">
            <w:pPr>
              <w:pStyle w:val="ListBullet"/>
              <w:numPr>
                <w:ilvl w:val="0"/>
                <w:numId w:val="23"/>
              </w:numPr>
              <w:spacing w:before="240"/>
              <w:ind w:left="1134" w:hanging="774"/>
              <w:rPr>
                <w:rFonts w:cs="Arial"/>
                <w:sz w:val="20"/>
                <w:szCs w:val="20"/>
              </w:rPr>
            </w:pPr>
            <w:r w:rsidRPr="007A57AB">
              <w:rPr>
                <w:rFonts w:cs="Arial"/>
                <w:sz w:val="20"/>
                <w:szCs w:val="20"/>
              </w:rPr>
              <w:t xml:space="preserve"> Increasing emergency accommodation funding through </w:t>
            </w:r>
            <w:proofErr w:type="spellStart"/>
            <w:r w:rsidRPr="007A57AB">
              <w:rPr>
                <w:rFonts w:cs="Arial"/>
                <w:sz w:val="20"/>
                <w:szCs w:val="20"/>
              </w:rPr>
              <w:t>OneLink</w:t>
            </w:r>
            <w:proofErr w:type="spellEnd"/>
            <w:r w:rsidRPr="007A57AB">
              <w:rPr>
                <w:rFonts w:cs="Arial"/>
                <w:sz w:val="20"/>
                <w:szCs w:val="20"/>
              </w:rPr>
              <w:t>  </w:t>
            </w:r>
          </w:p>
          <w:p w14:paraId="7C333F3C" w14:textId="77777777" w:rsidR="00722D87" w:rsidRPr="007A57AB" w:rsidRDefault="00722D87" w:rsidP="00722D87">
            <w:pPr>
              <w:pStyle w:val="ListBullet"/>
              <w:numPr>
                <w:ilvl w:val="0"/>
                <w:numId w:val="24"/>
              </w:numPr>
              <w:spacing w:before="240"/>
              <w:rPr>
                <w:rFonts w:cs="Arial"/>
                <w:sz w:val="20"/>
                <w:szCs w:val="20"/>
              </w:rPr>
            </w:pPr>
            <w:r w:rsidRPr="007A57AB">
              <w:rPr>
                <w:rFonts w:cs="Arial"/>
                <w:sz w:val="20"/>
                <w:szCs w:val="20"/>
              </w:rPr>
              <w:t>Expanding specialist homelessness service capacity ($18 million over four years)  </w:t>
            </w:r>
          </w:p>
          <w:p w14:paraId="550DD310" w14:textId="77777777" w:rsidR="00722D87" w:rsidRPr="007A57AB" w:rsidRDefault="00722D87" w:rsidP="00722D87">
            <w:pPr>
              <w:pStyle w:val="ListBullet"/>
              <w:numPr>
                <w:ilvl w:val="0"/>
                <w:numId w:val="25"/>
              </w:numPr>
              <w:spacing w:before="240"/>
              <w:rPr>
                <w:rFonts w:cs="Arial"/>
                <w:sz w:val="20"/>
                <w:szCs w:val="20"/>
              </w:rPr>
            </w:pPr>
            <w:r w:rsidRPr="007A57AB">
              <w:rPr>
                <w:rFonts w:cs="Arial"/>
                <w:sz w:val="20"/>
                <w:szCs w:val="20"/>
              </w:rPr>
              <w:t> Constructing a build-to rent affordable rental co-located with Common Ground Gungahlin and complete Common Ground Dickson  </w:t>
            </w:r>
          </w:p>
          <w:p w14:paraId="0E66E6CE" w14:textId="2C36E71D" w:rsidR="00722D87" w:rsidRPr="007A57AB" w:rsidRDefault="00722D87" w:rsidP="00722D87">
            <w:pPr>
              <w:pStyle w:val="ListBullet"/>
              <w:numPr>
                <w:ilvl w:val="0"/>
                <w:numId w:val="26"/>
              </w:numPr>
              <w:spacing w:before="240"/>
              <w:rPr>
                <w:rFonts w:cs="Arial"/>
                <w:sz w:val="20"/>
                <w:szCs w:val="20"/>
              </w:rPr>
            </w:pPr>
            <w:r w:rsidRPr="007A57AB">
              <w:rPr>
                <w:rFonts w:cs="Arial"/>
                <w:sz w:val="20"/>
                <w:szCs w:val="20"/>
              </w:rPr>
              <w:t> Providing additional funding for systemic advocacy in the housing sector, including restoring funding cuts created by the Federal Government for Shelter ACT  </w:t>
            </w:r>
          </w:p>
          <w:p w14:paraId="1CB12615" w14:textId="77777777" w:rsidR="00722D87" w:rsidRPr="007A57AB" w:rsidRDefault="00722D87" w:rsidP="00722D87">
            <w:pPr>
              <w:pStyle w:val="ListBullet"/>
              <w:numPr>
                <w:ilvl w:val="0"/>
                <w:numId w:val="27"/>
              </w:numPr>
              <w:spacing w:before="240"/>
              <w:rPr>
                <w:rFonts w:cs="Arial"/>
                <w:sz w:val="20"/>
                <w:szCs w:val="20"/>
              </w:rPr>
            </w:pPr>
            <w:r w:rsidRPr="007A57AB">
              <w:rPr>
                <w:rFonts w:cs="Arial"/>
                <w:sz w:val="20"/>
                <w:szCs w:val="20"/>
              </w:rPr>
              <w:t> In close partnership with the community and the Aboriginal and Torres Strait Islander Elected Body, supporting the establishment of an Aboriginal and Torres Strait Islander controlled community housing provider  </w:t>
            </w:r>
          </w:p>
          <w:p w14:paraId="530EC4C7" w14:textId="77777777" w:rsidR="00722D87" w:rsidRPr="007A57AB" w:rsidRDefault="00722D87" w:rsidP="00722D87">
            <w:pPr>
              <w:pStyle w:val="ListBullet"/>
              <w:numPr>
                <w:ilvl w:val="0"/>
                <w:numId w:val="28"/>
              </w:numPr>
              <w:spacing w:before="240"/>
              <w:rPr>
                <w:rFonts w:cs="Arial"/>
                <w:sz w:val="20"/>
                <w:szCs w:val="20"/>
              </w:rPr>
            </w:pPr>
            <w:r w:rsidRPr="007A57AB">
              <w:rPr>
                <w:rFonts w:cs="Arial"/>
                <w:sz w:val="20"/>
                <w:szCs w:val="20"/>
              </w:rPr>
              <w:lastRenderedPageBreak/>
              <w:t> Expanding further the existing land tax exemption program for affordable housing by increasing the cap to 250 and removing the time limit for this exemption. </w:t>
            </w:r>
          </w:p>
          <w:p w14:paraId="789FD544" w14:textId="77777777" w:rsidR="00722D87" w:rsidRPr="007A57AB" w:rsidRDefault="00722D87" w:rsidP="00722D87">
            <w:pPr>
              <w:pStyle w:val="ListBullet"/>
              <w:numPr>
                <w:ilvl w:val="0"/>
                <w:numId w:val="29"/>
              </w:numPr>
              <w:spacing w:before="240"/>
              <w:rPr>
                <w:rFonts w:cs="Arial"/>
                <w:sz w:val="20"/>
                <w:szCs w:val="20"/>
              </w:rPr>
            </w:pPr>
            <w:r w:rsidRPr="007A57AB">
              <w:rPr>
                <w:rFonts w:cs="Arial"/>
                <w:sz w:val="20"/>
                <w:szCs w:val="20"/>
              </w:rPr>
              <w:t> Develop youth specific social housing services, such as the Government’s previously announced commitment to a youth foyer at CIT Woden </w:t>
            </w:r>
          </w:p>
          <w:p w14:paraId="26C57CC7" w14:textId="77777777" w:rsidR="00722D87" w:rsidRPr="007A57AB" w:rsidRDefault="00722D87" w:rsidP="00722D87">
            <w:pPr>
              <w:pStyle w:val="ListBullet"/>
              <w:numPr>
                <w:ilvl w:val="0"/>
                <w:numId w:val="30"/>
              </w:numPr>
              <w:spacing w:before="240"/>
              <w:rPr>
                <w:rFonts w:cs="Arial"/>
                <w:sz w:val="20"/>
                <w:szCs w:val="20"/>
              </w:rPr>
            </w:pPr>
            <w:r w:rsidRPr="007A57AB">
              <w:rPr>
                <w:rFonts w:cs="Arial"/>
                <w:sz w:val="20"/>
                <w:szCs w:val="20"/>
              </w:rPr>
              <w:t>Working for the continued growth and renewal of social housing and increased affordable housing supply to meet housing need in the ACT. </w:t>
            </w:r>
          </w:p>
          <w:p w14:paraId="0150A781" w14:textId="77777777" w:rsidR="00722D87" w:rsidRPr="007A57AB" w:rsidRDefault="00722D87" w:rsidP="00722D87">
            <w:pPr>
              <w:pStyle w:val="ListBullet"/>
              <w:numPr>
                <w:ilvl w:val="0"/>
                <w:numId w:val="31"/>
              </w:numPr>
              <w:spacing w:before="240"/>
              <w:rPr>
                <w:rFonts w:cs="Arial"/>
                <w:sz w:val="20"/>
                <w:szCs w:val="20"/>
              </w:rPr>
            </w:pPr>
            <w:r w:rsidRPr="007A57AB">
              <w:rPr>
                <w:rFonts w:cs="Arial"/>
                <w:sz w:val="20"/>
                <w:szCs w:val="20"/>
              </w:rPr>
              <w:t>Meeting its aim to deliver a total of 400 additional public housing dwellings by 2025, inclusive of the 260 additional dwellings already committed by the Government for the period 2019-2025. </w:t>
            </w:r>
          </w:p>
          <w:p w14:paraId="0E369EBD" w14:textId="77777777" w:rsidR="00722D87" w:rsidRPr="007A57AB" w:rsidRDefault="00722D87" w:rsidP="00722D87">
            <w:pPr>
              <w:pStyle w:val="ListBullet"/>
              <w:numPr>
                <w:ilvl w:val="0"/>
                <w:numId w:val="32"/>
              </w:numPr>
              <w:spacing w:before="240"/>
              <w:rPr>
                <w:rFonts w:cs="Arial"/>
                <w:sz w:val="20"/>
                <w:szCs w:val="20"/>
              </w:rPr>
            </w:pPr>
            <w:r w:rsidRPr="007A57AB">
              <w:rPr>
                <w:rFonts w:cs="Arial"/>
                <w:sz w:val="20"/>
                <w:szCs w:val="20"/>
              </w:rPr>
              <w:t>Delivering its commitment to working towards an ambitious affordable rental housing target for dwellings focused on affordability for the second income quintile, with a goal of 600 additional dwellings by 2025-26. </w:t>
            </w:r>
          </w:p>
          <w:p w14:paraId="607465D7" w14:textId="77777777" w:rsidR="00722D87" w:rsidRPr="007A57AB" w:rsidRDefault="00722D87" w:rsidP="00722D87">
            <w:pPr>
              <w:pStyle w:val="ListBullet"/>
              <w:spacing w:before="240"/>
              <w:ind w:left="0"/>
              <w:rPr>
                <w:rFonts w:cs="Arial"/>
                <w:sz w:val="20"/>
                <w:szCs w:val="20"/>
              </w:rPr>
            </w:pPr>
            <w:r w:rsidRPr="007A57AB">
              <w:rPr>
                <w:rFonts w:cs="Arial"/>
                <w:sz w:val="20"/>
                <w:szCs w:val="20"/>
              </w:rPr>
              <w:t>In addition the Agreement commits government to:  </w:t>
            </w:r>
          </w:p>
          <w:p w14:paraId="6C73E2C0" w14:textId="77777777" w:rsidR="00722D87" w:rsidRPr="007A57AB" w:rsidRDefault="00722D87" w:rsidP="00722D87">
            <w:pPr>
              <w:pStyle w:val="ListBullet"/>
              <w:numPr>
                <w:ilvl w:val="0"/>
                <w:numId w:val="33"/>
              </w:numPr>
              <w:spacing w:before="240"/>
              <w:rPr>
                <w:rFonts w:cs="Arial"/>
                <w:sz w:val="20"/>
                <w:szCs w:val="20"/>
              </w:rPr>
            </w:pPr>
            <w:r w:rsidRPr="007A57AB">
              <w:rPr>
                <w:rFonts w:cs="Arial"/>
                <w:sz w:val="20"/>
                <w:szCs w:val="20"/>
              </w:rPr>
              <w:t>Amend building legislation to set a proportion of new residential properties in the ACT built to meet Universal Design standards to make them able to be adapted and accessible to all people regardless of age, disability or other factors  </w:t>
            </w:r>
          </w:p>
          <w:p w14:paraId="45AE10EF" w14:textId="620F873E" w:rsidR="00D44983" w:rsidRPr="007A57AB" w:rsidRDefault="00722D87" w:rsidP="00722D87">
            <w:pPr>
              <w:pStyle w:val="ListBullet"/>
              <w:numPr>
                <w:ilvl w:val="0"/>
                <w:numId w:val="33"/>
              </w:numPr>
              <w:spacing w:before="240"/>
              <w:rPr>
                <w:rFonts w:cs="Arial"/>
                <w:sz w:val="20"/>
                <w:szCs w:val="20"/>
              </w:rPr>
            </w:pPr>
            <w:r w:rsidRPr="007A57AB">
              <w:rPr>
                <w:rFonts w:cs="Arial"/>
                <w:sz w:val="20"/>
                <w:szCs w:val="20"/>
              </w:rPr>
              <w:t>Acting on Building quality through establishing an expert team of publicly funded building certifiers within the ACT Public Service, setting up an Australia-first licensing scheme for property developers, including the creation of a “fit and proper person” test and rigorously enforced penalty scheme and introducing a registration scheme for engineers </w:t>
            </w:r>
          </w:p>
        </w:tc>
      </w:tr>
    </w:tbl>
    <w:p w14:paraId="27EADBC8" w14:textId="77777777" w:rsidR="00955FF9" w:rsidRDefault="00955FF9" w:rsidP="00565FBB"/>
    <w:p w14:paraId="71DB7A3E" w14:textId="77777777" w:rsidR="00955FF9" w:rsidRDefault="00955FF9" w:rsidP="00565FBB"/>
    <w:p w14:paraId="77498364" w14:textId="77777777" w:rsidR="00656B36" w:rsidRDefault="00656B36" w:rsidP="00565FBB"/>
    <w:p w14:paraId="48B5080C" w14:textId="77777777" w:rsidR="00656B36" w:rsidRDefault="00656B36" w:rsidP="00565FBB"/>
    <w:p w14:paraId="51D6A389" w14:textId="77777777" w:rsidR="00656B36" w:rsidRDefault="00656B36" w:rsidP="00565FBB"/>
    <w:p w14:paraId="3E53D82F" w14:textId="77777777" w:rsidR="00656B36" w:rsidRDefault="00656B36" w:rsidP="00565FBB"/>
    <w:p w14:paraId="609490F3" w14:textId="77777777" w:rsidR="00656B36" w:rsidRDefault="00656B36" w:rsidP="00565FBB"/>
    <w:p w14:paraId="41A1D670" w14:textId="77777777" w:rsidR="00656B36" w:rsidRDefault="00656B36" w:rsidP="00565FBB"/>
    <w:p w14:paraId="07C38F6F" w14:textId="77777777" w:rsidR="00656B36" w:rsidRDefault="00656B36" w:rsidP="00565FBB"/>
    <w:p w14:paraId="7AF9E1D9" w14:textId="77777777" w:rsidR="00656B36" w:rsidRDefault="00656B36" w:rsidP="00565FBB"/>
    <w:p w14:paraId="217F493B" w14:textId="77777777" w:rsidR="00656B36" w:rsidRPr="00565FBB" w:rsidRDefault="00656B36" w:rsidP="00565FBB"/>
    <w:sectPr w:rsidR="00656B36" w:rsidRPr="00565FBB" w:rsidSect="00955FF9">
      <w:headerReference w:type="default" r:id="rId14"/>
      <w:footerReference w:type="default" r:id="rId15"/>
      <w:headerReference w:type="first" r:id="rId16"/>
      <w:footerReference w:type="first" r:id="rId17"/>
      <w:pgSz w:w="11900" w:h="16840"/>
      <w:pgMar w:top="170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C2300E" w14:textId="77777777" w:rsidR="006E60DC" w:rsidRDefault="006E60DC" w:rsidP="00257D1B"/>
  </w:endnote>
  <w:endnote w:type="continuationSeparator" w:id="0">
    <w:p w14:paraId="2DCA893B" w14:textId="77777777" w:rsidR="006E60DC" w:rsidRDefault="006E60DC" w:rsidP="00257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F5D246A-FE6C-4C75-BB78-87588CDF8FE7}"/>
    <w:embedBold r:id="rId2" w:fontKey="{AC543721-E813-44CB-9138-1B13E154E5FB}"/>
    <w:embedItalic r:id="rId3" w:fontKey="{DDCD3FE2-8A07-469E-B86C-F7DCD9686B90}"/>
  </w:font>
  <w:font w:name="Times New Roman (Body CS)">
    <w:altName w:val="Times New Roman"/>
    <w:charset w:val="00"/>
    <w:family w:val="roman"/>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4" w:fontKey="{393913E3-C836-45D6-AF69-C9F965A282E8}"/>
    <w:embedItalic r:id="rId5" w:fontKey="{F580A0AB-7800-4DE7-9B89-4653703446C1}"/>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7835066"/>
      <w:docPartObj>
        <w:docPartGallery w:val="Page Numbers (Bottom of Page)"/>
        <w:docPartUnique/>
      </w:docPartObj>
    </w:sdtPr>
    <w:sdtEndPr>
      <w:rPr>
        <w:noProof/>
      </w:rPr>
    </w:sdtEndPr>
    <w:sdtContent>
      <w:p w14:paraId="06AD86E5" w14:textId="77777777" w:rsidR="00EB53A2" w:rsidRDefault="00EB53A2" w:rsidP="00EB53A2">
        <w:pPr>
          <w:pStyle w:val="Footer"/>
          <w:jc w:val="right"/>
        </w:pPr>
        <w:r>
          <w:fldChar w:fldCharType="begin"/>
        </w:r>
        <w:r>
          <w:instrText xml:space="preserve"> PAGE   \* MERGEFORMAT </w:instrText>
        </w:r>
        <w:r>
          <w:fldChar w:fldCharType="separate"/>
        </w:r>
        <w:r>
          <w:t>1</w:t>
        </w:r>
        <w:r>
          <w:rPr>
            <w:noProof/>
          </w:rPr>
          <w:fldChar w:fldCharType="end"/>
        </w:r>
      </w:p>
    </w:sdtContent>
  </w:sdt>
  <w:p w14:paraId="73287FB1" w14:textId="7F298F86" w:rsidR="002C6A0D" w:rsidRDefault="00A14682">
    <w:pPr>
      <w:pStyle w:val="Footer"/>
    </w:pPr>
    <w:r>
      <w:t>Housing and Homelessness</w:t>
    </w:r>
    <w:r w:rsidR="00EB53A2">
      <w:t xml:space="preserve"> – ACTCOSS 2023 Policy Brief</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6850885"/>
      <w:docPartObj>
        <w:docPartGallery w:val="Page Numbers (Bottom of Page)"/>
        <w:docPartUnique/>
      </w:docPartObj>
    </w:sdtPr>
    <w:sdtEndPr>
      <w:rPr>
        <w:noProof/>
      </w:rPr>
    </w:sdtEndPr>
    <w:sdtContent>
      <w:p w14:paraId="7ED4F435" w14:textId="77777777" w:rsidR="00B030CE" w:rsidRDefault="00B030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8CD001" w14:textId="571CC4DD" w:rsidR="002C6A0D" w:rsidRDefault="00A14682" w:rsidP="00E16BF3">
    <w:pPr>
      <w:pStyle w:val="Footer"/>
    </w:pPr>
    <w:r>
      <w:t>Housing and Homelessness</w:t>
    </w:r>
    <w:r w:rsidR="00E16BF3">
      <w:t xml:space="preserve"> – ACTCOSS 2023 Policy Brief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B8E83" w14:textId="77777777" w:rsidR="006E60DC" w:rsidRDefault="006E60DC" w:rsidP="00257D1B">
      <w:r>
        <w:separator/>
      </w:r>
    </w:p>
  </w:footnote>
  <w:footnote w:type="continuationSeparator" w:id="0">
    <w:p w14:paraId="0695DAF8" w14:textId="77777777" w:rsidR="006E60DC" w:rsidRDefault="006E60DC" w:rsidP="00257D1B">
      <w:r>
        <w:continuationSeparator/>
      </w:r>
    </w:p>
  </w:footnote>
  <w:footnote w:id="1">
    <w:p w14:paraId="43D569FC" w14:textId="029F1F8F" w:rsidR="004226EB" w:rsidRPr="00861A40" w:rsidRDefault="004226EB">
      <w:pPr>
        <w:pStyle w:val="FootnoteText"/>
      </w:pPr>
      <w:r>
        <w:rPr>
          <w:rStyle w:val="FootnoteReference"/>
        </w:rPr>
        <w:footnoteRef/>
      </w:r>
      <w:r>
        <w:t xml:space="preserve"> </w:t>
      </w:r>
      <w:r w:rsidRPr="00147AFA">
        <w:t>Everybody's Home</w:t>
      </w:r>
      <w:r w:rsidR="00861A40">
        <w:t xml:space="preserve">, </w:t>
      </w:r>
      <w:hyperlink r:id="rId1" w:history="1">
        <w:r w:rsidR="00861A40" w:rsidRPr="00861A40">
          <w:rPr>
            <w:rStyle w:val="Hyperlink"/>
            <w:i/>
            <w:iCs/>
          </w:rPr>
          <w:t>Homelessness and social housing need in your local community</w:t>
        </w:r>
      </w:hyperlink>
      <w:r w:rsidR="00861A40">
        <w:t xml:space="preserve">, </w:t>
      </w:r>
      <w:r w:rsidR="0031161E">
        <w:t xml:space="preserve">Everybody’s Home, 2022, accessed 15 March 2023. </w:t>
      </w:r>
    </w:p>
  </w:footnote>
  <w:footnote w:id="2">
    <w:p w14:paraId="0EB29161" w14:textId="0BEFD436" w:rsidR="002B2A6F" w:rsidRDefault="002B2A6F" w:rsidP="0078247A">
      <w:pPr>
        <w:pStyle w:val="FootnoteText"/>
        <w:spacing w:after="0"/>
      </w:pPr>
      <w:r>
        <w:rPr>
          <w:rStyle w:val="FootnoteReference"/>
        </w:rPr>
        <w:footnoteRef/>
      </w:r>
      <w:r>
        <w:t xml:space="preserve"> </w:t>
      </w:r>
      <w:r w:rsidRPr="00D54F89">
        <w:t>Anglicare</w:t>
      </w:r>
      <w:r w:rsidR="00D54F89">
        <w:t xml:space="preserve">, </w:t>
      </w:r>
      <w:hyperlink r:id="rId2" w:history="1">
        <w:r w:rsidR="000F592F" w:rsidRPr="009745C8">
          <w:rPr>
            <w:rStyle w:val="Hyperlink"/>
            <w:i/>
            <w:iCs/>
          </w:rPr>
          <w:t>Rental Affordability Snapshot: Regional reports</w:t>
        </w:r>
        <w:r w:rsidR="009745C8" w:rsidRPr="009745C8">
          <w:rPr>
            <w:rStyle w:val="Hyperlink"/>
            <w:i/>
            <w:iCs/>
          </w:rPr>
          <w:t xml:space="preserve"> \ fourteenth edition</w:t>
        </w:r>
      </w:hyperlink>
      <w:r w:rsidR="009745C8">
        <w:rPr>
          <w:i/>
          <w:iCs/>
        </w:rPr>
        <w:t xml:space="preserve">, </w:t>
      </w:r>
      <w:r w:rsidR="00490718">
        <w:t xml:space="preserve">27 April 2023, </w:t>
      </w:r>
      <w:r w:rsidR="00FF208E">
        <w:t xml:space="preserve">accessed </w:t>
      </w:r>
      <w:r w:rsidR="00EF546A">
        <w:t xml:space="preserve">27 April  2023. </w:t>
      </w:r>
      <w:r w:rsidR="00D54F89">
        <w:rPr>
          <w:rStyle w:val="Hyperlink"/>
        </w:rPr>
        <w:t xml:space="preserve"> </w:t>
      </w:r>
    </w:p>
  </w:footnote>
  <w:footnote w:id="3">
    <w:p w14:paraId="778D4E37" w14:textId="1430DFE0" w:rsidR="0081634F" w:rsidRPr="00BA2C21" w:rsidRDefault="0081634F" w:rsidP="0078247A">
      <w:pPr>
        <w:pStyle w:val="FootnoteText"/>
        <w:spacing w:after="0"/>
      </w:pPr>
      <w:r>
        <w:rPr>
          <w:rStyle w:val="FootnoteReference"/>
        </w:rPr>
        <w:footnoteRef/>
      </w:r>
      <w:r>
        <w:t xml:space="preserve"> </w:t>
      </w:r>
      <w:r w:rsidR="00CB6F4B">
        <w:t xml:space="preserve">Everybody’s Home, </w:t>
      </w:r>
      <w:hyperlink r:id="rId3" w:history="1">
        <w:r w:rsidR="00BA2C21" w:rsidRPr="00BA2C21">
          <w:rPr>
            <w:rStyle w:val="Hyperlink"/>
            <w:i/>
            <w:iCs/>
          </w:rPr>
          <w:t>Priced Out</w:t>
        </w:r>
      </w:hyperlink>
      <w:r w:rsidR="00BA2C21">
        <w:t xml:space="preserve">, </w:t>
      </w:r>
      <w:r w:rsidR="00B24141">
        <w:t xml:space="preserve">Everybody’s Home, </w:t>
      </w:r>
      <w:r w:rsidR="00E0048A">
        <w:t xml:space="preserve">April 2023, </w:t>
      </w:r>
      <w:r w:rsidR="00B24141">
        <w:t>accessed 5 May 2023</w:t>
      </w:r>
      <w:r w:rsidR="000B5CB7">
        <w:t>.</w:t>
      </w:r>
    </w:p>
  </w:footnote>
  <w:footnote w:id="4">
    <w:p w14:paraId="3C7D9B6E" w14:textId="36556FB1" w:rsidR="00567632" w:rsidRPr="00567632" w:rsidRDefault="00567632">
      <w:pPr>
        <w:pStyle w:val="FootnoteText"/>
        <w:rPr>
          <w:lang w:val="en-US"/>
        </w:rPr>
      </w:pPr>
      <w:r>
        <w:rPr>
          <w:rStyle w:val="FootnoteReference"/>
        </w:rPr>
        <w:footnoteRef/>
      </w:r>
      <w:r>
        <w:t xml:space="preserve"> </w:t>
      </w:r>
      <w:r>
        <w:rPr>
          <w:lang w:val="en-US"/>
        </w:rPr>
        <w:t xml:space="preserve">ACT Government, </w:t>
      </w:r>
      <w:hyperlink r:id="rId4" w:history="1">
        <w:r w:rsidRPr="00564B92">
          <w:rPr>
            <w:rStyle w:val="Hyperlink"/>
            <w:lang w:val="en-US"/>
          </w:rPr>
          <w:t>Housing waitlist and processing times</w:t>
        </w:r>
      </w:hyperlink>
      <w:r>
        <w:rPr>
          <w:lang w:val="en-US"/>
        </w:rPr>
        <w:t>, accessed 31</w:t>
      </w:r>
      <w:r w:rsidRPr="00567632">
        <w:rPr>
          <w:vertAlign w:val="superscript"/>
          <w:lang w:val="en-US"/>
        </w:rPr>
        <w:t>st</w:t>
      </w:r>
      <w:r>
        <w:rPr>
          <w:lang w:val="en-US"/>
        </w:rPr>
        <w:t xml:space="preserve"> May 2023.</w:t>
      </w:r>
    </w:p>
  </w:footnote>
  <w:footnote w:id="5">
    <w:p w14:paraId="2768A54F" w14:textId="08985C38" w:rsidR="00317934" w:rsidRPr="00661B42" w:rsidRDefault="00317934" w:rsidP="0078247A">
      <w:pPr>
        <w:pStyle w:val="FootnoteText"/>
        <w:spacing w:after="0"/>
      </w:pPr>
      <w:r>
        <w:rPr>
          <w:rStyle w:val="FootnoteReference"/>
        </w:rPr>
        <w:footnoteRef/>
      </w:r>
      <w:r>
        <w:t xml:space="preserve"> </w:t>
      </w:r>
      <w:r w:rsidR="00082313">
        <w:t xml:space="preserve">Productivity Commission, </w:t>
      </w:r>
      <w:hyperlink r:id="rId5" w:history="1">
        <w:r w:rsidR="00082313" w:rsidRPr="00661B42">
          <w:rPr>
            <w:rStyle w:val="Hyperlink"/>
            <w:i/>
            <w:iCs/>
          </w:rPr>
          <w:t xml:space="preserve">Report on Government Services 2023: </w:t>
        </w:r>
        <w:r w:rsidR="00661B42" w:rsidRPr="00661B42">
          <w:rPr>
            <w:rStyle w:val="Hyperlink"/>
            <w:i/>
            <w:iCs/>
          </w:rPr>
          <w:t>G Housing and homelessness</w:t>
        </w:r>
      </w:hyperlink>
      <w:r w:rsidR="00661B42">
        <w:t xml:space="preserve">, </w:t>
      </w:r>
      <w:r w:rsidR="00B9419F">
        <w:t xml:space="preserve">Australian Government, 24 January 2023, sector overview data tables, </w:t>
      </w:r>
      <w:r w:rsidR="006517A5">
        <w:t xml:space="preserve">accessed 5 March 2023. </w:t>
      </w:r>
    </w:p>
  </w:footnote>
  <w:footnote w:id="6">
    <w:p w14:paraId="44F2C757" w14:textId="0966B808" w:rsidR="00DD2EB1" w:rsidRDefault="00DD2EB1">
      <w:pPr>
        <w:pStyle w:val="FootnoteText"/>
      </w:pPr>
      <w:r>
        <w:rPr>
          <w:rStyle w:val="FootnoteReference"/>
        </w:rPr>
        <w:footnoteRef/>
      </w:r>
      <w:r>
        <w:t xml:space="preserve"> </w:t>
      </w:r>
      <w:r w:rsidR="00CC1246" w:rsidRPr="00CC1246">
        <w:t xml:space="preserve">Mission Australia, </w:t>
      </w:r>
      <w:hyperlink r:id="rId6" w:tgtFrame="_new" w:history="1">
        <w:r w:rsidR="00CC1246">
          <w:rPr>
            <w:rStyle w:val="Hyperlink"/>
            <w:i/>
            <w:iCs/>
          </w:rPr>
          <w:t>State Reports 2022: sub-report ACT</w:t>
        </w:r>
      </w:hyperlink>
      <w:r w:rsidR="00CC1246" w:rsidRPr="00CC1246">
        <w:t xml:space="preserve">, Mission Australia, accessed </w:t>
      </w:r>
      <w:r w:rsidR="00CC1246">
        <w:t>20 March 2023</w:t>
      </w:r>
      <w:r w:rsidR="00CC1246" w:rsidRPr="00CC1246">
        <w:t>.</w:t>
      </w:r>
    </w:p>
  </w:footnote>
  <w:footnote w:id="7">
    <w:p w14:paraId="2E4E4A15" w14:textId="2021DF8B" w:rsidR="004B6843" w:rsidRPr="00436405" w:rsidRDefault="004B6843">
      <w:pPr>
        <w:pStyle w:val="FootnoteText"/>
      </w:pPr>
      <w:r>
        <w:rPr>
          <w:rStyle w:val="FootnoteReference"/>
        </w:rPr>
        <w:footnoteRef/>
      </w:r>
      <w:r>
        <w:t xml:space="preserve"> </w:t>
      </w:r>
      <w:r w:rsidR="00F13C37">
        <w:t xml:space="preserve">Meridian, </w:t>
      </w:r>
      <w:hyperlink r:id="rId7" w:history="1">
        <w:r w:rsidR="00D4038E" w:rsidRPr="00436405">
          <w:rPr>
            <w:rStyle w:val="Hyperlink"/>
            <w:i/>
            <w:iCs/>
          </w:rPr>
          <w:t>Meridian LGBTIQA+ Housing Position Paper</w:t>
        </w:r>
      </w:hyperlink>
      <w:r w:rsidR="00436405">
        <w:t xml:space="preserve">, </w:t>
      </w:r>
      <w:r w:rsidR="0043340F">
        <w:t xml:space="preserve">2021, Meridian, accessed 20 Marc 2023. </w:t>
      </w:r>
    </w:p>
  </w:footnote>
  <w:footnote w:id="8">
    <w:p w14:paraId="405E7587" w14:textId="1BC76FCC" w:rsidR="00A075D6" w:rsidRDefault="00A075D6" w:rsidP="00A075D6">
      <w:pPr>
        <w:pStyle w:val="FootnoteText"/>
      </w:pPr>
      <w:r>
        <w:rPr>
          <w:rStyle w:val="FootnoteReference"/>
          <w:rFonts w:eastAsiaTheme="majorEastAsia"/>
        </w:rPr>
        <w:footnoteRef/>
      </w:r>
      <w:r>
        <w:t xml:space="preserve"> </w:t>
      </w:r>
      <w:r w:rsidRPr="00A764C8">
        <w:t>J</w:t>
      </w:r>
      <w:r w:rsidRPr="003632ED">
        <w:t xml:space="preserve"> Lawson, H Pawson, L Troy, R van den </w:t>
      </w:r>
      <w:proofErr w:type="spellStart"/>
      <w:r w:rsidRPr="003632ED">
        <w:t>Nouwelant</w:t>
      </w:r>
      <w:proofErr w:type="spellEnd"/>
      <w:r w:rsidRPr="003632ED">
        <w:t xml:space="preserve"> and C Hamilton, </w:t>
      </w:r>
      <w:hyperlink r:id="rId8" w:history="1">
        <w:r w:rsidRPr="00797B55">
          <w:rPr>
            <w:rStyle w:val="Hyperlink"/>
            <w:i/>
            <w:iCs/>
          </w:rPr>
          <w:t>Social housing as infrastructure: an investment pathway</w:t>
        </w:r>
      </w:hyperlink>
      <w:r w:rsidRPr="003632ED">
        <w:t>, AHURI Final Report 306, Australian Housing and Urban Research Institute Limited, 2018, p</w:t>
      </w:r>
      <w:r w:rsidR="00AF4938">
        <w:t>.</w:t>
      </w:r>
      <w:r w:rsidRPr="003632ED">
        <w:t xml:space="preserve"> 63, accessed 22 June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9EC3F" w14:textId="79598B35" w:rsidR="00076C29" w:rsidRDefault="00656B36">
    <w:pPr>
      <w:pStyle w:val="Header"/>
    </w:pPr>
    <w:r>
      <w:rPr>
        <w:noProof/>
      </w:rPr>
      <w:drawing>
        <wp:anchor distT="0" distB="0" distL="114300" distR="114300" simplePos="0" relativeHeight="251669504" behindDoc="0" locked="0" layoutInCell="1" allowOverlap="1" wp14:anchorId="78E3F759" wp14:editId="44154676">
          <wp:simplePos x="0" y="0"/>
          <wp:positionH relativeFrom="column">
            <wp:posOffset>4624705</wp:posOffset>
          </wp:positionH>
          <wp:positionV relativeFrom="paragraph">
            <wp:posOffset>-348805</wp:posOffset>
          </wp:positionV>
          <wp:extent cx="1694815" cy="1023620"/>
          <wp:effectExtent l="0" t="0" r="0" b="0"/>
          <wp:wrapSquare wrapText="bothSides"/>
          <wp:docPr id="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94815" cy="10236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10D7" w14:textId="7B3E5E2C" w:rsidR="00494929" w:rsidRDefault="00656B36" w:rsidP="0038563B">
    <w:pPr>
      <w:pStyle w:val="Header"/>
      <w:tabs>
        <w:tab w:val="clear" w:pos="4513"/>
        <w:tab w:val="clear" w:pos="9026"/>
        <w:tab w:val="left" w:pos="5638"/>
      </w:tabs>
    </w:pPr>
    <w:r w:rsidRPr="00E43455">
      <w:rPr>
        <w:noProof/>
      </w:rPr>
      <mc:AlternateContent>
        <mc:Choice Requires="wps">
          <w:drawing>
            <wp:anchor distT="0" distB="0" distL="114300" distR="114300" simplePos="0" relativeHeight="251673600" behindDoc="0" locked="0" layoutInCell="1" allowOverlap="1" wp14:anchorId="44FC1835" wp14:editId="170419A2">
              <wp:simplePos x="0" y="0"/>
              <wp:positionH relativeFrom="column">
                <wp:posOffset>-152401</wp:posOffset>
              </wp:positionH>
              <wp:positionV relativeFrom="paragraph">
                <wp:posOffset>530860</wp:posOffset>
              </wp:positionV>
              <wp:extent cx="4391025" cy="2008554"/>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4391025" cy="2008554"/>
                      </a:xfrm>
                      <a:prstGeom prst="rect">
                        <a:avLst/>
                      </a:prstGeom>
                      <a:noFill/>
                      <a:ln w="6350">
                        <a:noFill/>
                      </a:ln>
                    </wps:spPr>
                    <wps:txbx>
                      <w:txbxContent>
                        <w:p w14:paraId="7B44AD28" w14:textId="77777777" w:rsidR="00F11229" w:rsidRPr="00F11229" w:rsidRDefault="00F11229" w:rsidP="00F11229">
                          <w:pPr>
                            <w:pStyle w:val="Heading1"/>
                            <w:numPr>
                              <w:ilvl w:val="0"/>
                              <w:numId w:val="0"/>
                            </w:numPr>
                          </w:pPr>
                          <w:r w:rsidRPr="00F11229">
                            <w:t>Housing and Homelessness</w:t>
                          </w:r>
                        </w:p>
                        <w:p w14:paraId="12C23408" w14:textId="69BED73B" w:rsidR="0033558A" w:rsidRDefault="00F11229" w:rsidP="0033558A">
                          <w:pPr>
                            <w:pStyle w:val="DocumentSubtitle"/>
                          </w:pPr>
                          <w:r>
                            <w:t>2023 Policy Brief</w:t>
                          </w:r>
                        </w:p>
                        <w:p w14:paraId="16116529" w14:textId="77777777" w:rsidR="00EB145F" w:rsidRDefault="00EB145F"/>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C1835" id="_x0000_t202" coordsize="21600,21600" o:spt="202" path="m,l,21600r21600,l21600,xe">
              <v:stroke joinstyle="miter"/>
              <v:path gradientshapeok="t" o:connecttype="rect"/>
            </v:shapetype>
            <v:shape id="Text Box 4" o:spid="_x0000_s1026" type="#_x0000_t202" style="position:absolute;margin-left:-12pt;margin-top:41.8pt;width:345.75pt;height:158.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" filled="f" stroked="f" strokeweight=".5pt">
              <v:textbox inset="0,,0">
                <w:txbxContent>
                  <w:p w14:paraId="7B44AD28" w14:textId="77777777" w:rsidR="00F11229" w:rsidRPr="00F11229" w:rsidRDefault="00F11229" w:rsidP="00F11229">
                    <w:pPr>
                      <w:pStyle w:val="Heading1"/>
                      <w:numPr>
                        <w:ilvl w:val="0"/>
                        <w:numId w:val="0"/>
                      </w:numPr>
                    </w:pPr>
                    <w:r w:rsidRPr="00F11229">
                      <w:t>Housing and Homelessness</w:t>
                    </w:r>
                  </w:p>
                  <w:p w14:paraId="12C23408" w14:textId="69BED73B" w:rsidR="0033558A" w:rsidRDefault="00F11229" w:rsidP="0033558A">
                    <w:pPr>
                      <w:pStyle w:val="DocumentSubtitle"/>
                    </w:pPr>
                    <w:r>
                      <w:t>2023 Policy Brief</w:t>
                    </w:r>
                  </w:p>
                  <w:p w14:paraId="16116529" w14:textId="77777777" w:rsidR="00EB145F" w:rsidRDefault="00EB145F"/>
                </w:txbxContent>
              </v:textbox>
            </v:shape>
          </w:pict>
        </mc:Fallback>
      </mc:AlternateContent>
    </w:r>
    <w:r>
      <w:rPr>
        <w:b/>
        <w:bCs/>
        <w:noProof/>
        <w:color w:val="FFFFFF" w:themeColor="background1"/>
        <w:sz w:val="80"/>
        <w:szCs w:val="80"/>
      </w:rPr>
      <w:drawing>
        <wp:anchor distT="0" distB="0" distL="114300" distR="114300" simplePos="0" relativeHeight="251675648" behindDoc="1" locked="0" layoutInCell="1" allowOverlap="1" wp14:anchorId="78613E99" wp14:editId="386DB2E1">
          <wp:simplePos x="0" y="0"/>
          <wp:positionH relativeFrom="column">
            <wp:posOffset>4489260</wp:posOffset>
          </wp:positionH>
          <wp:positionV relativeFrom="paragraph">
            <wp:posOffset>-70428</wp:posOffset>
          </wp:positionV>
          <wp:extent cx="1707515" cy="1031240"/>
          <wp:effectExtent l="0" t="0" r="0" b="0"/>
          <wp:wrapTight wrapText="bothSides">
            <wp:wrapPolygon edited="0">
              <wp:start x="9318" y="2926"/>
              <wp:lineTo x="3052" y="7714"/>
              <wp:lineTo x="1928" y="8246"/>
              <wp:lineTo x="1607" y="9310"/>
              <wp:lineTo x="1607" y="12236"/>
              <wp:lineTo x="3695" y="16227"/>
              <wp:lineTo x="3374" y="17557"/>
              <wp:lineTo x="9800" y="18621"/>
              <wp:lineTo x="10443" y="18621"/>
              <wp:lineTo x="12049" y="18089"/>
              <wp:lineTo x="17351" y="16759"/>
              <wp:lineTo x="19600" y="11970"/>
              <wp:lineTo x="19921" y="9044"/>
              <wp:lineTo x="18315" y="8246"/>
              <wp:lineTo x="10443" y="7714"/>
              <wp:lineTo x="10443" y="2926"/>
              <wp:lineTo x="9318" y="2926"/>
            </wp:wrapPolygon>
          </wp:wrapTight>
          <wp:docPr id="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7515" cy="1031240"/>
                  </a:xfrm>
                  <a:prstGeom prst="rect">
                    <a:avLst/>
                  </a:prstGeom>
                </pic:spPr>
              </pic:pic>
            </a:graphicData>
          </a:graphic>
          <wp14:sizeRelH relativeFrom="page">
            <wp14:pctWidth>0</wp14:pctWidth>
          </wp14:sizeRelH>
          <wp14:sizeRelV relativeFrom="page">
            <wp14:pctHeight>0</wp14:pctHeight>
          </wp14:sizeRelV>
        </wp:anchor>
      </w:drawing>
    </w:r>
    <w:r>
      <w:rPr>
        <w:noProof/>
        <w:color w:val="31619F"/>
      </w:rPr>
      <w:drawing>
        <wp:anchor distT="0" distB="0" distL="114300" distR="114300" simplePos="0" relativeHeight="251677696" behindDoc="1" locked="0" layoutInCell="1" allowOverlap="1" wp14:anchorId="27710951" wp14:editId="44B4AD6A">
          <wp:simplePos x="0" y="0"/>
          <wp:positionH relativeFrom="page">
            <wp:align>right</wp:align>
          </wp:positionH>
          <wp:positionV relativeFrom="page">
            <wp:align>top</wp:align>
          </wp:positionV>
          <wp:extent cx="7555230" cy="3094355"/>
          <wp:effectExtent l="0" t="0" r="7620" b="0"/>
          <wp:wrapNone/>
          <wp:docPr id="68" name="Graphic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rotWithShape="1">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b="1264"/>
                  <a:stretch/>
                </pic:blipFill>
                <pic:spPr bwMode="auto">
                  <a:xfrm>
                    <a:off x="0" y="0"/>
                    <a:ext cx="7555230" cy="309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7D1B">
      <w:rPr>
        <w:b/>
        <w:bCs/>
        <w:noProof/>
        <w:color w:val="FFFFFF" w:themeColor="background1"/>
        <w:sz w:val="80"/>
        <w:szCs w:val="80"/>
      </w:rPr>
      <mc:AlternateContent>
        <mc:Choice Requires="wps">
          <w:drawing>
            <wp:anchor distT="0" distB="0" distL="114300" distR="114300" simplePos="0" relativeHeight="251668479" behindDoc="1" locked="0" layoutInCell="1" allowOverlap="1" wp14:anchorId="2005C590" wp14:editId="4418C032">
              <wp:simplePos x="0" y="0"/>
              <wp:positionH relativeFrom="page">
                <wp:align>left</wp:align>
              </wp:positionH>
              <wp:positionV relativeFrom="page">
                <wp:align>top</wp:align>
              </wp:positionV>
              <wp:extent cx="7557135" cy="3094355"/>
              <wp:effectExtent l="0" t="0" r="5715" b="0"/>
              <wp:wrapNone/>
              <wp:docPr id="1" name="Rectangle 1"/>
              <wp:cNvGraphicFramePr/>
              <a:graphic xmlns:a="http://schemas.openxmlformats.org/drawingml/2006/main">
                <a:graphicData uri="http://schemas.microsoft.com/office/word/2010/wordprocessingShape">
                  <wps:wsp>
                    <wps:cNvSpPr/>
                    <wps:spPr>
                      <a:xfrm>
                        <a:off x="0" y="0"/>
                        <a:ext cx="7557135" cy="3094355"/>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4A56F4" id="Rectangle 1" o:spid="_x0000_s1026" style="position:absolute;margin-left:0;margin-top:0;width:595.05pt;height:243.65pt;z-index:-25164800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" fillcolor="#2d6cb5" stroked="f" strokeweight="1pt">
              <w10:wrap anchorx="page" anchory="page"/>
            </v:rect>
          </w:pict>
        </mc:Fallback>
      </mc:AlternateContent>
    </w:r>
    <w:r w:rsidR="00494929">
      <w:rPr>
        <w:b/>
        <w:bCs/>
        <w:noProof/>
        <w:color w:val="FFFFFF" w:themeColor="background1"/>
        <w:sz w:val="80"/>
        <w:szCs w:val="80"/>
      </w:rPr>
      <w:t xml:space="preserve"> </w:t>
    </w:r>
    <w:r w:rsidR="0038563B">
      <w:rPr>
        <w:b/>
        <w:bCs/>
        <w:noProof/>
        <w:color w:val="FFFFFF" w:themeColor="background1"/>
        <w:sz w:val="80"/>
        <w:szCs w:val="8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BA4259C"/>
    <w:lvl w:ilvl="0">
      <w:start w:val="1"/>
      <w:numFmt w:val="decimal"/>
      <w:lvlText w:val="%1."/>
      <w:lvlJc w:val="left"/>
      <w:pPr>
        <w:tabs>
          <w:tab w:val="num" w:pos="360"/>
        </w:tabs>
        <w:ind w:left="360" w:hanging="360"/>
      </w:pPr>
    </w:lvl>
  </w:abstractNum>
  <w:abstractNum w:abstractNumId="1" w15:restartNumberingAfterBreak="0">
    <w:nsid w:val="02F47FDE"/>
    <w:multiLevelType w:val="multilevel"/>
    <w:tmpl w:val="76C6E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643C4A"/>
    <w:multiLevelType w:val="multilevel"/>
    <w:tmpl w:val="66625890"/>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9176078"/>
    <w:multiLevelType w:val="hybridMultilevel"/>
    <w:tmpl w:val="096E35EE"/>
    <w:lvl w:ilvl="0" w:tplc="B03803A0">
      <w:start w:val="1"/>
      <w:numFmt w:val="bullet"/>
      <w:pStyle w:val="ListBullet"/>
      <w:lvlText w:val=""/>
      <w:lvlJc w:val="left"/>
      <w:pPr>
        <w:tabs>
          <w:tab w:val="num" w:pos="567"/>
        </w:tabs>
        <w:ind w:left="567" w:hanging="567"/>
      </w:pPr>
      <w:rPr>
        <w:rFonts w:ascii="Symbol" w:hAnsi="Symbol" w:hint="default"/>
        <w:b w:val="0"/>
        <w:i w:val="0"/>
        <w:color w:val="005984"/>
        <w:sz w:val="20"/>
      </w:rPr>
    </w:lvl>
    <w:lvl w:ilvl="1" w:tplc="6F14BC2E">
      <w:start w:val="1"/>
      <w:numFmt w:val="bullet"/>
      <w:pStyle w:val="ListBullet2"/>
      <w:lvlText w:val=""/>
      <w:lvlJc w:val="left"/>
      <w:pPr>
        <w:tabs>
          <w:tab w:val="num" w:pos="1134"/>
        </w:tabs>
        <w:ind w:left="1134" w:hanging="567"/>
      </w:pPr>
      <w:rPr>
        <w:rFonts w:ascii="Symbol" w:hAnsi="Symbol" w:hint="default"/>
        <w:color w:val="005984"/>
        <w:sz w:val="20"/>
      </w:rPr>
    </w:lvl>
    <w:lvl w:ilvl="2" w:tplc="ACA00B76">
      <w:start w:val="1"/>
      <w:numFmt w:val="bullet"/>
      <w:pStyle w:val="ListBullet3"/>
      <w:lvlText w:val=""/>
      <w:lvlJc w:val="left"/>
      <w:pPr>
        <w:tabs>
          <w:tab w:val="num" w:pos="1701"/>
        </w:tabs>
        <w:ind w:left="1701" w:hanging="567"/>
      </w:pPr>
      <w:rPr>
        <w:rFonts w:ascii="Symbol" w:hAnsi="Symbol" w:hint="default"/>
        <w:color w:val="005984"/>
        <w:sz w:val="20"/>
      </w:rPr>
    </w:lvl>
    <w:lvl w:ilvl="3" w:tplc="121AC776">
      <w:start w:val="1"/>
      <w:numFmt w:val="bullet"/>
      <w:pStyle w:val="ListBullet4"/>
      <w:lvlText w:val=""/>
      <w:lvlJc w:val="left"/>
      <w:pPr>
        <w:tabs>
          <w:tab w:val="num" w:pos="2268"/>
        </w:tabs>
        <w:ind w:left="2268" w:hanging="567"/>
      </w:pPr>
      <w:rPr>
        <w:rFonts w:ascii="Symbol" w:hAnsi="Symbol" w:hint="default"/>
        <w:color w:val="005984"/>
        <w:sz w:val="20"/>
      </w:rPr>
    </w:lvl>
    <w:lvl w:ilvl="4" w:tplc="8DC0A4A8">
      <w:start w:val="1"/>
      <w:numFmt w:val="bullet"/>
      <w:pStyle w:val="ListBullet5"/>
      <w:lvlText w:val=""/>
      <w:lvlJc w:val="left"/>
      <w:pPr>
        <w:tabs>
          <w:tab w:val="num" w:pos="2835"/>
        </w:tabs>
        <w:ind w:left="2835" w:hanging="567"/>
      </w:pPr>
      <w:rPr>
        <w:rFonts w:ascii="Symbol" w:hAnsi="Symbol" w:hint="default"/>
        <w:color w:val="005984"/>
        <w:sz w:val="20"/>
      </w:rPr>
    </w:lvl>
    <w:lvl w:ilvl="5" w:tplc="609CB1EC">
      <w:start w:val="1"/>
      <w:numFmt w:val="decimal"/>
      <w:lvlText w:val=""/>
      <w:lvlJc w:val="left"/>
      <w:pPr>
        <w:tabs>
          <w:tab w:val="num" w:pos="2160"/>
        </w:tabs>
        <w:ind w:left="2160" w:hanging="360"/>
      </w:pPr>
    </w:lvl>
    <w:lvl w:ilvl="6" w:tplc="537C1A4A">
      <w:start w:val="1"/>
      <w:numFmt w:val="decimal"/>
      <w:lvlText w:val=""/>
      <w:lvlJc w:val="left"/>
      <w:pPr>
        <w:tabs>
          <w:tab w:val="num" w:pos="2520"/>
        </w:tabs>
        <w:ind w:left="2520" w:hanging="360"/>
      </w:pPr>
    </w:lvl>
    <w:lvl w:ilvl="7" w:tplc="DA1AC76E">
      <w:start w:val="1"/>
      <w:numFmt w:val="decimal"/>
      <w:lvlText w:val=""/>
      <w:lvlJc w:val="left"/>
      <w:pPr>
        <w:tabs>
          <w:tab w:val="num" w:pos="2880"/>
        </w:tabs>
        <w:ind w:left="2880" w:hanging="360"/>
      </w:pPr>
    </w:lvl>
    <w:lvl w:ilvl="8" w:tplc="620A7CE4">
      <w:start w:val="1"/>
      <w:numFmt w:val="decimal"/>
      <w:lvlText w:val=""/>
      <w:lvlJc w:val="left"/>
      <w:pPr>
        <w:tabs>
          <w:tab w:val="num" w:pos="3240"/>
        </w:tabs>
        <w:ind w:left="3240" w:hanging="360"/>
      </w:pPr>
    </w:lvl>
  </w:abstractNum>
  <w:abstractNum w:abstractNumId="4" w15:restartNumberingAfterBreak="0">
    <w:nsid w:val="09D2705A"/>
    <w:multiLevelType w:val="multilevel"/>
    <w:tmpl w:val="10BC6348"/>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0B5562C1"/>
    <w:multiLevelType w:val="hybridMultilevel"/>
    <w:tmpl w:val="639AA02C"/>
    <w:lvl w:ilvl="0" w:tplc="DEF87C02">
      <w:start w:val="1"/>
      <w:numFmt w:val="bullet"/>
      <w:lvlText w:val=""/>
      <w:lvlJc w:val="left"/>
      <w:pPr>
        <w:ind w:left="360" w:hanging="360"/>
      </w:pPr>
      <w:rPr>
        <w:rFonts w:ascii="Symbol" w:hAnsi="Symbol" w:hint="default"/>
        <w:color w:val="2C6CB5"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FDB73F1"/>
    <w:multiLevelType w:val="hybridMultilevel"/>
    <w:tmpl w:val="660C4982"/>
    <w:lvl w:ilvl="0" w:tplc="928CA042">
      <w:start w:val="1"/>
      <w:numFmt w:val="bullet"/>
      <w:lvlText w:val=""/>
      <w:lvlJc w:val="left"/>
      <w:pPr>
        <w:ind w:left="1440" w:hanging="360"/>
      </w:pPr>
      <w:rPr>
        <w:rFonts w:ascii="Symbol" w:hAnsi="Symbol"/>
      </w:rPr>
    </w:lvl>
    <w:lvl w:ilvl="1" w:tplc="9E9AF0F6">
      <w:start w:val="1"/>
      <w:numFmt w:val="bullet"/>
      <w:lvlText w:val=""/>
      <w:lvlJc w:val="left"/>
      <w:pPr>
        <w:ind w:left="1440" w:hanging="360"/>
      </w:pPr>
      <w:rPr>
        <w:rFonts w:ascii="Symbol" w:hAnsi="Symbol"/>
      </w:rPr>
    </w:lvl>
    <w:lvl w:ilvl="2" w:tplc="9B5EDBB8">
      <w:start w:val="1"/>
      <w:numFmt w:val="bullet"/>
      <w:lvlText w:val=""/>
      <w:lvlJc w:val="left"/>
      <w:pPr>
        <w:ind w:left="1440" w:hanging="360"/>
      </w:pPr>
      <w:rPr>
        <w:rFonts w:ascii="Symbol" w:hAnsi="Symbol"/>
      </w:rPr>
    </w:lvl>
    <w:lvl w:ilvl="3" w:tplc="AD784632">
      <w:start w:val="1"/>
      <w:numFmt w:val="bullet"/>
      <w:lvlText w:val=""/>
      <w:lvlJc w:val="left"/>
      <w:pPr>
        <w:ind w:left="1440" w:hanging="360"/>
      </w:pPr>
      <w:rPr>
        <w:rFonts w:ascii="Symbol" w:hAnsi="Symbol"/>
      </w:rPr>
    </w:lvl>
    <w:lvl w:ilvl="4" w:tplc="433019FA">
      <w:start w:val="1"/>
      <w:numFmt w:val="bullet"/>
      <w:lvlText w:val=""/>
      <w:lvlJc w:val="left"/>
      <w:pPr>
        <w:ind w:left="1440" w:hanging="360"/>
      </w:pPr>
      <w:rPr>
        <w:rFonts w:ascii="Symbol" w:hAnsi="Symbol"/>
      </w:rPr>
    </w:lvl>
    <w:lvl w:ilvl="5" w:tplc="DBBE9CB2">
      <w:start w:val="1"/>
      <w:numFmt w:val="bullet"/>
      <w:lvlText w:val=""/>
      <w:lvlJc w:val="left"/>
      <w:pPr>
        <w:ind w:left="1440" w:hanging="360"/>
      </w:pPr>
      <w:rPr>
        <w:rFonts w:ascii="Symbol" w:hAnsi="Symbol"/>
      </w:rPr>
    </w:lvl>
    <w:lvl w:ilvl="6" w:tplc="D7522590">
      <w:start w:val="1"/>
      <w:numFmt w:val="bullet"/>
      <w:lvlText w:val=""/>
      <w:lvlJc w:val="left"/>
      <w:pPr>
        <w:ind w:left="1440" w:hanging="360"/>
      </w:pPr>
      <w:rPr>
        <w:rFonts w:ascii="Symbol" w:hAnsi="Symbol"/>
      </w:rPr>
    </w:lvl>
    <w:lvl w:ilvl="7" w:tplc="6F2EC692">
      <w:start w:val="1"/>
      <w:numFmt w:val="bullet"/>
      <w:lvlText w:val=""/>
      <w:lvlJc w:val="left"/>
      <w:pPr>
        <w:ind w:left="1440" w:hanging="360"/>
      </w:pPr>
      <w:rPr>
        <w:rFonts w:ascii="Symbol" w:hAnsi="Symbol"/>
      </w:rPr>
    </w:lvl>
    <w:lvl w:ilvl="8" w:tplc="5EFC7A78">
      <w:start w:val="1"/>
      <w:numFmt w:val="bullet"/>
      <w:lvlText w:val=""/>
      <w:lvlJc w:val="left"/>
      <w:pPr>
        <w:ind w:left="1440" w:hanging="360"/>
      </w:pPr>
      <w:rPr>
        <w:rFonts w:ascii="Symbol" w:hAnsi="Symbol"/>
      </w:rPr>
    </w:lvl>
  </w:abstractNum>
  <w:abstractNum w:abstractNumId="7" w15:restartNumberingAfterBreak="0">
    <w:nsid w:val="112C7A91"/>
    <w:multiLevelType w:val="hybridMultilevel"/>
    <w:tmpl w:val="9C526300"/>
    <w:lvl w:ilvl="0" w:tplc="794493B0">
      <w:start w:val="1"/>
      <w:numFmt w:val="bullet"/>
      <w:lvlText w:val=""/>
      <w:lvlJc w:val="left"/>
      <w:pPr>
        <w:ind w:left="1440" w:hanging="360"/>
      </w:pPr>
      <w:rPr>
        <w:rFonts w:ascii="Symbol" w:hAnsi="Symbol"/>
      </w:rPr>
    </w:lvl>
    <w:lvl w:ilvl="1" w:tplc="5D1C8A0A">
      <w:start w:val="1"/>
      <w:numFmt w:val="bullet"/>
      <w:lvlText w:val=""/>
      <w:lvlJc w:val="left"/>
      <w:pPr>
        <w:ind w:left="1440" w:hanging="360"/>
      </w:pPr>
      <w:rPr>
        <w:rFonts w:ascii="Symbol" w:hAnsi="Symbol"/>
      </w:rPr>
    </w:lvl>
    <w:lvl w:ilvl="2" w:tplc="452C2388">
      <w:start w:val="1"/>
      <w:numFmt w:val="bullet"/>
      <w:lvlText w:val=""/>
      <w:lvlJc w:val="left"/>
      <w:pPr>
        <w:ind w:left="1440" w:hanging="360"/>
      </w:pPr>
      <w:rPr>
        <w:rFonts w:ascii="Symbol" w:hAnsi="Symbol"/>
      </w:rPr>
    </w:lvl>
    <w:lvl w:ilvl="3" w:tplc="71786F22">
      <w:start w:val="1"/>
      <w:numFmt w:val="bullet"/>
      <w:lvlText w:val=""/>
      <w:lvlJc w:val="left"/>
      <w:pPr>
        <w:ind w:left="1440" w:hanging="360"/>
      </w:pPr>
      <w:rPr>
        <w:rFonts w:ascii="Symbol" w:hAnsi="Symbol"/>
      </w:rPr>
    </w:lvl>
    <w:lvl w:ilvl="4" w:tplc="CD1C5142">
      <w:start w:val="1"/>
      <w:numFmt w:val="bullet"/>
      <w:lvlText w:val=""/>
      <w:lvlJc w:val="left"/>
      <w:pPr>
        <w:ind w:left="1440" w:hanging="360"/>
      </w:pPr>
      <w:rPr>
        <w:rFonts w:ascii="Symbol" w:hAnsi="Symbol"/>
      </w:rPr>
    </w:lvl>
    <w:lvl w:ilvl="5" w:tplc="C8CE2D82">
      <w:start w:val="1"/>
      <w:numFmt w:val="bullet"/>
      <w:lvlText w:val=""/>
      <w:lvlJc w:val="left"/>
      <w:pPr>
        <w:ind w:left="1440" w:hanging="360"/>
      </w:pPr>
      <w:rPr>
        <w:rFonts w:ascii="Symbol" w:hAnsi="Symbol"/>
      </w:rPr>
    </w:lvl>
    <w:lvl w:ilvl="6" w:tplc="3CB8EA4E">
      <w:start w:val="1"/>
      <w:numFmt w:val="bullet"/>
      <w:lvlText w:val=""/>
      <w:lvlJc w:val="left"/>
      <w:pPr>
        <w:ind w:left="1440" w:hanging="360"/>
      </w:pPr>
      <w:rPr>
        <w:rFonts w:ascii="Symbol" w:hAnsi="Symbol"/>
      </w:rPr>
    </w:lvl>
    <w:lvl w:ilvl="7" w:tplc="407E8A4A">
      <w:start w:val="1"/>
      <w:numFmt w:val="bullet"/>
      <w:lvlText w:val=""/>
      <w:lvlJc w:val="left"/>
      <w:pPr>
        <w:ind w:left="1440" w:hanging="360"/>
      </w:pPr>
      <w:rPr>
        <w:rFonts w:ascii="Symbol" w:hAnsi="Symbol"/>
      </w:rPr>
    </w:lvl>
    <w:lvl w:ilvl="8" w:tplc="A1A61018">
      <w:start w:val="1"/>
      <w:numFmt w:val="bullet"/>
      <w:lvlText w:val=""/>
      <w:lvlJc w:val="left"/>
      <w:pPr>
        <w:ind w:left="1440" w:hanging="360"/>
      </w:pPr>
      <w:rPr>
        <w:rFonts w:ascii="Symbol" w:hAnsi="Symbol"/>
      </w:rPr>
    </w:lvl>
  </w:abstractNum>
  <w:abstractNum w:abstractNumId="8" w15:restartNumberingAfterBreak="0">
    <w:nsid w:val="148C7287"/>
    <w:multiLevelType w:val="multilevel"/>
    <w:tmpl w:val="FB1640FC"/>
    <w:lvl w:ilvl="0">
      <w:start w:val="6"/>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15:restartNumberingAfterBreak="0">
    <w:nsid w:val="164C25F4"/>
    <w:multiLevelType w:val="multilevel"/>
    <w:tmpl w:val="6B6C69FA"/>
    <w:lvl w:ilvl="0">
      <w:start w:val="1"/>
      <w:numFmt w:val="bullet"/>
      <w:pStyle w:val="List-Asks"/>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797235B"/>
    <w:multiLevelType w:val="multilevel"/>
    <w:tmpl w:val="046E4E6C"/>
    <w:lvl w:ilvl="0">
      <w:start w:val="1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1" w15:restartNumberingAfterBreak="0">
    <w:nsid w:val="1FD15F11"/>
    <w:multiLevelType w:val="multilevel"/>
    <w:tmpl w:val="95C2D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38612FE"/>
    <w:multiLevelType w:val="multilevel"/>
    <w:tmpl w:val="3B70BE6A"/>
    <w:lvl w:ilvl="0">
      <w:start w:val="1"/>
      <w:numFmt w:val="decimal"/>
      <w:pStyle w:val="Table-ListNumber"/>
      <w:lvlText w:val="%1."/>
      <w:lvlJc w:val="left"/>
      <w:pPr>
        <w:tabs>
          <w:tab w:val="num" w:pos="284"/>
        </w:tabs>
        <w:ind w:left="284" w:hanging="284"/>
      </w:pPr>
      <w:rPr>
        <w:rFonts w:hint="default"/>
      </w:rPr>
    </w:lvl>
    <w:lvl w:ilvl="1">
      <w:start w:val="1"/>
      <w:numFmt w:val="decimal"/>
      <w:pStyle w:val="Table-ListNumber2"/>
      <w:lvlText w:val="%2."/>
      <w:lvlJc w:val="left"/>
      <w:pPr>
        <w:tabs>
          <w:tab w:val="num" w:pos="567"/>
        </w:tabs>
        <w:ind w:left="567" w:hanging="283"/>
      </w:pPr>
      <w:rPr>
        <w:rFonts w:hint="default"/>
      </w:rPr>
    </w:lvl>
    <w:lvl w:ilvl="2">
      <w:start w:val="1"/>
      <w:numFmt w:val="decimal"/>
      <w:pStyle w:val="Table-ListNumber3"/>
      <w:lvlText w:val="%3."/>
      <w:lvlJc w:val="left"/>
      <w:pPr>
        <w:tabs>
          <w:tab w:val="num" w:pos="851"/>
        </w:tabs>
        <w:ind w:left="851"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26B93595"/>
    <w:multiLevelType w:val="hybridMultilevel"/>
    <w:tmpl w:val="0B669A04"/>
    <w:lvl w:ilvl="0" w:tplc="DEF87C02">
      <w:start w:val="1"/>
      <w:numFmt w:val="bullet"/>
      <w:lvlText w:val=""/>
      <w:lvlJc w:val="left"/>
      <w:pPr>
        <w:ind w:left="360" w:hanging="360"/>
      </w:pPr>
      <w:rPr>
        <w:rFonts w:ascii="Symbol" w:hAnsi="Symbol" w:hint="default"/>
        <w:color w:val="2C6CB5"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6F006B8"/>
    <w:multiLevelType w:val="multilevel"/>
    <w:tmpl w:val="07467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839517B"/>
    <w:multiLevelType w:val="hybridMultilevel"/>
    <w:tmpl w:val="33743720"/>
    <w:lvl w:ilvl="0" w:tplc="351487D0">
      <w:start w:val="1"/>
      <w:numFmt w:val="bullet"/>
      <w:lvlText w:val=""/>
      <w:lvlJc w:val="left"/>
      <w:pPr>
        <w:ind w:left="1440" w:hanging="360"/>
      </w:pPr>
      <w:rPr>
        <w:rFonts w:ascii="Symbol" w:hAnsi="Symbol"/>
      </w:rPr>
    </w:lvl>
    <w:lvl w:ilvl="1" w:tplc="DF0E969E">
      <w:start w:val="1"/>
      <w:numFmt w:val="bullet"/>
      <w:lvlText w:val=""/>
      <w:lvlJc w:val="left"/>
      <w:pPr>
        <w:ind w:left="1440" w:hanging="360"/>
      </w:pPr>
      <w:rPr>
        <w:rFonts w:ascii="Symbol" w:hAnsi="Symbol"/>
      </w:rPr>
    </w:lvl>
    <w:lvl w:ilvl="2" w:tplc="95487DB8">
      <w:start w:val="1"/>
      <w:numFmt w:val="bullet"/>
      <w:lvlText w:val=""/>
      <w:lvlJc w:val="left"/>
      <w:pPr>
        <w:ind w:left="1440" w:hanging="360"/>
      </w:pPr>
      <w:rPr>
        <w:rFonts w:ascii="Symbol" w:hAnsi="Symbol"/>
      </w:rPr>
    </w:lvl>
    <w:lvl w:ilvl="3" w:tplc="75E8B918">
      <w:start w:val="1"/>
      <w:numFmt w:val="bullet"/>
      <w:lvlText w:val=""/>
      <w:lvlJc w:val="left"/>
      <w:pPr>
        <w:ind w:left="1440" w:hanging="360"/>
      </w:pPr>
      <w:rPr>
        <w:rFonts w:ascii="Symbol" w:hAnsi="Symbol"/>
      </w:rPr>
    </w:lvl>
    <w:lvl w:ilvl="4" w:tplc="4086E98A">
      <w:start w:val="1"/>
      <w:numFmt w:val="bullet"/>
      <w:lvlText w:val=""/>
      <w:lvlJc w:val="left"/>
      <w:pPr>
        <w:ind w:left="1440" w:hanging="360"/>
      </w:pPr>
      <w:rPr>
        <w:rFonts w:ascii="Symbol" w:hAnsi="Symbol"/>
      </w:rPr>
    </w:lvl>
    <w:lvl w:ilvl="5" w:tplc="E8F0D43C">
      <w:start w:val="1"/>
      <w:numFmt w:val="bullet"/>
      <w:lvlText w:val=""/>
      <w:lvlJc w:val="left"/>
      <w:pPr>
        <w:ind w:left="1440" w:hanging="360"/>
      </w:pPr>
      <w:rPr>
        <w:rFonts w:ascii="Symbol" w:hAnsi="Symbol"/>
      </w:rPr>
    </w:lvl>
    <w:lvl w:ilvl="6" w:tplc="ADA051A0">
      <w:start w:val="1"/>
      <w:numFmt w:val="bullet"/>
      <w:lvlText w:val=""/>
      <w:lvlJc w:val="left"/>
      <w:pPr>
        <w:ind w:left="1440" w:hanging="360"/>
      </w:pPr>
      <w:rPr>
        <w:rFonts w:ascii="Symbol" w:hAnsi="Symbol"/>
      </w:rPr>
    </w:lvl>
    <w:lvl w:ilvl="7" w:tplc="C0922EEA">
      <w:start w:val="1"/>
      <w:numFmt w:val="bullet"/>
      <w:lvlText w:val=""/>
      <w:lvlJc w:val="left"/>
      <w:pPr>
        <w:ind w:left="1440" w:hanging="360"/>
      </w:pPr>
      <w:rPr>
        <w:rFonts w:ascii="Symbol" w:hAnsi="Symbol"/>
      </w:rPr>
    </w:lvl>
    <w:lvl w:ilvl="8" w:tplc="225A609E">
      <w:start w:val="1"/>
      <w:numFmt w:val="bullet"/>
      <w:lvlText w:val=""/>
      <w:lvlJc w:val="left"/>
      <w:pPr>
        <w:ind w:left="1440" w:hanging="360"/>
      </w:pPr>
      <w:rPr>
        <w:rFonts w:ascii="Symbol" w:hAnsi="Symbol"/>
      </w:rPr>
    </w:lvl>
  </w:abstractNum>
  <w:abstractNum w:abstractNumId="16" w15:restartNumberingAfterBreak="0">
    <w:nsid w:val="2FEF17A0"/>
    <w:multiLevelType w:val="hybridMultilevel"/>
    <w:tmpl w:val="FE280D3C"/>
    <w:lvl w:ilvl="0" w:tplc="1E367328">
      <w:start w:val="1"/>
      <w:numFmt w:val="bullet"/>
      <w:lvlText w:val=""/>
      <w:lvlJc w:val="left"/>
      <w:pPr>
        <w:ind w:left="1440" w:hanging="360"/>
      </w:pPr>
      <w:rPr>
        <w:rFonts w:ascii="Symbol" w:hAnsi="Symbol"/>
      </w:rPr>
    </w:lvl>
    <w:lvl w:ilvl="1" w:tplc="57F24174">
      <w:start w:val="1"/>
      <w:numFmt w:val="bullet"/>
      <w:lvlText w:val=""/>
      <w:lvlJc w:val="left"/>
      <w:pPr>
        <w:ind w:left="1440" w:hanging="360"/>
      </w:pPr>
      <w:rPr>
        <w:rFonts w:ascii="Symbol" w:hAnsi="Symbol"/>
      </w:rPr>
    </w:lvl>
    <w:lvl w:ilvl="2" w:tplc="5BCAE36A">
      <w:start w:val="1"/>
      <w:numFmt w:val="bullet"/>
      <w:lvlText w:val=""/>
      <w:lvlJc w:val="left"/>
      <w:pPr>
        <w:ind w:left="1440" w:hanging="360"/>
      </w:pPr>
      <w:rPr>
        <w:rFonts w:ascii="Symbol" w:hAnsi="Symbol"/>
      </w:rPr>
    </w:lvl>
    <w:lvl w:ilvl="3" w:tplc="06A088DE">
      <w:start w:val="1"/>
      <w:numFmt w:val="bullet"/>
      <w:lvlText w:val=""/>
      <w:lvlJc w:val="left"/>
      <w:pPr>
        <w:ind w:left="1440" w:hanging="360"/>
      </w:pPr>
      <w:rPr>
        <w:rFonts w:ascii="Symbol" w:hAnsi="Symbol"/>
      </w:rPr>
    </w:lvl>
    <w:lvl w:ilvl="4" w:tplc="101C53E4">
      <w:start w:val="1"/>
      <w:numFmt w:val="bullet"/>
      <w:lvlText w:val=""/>
      <w:lvlJc w:val="left"/>
      <w:pPr>
        <w:ind w:left="1440" w:hanging="360"/>
      </w:pPr>
      <w:rPr>
        <w:rFonts w:ascii="Symbol" w:hAnsi="Symbol"/>
      </w:rPr>
    </w:lvl>
    <w:lvl w:ilvl="5" w:tplc="C76AD040">
      <w:start w:val="1"/>
      <w:numFmt w:val="bullet"/>
      <w:lvlText w:val=""/>
      <w:lvlJc w:val="left"/>
      <w:pPr>
        <w:ind w:left="1440" w:hanging="360"/>
      </w:pPr>
      <w:rPr>
        <w:rFonts w:ascii="Symbol" w:hAnsi="Symbol"/>
      </w:rPr>
    </w:lvl>
    <w:lvl w:ilvl="6" w:tplc="CEF42256">
      <w:start w:val="1"/>
      <w:numFmt w:val="bullet"/>
      <w:lvlText w:val=""/>
      <w:lvlJc w:val="left"/>
      <w:pPr>
        <w:ind w:left="1440" w:hanging="360"/>
      </w:pPr>
      <w:rPr>
        <w:rFonts w:ascii="Symbol" w:hAnsi="Symbol"/>
      </w:rPr>
    </w:lvl>
    <w:lvl w:ilvl="7" w:tplc="92C4133A">
      <w:start w:val="1"/>
      <w:numFmt w:val="bullet"/>
      <w:lvlText w:val=""/>
      <w:lvlJc w:val="left"/>
      <w:pPr>
        <w:ind w:left="1440" w:hanging="360"/>
      </w:pPr>
      <w:rPr>
        <w:rFonts w:ascii="Symbol" w:hAnsi="Symbol"/>
      </w:rPr>
    </w:lvl>
    <w:lvl w:ilvl="8" w:tplc="E5547C12">
      <w:start w:val="1"/>
      <w:numFmt w:val="bullet"/>
      <w:lvlText w:val=""/>
      <w:lvlJc w:val="left"/>
      <w:pPr>
        <w:ind w:left="1440" w:hanging="360"/>
      </w:pPr>
      <w:rPr>
        <w:rFonts w:ascii="Symbol" w:hAnsi="Symbol"/>
      </w:rPr>
    </w:lvl>
  </w:abstractNum>
  <w:abstractNum w:abstractNumId="17" w15:restartNumberingAfterBreak="0">
    <w:nsid w:val="367B5A8D"/>
    <w:multiLevelType w:val="multilevel"/>
    <w:tmpl w:val="1FC64B9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37C82F1F"/>
    <w:multiLevelType w:val="multilevel"/>
    <w:tmpl w:val="0358B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F31329"/>
    <w:multiLevelType w:val="multilevel"/>
    <w:tmpl w:val="7DE6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A9E775D"/>
    <w:multiLevelType w:val="hybridMultilevel"/>
    <w:tmpl w:val="F7806BEC"/>
    <w:lvl w:ilvl="0" w:tplc="960A72DE">
      <w:start w:val="1"/>
      <w:numFmt w:val="bullet"/>
      <w:lvlText w:val=""/>
      <w:lvlJc w:val="left"/>
      <w:pPr>
        <w:ind w:left="1440" w:hanging="360"/>
      </w:pPr>
      <w:rPr>
        <w:rFonts w:ascii="Symbol" w:hAnsi="Symbol"/>
      </w:rPr>
    </w:lvl>
    <w:lvl w:ilvl="1" w:tplc="13608D14">
      <w:start w:val="1"/>
      <w:numFmt w:val="bullet"/>
      <w:lvlText w:val=""/>
      <w:lvlJc w:val="left"/>
      <w:pPr>
        <w:ind w:left="1440" w:hanging="360"/>
      </w:pPr>
      <w:rPr>
        <w:rFonts w:ascii="Symbol" w:hAnsi="Symbol"/>
      </w:rPr>
    </w:lvl>
    <w:lvl w:ilvl="2" w:tplc="C110230A">
      <w:start w:val="1"/>
      <w:numFmt w:val="bullet"/>
      <w:lvlText w:val=""/>
      <w:lvlJc w:val="left"/>
      <w:pPr>
        <w:ind w:left="1440" w:hanging="360"/>
      </w:pPr>
      <w:rPr>
        <w:rFonts w:ascii="Symbol" w:hAnsi="Symbol"/>
      </w:rPr>
    </w:lvl>
    <w:lvl w:ilvl="3" w:tplc="AB429222">
      <w:start w:val="1"/>
      <w:numFmt w:val="bullet"/>
      <w:lvlText w:val=""/>
      <w:lvlJc w:val="left"/>
      <w:pPr>
        <w:ind w:left="1440" w:hanging="360"/>
      </w:pPr>
      <w:rPr>
        <w:rFonts w:ascii="Symbol" w:hAnsi="Symbol"/>
      </w:rPr>
    </w:lvl>
    <w:lvl w:ilvl="4" w:tplc="C924F332">
      <w:start w:val="1"/>
      <w:numFmt w:val="bullet"/>
      <w:lvlText w:val=""/>
      <w:lvlJc w:val="left"/>
      <w:pPr>
        <w:ind w:left="1440" w:hanging="360"/>
      </w:pPr>
      <w:rPr>
        <w:rFonts w:ascii="Symbol" w:hAnsi="Symbol"/>
      </w:rPr>
    </w:lvl>
    <w:lvl w:ilvl="5" w:tplc="80AA5AE0">
      <w:start w:val="1"/>
      <w:numFmt w:val="bullet"/>
      <w:lvlText w:val=""/>
      <w:lvlJc w:val="left"/>
      <w:pPr>
        <w:ind w:left="1440" w:hanging="360"/>
      </w:pPr>
      <w:rPr>
        <w:rFonts w:ascii="Symbol" w:hAnsi="Symbol"/>
      </w:rPr>
    </w:lvl>
    <w:lvl w:ilvl="6" w:tplc="B4F6BFEC">
      <w:start w:val="1"/>
      <w:numFmt w:val="bullet"/>
      <w:lvlText w:val=""/>
      <w:lvlJc w:val="left"/>
      <w:pPr>
        <w:ind w:left="1440" w:hanging="360"/>
      </w:pPr>
      <w:rPr>
        <w:rFonts w:ascii="Symbol" w:hAnsi="Symbol"/>
      </w:rPr>
    </w:lvl>
    <w:lvl w:ilvl="7" w:tplc="3A508F24">
      <w:start w:val="1"/>
      <w:numFmt w:val="bullet"/>
      <w:lvlText w:val=""/>
      <w:lvlJc w:val="left"/>
      <w:pPr>
        <w:ind w:left="1440" w:hanging="360"/>
      </w:pPr>
      <w:rPr>
        <w:rFonts w:ascii="Symbol" w:hAnsi="Symbol"/>
      </w:rPr>
    </w:lvl>
    <w:lvl w:ilvl="8" w:tplc="D362E194">
      <w:start w:val="1"/>
      <w:numFmt w:val="bullet"/>
      <w:lvlText w:val=""/>
      <w:lvlJc w:val="left"/>
      <w:pPr>
        <w:ind w:left="1440" w:hanging="360"/>
      </w:pPr>
      <w:rPr>
        <w:rFonts w:ascii="Symbol" w:hAnsi="Symbol"/>
      </w:rPr>
    </w:lvl>
  </w:abstractNum>
  <w:abstractNum w:abstractNumId="21" w15:restartNumberingAfterBreak="0">
    <w:nsid w:val="4624285A"/>
    <w:multiLevelType w:val="multilevel"/>
    <w:tmpl w:val="777074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9E804E4"/>
    <w:multiLevelType w:val="multilevel"/>
    <w:tmpl w:val="7CAAE190"/>
    <w:lvl w:ilvl="0">
      <w:start w:val="8"/>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15:restartNumberingAfterBreak="0">
    <w:nsid w:val="4B332AC0"/>
    <w:multiLevelType w:val="multilevel"/>
    <w:tmpl w:val="66007A1A"/>
    <w:lvl w:ilvl="0">
      <w:start w:val="10"/>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4" w15:restartNumberingAfterBreak="0">
    <w:nsid w:val="4BDD101F"/>
    <w:multiLevelType w:val="multilevel"/>
    <w:tmpl w:val="3CEC7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0BC7DE8"/>
    <w:multiLevelType w:val="multilevel"/>
    <w:tmpl w:val="F3AE0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9334643"/>
    <w:multiLevelType w:val="multilevel"/>
    <w:tmpl w:val="6876CF8E"/>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5A041311"/>
    <w:multiLevelType w:val="multilevel"/>
    <w:tmpl w:val="54244220"/>
    <w:lvl w:ilvl="0">
      <w:start w:val="5"/>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5A2335C4"/>
    <w:multiLevelType w:val="multilevel"/>
    <w:tmpl w:val="9CCE154C"/>
    <w:lvl w:ilvl="0">
      <w:start w:val="3"/>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9" w15:restartNumberingAfterBreak="0">
    <w:nsid w:val="5B796D78"/>
    <w:multiLevelType w:val="multilevel"/>
    <w:tmpl w:val="26F4C10A"/>
    <w:lvl w:ilvl="0">
      <w:start w:val="1"/>
      <w:numFmt w:val="lowerRoman"/>
      <w:pStyle w:val="ListRoman"/>
      <w:lvlText w:val="%1."/>
      <w:lvlJc w:val="left"/>
      <w:pPr>
        <w:tabs>
          <w:tab w:val="num" w:pos="567"/>
        </w:tabs>
        <w:ind w:left="567" w:hanging="567"/>
      </w:pPr>
      <w:rPr>
        <w:rFonts w:hint="default"/>
        <w:b w:val="0"/>
        <w:i w:val="0"/>
        <w:color w:val="auto"/>
      </w:rPr>
    </w:lvl>
    <w:lvl w:ilvl="1">
      <w:start w:val="1"/>
      <w:numFmt w:val="lowerRoman"/>
      <w:pStyle w:val="ListRoman2"/>
      <w:lvlText w:val="%2."/>
      <w:lvlJc w:val="left"/>
      <w:pPr>
        <w:tabs>
          <w:tab w:val="num" w:pos="1134"/>
        </w:tabs>
        <w:ind w:left="1134" w:hanging="567"/>
      </w:pPr>
      <w:rPr>
        <w:rFonts w:hint="default"/>
        <w:b w:val="0"/>
        <w:i w:val="0"/>
        <w:color w:val="auto"/>
      </w:rPr>
    </w:lvl>
    <w:lvl w:ilvl="2">
      <w:start w:val="1"/>
      <w:numFmt w:val="lowerRoman"/>
      <w:pStyle w:val="ListRoman3"/>
      <w:lvlText w:val="%3."/>
      <w:lvlJc w:val="left"/>
      <w:pPr>
        <w:tabs>
          <w:tab w:val="num" w:pos="1701"/>
        </w:tabs>
        <w:ind w:left="1701" w:hanging="567"/>
      </w:pPr>
      <w:rPr>
        <w:rFonts w:hint="default"/>
        <w:b w:val="0"/>
        <w:i w:val="0"/>
        <w:color w:val="auto"/>
      </w:rPr>
    </w:lvl>
    <w:lvl w:ilvl="3">
      <w:start w:val="1"/>
      <w:numFmt w:val="lowerRoman"/>
      <w:pStyle w:val="ListRoman4"/>
      <w:lvlText w:val="%4."/>
      <w:lvlJc w:val="left"/>
      <w:pPr>
        <w:tabs>
          <w:tab w:val="num" w:pos="2268"/>
        </w:tabs>
        <w:ind w:left="2268" w:hanging="567"/>
      </w:pPr>
      <w:rPr>
        <w:rFonts w:hint="default"/>
        <w:b w:val="0"/>
        <w:i w:val="0"/>
        <w:color w:val="auto"/>
      </w:rPr>
    </w:lvl>
    <w:lvl w:ilvl="4">
      <w:start w:val="1"/>
      <w:numFmt w:val="lowerRoman"/>
      <w:pStyle w:val="ListRoman5"/>
      <w:lvlText w:val="%5."/>
      <w:lvlJc w:val="left"/>
      <w:pPr>
        <w:tabs>
          <w:tab w:val="num" w:pos="2835"/>
        </w:tabs>
        <w:ind w:left="2835" w:hanging="567"/>
      </w:pPr>
      <w:rPr>
        <w:rFonts w:hint="default"/>
        <w:b w:val="0"/>
        <w:i w:val="0"/>
        <w:color w:val="auto"/>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0" w15:restartNumberingAfterBreak="0">
    <w:nsid w:val="5D607E1E"/>
    <w:multiLevelType w:val="multilevel"/>
    <w:tmpl w:val="38963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D6922EC"/>
    <w:multiLevelType w:val="hybridMultilevel"/>
    <w:tmpl w:val="EC60E476"/>
    <w:lvl w:ilvl="0" w:tplc="14382F6E">
      <w:start w:val="1"/>
      <w:numFmt w:val="bullet"/>
      <w:lvlText w:val=""/>
      <w:lvlJc w:val="left"/>
      <w:pPr>
        <w:ind w:left="1440" w:hanging="360"/>
      </w:pPr>
      <w:rPr>
        <w:rFonts w:ascii="Symbol" w:hAnsi="Symbol"/>
      </w:rPr>
    </w:lvl>
    <w:lvl w:ilvl="1" w:tplc="1E840548">
      <w:start w:val="1"/>
      <w:numFmt w:val="bullet"/>
      <w:lvlText w:val=""/>
      <w:lvlJc w:val="left"/>
      <w:pPr>
        <w:ind w:left="1440" w:hanging="360"/>
      </w:pPr>
      <w:rPr>
        <w:rFonts w:ascii="Symbol" w:hAnsi="Symbol"/>
      </w:rPr>
    </w:lvl>
    <w:lvl w:ilvl="2" w:tplc="EBA4A448">
      <w:start w:val="1"/>
      <w:numFmt w:val="bullet"/>
      <w:lvlText w:val=""/>
      <w:lvlJc w:val="left"/>
      <w:pPr>
        <w:ind w:left="1440" w:hanging="360"/>
      </w:pPr>
      <w:rPr>
        <w:rFonts w:ascii="Symbol" w:hAnsi="Symbol"/>
      </w:rPr>
    </w:lvl>
    <w:lvl w:ilvl="3" w:tplc="E29861A0">
      <w:start w:val="1"/>
      <w:numFmt w:val="bullet"/>
      <w:lvlText w:val=""/>
      <w:lvlJc w:val="left"/>
      <w:pPr>
        <w:ind w:left="1440" w:hanging="360"/>
      </w:pPr>
      <w:rPr>
        <w:rFonts w:ascii="Symbol" w:hAnsi="Symbol"/>
      </w:rPr>
    </w:lvl>
    <w:lvl w:ilvl="4" w:tplc="9E083E20">
      <w:start w:val="1"/>
      <w:numFmt w:val="bullet"/>
      <w:lvlText w:val=""/>
      <w:lvlJc w:val="left"/>
      <w:pPr>
        <w:ind w:left="1440" w:hanging="360"/>
      </w:pPr>
      <w:rPr>
        <w:rFonts w:ascii="Symbol" w:hAnsi="Symbol"/>
      </w:rPr>
    </w:lvl>
    <w:lvl w:ilvl="5" w:tplc="C6AAE9DA">
      <w:start w:val="1"/>
      <w:numFmt w:val="bullet"/>
      <w:lvlText w:val=""/>
      <w:lvlJc w:val="left"/>
      <w:pPr>
        <w:ind w:left="1440" w:hanging="360"/>
      </w:pPr>
      <w:rPr>
        <w:rFonts w:ascii="Symbol" w:hAnsi="Symbol"/>
      </w:rPr>
    </w:lvl>
    <w:lvl w:ilvl="6" w:tplc="D5B2B2A2">
      <w:start w:val="1"/>
      <w:numFmt w:val="bullet"/>
      <w:lvlText w:val=""/>
      <w:lvlJc w:val="left"/>
      <w:pPr>
        <w:ind w:left="1440" w:hanging="360"/>
      </w:pPr>
      <w:rPr>
        <w:rFonts w:ascii="Symbol" w:hAnsi="Symbol"/>
      </w:rPr>
    </w:lvl>
    <w:lvl w:ilvl="7" w:tplc="8CE2277C">
      <w:start w:val="1"/>
      <w:numFmt w:val="bullet"/>
      <w:lvlText w:val=""/>
      <w:lvlJc w:val="left"/>
      <w:pPr>
        <w:ind w:left="1440" w:hanging="360"/>
      </w:pPr>
      <w:rPr>
        <w:rFonts w:ascii="Symbol" w:hAnsi="Symbol"/>
      </w:rPr>
    </w:lvl>
    <w:lvl w:ilvl="8" w:tplc="342874B2">
      <w:start w:val="1"/>
      <w:numFmt w:val="bullet"/>
      <w:lvlText w:val=""/>
      <w:lvlJc w:val="left"/>
      <w:pPr>
        <w:ind w:left="1440" w:hanging="360"/>
      </w:pPr>
      <w:rPr>
        <w:rFonts w:ascii="Symbol" w:hAnsi="Symbol"/>
      </w:rPr>
    </w:lvl>
  </w:abstractNum>
  <w:abstractNum w:abstractNumId="32" w15:restartNumberingAfterBreak="0">
    <w:nsid w:val="6FF6001A"/>
    <w:multiLevelType w:val="multilevel"/>
    <w:tmpl w:val="200A9262"/>
    <w:lvl w:ilvl="0">
      <w:start w:val="1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3" w15:restartNumberingAfterBreak="0">
    <w:nsid w:val="70320F5D"/>
    <w:multiLevelType w:val="hybridMultilevel"/>
    <w:tmpl w:val="B46C15B6"/>
    <w:lvl w:ilvl="0" w:tplc="DEF87C02">
      <w:start w:val="1"/>
      <w:numFmt w:val="bullet"/>
      <w:lvlText w:val=""/>
      <w:lvlJc w:val="left"/>
      <w:pPr>
        <w:ind w:left="360" w:hanging="360"/>
      </w:pPr>
      <w:rPr>
        <w:rFonts w:ascii="Symbol" w:hAnsi="Symbol" w:hint="default"/>
        <w:color w:val="2C6CB5" w:themeColor="accent1"/>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48E4070"/>
    <w:multiLevelType w:val="multilevel"/>
    <w:tmpl w:val="0C090023"/>
    <w:styleLink w:val="ArticleSection"/>
    <w:lvl w:ilvl="0">
      <w:start w:val="1"/>
      <w:numFmt w:val="upperRoman"/>
      <w:pStyle w:val="Heading1"/>
      <w:lvlText w:val="Article %1."/>
      <w:lvlJc w:val="left"/>
      <w:pPr>
        <w:ind w:left="0" w:firstLine="0"/>
      </w:pPr>
    </w:lvl>
    <w:lvl w:ilvl="1">
      <w:start w:val="1"/>
      <w:numFmt w:val="decimalZero"/>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5" w15:restartNumberingAfterBreak="0">
    <w:nsid w:val="74CE4EF8"/>
    <w:multiLevelType w:val="multilevel"/>
    <w:tmpl w:val="A81A6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8650BB3"/>
    <w:multiLevelType w:val="multilevel"/>
    <w:tmpl w:val="16AAD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8D72DDB"/>
    <w:multiLevelType w:val="multilevel"/>
    <w:tmpl w:val="A74CA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E875CBC"/>
    <w:multiLevelType w:val="multilevel"/>
    <w:tmpl w:val="CF84A2F2"/>
    <w:lvl w:ilvl="0">
      <w:start w:val="9"/>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9" w15:restartNumberingAfterBreak="0">
    <w:nsid w:val="7F71585C"/>
    <w:multiLevelType w:val="hybridMultilevel"/>
    <w:tmpl w:val="45121FF6"/>
    <w:lvl w:ilvl="0" w:tplc="7496FE46">
      <w:start w:val="1"/>
      <w:numFmt w:val="bullet"/>
      <w:pStyle w:val="Level1BulletList"/>
      <w:lvlText w:val=""/>
      <w:lvlJc w:val="left"/>
      <w:pPr>
        <w:ind w:left="720" w:hanging="360"/>
      </w:pPr>
      <w:rPr>
        <w:rFonts w:ascii="Symbol" w:hAnsi="Symbol" w:hint="default"/>
      </w:rPr>
    </w:lvl>
    <w:lvl w:ilvl="1" w:tplc="83D2ABD8">
      <w:start w:val="1"/>
      <w:numFmt w:val="bullet"/>
      <w:pStyle w:val="Level2BulletList"/>
      <w:lvlText w:val=""/>
      <w:lvlJc w:val="left"/>
      <w:pPr>
        <w:ind w:left="786" w:hanging="360"/>
      </w:pPr>
      <w:rPr>
        <w:rFonts w:ascii="Symbol" w:hAnsi="Symbol" w:hint="default"/>
        <w:color w:val="DA5037"/>
      </w:rPr>
    </w:lvl>
    <w:lvl w:ilvl="2" w:tplc="CFCEBD02">
      <w:start w:val="1"/>
      <w:numFmt w:val="bullet"/>
      <w:pStyle w:val="Level3BulletList"/>
      <w:lvlText w:val=""/>
      <w:lvlJc w:val="left"/>
      <w:pPr>
        <w:ind w:left="1353" w:hanging="360"/>
      </w:pPr>
      <w:rPr>
        <w:rFonts w:ascii="Symbol" w:hAnsi="Symbol" w:hint="default"/>
        <w:color w:val="0070C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00654704">
    <w:abstractNumId w:val="3"/>
  </w:num>
  <w:num w:numId="2" w16cid:durableId="1150289155">
    <w:abstractNumId w:val="9"/>
  </w:num>
  <w:num w:numId="3" w16cid:durableId="1035351566">
    <w:abstractNumId w:val="34"/>
    <w:lvlOverride w:ilvl="0">
      <w:lvl w:ilvl="0">
        <w:start w:val="1"/>
        <w:numFmt w:val="upperRoman"/>
        <w:pStyle w:val="Heading1"/>
        <w:lvlText w:val="Article %1."/>
        <w:lvlJc w:val="left"/>
        <w:pPr>
          <w:ind w:left="0" w:firstLine="0"/>
        </w:pPr>
      </w:lvl>
    </w:lvlOverride>
  </w:num>
  <w:num w:numId="4" w16cid:durableId="778454569">
    <w:abstractNumId w:val="29"/>
  </w:num>
  <w:num w:numId="5" w16cid:durableId="305164296">
    <w:abstractNumId w:val="12"/>
  </w:num>
  <w:num w:numId="6" w16cid:durableId="1246188887">
    <w:abstractNumId w:val="34"/>
  </w:num>
  <w:num w:numId="7" w16cid:durableId="894779107">
    <w:abstractNumId w:val="20"/>
  </w:num>
  <w:num w:numId="8" w16cid:durableId="495535727">
    <w:abstractNumId w:val="16"/>
  </w:num>
  <w:num w:numId="9" w16cid:durableId="76559695">
    <w:abstractNumId w:val="15"/>
  </w:num>
  <w:num w:numId="10" w16cid:durableId="1828593252">
    <w:abstractNumId w:val="36"/>
  </w:num>
  <w:num w:numId="11" w16cid:durableId="308752072">
    <w:abstractNumId w:val="11"/>
  </w:num>
  <w:num w:numId="12" w16cid:durableId="1636986174">
    <w:abstractNumId w:val="37"/>
  </w:num>
  <w:num w:numId="13" w16cid:durableId="884104491">
    <w:abstractNumId w:val="21"/>
  </w:num>
  <w:num w:numId="14" w16cid:durableId="398677691">
    <w:abstractNumId w:val="30"/>
  </w:num>
  <w:num w:numId="15" w16cid:durableId="1735081331">
    <w:abstractNumId w:val="25"/>
  </w:num>
  <w:num w:numId="16" w16cid:durableId="941450129">
    <w:abstractNumId w:val="14"/>
  </w:num>
  <w:num w:numId="17" w16cid:durableId="212812505">
    <w:abstractNumId w:val="1"/>
  </w:num>
  <w:num w:numId="18" w16cid:durableId="1895695172">
    <w:abstractNumId w:val="35"/>
  </w:num>
  <w:num w:numId="19" w16cid:durableId="1753552505">
    <w:abstractNumId w:val="19"/>
  </w:num>
  <w:num w:numId="20" w16cid:durableId="1108812117">
    <w:abstractNumId w:val="24"/>
  </w:num>
  <w:num w:numId="21" w16cid:durableId="1297223340">
    <w:abstractNumId w:val="17"/>
  </w:num>
  <w:num w:numId="22" w16cid:durableId="183634494">
    <w:abstractNumId w:val="2"/>
  </w:num>
  <w:num w:numId="23" w16cid:durableId="673847991">
    <w:abstractNumId w:val="28"/>
  </w:num>
  <w:num w:numId="24" w16cid:durableId="220333066">
    <w:abstractNumId w:val="26"/>
  </w:num>
  <w:num w:numId="25" w16cid:durableId="329918356">
    <w:abstractNumId w:val="27"/>
  </w:num>
  <w:num w:numId="26" w16cid:durableId="36665996">
    <w:abstractNumId w:val="8"/>
  </w:num>
  <w:num w:numId="27" w16cid:durableId="457070566">
    <w:abstractNumId w:val="4"/>
  </w:num>
  <w:num w:numId="28" w16cid:durableId="1848977879">
    <w:abstractNumId w:val="22"/>
  </w:num>
  <w:num w:numId="29" w16cid:durableId="1230772985">
    <w:abstractNumId w:val="38"/>
  </w:num>
  <w:num w:numId="30" w16cid:durableId="2117289715">
    <w:abstractNumId w:val="23"/>
  </w:num>
  <w:num w:numId="31" w16cid:durableId="634873853">
    <w:abstractNumId w:val="32"/>
  </w:num>
  <w:num w:numId="32" w16cid:durableId="474373865">
    <w:abstractNumId w:val="10"/>
  </w:num>
  <w:num w:numId="33" w16cid:durableId="1687290795">
    <w:abstractNumId w:val="18"/>
  </w:num>
  <w:num w:numId="34" w16cid:durableId="1988633646">
    <w:abstractNumId w:val="6"/>
  </w:num>
  <w:num w:numId="35" w16cid:durableId="1559627189">
    <w:abstractNumId w:val="7"/>
  </w:num>
  <w:num w:numId="36" w16cid:durableId="421680894">
    <w:abstractNumId w:val="31"/>
  </w:num>
  <w:num w:numId="37" w16cid:durableId="1469667628">
    <w:abstractNumId w:val="39"/>
  </w:num>
  <w:num w:numId="38" w16cid:durableId="842746721">
    <w:abstractNumId w:val="0"/>
  </w:num>
  <w:num w:numId="39" w16cid:durableId="1559511101">
    <w:abstractNumId w:val="13"/>
  </w:num>
  <w:num w:numId="40" w16cid:durableId="2008289924">
    <w:abstractNumId w:val="5"/>
  </w:num>
  <w:num w:numId="41" w16cid:durableId="1649284790">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proofState w:spelling="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D1B"/>
    <w:rsid w:val="0000133D"/>
    <w:rsid w:val="0000347E"/>
    <w:rsid w:val="0001096B"/>
    <w:rsid w:val="00012053"/>
    <w:rsid w:val="00014EFB"/>
    <w:rsid w:val="0002118E"/>
    <w:rsid w:val="00037C3B"/>
    <w:rsid w:val="000431AA"/>
    <w:rsid w:val="00051BEB"/>
    <w:rsid w:val="00052EEE"/>
    <w:rsid w:val="00064B25"/>
    <w:rsid w:val="00072D53"/>
    <w:rsid w:val="00076C29"/>
    <w:rsid w:val="00082313"/>
    <w:rsid w:val="000903EB"/>
    <w:rsid w:val="000A7BCD"/>
    <w:rsid w:val="000B29F4"/>
    <w:rsid w:val="000B5CB7"/>
    <w:rsid w:val="000B77AA"/>
    <w:rsid w:val="000C0043"/>
    <w:rsid w:val="000C3677"/>
    <w:rsid w:val="000E31AA"/>
    <w:rsid w:val="000F006D"/>
    <w:rsid w:val="000F592F"/>
    <w:rsid w:val="000F5B94"/>
    <w:rsid w:val="001050D8"/>
    <w:rsid w:val="00110846"/>
    <w:rsid w:val="00124062"/>
    <w:rsid w:val="00130BC3"/>
    <w:rsid w:val="00135CA5"/>
    <w:rsid w:val="001448A6"/>
    <w:rsid w:val="00146ABC"/>
    <w:rsid w:val="00147AFA"/>
    <w:rsid w:val="00151C23"/>
    <w:rsid w:val="00152541"/>
    <w:rsid w:val="00164469"/>
    <w:rsid w:val="0017689D"/>
    <w:rsid w:val="0019100E"/>
    <w:rsid w:val="00191D8F"/>
    <w:rsid w:val="001B65B8"/>
    <w:rsid w:val="001E59BA"/>
    <w:rsid w:val="00200525"/>
    <w:rsid w:val="00202B8A"/>
    <w:rsid w:val="00215F1E"/>
    <w:rsid w:val="002316CE"/>
    <w:rsid w:val="00233283"/>
    <w:rsid w:val="002348C5"/>
    <w:rsid w:val="0023760C"/>
    <w:rsid w:val="0024366E"/>
    <w:rsid w:val="002464F0"/>
    <w:rsid w:val="002501D3"/>
    <w:rsid w:val="0025178B"/>
    <w:rsid w:val="00257D1B"/>
    <w:rsid w:val="00262BFB"/>
    <w:rsid w:val="00267EA3"/>
    <w:rsid w:val="00272045"/>
    <w:rsid w:val="00280176"/>
    <w:rsid w:val="00282A09"/>
    <w:rsid w:val="00284F59"/>
    <w:rsid w:val="00286EBC"/>
    <w:rsid w:val="002A0699"/>
    <w:rsid w:val="002B2A6F"/>
    <w:rsid w:val="002C6A0D"/>
    <w:rsid w:val="002D076E"/>
    <w:rsid w:val="002D447E"/>
    <w:rsid w:val="002D540A"/>
    <w:rsid w:val="002E1B32"/>
    <w:rsid w:val="002E20C9"/>
    <w:rsid w:val="002E3D93"/>
    <w:rsid w:val="002E62D0"/>
    <w:rsid w:val="002F1886"/>
    <w:rsid w:val="0030356F"/>
    <w:rsid w:val="0031161E"/>
    <w:rsid w:val="00317934"/>
    <w:rsid w:val="0033558A"/>
    <w:rsid w:val="003430FE"/>
    <w:rsid w:val="00346211"/>
    <w:rsid w:val="003517E9"/>
    <w:rsid w:val="00352E25"/>
    <w:rsid w:val="00360B58"/>
    <w:rsid w:val="00362C84"/>
    <w:rsid w:val="0038563B"/>
    <w:rsid w:val="0039021A"/>
    <w:rsid w:val="003A31AA"/>
    <w:rsid w:val="003B17BA"/>
    <w:rsid w:val="003B1E65"/>
    <w:rsid w:val="003B306D"/>
    <w:rsid w:val="003D30C9"/>
    <w:rsid w:val="003F32FD"/>
    <w:rsid w:val="003F367C"/>
    <w:rsid w:val="003F46CF"/>
    <w:rsid w:val="00402FC6"/>
    <w:rsid w:val="00407910"/>
    <w:rsid w:val="004138B8"/>
    <w:rsid w:val="00414F13"/>
    <w:rsid w:val="00421EBB"/>
    <w:rsid w:val="004226EB"/>
    <w:rsid w:val="00425B73"/>
    <w:rsid w:val="0043340F"/>
    <w:rsid w:val="00435633"/>
    <w:rsid w:val="00436405"/>
    <w:rsid w:val="00460B68"/>
    <w:rsid w:val="00462055"/>
    <w:rsid w:val="00463CDD"/>
    <w:rsid w:val="00464984"/>
    <w:rsid w:val="00470AC5"/>
    <w:rsid w:val="00476D37"/>
    <w:rsid w:val="00490718"/>
    <w:rsid w:val="00491884"/>
    <w:rsid w:val="00493316"/>
    <w:rsid w:val="00494929"/>
    <w:rsid w:val="004A1FB7"/>
    <w:rsid w:val="004A24A2"/>
    <w:rsid w:val="004A2508"/>
    <w:rsid w:val="004A5D14"/>
    <w:rsid w:val="004B27D4"/>
    <w:rsid w:val="004B2E3B"/>
    <w:rsid w:val="004B6843"/>
    <w:rsid w:val="004B7D90"/>
    <w:rsid w:val="004F1128"/>
    <w:rsid w:val="004F2A66"/>
    <w:rsid w:val="00511F1F"/>
    <w:rsid w:val="00515563"/>
    <w:rsid w:val="00515A16"/>
    <w:rsid w:val="00515CFF"/>
    <w:rsid w:val="00515DE5"/>
    <w:rsid w:val="00520918"/>
    <w:rsid w:val="005215DF"/>
    <w:rsid w:val="00527E59"/>
    <w:rsid w:val="00543001"/>
    <w:rsid w:val="00546FD0"/>
    <w:rsid w:val="005532E2"/>
    <w:rsid w:val="005622D8"/>
    <w:rsid w:val="00563E01"/>
    <w:rsid w:val="00564B92"/>
    <w:rsid w:val="00565FBB"/>
    <w:rsid w:val="00567632"/>
    <w:rsid w:val="0058000F"/>
    <w:rsid w:val="005822DD"/>
    <w:rsid w:val="005832DE"/>
    <w:rsid w:val="00583FBA"/>
    <w:rsid w:val="005B1401"/>
    <w:rsid w:val="005B562B"/>
    <w:rsid w:val="005B627A"/>
    <w:rsid w:val="005E53A9"/>
    <w:rsid w:val="005F538F"/>
    <w:rsid w:val="006177F0"/>
    <w:rsid w:val="00621915"/>
    <w:rsid w:val="00621CF1"/>
    <w:rsid w:val="00621E13"/>
    <w:rsid w:val="00623630"/>
    <w:rsid w:val="00626209"/>
    <w:rsid w:val="0062700C"/>
    <w:rsid w:val="00632F57"/>
    <w:rsid w:val="006365B2"/>
    <w:rsid w:val="00642C25"/>
    <w:rsid w:val="00644039"/>
    <w:rsid w:val="00650074"/>
    <w:rsid w:val="006517A5"/>
    <w:rsid w:val="00656B36"/>
    <w:rsid w:val="00661B42"/>
    <w:rsid w:val="00663933"/>
    <w:rsid w:val="00667D89"/>
    <w:rsid w:val="00684EDC"/>
    <w:rsid w:val="006906E5"/>
    <w:rsid w:val="00697868"/>
    <w:rsid w:val="006A4006"/>
    <w:rsid w:val="006C1A08"/>
    <w:rsid w:val="006D0B6C"/>
    <w:rsid w:val="006E60DC"/>
    <w:rsid w:val="006E61AD"/>
    <w:rsid w:val="006F0FD3"/>
    <w:rsid w:val="006F1B39"/>
    <w:rsid w:val="006F34A3"/>
    <w:rsid w:val="00701986"/>
    <w:rsid w:val="007039F6"/>
    <w:rsid w:val="00705708"/>
    <w:rsid w:val="007209C3"/>
    <w:rsid w:val="00722D87"/>
    <w:rsid w:val="007306DA"/>
    <w:rsid w:val="0073754D"/>
    <w:rsid w:val="0074144E"/>
    <w:rsid w:val="00741A8D"/>
    <w:rsid w:val="00753621"/>
    <w:rsid w:val="007558D3"/>
    <w:rsid w:val="00766727"/>
    <w:rsid w:val="00771095"/>
    <w:rsid w:val="00776AB8"/>
    <w:rsid w:val="0078030D"/>
    <w:rsid w:val="007808A1"/>
    <w:rsid w:val="00781E82"/>
    <w:rsid w:val="0078247A"/>
    <w:rsid w:val="00786FA5"/>
    <w:rsid w:val="00797C00"/>
    <w:rsid w:val="007A1ECE"/>
    <w:rsid w:val="007A57AB"/>
    <w:rsid w:val="007A5A90"/>
    <w:rsid w:val="007B1BB0"/>
    <w:rsid w:val="007E4FAD"/>
    <w:rsid w:val="007E5A81"/>
    <w:rsid w:val="007F3B6D"/>
    <w:rsid w:val="00801162"/>
    <w:rsid w:val="00805138"/>
    <w:rsid w:val="0081634F"/>
    <w:rsid w:val="00820229"/>
    <w:rsid w:val="008336F4"/>
    <w:rsid w:val="00835D03"/>
    <w:rsid w:val="00847BD7"/>
    <w:rsid w:val="008547B8"/>
    <w:rsid w:val="00861A40"/>
    <w:rsid w:val="008679AC"/>
    <w:rsid w:val="00867F17"/>
    <w:rsid w:val="00884BF1"/>
    <w:rsid w:val="00894A03"/>
    <w:rsid w:val="00894E58"/>
    <w:rsid w:val="00896D0B"/>
    <w:rsid w:val="008A0F6C"/>
    <w:rsid w:val="008A3557"/>
    <w:rsid w:val="008A3E56"/>
    <w:rsid w:val="008A54E4"/>
    <w:rsid w:val="008B1F6E"/>
    <w:rsid w:val="008C2950"/>
    <w:rsid w:val="008C5B13"/>
    <w:rsid w:val="008C6DEA"/>
    <w:rsid w:val="008C7733"/>
    <w:rsid w:val="008D124B"/>
    <w:rsid w:val="008D1767"/>
    <w:rsid w:val="008D6B2A"/>
    <w:rsid w:val="008F7966"/>
    <w:rsid w:val="00910F8B"/>
    <w:rsid w:val="00911FF6"/>
    <w:rsid w:val="00912A11"/>
    <w:rsid w:val="0092080A"/>
    <w:rsid w:val="00925C8E"/>
    <w:rsid w:val="00940E08"/>
    <w:rsid w:val="00953082"/>
    <w:rsid w:val="0095567C"/>
    <w:rsid w:val="00955FF9"/>
    <w:rsid w:val="009745C8"/>
    <w:rsid w:val="009819DD"/>
    <w:rsid w:val="009860C4"/>
    <w:rsid w:val="0098666A"/>
    <w:rsid w:val="009A15F5"/>
    <w:rsid w:val="009A6C69"/>
    <w:rsid w:val="009B2B0C"/>
    <w:rsid w:val="009B477E"/>
    <w:rsid w:val="009C0649"/>
    <w:rsid w:val="009C0AAC"/>
    <w:rsid w:val="009C10E2"/>
    <w:rsid w:val="009C24D9"/>
    <w:rsid w:val="009D25BE"/>
    <w:rsid w:val="009E2EA6"/>
    <w:rsid w:val="009E40A2"/>
    <w:rsid w:val="009F6BDA"/>
    <w:rsid w:val="00A014D6"/>
    <w:rsid w:val="00A0264D"/>
    <w:rsid w:val="00A075D6"/>
    <w:rsid w:val="00A14682"/>
    <w:rsid w:val="00A15A2E"/>
    <w:rsid w:val="00A17E77"/>
    <w:rsid w:val="00A273C9"/>
    <w:rsid w:val="00A3699A"/>
    <w:rsid w:val="00A4239E"/>
    <w:rsid w:val="00A479A6"/>
    <w:rsid w:val="00A56558"/>
    <w:rsid w:val="00A60C42"/>
    <w:rsid w:val="00A67BB7"/>
    <w:rsid w:val="00A702E4"/>
    <w:rsid w:val="00A80E0D"/>
    <w:rsid w:val="00A84A25"/>
    <w:rsid w:val="00AB453C"/>
    <w:rsid w:val="00AB79FD"/>
    <w:rsid w:val="00AC49D2"/>
    <w:rsid w:val="00AC4A77"/>
    <w:rsid w:val="00AC6D7B"/>
    <w:rsid w:val="00AD058F"/>
    <w:rsid w:val="00AE1144"/>
    <w:rsid w:val="00AF30BC"/>
    <w:rsid w:val="00AF4938"/>
    <w:rsid w:val="00AF6C43"/>
    <w:rsid w:val="00B030CE"/>
    <w:rsid w:val="00B128BC"/>
    <w:rsid w:val="00B24141"/>
    <w:rsid w:val="00B34410"/>
    <w:rsid w:val="00B345EF"/>
    <w:rsid w:val="00B36BF0"/>
    <w:rsid w:val="00B41969"/>
    <w:rsid w:val="00B547EE"/>
    <w:rsid w:val="00B775E8"/>
    <w:rsid w:val="00B8398C"/>
    <w:rsid w:val="00B9419F"/>
    <w:rsid w:val="00BA2C21"/>
    <w:rsid w:val="00BA5906"/>
    <w:rsid w:val="00BB0707"/>
    <w:rsid w:val="00BC3CE0"/>
    <w:rsid w:val="00BD528F"/>
    <w:rsid w:val="00BD68E5"/>
    <w:rsid w:val="00BD7A73"/>
    <w:rsid w:val="00BE497D"/>
    <w:rsid w:val="00BF03D1"/>
    <w:rsid w:val="00BF05B0"/>
    <w:rsid w:val="00BF7A51"/>
    <w:rsid w:val="00C026B5"/>
    <w:rsid w:val="00C06327"/>
    <w:rsid w:val="00C10A07"/>
    <w:rsid w:val="00C269E2"/>
    <w:rsid w:val="00C36D28"/>
    <w:rsid w:val="00C40BEB"/>
    <w:rsid w:val="00C45024"/>
    <w:rsid w:val="00C46C61"/>
    <w:rsid w:val="00C65C1D"/>
    <w:rsid w:val="00C7124C"/>
    <w:rsid w:val="00C72BE9"/>
    <w:rsid w:val="00C83A95"/>
    <w:rsid w:val="00C86FBE"/>
    <w:rsid w:val="00C93087"/>
    <w:rsid w:val="00CA285F"/>
    <w:rsid w:val="00CA6250"/>
    <w:rsid w:val="00CB1573"/>
    <w:rsid w:val="00CB6F4B"/>
    <w:rsid w:val="00CC1246"/>
    <w:rsid w:val="00CD7564"/>
    <w:rsid w:val="00D01420"/>
    <w:rsid w:val="00D15B47"/>
    <w:rsid w:val="00D25E3A"/>
    <w:rsid w:val="00D331D9"/>
    <w:rsid w:val="00D35769"/>
    <w:rsid w:val="00D4038E"/>
    <w:rsid w:val="00D4041A"/>
    <w:rsid w:val="00D4219D"/>
    <w:rsid w:val="00D44983"/>
    <w:rsid w:val="00D545D8"/>
    <w:rsid w:val="00D54F89"/>
    <w:rsid w:val="00D5770C"/>
    <w:rsid w:val="00D61465"/>
    <w:rsid w:val="00D66165"/>
    <w:rsid w:val="00D8053E"/>
    <w:rsid w:val="00DC7FA4"/>
    <w:rsid w:val="00DD2EB1"/>
    <w:rsid w:val="00DE3DF1"/>
    <w:rsid w:val="00DF284E"/>
    <w:rsid w:val="00DF2E24"/>
    <w:rsid w:val="00DF4358"/>
    <w:rsid w:val="00DF54E8"/>
    <w:rsid w:val="00E0048A"/>
    <w:rsid w:val="00E140F4"/>
    <w:rsid w:val="00E16BF3"/>
    <w:rsid w:val="00E21DCE"/>
    <w:rsid w:val="00E25D32"/>
    <w:rsid w:val="00E268C4"/>
    <w:rsid w:val="00E27648"/>
    <w:rsid w:val="00E40F5C"/>
    <w:rsid w:val="00E43455"/>
    <w:rsid w:val="00E43514"/>
    <w:rsid w:val="00E44A15"/>
    <w:rsid w:val="00E500D1"/>
    <w:rsid w:val="00E61412"/>
    <w:rsid w:val="00E61CDA"/>
    <w:rsid w:val="00E7482E"/>
    <w:rsid w:val="00E851DB"/>
    <w:rsid w:val="00E95BF9"/>
    <w:rsid w:val="00E961F1"/>
    <w:rsid w:val="00E97522"/>
    <w:rsid w:val="00EA66C9"/>
    <w:rsid w:val="00EA7DBC"/>
    <w:rsid w:val="00EB145F"/>
    <w:rsid w:val="00EB3F78"/>
    <w:rsid w:val="00EB53A2"/>
    <w:rsid w:val="00EC2899"/>
    <w:rsid w:val="00EC6240"/>
    <w:rsid w:val="00EC6F45"/>
    <w:rsid w:val="00EE10DB"/>
    <w:rsid w:val="00EE5C06"/>
    <w:rsid w:val="00EE7C2F"/>
    <w:rsid w:val="00EF20B1"/>
    <w:rsid w:val="00EF546A"/>
    <w:rsid w:val="00F11229"/>
    <w:rsid w:val="00F122C0"/>
    <w:rsid w:val="00F13C37"/>
    <w:rsid w:val="00F26E35"/>
    <w:rsid w:val="00F46223"/>
    <w:rsid w:val="00F518FD"/>
    <w:rsid w:val="00F51A8F"/>
    <w:rsid w:val="00F66DD0"/>
    <w:rsid w:val="00F72044"/>
    <w:rsid w:val="00F7487C"/>
    <w:rsid w:val="00F74B68"/>
    <w:rsid w:val="00F76E9B"/>
    <w:rsid w:val="00F82439"/>
    <w:rsid w:val="00F94AC6"/>
    <w:rsid w:val="00FA4673"/>
    <w:rsid w:val="00FC2323"/>
    <w:rsid w:val="00FC44F3"/>
    <w:rsid w:val="00FC7579"/>
    <w:rsid w:val="00FD1FE2"/>
    <w:rsid w:val="00FD3B9D"/>
    <w:rsid w:val="00FE72AD"/>
    <w:rsid w:val="00FE7E8D"/>
    <w:rsid w:val="00FF16F1"/>
    <w:rsid w:val="00FF208E"/>
    <w:rsid w:val="00FF65C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92BF8"/>
  <w15:chartTrackingRefBased/>
  <w15:docId w15:val="{F40E9E3B-6A88-F24F-BFB0-9EA58FDB1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5CA5"/>
    <w:pPr>
      <w:numPr>
        <w:numId w:val="3"/>
      </w:numPr>
      <w:spacing w:after="360"/>
      <w:outlineLvl w:val="0"/>
    </w:pPr>
    <w:rPr>
      <w:b/>
      <w:bCs/>
      <w:color w:val="FFF7E1"/>
      <w:sz w:val="70"/>
      <w:szCs w:val="70"/>
    </w:rPr>
  </w:style>
  <w:style w:type="paragraph" w:styleId="Heading2">
    <w:name w:val="heading 2"/>
    <w:basedOn w:val="DocumentSubtitle"/>
    <w:next w:val="Normal"/>
    <w:link w:val="Heading2Char"/>
    <w:uiPriority w:val="9"/>
    <w:unhideWhenUsed/>
    <w:qFormat/>
    <w:rsid w:val="00F7487C"/>
    <w:pPr>
      <w:spacing w:after="240"/>
      <w:outlineLvl w:val="1"/>
    </w:pPr>
    <w:rPr>
      <w:noProof/>
      <w:color w:val="2D6CB5"/>
      <w:sz w:val="50"/>
      <w:szCs w:val="50"/>
    </w:rPr>
  </w:style>
  <w:style w:type="paragraph" w:styleId="Heading3">
    <w:name w:val="heading 3"/>
    <w:basedOn w:val="Normal"/>
    <w:next w:val="Normal"/>
    <w:link w:val="Heading3Char"/>
    <w:uiPriority w:val="9"/>
    <w:unhideWhenUsed/>
    <w:qFormat/>
    <w:rsid w:val="008F7966"/>
    <w:pPr>
      <w:keepNext/>
      <w:keepLines/>
      <w:numPr>
        <w:ilvl w:val="2"/>
        <w:numId w:val="3"/>
      </w:numPr>
      <w:spacing w:before="480" w:after="240"/>
      <w:outlineLvl w:val="2"/>
    </w:pPr>
    <w:rPr>
      <w:rFonts w:eastAsiaTheme="majorEastAsia" w:cs="Arial"/>
      <w:color w:val="000000" w:themeColor="text1"/>
      <w:sz w:val="30"/>
      <w:szCs w:val="30"/>
    </w:rPr>
  </w:style>
  <w:style w:type="paragraph" w:styleId="Heading4">
    <w:name w:val="heading 4"/>
    <w:basedOn w:val="Heading3"/>
    <w:next w:val="Normal"/>
    <w:link w:val="Heading4Char"/>
    <w:uiPriority w:val="9"/>
    <w:unhideWhenUsed/>
    <w:qFormat/>
    <w:rsid w:val="008F7966"/>
    <w:pPr>
      <w:numPr>
        <w:ilvl w:val="3"/>
      </w:numPr>
      <w:spacing w:before="0" w:after="200"/>
      <w:outlineLvl w:val="3"/>
    </w:pPr>
  </w:style>
  <w:style w:type="paragraph" w:styleId="Heading5">
    <w:name w:val="heading 5"/>
    <w:basedOn w:val="Normal"/>
    <w:next w:val="Normal"/>
    <w:link w:val="Heading5Char"/>
    <w:uiPriority w:val="9"/>
    <w:semiHidden/>
    <w:unhideWhenUsed/>
    <w:qFormat/>
    <w:rsid w:val="00781E82"/>
    <w:pPr>
      <w:keepNext/>
      <w:keepLines/>
      <w:numPr>
        <w:ilvl w:val="4"/>
        <w:numId w:val="3"/>
      </w:numPr>
      <w:spacing w:before="40"/>
      <w:outlineLvl w:val="4"/>
    </w:pPr>
    <w:rPr>
      <w:rFonts w:asciiTheme="majorHAnsi" w:eastAsiaTheme="majorEastAsia" w:hAnsiTheme="majorHAnsi" w:cstheme="majorBidi"/>
      <w:color w:val="215087" w:themeColor="accent1" w:themeShade="BF"/>
    </w:rPr>
  </w:style>
  <w:style w:type="paragraph" w:styleId="Heading6">
    <w:name w:val="heading 6"/>
    <w:basedOn w:val="Normal"/>
    <w:next w:val="Normal"/>
    <w:link w:val="Heading6Char"/>
    <w:uiPriority w:val="9"/>
    <w:semiHidden/>
    <w:unhideWhenUsed/>
    <w:qFormat/>
    <w:rsid w:val="00781E82"/>
    <w:pPr>
      <w:keepNext/>
      <w:keepLines/>
      <w:numPr>
        <w:ilvl w:val="5"/>
        <w:numId w:val="3"/>
      </w:numPr>
      <w:spacing w:before="40"/>
      <w:outlineLvl w:val="5"/>
    </w:pPr>
    <w:rPr>
      <w:rFonts w:asciiTheme="majorHAnsi" w:eastAsiaTheme="majorEastAsia" w:hAnsiTheme="majorHAnsi" w:cstheme="majorBidi"/>
      <w:color w:val="16355A" w:themeColor="accent1" w:themeShade="7F"/>
    </w:rPr>
  </w:style>
  <w:style w:type="paragraph" w:styleId="Heading7">
    <w:name w:val="heading 7"/>
    <w:basedOn w:val="Normal"/>
    <w:next w:val="Normal"/>
    <w:link w:val="Heading7Char"/>
    <w:uiPriority w:val="9"/>
    <w:semiHidden/>
    <w:unhideWhenUsed/>
    <w:qFormat/>
    <w:rsid w:val="00781E82"/>
    <w:pPr>
      <w:keepNext/>
      <w:keepLines/>
      <w:numPr>
        <w:ilvl w:val="6"/>
        <w:numId w:val="3"/>
      </w:numPr>
      <w:spacing w:before="40"/>
      <w:outlineLvl w:val="6"/>
    </w:pPr>
    <w:rPr>
      <w:rFonts w:asciiTheme="majorHAnsi" w:eastAsiaTheme="majorEastAsia" w:hAnsiTheme="majorHAnsi" w:cstheme="majorBidi"/>
      <w:i/>
      <w:iCs/>
      <w:color w:val="16355A" w:themeColor="accent1" w:themeShade="7F"/>
    </w:rPr>
  </w:style>
  <w:style w:type="paragraph" w:styleId="Heading8">
    <w:name w:val="heading 8"/>
    <w:basedOn w:val="Normal"/>
    <w:next w:val="Normal"/>
    <w:link w:val="Heading8Char"/>
    <w:uiPriority w:val="9"/>
    <w:semiHidden/>
    <w:unhideWhenUsed/>
    <w:qFormat/>
    <w:rsid w:val="00781E82"/>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81E82"/>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7D1B"/>
    <w:pPr>
      <w:tabs>
        <w:tab w:val="center" w:pos="4513"/>
        <w:tab w:val="right" w:pos="9026"/>
      </w:tabs>
    </w:pPr>
  </w:style>
  <w:style w:type="character" w:customStyle="1" w:styleId="HeaderChar">
    <w:name w:val="Header Char"/>
    <w:basedOn w:val="DefaultParagraphFont"/>
    <w:link w:val="Header"/>
    <w:uiPriority w:val="99"/>
    <w:rsid w:val="00257D1B"/>
  </w:style>
  <w:style w:type="paragraph" w:styleId="Footer">
    <w:name w:val="footer"/>
    <w:basedOn w:val="Normal"/>
    <w:link w:val="FooterChar"/>
    <w:uiPriority w:val="99"/>
    <w:unhideWhenUsed/>
    <w:rsid w:val="00B775E8"/>
    <w:pPr>
      <w:tabs>
        <w:tab w:val="center" w:pos="4513"/>
        <w:tab w:val="right" w:pos="9026"/>
      </w:tabs>
      <w:ind w:right="360"/>
    </w:pPr>
    <w:rPr>
      <w:sz w:val="18"/>
      <w:szCs w:val="18"/>
    </w:rPr>
  </w:style>
  <w:style w:type="character" w:customStyle="1" w:styleId="FooterChar">
    <w:name w:val="Footer Char"/>
    <w:basedOn w:val="DefaultParagraphFont"/>
    <w:link w:val="Footer"/>
    <w:uiPriority w:val="99"/>
    <w:rsid w:val="00B775E8"/>
    <w:rPr>
      <w:sz w:val="18"/>
      <w:szCs w:val="18"/>
    </w:rPr>
  </w:style>
  <w:style w:type="character" w:customStyle="1" w:styleId="Heading1Char">
    <w:name w:val="Heading 1 Char"/>
    <w:basedOn w:val="DefaultParagraphFont"/>
    <w:link w:val="Heading1"/>
    <w:uiPriority w:val="9"/>
    <w:rsid w:val="00135CA5"/>
    <w:rPr>
      <w:b/>
      <w:bCs/>
      <w:color w:val="FFF7E1"/>
      <w:sz w:val="70"/>
      <w:szCs w:val="70"/>
    </w:rPr>
  </w:style>
  <w:style w:type="paragraph" w:customStyle="1" w:styleId="DocumentSubtitle">
    <w:name w:val="Document Subtitle"/>
    <w:basedOn w:val="Normal"/>
    <w:qFormat/>
    <w:rsid w:val="00257D1B"/>
    <w:rPr>
      <w:color w:val="FFFFFF" w:themeColor="background1"/>
      <w:sz w:val="40"/>
      <w:szCs w:val="40"/>
    </w:rPr>
  </w:style>
  <w:style w:type="character" w:customStyle="1" w:styleId="Heading2Char">
    <w:name w:val="Heading 2 Char"/>
    <w:basedOn w:val="DefaultParagraphFont"/>
    <w:link w:val="Heading2"/>
    <w:uiPriority w:val="9"/>
    <w:rsid w:val="00F7487C"/>
    <w:rPr>
      <w:noProof/>
      <w:color w:val="2D6CB5"/>
      <w:sz w:val="50"/>
      <w:szCs w:val="50"/>
    </w:rPr>
  </w:style>
  <w:style w:type="paragraph" w:customStyle="1" w:styleId="ParagraphHighlight">
    <w:name w:val="Paragraph Highlight"/>
    <w:basedOn w:val="Normal"/>
    <w:uiPriority w:val="99"/>
    <w:rsid w:val="00697868"/>
    <w:pPr>
      <w:autoSpaceDE w:val="0"/>
      <w:autoSpaceDN w:val="0"/>
      <w:adjustRightInd w:val="0"/>
      <w:spacing w:after="227" w:line="320" w:lineRule="atLeast"/>
      <w:textAlignment w:val="center"/>
    </w:pPr>
    <w:rPr>
      <w:rFonts w:cs="Arial"/>
      <w:color w:val="000000"/>
      <w:sz w:val="23"/>
      <w:szCs w:val="23"/>
      <w:lang w:val="en-US"/>
    </w:rPr>
  </w:style>
  <w:style w:type="character" w:customStyle="1" w:styleId="Heading4Char">
    <w:name w:val="Heading 4 Char"/>
    <w:basedOn w:val="DefaultParagraphFont"/>
    <w:link w:val="Heading4"/>
    <w:uiPriority w:val="9"/>
    <w:rsid w:val="008F7966"/>
    <w:rPr>
      <w:rFonts w:eastAsiaTheme="majorEastAsia" w:cs="Arial"/>
      <w:color w:val="000000" w:themeColor="text1"/>
      <w:sz w:val="30"/>
      <w:szCs w:val="30"/>
    </w:rPr>
  </w:style>
  <w:style w:type="paragraph" w:customStyle="1" w:styleId="Paragraph">
    <w:name w:val="Paragraph"/>
    <w:basedOn w:val="ParagraphHighlight"/>
    <w:uiPriority w:val="99"/>
    <w:rsid w:val="00697868"/>
    <w:pPr>
      <w:suppressAutoHyphens/>
      <w:spacing w:line="280" w:lineRule="atLeast"/>
    </w:pPr>
    <w:rPr>
      <w:sz w:val="20"/>
      <w:szCs w:val="20"/>
    </w:rPr>
  </w:style>
  <w:style w:type="table" w:styleId="TableGrid">
    <w:name w:val="Table Grid"/>
    <w:basedOn w:val="TableNormal"/>
    <w:uiPriority w:val="39"/>
    <w:rsid w:val="006978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F7966"/>
    <w:rPr>
      <w:rFonts w:eastAsiaTheme="majorEastAsia" w:cs="Arial"/>
      <w:color w:val="000000" w:themeColor="text1"/>
      <w:sz w:val="30"/>
      <w:szCs w:val="30"/>
    </w:rPr>
  </w:style>
  <w:style w:type="character" w:styleId="PageNumber">
    <w:name w:val="page number"/>
    <w:basedOn w:val="DefaultParagraphFont"/>
    <w:uiPriority w:val="99"/>
    <w:semiHidden/>
    <w:unhideWhenUsed/>
    <w:rsid w:val="00697868"/>
  </w:style>
  <w:style w:type="paragraph" w:customStyle="1" w:styleId="TableHeading1">
    <w:name w:val="Table Heading 1"/>
    <w:basedOn w:val="ParagraphHighlight"/>
    <w:qFormat/>
    <w:rsid w:val="008F7966"/>
    <w:pPr>
      <w:framePr w:hSpace="180" w:wrap="around" w:vAnchor="text" w:hAnchor="text" w:y="280"/>
      <w:spacing w:after="0" w:line="280" w:lineRule="atLeast"/>
    </w:pPr>
    <w:rPr>
      <w:b/>
      <w:color w:val="FFFFFF" w:themeColor="background1"/>
      <w:sz w:val="20"/>
      <w:szCs w:val="22"/>
    </w:rPr>
  </w:style>
  <w:style w:type="paragraph" w:customStyle="1" w:styleId="TableContentsL1">
    <w:name w:val="Table Contents L1"/>
    <w:basedOn w:val="ParagraphHighlight"/>
    <w:qFormat/>
    <w:rsid w:val="008F7966"/>
    <w:pPr>
      <w:framePr w:hSpace="180" w:wrap="around" w:vAnchor="text" w:hAnchor="text" w:y="280"/>
      <w:spacing w:after="0" w:line="300" w:lineRule="atLeast"/>
    </w:pPr>
    <w:rPr>
      <w:bCs/>
      <w:sz w:val="20"/>
      <w:szCs w:val="22"/>
    </w:rPr>
  </w:style>
  <w:style w:type="paragraph" w:styleId="EndnoteText">
    <w:name w:val="endnote text"/>
    <w:basedOn w:val="Normal"/>
    <w:link w:val="EndnoteTextChar"/>
    <w:uiPriority w:val="99"/>
    <w:semiHidden/>
    <w:unhideWhenUsed/>
    <w:rsid w:val="000F5B94"/>
    <w:rPr>
      <w:sz w:val="20"/>
      <w:szCs w:val="20"/>
    </w:rPr>
  </w:style>
  <w:style w:type="character" w:customStyle="1" w:styleId="EndnoteTextChar">
    <w:name w:val="Endnote Text Char"/>
    <w:basedOn w:val="DefaultParagraphFont"/>
    <w:link w:val="EndnoteText"/>
    <w:uiPriority w:val="99"/>
    <w:semiHidden/>
    <w:rsid w:val="000F5B94"/>
    <w:rPr>
      <w:sz w:val="20"/>
      <w:szCs w:val="20"/>
    </w:rPr>
  </w:style>
  <w:style w:type="character" w:styleId="EndnoteReference">
    <w:name w:val="endnote reference"/>
    <w:basedOn w:val="DefaultParagraphFont"/>
    <w:uiPriority w:val="99"/>
    <w:semiHidden/>
    <w:unhideWhenUsed/>
    <w:rsid w:val="000F5B94"/>
    <w:rPr>
      <w:vertAlign w:val="superscript"/>
    </w:rPr>
  </w:style>
  <w:style w:type="paragraph" w:customStyle="1" w:styleId="TableHeading2">
    <w:name w:val="Table Heading 2"/>
    <w:basedOn w:val="TableHeading1"/>
    <w:qFormat/>
    <w:rsid w:val="00623630"/>
    <w:pPr>
      <w:framePr w:wrap="around"/>
      <w:spacing w:line="220" w:lineRule="atLeast"/>
    </w:pPr>
    <w:rPr>
      <w:sz w:val="18"/>
      <w:szCs w:val="18"/>
    </w:rPr>
  </w:style>
  <w:style w:type="paragraph" w:customStyle="1" w:styleId="TableContentsL2">
    <w:name w:val="Table Contents L2"/>
    <w:basedOn w:val="Normal"/>
    <w:qFormat/>
    <w:rsid w:val="00623630"/>
    <w:pPr>
      <w:spacing w:line="220" w:lineRule="exact"/>
    </w:pPr>
    <w:rPr>
      <w:sz w:val="18"/>
      <w:szCs w:val="16"/>
    </w:rPr>
  </w:style>
  <w:style w:type="paragraph" w:customStyle="1" w:styleId="Endnotedescription">
    <w:name w:val="End note description"/>
    <w:basedOn w:val="EndnoteText"/>
    <w:qFormat/>
    <w:rsid w:val="003D30C9"/>
    <w:pPr>
      <w:spacing w:after="115"/>
    </w:pPr>
  </w:style>
  <w:style w:type="paragraph" w:styleId="Caption">
    <w:name w:val="caption"/>
    <w:basedOn w:val="Normal"/>
    <w:next w:val="Normal"/>
    <w:uiPriority w:val="35"/>
    <w:unhideWhenUsed/>
    <w:qFormat/>
    <w:rsid w:val="003D30C9"/>
    <w:pPr>
      <w:spacing w:after="200"/>
    </w:pPr>
    <w:rPr>
      <w:i/>
      <w:iCs/>
      <w:color w:val="44546A" w:themeColor="text2"/>
      <w:sz w:val="18"/>
      <w:szCs w:val="18"/>
    </w:rPr>
  </w:style>
  <w:style w:type="table" w:customStyle="1" w:styleId="Table1">
    <w:name w:val="Table 1"/>
    <w:basedOn w:val="TableNormal"/>
    <w:uiPriority w:val="99"/>
    <w:rsid w:val="00462055"/>
    <w:pPr>
      <w:spacing w:before="120" w:after="120"/>
    </w:pPr>
    <w:rPr>
      <w:sz w:val="18"/>
    </w:rPr>
    <w:tblPr>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tcPr>
    </w:tblStylePr>
  </w:style>
  <w:style w:type="table" w:customStyle="1" w:styleId="Table2">
    <w:name w:val="Table 2"/>
    <w:basedOn w:val="TableNormal"/>
    <w:uiPriority w:val="99"/>
    <w:rsid w:val="00462055"/>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3">
    <w:name w:val="Table 3"/>
    <w:basedOn w:val="TableNormal"/>
    <w:uiPriority w:val="99"/>
    <w:rsid w:val="00462055"/>
    <w:pPr>
      <w:spacing w:before="120" w:after="120"/>
    </w:pPr>
    <w:rPr>
      <w:sz w:val="18"/>
    </w:rPr>
    <w:tblPr>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tblPr/>
      <w:tcPr>
        <w:shd w:val="clear" w:color="auto" w:fill="FFF7E1"/>
      </w:tcPr>
    </w:tblStylePr>
    <w:tblStylePr w:type="band2Vert">
      <w:rPr>
        <w:rFonts w:ascii="Arial" w:hAnsi="Arial"/>
      </w:rPr>
      <w:tblPr/>
      <w:tcPr>
        <w:shd w:val="clear" w:color="auto" w:fill="E3F3F3"/>
      </w:tcPr>
    </w:tblStylePr>
  </w:style>
  <w:style w:type="character" w:customStyle="1" w:styleId="normaltextrun">
    <w:name w:val="normaltextrun"/>
    <w:basedOn w:val="DefaultParagraphFont"/>
    <w:rsid w:val="00FE72AD"/>
  </w:style>
  <w:style w:type="paragraph" w:styleId="FootnoteText">
    <w:name w:val="footnote text"/>
    <w:basedOn w:val="BodyText"/>
    <w:link w:val="FootnoteTextChar"/>
    <w:rsid w:val="00FE72AD"/>
    <w:pPr>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60" w:line="264" w:lineRule="auto"/>
      <w:ind w:left="284" w:hanging="284"/>
    </w:pPr>
    <w:rPr>
      <w:rFonts w:eastAsia="Times New Roman" w:cs="Times New Roman"/>
      <w:sz w:val="18"/>
      <w:szCs w:val="20"/>
      <w:lang w:eastAsia="en-GB"/>
    </w:rPr>
  </w:style>
  <w:style w:type="character" w:customStyle="1" w:styleId="FootnoteTextChar">
    <w:name w:val="Footnote Text Char"/>
    <w:basedOn w:val="DefaultParagraphFont"/>
    <w:link w:val="FootnoteText"/>
    <w:rsid w:val="00FE72AD"/>
    <w:rPr>
      <w:rFonts w:eastAsia="Times New Roman" w:cs="Times New Roman"/>
      <w:sz w:val="18"/>
      <w:szCs w:val="20"/>
      <w:lang w:eastAsia="en-GB"/>
    </w:rPr>
  </w:style>
  <w:style w:type="character" w:styleId="FootnoteReference">
    <w:name w:val="footnote reference"/>
    <w:rsid w:val="00FE72AD"/>
    <w:rPr>
      <w:sz w:val="24"/>
      <w:vertAlign w:val="superscript"/>
    </w:rPr>
  </w:style>
  <w:style w:type="character" w:styleId="Hyperlink">
    <w:name w:val="Hyperlink"/>
    <w:rsid w:val="00FE72AD"/>
    <w:rPr>
      <w:color w:val="0000FF"/>
      <w:u w:val="single"/>
    </w:rPr>
  </w:style>
  <w:style w:type="paragraph" w:styleId="ListBullet">
    <w:name w:val="List Bullet"/>
    <w:basedOn w:val="BodyText"/>
    <w:qFormat/>
    <w:rsid w:val="00511F1F"/>
    <w:pPr>
      <w:numPr>
        <w:numId w:val="1"/>
      </w:num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eastAsiaTheme="majorEastAsia" w:cs="Times New Roman"/>
      <w:sz w:val="22"/>
      <w:szCs w:val="22"/>
      <w:lang w:eastAsia="en-GB"/>
    </w:rPr>
  </w:style>
  <w:style w:type="paragraph" w:styleId="ListBullet2">
    <w:name w:val="List Bullet 2"/>
    <w:basedOn w:val="ListBullet"/>
    <w:unhideWhenUsed/>
    <w:rsid w:val="00FE72AD"/>
    <w:pPr>
      <w:numPr>
        <w:ilvl w:val="1"/>
      </w:numPr>
      <w:tabs>
        <w:tab w:val="clear" w:pos="1134"/>
        <w:tab w:val="num" w:pos="360"/>
      </w:tabs>
    </w:pPr>
  </w:style>
  <w:style w:type="paragraph" w:styleId="ListBullet3">
    <w:name w:val="List Bullet 3"/>
    <w:basedOn w:val="ListBullet2"/>
    <w:rsid w:val="00FE72AD"/>
    <w:pPr>
      <w:numPr>
        <w:ilvl w:val="2"/>
      </w:numPr>
      <w:tabs>
        <w:tab w:val="clear" w:pos="1701"/>
        <w:tab w:val="num" w:pos="360"/>
      </w:tabs>
    </w:pPr>
  </w:style>
  <w:style w:type="paragraph" w:styleId="ListBullet4">
    <w:name w:val="List Bullet 4"/>
    <w:basedOn w:val="ListBullet3"/>
    <w:rsid w:val="00FE72AD"/>
    <w:pPr>
      <w:numPr>
        <w:ilvl w:val="3"/>
      </w:numPr>
      <w:tabs>
        <w:tab w:val="clear" w:pos="2268"/>
        <w:tab w:val="num" w:pos="360"/>
      </w:tabs>
    </w:pPr>
  </w:style>
  <w:style w:type="paragraph" w:styleId="ListBullet5">
    <w:name w:val="List Bullet 5"/>
    <w:basedOn w:val="ListBullet4"/>
    <w:rsid w:val="00FE72AD"/>
    <w:pPr>
      <w:numPr>
        <w:ilvl w:val="4"/>
      </w:numPr>
      <w:tabs>
        <w:tab w:val="clear" w:pos="2835"/>
        <w:tab w:val="num" w:pos="360"/>
      </w:tabs>
    </w:pPr>
  </w:style>
  <w:style w:type="paragraph" w:styleId="BodyText">
    <w:name w:val="Body Text"/>
    <w:basedOn w:val="Normal"/>
    <w:link w:val="BodyTextChar"/>
    <w:uiPriority w:val="99"/>
    <w:unhideWhenUsed/>
    <w:rsid w:val="00FE72AD"/>
    <w:pPr>
      <w:spacing w:after="120"/>
    </w:pPr>
  </w:style>
  <w:style w:type="character" w:customStyle="1" w:styleId="BodyTextChar">
    <w:name w:val="Body Text Char"/>
    <w:basedOn w:val="DefaultParagraphFont"/>
    <w:link w:val="BodyText"/>
    <w:rsid w:val="00FE72AD"/>
  </w:style>
  <w:style w:type="paragraph" w:styleId="ListParagraph">
    <w:name w:val="List Paragraph"/>
    <w:basedOn w:val="Normal"/>
    <w:uiPriority w:val="34"/>
    <w:qFormat/>
    <w:rsid w:val="007B1BB0"/>
    <w:pPr>
      <w:spacing w:after="160" w:line="259" w:lineRule="auto"/>
      <w:ind w:left="720"/>
      <w:contextualSpacing/>
    </w:pPr>
    <w:rPr>
      <w:rFonts w:asciiTheme="minorHAnsi" w:hAnsiTheme="minorHAnsi" w:cstheme="minorBidi"/>
      <w:sz w:val="22"/>
      <w:szCs w:val="22"/>
    </w:rPr>
  </w:style>
  <w:style w:type="paragraph" w:customStyle="1" w:styleId="paragraph0">
    <w:name w:val="paragraph"/>
    <w:basedOn w:val="Normal"/>
    <w:rsid w:val="00C06327"/>
    <w:pPr>
      <w:spacing w:before="100" w:beforeAutospacing="1" w:after="100" w:afterAutospacing="1"/>
    </w:pPr>
    <w:rPr>
      <w:rFonts w:ascii="Times New Roman" w:eastAsia="Times New Roman" w:hAnsi="Times New Roman" w:cs="Times New Roman"/>
      <w:lang w:eastAsia="en-AU"/>
    </w:rPr>
  </w:style>
  <w:style w:type="character" w:customStyle="1" w:styleId="eop">
    <w:name w:val="eop"/>
    <w:basedOn w:val="DefaultParagraphFont"/>
    <w:rsid w:val="00C06327"/>
  </w:style>
  <w:style w:type="paragraph" w:customStyle="1" w:styleId="List-Asks">
    <w:name w:val="List - Asks"/>
    <w:basedOn w:val="ListBullet"/>
    <w:qFormat/>
    <w:rsid w:val="00CD7564"/>
    <w:pPr>
      <w:numPr>
        <w:numId w:val="2"/>
      </w:numPr>
    </w:pPr>
    <w:rPr>
      <w:rFonts w:eastAsia="Times New Roman"/>
      <w:b/>
      <w:bCs/>
      <w:sz w:val="24"/>
    </w:rPr>
  </w:style>
  <w:style w:type="paragraph" w:styleId="BodyTextFirstIndent">
    <w:name w:val="Body Text First Indent"/>
    <w:basedOn w:val="BodyText"/>
    <w:link w:val="BodyTextFirstIndentChar"/>
    <w:uiPriority w:val="99"/>
    <w:semiHidden/>
    <w:unhideWhenUsed/>
    <w:rsid w:val="00781E82"/>
    <w:pPr>
      <w:spacing w:after="0"/>
      <w:ind w:firstLine="360"/>
    </w:pPr>
  </w:style>
  <w:style w:type="character" w:customStyle="1" w:styleId="BodyTextFirstIndentChar">
    <w:name w:val="Body Text First Indent Char"/>
    <w:basedOn w:val="BodyTextChar"/>
    <w:link w:val="BodyTextFirstIndent"/>
    <w:uiPriority w:val="99"/>
    <w:semiHidden/>
    <w:rsid w:val="00781E82"/>
  </w:style>
  <w:style w:type="character" w:customStyle="1" w:styleId="Heading5Char">
    <w:name w:val="Heading 5 Char"/>
    <w:basedOn w:val="DefaultParagraphFont"/>
    <w:link w:val="Heading5"/>
    <w:uiPriority w:val="9"/>
    <w:semiHidden/>
    <w:rsid w:val="00781E82"/>
    <w:rPr>
      <w:rFonts w:asciiTheme="majorHAnsi" w:eastAsiaTheme="majorEastAsia" w:hAnsiTheme="majorHAnsi" w:cstheme="majorBidi"/>
      <w:color w:val="215087" w:themeColor="accent1" w:themeShade="BF"/>
    </w:rPr>
  </w:style>
  <w:style w:type="character" w:customStyle="1" w:styleId="Heading6Char">
    <w:name w:val="Heading 6 Char"/>
    <w:basedOn w:val="DefaultParagraphFont"/>
    <w:link w:val="Heading6"/>
    <w:uiPriority w:val="9"/>
    <w:semiHidden/>
    <w:rsid w:val="00781E82"/>
    <w:rPr>
      <w:rFonts w:asciiTheme="majorHAnsi" w:eastAsiaTheme="majorEastAsia" w:hAnsiTheme="majorHAnsi" w:cstheme="majorBidi"/>
      <w:color w:val="16355A" w:themeColor="accent1" w:themeShade="7F"/>
    </w:rPr>
  </w:style>
  <w:style w:type="character" w:customStyle="1" w:styleId="Heading7Char">
    <w:name w:val="Heading 7 Char"/>
    <w:basedOn w:val="DefaultParagraphFont"/>
    <w:link w:val="Heading7"/>
    <w:uiPriority w:val="9"/>
    <w:semiHidden/>
    <w:rsid w:val="00781E82"/>
    <w:rPr>
      <w:rFonts w:asciiTheme="majorHAnsi" w:eastAsiaTheme="majorEastAsia" w:hAnsiTheme="majorHAnsi" w:cstheme="majorBidi"/>
      <w:i/>
      <w:iCs/>
      <w:color w:val="16355A" w:themeColor="accent1" w:themeShade="7F"/>
    </w:rPr>
  </w:style>
  <w:style w:type="character" w:customStyle="1" w:styleId="Heading8Char">
    <w:name w:val="Heading 8 Char"/>
    <w:basedOn w:val="DefaultParagraphFont"/>
    <w:link w:val="Heading8"/>
    <w:uiPriority w:val="9"/>
    <w:semiHidden/>
    <w:rsid w:val="00781E8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81E82"/>
    <w:rPr>
      <w:rFonts w:asciiTheme="majorHAnsi" w:eastAsiaTheme="majorEastAsia" w:hAnsiTheme="majorHAnsi" w:cstheme="majorBidi"/>
      <w:i/>
      <w:iCs/>
      <w:color w:val="272727" w:themeColor="text1" w:themeTint="D8"/>
      <w:sz w:val="21"/>
      <w:szCs w:val="21"/>
    </w:rPr>
  </w:style>
  <w:style w:type="numbering" w:styleId="ArticleSection">
    <w:name w:val="Outline List 3"/>
    <w:basedOn w:val="NoList"/>
    <w:semiHidden/>
    <w:unhideWhenUsed/>
    <w:rsid w:val="00781E82"/>
    <w:pPr>
      <w:numPr>
        <w:numId w:val="6"/>
      </w:numPr>
    </w:pPr>
  </w:style>
  <w:style w:type="character" w:styleId="UnresolvedMention">
    <w:name w:val="Unresolved Mention"/>
    <w:basedOn w:val="DefaultParagraphFont"/>
    <w:uiPriority w:val="99"/>
    <w:semiHidden/>
    <w:unhideWhenUsed/>
    <w:rsid w:val="00781E82"/>
    <w:rPr>
      <w:color w:val="605E5C"/>
      <w:shd w:val="clear" w:color="auto" w:fill="E1DFDD"/>
    </w:rPr>
  </w:style>
  <w:style w:type="character" w:styleId="CommentReference">
    <w:name w:val="annotation reference"/>
    <w:basedOn w:val="DefaultParagraphFont"/>
    <w:uiPriority w:val="99"/>
    <w:semiHidden/>
    <w:unhideWhenUsed/>
    <w:rsid w:val="00DF4358"/>
    <w:rPr>
      <w:sz w:val="16"/>
      <w:szCs w:val="16"/>
    </w:rPr>
  </w:style>
  <w:style w:type="paragraph" w:styleId="CommentText">
    <w:name w:val="annotation text"/>
    <w:basedOn w:val="Normal"/>
    <w:link w:val="CommentTextChar"/>
    <w:uiPriority w:val="99"/>
    <w:unhideWhenUsed/>
    <w:rsid w:val="00DF4358"/>
    <w:rPr>
      <w:sz w:val="20"/>
      <w:szCs w:val="20"/>
    </w:rPr>
  </w:style>
  <w:style w:type="character" w:customStyle="1" w:styleId="CommentTextChar">
    <w:name w:val="Comment Text Char"/>
    <w:basedOn w:val="DefaultParagraphFont"/>
    <w:link w:val="CommentText"/>
    <w:uiPriority w:val="99"/>
    <w:rsid w:val="00DF4358"/>
    <w:rPr>
      <w:sz w:val="20"/>
      <w:szCs w:val="20"/>
    </w:rPr>
  </w:style>
  <w:style w:type="paragraph" w:styleId="CommentSubject">
    <w:name w:val="annotation subject"/>
    <w:basedOn w:val="CommentText"/>
    <w:next w:val="CommentText"/>
    <w:link w:val="CommentSubjectChar"/>
    <w:uiPriority w:val="99"/>
    <w:semiHidden/>
    <w:unhideWhenUsed/>
    <w:rsid w:val="00DF4358"/>
    <w:rPr>
      <w:b/>
      <w:bCs/>
    </w:rPr>
  </w:style>
  <w:style w:type="character" w:customStyle="1" w:styleId="CommentSubjectChar">
    <w:name w:val="Comment Subject Char"/>
    <w:basedOn w:val="CommentTextChar"/>
    <w:link w:val="CommentSubject"/>
    <w:uiPriority w:val="99"/>
    <w:semiHidden/>
    <w:rsid w:val="00DF4358"/>
    <w:rPr>
      <w:b/>
      <w:bCs/>
      <w:sz w:val="20"/>
      <w:szCs w:val="20"/>
    </w:rPr>
  </w:style>
  <w:style w:type="paragraph" w:customStyle="1" w:styleId="ListRoman">
    <w:name w:val="List Roman"/>
    <w:basedOn w:val="BodyText"/>
    <w:rsid w:val="00493316"/>
    <w:pPr>
      <w:numPr>
        <w:numId w:val="4"/>
      </w:numPr>
      <w:tabs>
        <w:tab w:val="clear"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after="180" w:line="264" w:lineRule="auto"/>
    </w:pPr>
    <w:rPr>
      <w:rFonts w:eastAsia="Times New Roman" w:cs="Times New Roman"/>
      <w:sz w:val="22"/>
      <w:szCs w:val="22"/>
      <w:lang w:eastAsia="en-GB"/>
    </w:rPr>
  </w:style>
  <w:style w:type="paragraph" w:customStyle="1" w:styleId="ListRoman2">
    <w:name w:val="List Roman 2"/>
    <w:basedOn w:val="ListRoman"/>
    <w:unhideWhenUsed/>
    <w:rsid w:val="00493316"/>
    <w:pPr>
      <w:numPr>
        <w:ilvl w:val="1"/>
      </w:numPr>
      <w:tabs>
        <w:tab w:val="clear" w:pos="1134"/>
      </w:tabs>
    </w:pPr>
  </w:style>
  <w:style w:type="paragraph" w:customStyle="1" w:styleId="ListRoman3">
    <w:name w:val="List Roman 3"/>
    <w:basedOn w:val="ListRoman2"/>
    <w:semiHidden/>
    <w:rsid w:val="00493316"/>
    <w:pPr>
      <w:numPr>
        <w:ilvl w:val="2"/>
      </w:numPr>
      <w:tabs>
        <w:tab w:val="clear" w:pos="1701"/>
      </w:tabs>
    </w:pPr>
  </w:style>
  <w:style w:type="paragraph" w:customStyle="1" w:styleId="ListRoman4">
    <w:name w:val="List Roman 4"/>
    <w:basedOn w:val="ListRoman3"/>
    <w:semiHidden/>
    <w:rsid w:val="00493316"/>
    <w:pPr>
      <w:numPr>
        <w:ilvl w:val="3"/>
      </w:numPr>
      <w:tabs>
        <w:tab w:val="clear" w:pos="2268"/>
      </w:tabs>
    </w:pPr>
  </w:style>
  <w:style w:type="paragraph" w:customStyle="1" w:styleId="ListRoman5">
    <w:name w:val="List Roman 5"/>
    <w:basedOn w:val="ListRoman4"/>
    <w:semiHidden/>
    <w:rsid w:val="00493316"/>
    <w:pPr>
      <w:numPr>
        <w:ilvl w:val="4"/>
      </w:numPr>
    </w:pPr>
  </w:style>
  <w:style w:type="paragraph" w:customStyle="1" w:styleId="Table-ListNumber">
    <w:name w:val="Table - List Number"/>
    <w:basedOn w:val="Normal"/>
    <w:rsid w:val="00E95BF9"/>
    <w:pPr>
      <w:numPr>
        <w:numId w:val="5"/>
      </w:num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s>
      <w:spacing w:before="60" w:after="60" w:line="264" w:lineRule="auto"/>
    </w:pPr>
    <w:rPr>
      <w:rFonts w:eastAsia="Times New Roman" w:cs="Times New Roman"/>
      <w:sz w:val="20"/>
      <w:szCs w:val="22"/>
      <w:lang w:eastAsia="en-GB"/>
    </w:rPr>
  </w:style>
  <w:style w:type="paragraph" w:customStyle="1" w:styleId="Table-ListNumber2">
    <w:name w:val="Table - List Number 2"/>
    <w:basedOn w:val="Table-ListNumber"/>
    <w:unhideWhenUsed/>
    <w:rsid w:val="00E95BF9"/>
    <w:pPr>
      <w:numPr>
        <w:ilvl w:val="1"/>
      </w:numPr>
      <w:tabs>
        <w:tab w:val="clear" w:pos="567"/>
      </w:tabs>
    </w:pPr>
  </w:style>
  <w:style w:type="paragraph" w:customStyle="1" w:styleId="Table-ListNumber3">
    <w:name w:val="Table - List Number 3"/>
    <w:basedOn w:val="Table-ListNumber2"/>
    <w:unhideWhenUsed/>
    <w:rsid w:val="00E95BF9"/>
    <w:pPr>
      <w:numPr>
        <w:ilvl w:val="2"/>
      </w:numPr>
    </w:pPr>
  </w:style>
  <w:style w:type="character" w:customStyle="1" w:styleId="findhit">
    <w:name w:val="findhit"/>
    <w:basedOn w:val="DefaultParagraphFont"/>
    <w:rsid w:val="00515A16"/>
  </w:style>
  <w:style w:type="character" w:styleId="FollowedHyperlink">
    <w:name w:val="FollowedHyperlink"/>
    <w:basedOn w:val="DefaultParagraphFont"/>
    <w:uiPriority w:val="99"/>
    <w:semiHidden/>
    <w:unhideWhenUsed/>
    <w:rsid w:val="002316CE"/>
    <w:rPr>
      <w:color w:val="2C6CB5" w:themeColor="followedHyperlink"/>
      <w:u w:val="single"/>
    </w:rPr>
  </w:style>
  <w:style w:type="paragraph" w:customStyle="1" w:styleId="Level1BulletList">
    <w:name w:val="Level 1 Bullet List"/>
    <w:basedOn w:val="Paragraph"/>
    <w:uiPriority w:val="99"/>
    <w:rsid w:val="005532E2"/>
    <w:pPr>
      <w:numPr>
        <w:numId w:val="37"/>
      </w:numPr>
      <w:tabs>
        <w:tab w:val="left" w:pos="284"/>
      </w:tabs>
      <w:spacing w:after="120"/>
      <w:ind w:left="284" w:hanging="284"/>
    </w:pPr>
  </w:style>
  <w:style w:type="paragraph" w:styleId="TOC2">
    <w:name w:val="toc 2"/>
    <w:basedOn w:val="Normal"/>
    <w:next w:val="Normal"/>
    <w:autoRedefine/>
    <w:uiPriority w:val="39"/>
    <w:unhideWhenUsed/>
    <w:rsid w:val="005532E2"/>
    <w:pPr>
      <w:tabs>
        <w:tab w:val="left" w:pos="8647"/>
      </w:tabs>
      <w:spacing w:before="120" w:after="120"/>
      <w:ind w:left="240"/>
    </w:pPr>
    <w:rPr>
      <w:rFonts w:cs="Arial"/>
      <w:noProof/>
      <w:sz w:val="26"/>
      <w:szCs w:val="26"/>
    </w:rPr>
  </w:style>
  <w:style w:type="paragraph" w:customStyle="1" w:styleId="Level2BulletList">
    <w:name w:val="Level 2 Bullet List"/>
    <w:basedOn w:val="Level1BulletList"/>
    <w:autoRedefine/>
    <w:qFormat/>
    <w:rsid w:val="005532E2"/>
    <w:pPr>
      <w:numPr>
        <w:ilvl w:val="1"/>
      </w:numPr>
      <w:spacing w:before="120"/>
    </w:pPr>
    <w:rPr>
      <w:rFonts w:asciiTheme="minorBidi" w:hAnsiTheme="minorBidi" w:cs="Courier New"/>
      <w:sz w:val="18"/>
      <w:szCs w:val="18"/>
    </w:rPr>
  </w:style>
  <w:style w:type="paragraph" w:customStyle="1" w:styleId="Level3BulletList">
    <w:name w:val="Level 3 Bullet List"/>
    <w:basedOn w:val="Level1BulletList"/>
    <w:qFormat/>
    <w:rsid w:val="005532E2"/>
    <w:pPr>
      <w:numPr>
        <w:ilvl w:val="2"/>
      </w:numPr>
    </w:pPr>
    <w:rPr>
      <w:rFonts w:cstheme="minorBidi"/>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72790">
      <w:bodyDiv w:val="1"/>
      <w:marLeft w:val="0"/>
      <w:marRight w:val="0"/>
      <w:marTop w:val="0"/>
      <w:marBottom w:val="0"/>
      <w:divBdr>
        <w:top w:val="none" w:sz="0" w:space="0" w:color="auto"/>
        <w:left w:val="none" w:sz="0" w:space="0" w:color="auto"/>
        <w:bottom w:val="none" w:sz="0" w:space="0" w:color="auto"/>
        <w:right w:val="none" w:sz="0" w:space="0" w:color="auto"/>
      </w:divBdr>
      <w:divsChild>
        <w:div w:id="131026190">
          <w:marLeft w:val="0"/>
          <w:marRight w:val="0"/>
          <w:marTop w:val="0"/>
          <w:marBottom w:val="0"/>
          <w:divBdr>
            <w:top w:val="none" w:sz="0" w:space="0" w:color="auto"/>
            <w:left w:val="none" w:sz="0" w:space="0" w:color="auto"/>
            <w:bottom w:val="none" w:sz="0" w:space="0" w:color="auto"/>
            <w:right w:val="none" w:sz="0" w:space="0" w:color="auto"/>
          </w:divBdr>
        </w:div>
        <w:div w:id="905842676">
          <w:marLeft w:val="0"/>
          <w:marRight w:val="0"/>
          <w:marTop w:val="0"/>
          <w:marBottom w:val="0"/>
          <w:divBdr>
            <w:top w:val="none" w:sz="0" w:space="0" w:color="auto"/>
            <w:left w:val="none" w:sz="0" w:space="0" w:color="auto"/>
            <w:bottom w:val="none" w:sz="0" w:space="0" w:color="auto"/>
            <w:right w:val="none" w:sz="0" w:space="0" w:color="auto"/>
          </w:divBdr>
        </w:div>
        <w:div w:id="33891317">
          <w:marLeft w:val="0"/>
          <w:marRight w:val="0"/>
          <w:marTop w:val="0"/>
          <w:marBottom w:val="0"/>
          <w:divBdr>
            <w:top w:val="none" w:sz="0" w:space="0" w:color="auto"/>
            <w:left w:val="none" w:sz="0" w:space="0" w:color="auto"/>
            <w:bottom w:val="none" w:sz="0" w:space="0" w:color="auto"/>
            <w:right w:val="none" w:sz="0" w:space="0" w:color="auto"/>
          </w:divBdr>
        </w:div>
      </w:divsChild>
    </w:div>
    <w:div w:id="69235488">
      <w:bodyDiv w:val="1"/>
      <w:marLeft w:val="0"/>
      <w:marRight w:val="0"/>
      <w:marTop w:val="0"/>
      <w:marBottom w:val="0"/>
      <w:divBdr>
        <w:top w:val="none" w:sz="0" w:space="0" w:color="auto"/>
        <w:left w:val="none" w:sz="0" w:space="0" w:color="auto"/>
        <w:bottom w:val="none" w:sz="0" w:space="0" w:color="auto"/>
        <w:right w:val="none" w:sz="0" w:space="0" w:color="auto"/>
      </w:divBdr>
    </w:div>
    <w:div w:id="192154078">
      <w:bodyDiv w:val="1"/>
      <w:marLeft w:val="0"/>
      <w:marRight w:val="0"/>
      <w:marTop w:val="0"/>
      <w:marBottom w:val="0"/>
      <w:divBdr>
        <w:top w:val="none" w:sz="0" w:space="0" w:color="auto"/>
        <w:left w:val="none" w:sz="0" w:space="0" w:color="auto"/>
        <w:bottom w:val="none" w:sz="0" w:space="0" w:color="auto"/>
        <w:right w:val="none" w:sz="0" w:space="0" w:color="auto"/>
      </w:divBdr>
      <w:divsChild>
        <w:div w:id="601449460">
          <w:marLeft w:val="0"/>
          <w:marRight w:val="0"/>
          <w:marTop w:val="0"/>
          <w:marBottom w:val="0"/>
          <w:divBdr>
            <w:top w:val="none" w:sz="0" w:space="0" w:color="auto"/>
            <w:left w:val="none" w:sz="0" w:space="0" w:color="auto"/>
            <w:bottom w:val="none" w:sz="0" w:space="0" w:color="auto"/>
            <w:right w:val="none" w:sz="0" w:space="0" w:color="auto"/>
          </w:divBdr>
        </w:div>
        <w:div w:id="1259213682">
          <w:marLeft w:val="0"/>
          <w:marRight w:val="0"/>
          <w:marTop w:val="0"/>
          <w:marBottom w:val="0"/>
          <w:divBdr>
            <w:top w:val="none" w:sz="0" w:space="0" w:color="auto"/>
            <w:left w:val="none" w:sz="0" w:space="0" w:color="auto"/>
            <w:bottom w:val="none" w:sz="0" w:space="0" w:color="auto"/>
            <w:right w:val="none" w:sz="0" w:space="0" w:color="auto"/>
          </w:divBdr>
        </w:div>
        <w:div w:id="1739673369">
          <w:marLeft w:val="0"/>
          <w:marRight w:val="0"/>
          <w:marTop w:val="0"/>
          <w:marBottom w:val="0"/>
          <w:divBdr>
            <w:top w:val="none" w:sz="0" w:space="0" w:color="auto"/>
            <w:left w:val="none" w:sz="0" w:space="0" w:color="auto"/>
            <w:bottom w:val="none" w:sz="0" w:space="0" w:color="auto"/>
            <w:right w:val="none" w:sz="0" w:space="0" w:color="auto"/>
          </w:divBdr>
        </w:div>
      </w:divsChild>
    </w:div>
    <w:div w:id="223412832">
      <w:bodyDiv w:val="1"/>
      <w:marLeft w:val="0"/>
      <w:marRight w:val="0"/>
      <w:marTop w:val="0"/>
      <w:marBottom w:val="0"/>
      <w:divBdr>
        <w:top w:val="none" w:sz="0" w:space="0" w:color="auto"/>
        <w:left w:val="none" w:sz="0" w:space="0" w:color="auto"/>
        <w:bottom w:val="none" w:sz="0" w:space="0" w:color="auto"/>
        <w:right w:val="none" w:sz="0" w:space="0" w:color="auto"/>
      </w:divBdr>
      <w:divsChild>
        <w:div w:id="5448326">
          <w:marLeft w:val="0"/>
          <w:marRight w:val="0"/>
          <w:marTop w:val="0"/>
          <w:marBottom w:val="0"/>
          <w:divBdr>
            <w:top w:val="none" w:sz="0" w:space="0" w:color="auto"/>
            <w:left w:val="none" w:sz="0" w:space="0" w:color="auto"/>
            <w:bottom w:val="none" w:sz="0" w:space="0" w:color="auto"/>
            <w:right w:val="none" w:sz="0" w:space="0" w:color="auto"/>
          </w:divBdr>
        </w:div>
        <w:div w:id="81608516">
          <w:marLeft w:val="0"/>
          <w:marRight w:val="0"/>
          <w:marTop w:val="0"/>
          <w:marBottom w:val="0"/>
          <w:divBdr>
            <w:top w:val="none" w:sz="0" w:space="0" w:color="auto"/>
            <w:left w:val="none" w:sz="0" w:space="0" w:color="auto"/>
            <w:bottom w:val="none" w:sz="0" w:space="0" w:color="auto"/>
            <w:right w:val="none" w:sz="0" w:space="0" w:color="auto"/>
          </w:divBdr>
        </w:div>
        <w:div w:id="1367439302">
          <w:marLeft w:val="0"/>
          <w:marRight w:val="0"/>
          <w:marTop w:val="0"/>
          <w:marBottom w:val="0"/>
          <w:divBdr>
            <w:top w:val="none" w:sz="0" w:space="0" w:color="auto"/>
            <w:left w:val="none" w:sz="0" w:space="0" w:color="auto"/>
            <w:bottom w:val="none" w:sz="0" w:space="0" w:color="auto"/>
            <w:right w:val="none" w:sz="0" w:space="0" w:color="auto"/>
          </w:divBdr>
        </w:div>
      </w:divsChild>
    </w:div>
    <w:div w:id="389353099">
      <w:bodyDiv w:val="1"/>
      <w:marLeft w:val="0"/>
      <w:marRight w:val="0"/>
      <w:marTop w:val="0"/>
      <w:marBottom w:val="0"/>
      <w:divBdr>
        <w:top w:val="none" w:sz="0" w:space="0" w:color="auto"/>
        <w:left w:val="none" w:sz="0" w:space="0" w:color="auto"/>
        <w:bottom w:val="none" w:sz="0" w:space="0" w:color="auto"/>
        <w:right w:val="none" w:sz="0" w:space="0" w:color="auto"/>
      </w:divBdr>
      <w:divsChild>
        <w:div w:id="1034502060">
          <w:marLeft w:val="0"/>
          <w:marRight w:val="0"/>
          <w:marTop w:val="0"/>
          <w:marBottom w:val="0"/>
          <w:divBdr>
            <w:top w:val="none" w:sz="0" w:space="0" w:color="auto"/>
            <w:left w:val="none" w:sz="0" w:space="0" w:color="auto"/>
            <w:bottom w:val="none" w:sz="0" w:space="0" w:color="auto"/>
            <w:right w:val="none" w:sz="0" w:space="0" w:color="auto"/>
          </w:divBdr>
        </w:div>
        <w:div w:id="833182117">
          <w:marLeft w:val="0"/>
          <w:marRight w:val="0"/>
          <w:marTop w:val="0"/>
          <w:marBottom w:val="0"/>
          <w:divBdr>
            <w:top w:val="none" w:sz="0" w:space="0" w:color="auto"/>
            <w:left w:val="none" w:sz="0" w:space="0" w:color="auto"/>
            <w:bottom w:val="none" w:sz="0" w:space="0" w:color="auto"/>
            <w:right w:val="none" w:sz="0" w:space="0" w:color="auto"/>
          </w:divBdr>
        </w:div>
        <w:div w:id="713165298">
          <w:marLeft w:val="0"/>
          <w:marRight w:val="0"/>
          <w:marTop w:val="0"/>
          <w:marBottom w:val="0"/>
          <w:divBdr>
            <w:top w:val="none" w:sz="0" w:space="0" w:color="auto"/>
            <w:left w:val="none" w:sz="0" w:space="0" w:color="auto"/>
            <w:bottom w:val="none" w:sz="0" w:space="0" w:color="auto"/>
            <w:right w:val="none" w:sz="0" w:space="0" w:color="auto"/>
          </w:divBdr>
        </w:div>
        <w:div w:id="633560301">
          <w:marLeft w:val="0"/>
          <w:marRight w:val="0"/>
          <w:marTop w:val="0"/>
          <w:marBottom w:val="0"/>
          <w:divBdr>
            <w:top w:val="none" w:sz="0" w:space="0" w:color="auto"/>
            <w:left w:val="none" w:sz="0" w:space="0" w:color="auto"/>
            <w:bottom w:val="none" w:sz="0" w:space="0" w:color="auto"/>
            <w:right w:val="none" w:sz="0" w:space="0" w:color="auto"/>
          </w:divBdr>
        </w:div>
        <w:div w:id="73554728">
          <w:marLeft w:val="0"/>
          <w:marRight w:val="0"/>
          <w:marTop w:val="0"/>
          <w:marBottom w:val="0"/>
          <w:divBdr>
            <w:top w:val="none" w:sz="0" w:space="0" w:color="auto"/>
            <w:left w:val="none" w:sz="0" w:space="0" w:color="auto"/>
            <w:bottom w:val="none" w:sz="0" w:space="0" w:color="auto"/>
            <w:right w:val="none" w:sz="0" w:space="0" w:color="auto"/>
          </w:divBdr>
        </w:div>
        <w:div w:id="522716617">
          <w:marLeft w:val="0"/>
          <w:marRight w:val="0"/>
          <w:marTop w:val="0"/>
          <w:marBottom w:val="0"/>
          <w:divBdr>
            <w:top w:val="none" w:sz="0" w:space="0" w:color="auto"/>
            <w:left w:val="none" w:sz="0" w:space="0" w:color="auto"/>
            <w:bottom w:val="none" w:sz="0" w:space="0" w:color="auto"/>
            <w:right w:val="none" w:sz="0" w:space="0" w:color="auto"/>
          </w:divBdr>
        </w:div>
        <w:div w:id="1905753123">
          <w:marLeft w:val="0"/>
          <w:marRight w:val="0"/>
          <w:marTop w:val="0"/>
          <w:marBottom w:val="0"/>
          <w:divBdr>
            <w:top w:val="none" w:sz="0" w:space="0" w:color="auto"/>
            <w:left w:val="none" w:sz="0" w:space="0" w:color="auto"/>
            <w:bottom w:val="none" w:sz="0" w:space="0" w:color="auto"/>
            <w:right w:val="none" w:sz="0" w:space="0" w:color="auto"/>
          </w:divBdr>
        </w:div>
        <w:div w:id="2013218260">
          <w:marLeft w:val="0"/>
          <w:marRight w:val="0"/>
          <w:marTop w:val="0"/>
          <w:marBottom w:val="0"/>
          <w:divBdr>
            <w:top w:val="none" w:sz="0" w:space="0" w:color="auto"/>
            <w:left w:val="none" w:sz="0" w:space="0" w:color="auto"/>
            <w:bottom w:val="none" w:sz="0" w:space="0" w:color="auto"/>
            <w:right w:val="none" w:sz="0" w:space="0" w:color="auto"/>
          </w:divBdr>
        </w:div>
        <w:div w:id="1782457200">
          <w:marLeft w:val="0"/>
          <w:marRight w:val="0"/>
          <w:marTop w:val="0"/>
          <w:marBottom w:val="0"/>
          <w:divBdr>
            <w:top w:val="none" w:sz="0" w:space="0" w:color="auto"/>
            <w:left w:val="none" w:sz="0" w:space="0" w:color="auto"/>
            <w:bottom w:val="none" w:sz="0" w:space="0" w:color="auto"/>
            <w:right w:val="none" w:sz="0" w:space="0" w:color="auto"/>
          </w:divBdr>
        </w:div>
        <w:div w:id="598759090">
          <w:marLeft w:val="0"/>
          <w:marRight w:val="0"/>
          <w:marTop w:val="0"/>
          <w:marBottom w:val="0"/>
          <w:divBdr>
            <w:top w:val="none" w:sz="0" w:space="0" w:color="auto"/>
            <w:left w:val="none" w:sz="0" w:space="0" w:color="auto"/>
            <w:bottom w:val="none" w:sz="0" w:space="0" w:color="auto"/>
            <w:right w:val="none" w:sz="0" w:space="0" w:color="auto"/>
          </w:divBdr>
        </w:div>
      </w:divsChild>
    </w:div>
    <w:div w:id="509178720">
      <w:bodyDiv w:val="1"/>
      <w:marLeft w:val="0"/>
      <w:marRight w:val="0"/>
      <w:marTop w:val="0"/>
      <w:marBottom w:val="0"/>
      <w:divBdr>
        <w:top w:val="none" w:sz="0" w:space="0" w:color="auto"/>
        <w:left w:val="none" w:sz="0" w:space="0" w:color="auto"/>
        <w:bottom w:val="none" w:sz="0" w:space="0" w:color="auto"/>
        <w:right w:val="none" w:sz="0" w:space="0" w:color="auto"/>
      </w:divBdr>
      <w:divsChild>
        <w:div w:id="1710494353">
          <w:marLeft w:val="0"/>
          <w:marRight w:val="0"/>
          <w:marTop w:val="0"/>
          <w:marBottom w:val="0"/>
          <w:divBdr>
            <w:top w:val="none" w:sz="0" w:space="0" w:color="auto"/>
            <w:left w:val="none" w:sz="0" w:space="0" w:color="auto"/>
            <w:bottom w:val="none" w:sz="0" w:space="0" w:color="auto"/>
            <w:right w:val="none" w:sz="0" w:space="0" w:color="auto"/>
          </w:divBdr>
        </w:div>
        <w:div w:id="923957610">
          <w:marLeft w:val="0"/>
          <w:marRight w:val="0"/>
          <w:marTop w:val="0"/>
          <w:marBottom w:val="0"/>
          <w:divBdr>
            <w:top w:val="none" w:sz="0" w:space="0" w:color="auto"/>
            <w:left w:val="none" w:sz="0" w:space="0" w:color="auto"/>
            <w:bottom w:val="none" w:sz="0" w:space="0" w:color="auto"/>
            <w:right w:val="none" w:sz="0" w:space="0" w:color="auto"/>
          </w:divBdr>
        </w:div>
        <w:div w:id="67072549">
          <w:marLeft w:val="0"/>
          <w:marRight w:val="0"/>
          <w:marTop w:val="0"/>
          <w:marBottom w:val="0"/>
          <w:divBdr>
            <w:top w:val="none" w:sz="0" w:space="0" w:color="auto"/>
            <w:left w:val="none" w:sz="0" w:space="0" w:color="auto"/>
            <w:bottom w:val="none" w:sz="0" w:space="0" w:color="auto"/>
            <w:right w:val="none" w:sz="0" w:space="0" w:color="auto"/>
          </w:divBdr>
        </w:div>
      </w:divsChild>
    </w:div>
    <w:div w:id="538055455">
      <w:bodyDiv w:val="1"/>
      <w:marLeft w:val="0"/>
      <w:marRight w:val="0"/>
      <w:marTop w:val="0"/>
      <w:marBottom w:val="0"/>
      <w:divBdr>
        <w:top w:val="none" w:sz="0" w:space="0" w:color="auto"/>
        <w:left w:val="none" w:sz="0" w:space="0" w:color="auto"/>
        <w:bottom w:val="none" w:sz="0" w:space="0" w:color="auto"/>
        <w:right w:val="none" w:sz="0" w:space="0" w:color="auto"/>
      </w:divBdr>
      <w:divsChild>
        <w:div w:id="1042242521">
          <w:marLeft w:val="0"/>
          <w:marRight w:val="0"/>
          <w:marTop w:val="0"/>
          <w:marBottom w:val="0"/>
          <w:divBdr>
            <w:top w:val="none" w:sz="0" w:space="0" w:color="auto"/>
            <w:left w:val="none" w:sz="0" w:space="0" w:color="auto"/>
            <w:bottom w:val="none" w:sz="0" w:space="0" w:color="auto"/>
            <w:right w:val="none" w:sz="0" w:space="0" w:color="auto"/>
          </w:divBdr>
        </w:div>
        <w:div w:id="743067080">
          <w:marLeft w:val="0"/>
          <w:marRight w:val="0"/>
          <w:marTop w:val="0"/>
          <w:marBottom w:val="0"/>
          <w:divBdr>
            <w:top w:val="none" w:sz="0" w:space="0" w:color="auto"/>
            <w:left w:val="none" w:sz="0" w:space="0" w:color="auto"/>
            <w:bottom w:val="none" w:sz="0" w:space="0" w:color="auto"/>
            <w:right w:val="none" w:sz="0" w:space="0" w:color="auto"/>
          </w:divBdr>
        </w:div>
        <w:div w:id="1188447221">
          <w:marLeft w:val="0"/>
          <w:marRight w:val="0"/>
          <w:marTop w:val="0"/>
          <w:marBottom w:val="0"/>
          <w:divBdr>
            <w:top w:val="none" w:sz="0" w:space="0" w:color="auto"/>
            <w:left w:val="none" w:sz="0" w:space="0" w:color="auto"/>
            <w:bottom w:val="none" w:sz="0" w:space="0" w:color="auto"/>
            <w:right w:val="none" w:sz="0" w:space="0" w:color="auto"/>
          </w:divBdr>
        </w:div>
      </w:divsChild>
    </w:div>
    <w:div w:id="661466861">
      <w:bodyDiv w:val="1"/>
      <w:marLeft w:val="0"/>
      <w:marRight w:val="0"/>
      <w:marTop w:val="0"/>
      <w:marBottom w:val="0"/>
      <w:divBdr>
        <w:top w:val="none" w:sz="0" w:space="0" w:color="auto"/>
        <w:left w:val="none" w:sz="0" w:space="0" w:color="auto"/>
        <w:bottom w:val="none" w:sz="0" w:space="0" w:color="auto"/>
        <w:right w:val="none" w:sz="0" w:space="0" w:color="auto"/>
      </w:divBdr>
    </w:div>
    <w:div w:id="776604581">
      <w:bodyDiv w:val="1"/>
      <w:marLeft w:val="0"/>
      <w:marRight w:val="0"/>
      <w:marTop w:val="0"/>
      <w:marBottom w:val="0"/>
      <w:divBdr>
        <w:top w:val="none" w:sz="0" w:space="0" w:color="auto"/>
        <w:left w:val="none" w:sz="0" w:space="0" w:color="auto"/>
        <w:bottom w:val="none" w:sz="0" w:space="0" w:color="auto"/>
        <w:right w:val="none" w:sz="0" w:space="0" w:color="auto"/>
      </w:divBdr>
      <w:divsChild>
        <w:div w:id="766079614">
          <w:marLeft w:val="0"/>
          <w:marRight w:val="0"/>
          <w:marTop w:val="0"/>
          <w:marBottom w:val="0"/>
          <w:divBdr>
            <w:top w:val="none" w:sz="0" w:space="0" w:color="auto"/>
            <w:left w:val="none" w:sz="0" w:space="0" w:color="auto"/>
            <w:bottom w:val="none" w:sz="0" w:space="0" w:color="auto"/>
            <w:right w:val="none" w:sz="0" w:space="0" w:color="auto"/>
          </w:divBdr>
        </w:div>
        <w:div w:id="1494906776">
          <w:marLeft w:val="0"/>
          <w:marRight w:val="0"/>
          <w:marTop w:val="0"/>
          <w:marBottom w:val="0"/>
          <w:divBdr>
            <w:top w:val="none" w:sz="0" w:space="0" w:color="auto"/>
            <w:left w:val="none" w:sz="0" w:space="0" w:color="auto"/>
            <w:bottom w:val="none" w:sz="0" w:space="0" w:color="auto"/>
            <w:right w:val="none" w:sz="0" w:space="0" w:color="auto"/>
          </w:divBdr>
        </w:div>
        <w:div w:id="1145901956">
          <w:marLeft w:val="0"/>
          <w:marRight w:val="0"/>
          <w:marTop w:val="0"/>
          <w:marBottom w:val="0"/>
          <w:divBdr>
            <w:top w:val="none" w:sz="0" w:space="0" w:color="auto"/>
            <w:left w:val="none" w:sz="0" w:space="0" w:color="auto"/>
            <w:bottom w:val="none" w:sz="0" w:space="0" w:color="auto"/>
            <w:right w:val="none" w:sz="0" w:space="0" w:color="auto"/>
          </w:divBdr>
        </w:div>
      </w:divsChild>
    </w:div>
    <w:div w:id="808980921">
      <w:bodyDiv w:val="1"/>
      <w:marLeft w:val="0"/>
      <w:marRight w:val="0"/>
      <w:marTop w:val="0"/>
      <w:marBottom w:val="0"/>
      <w:divBdr>
        <w:top w:val="none" w:sz="0" w:space="0" w:color="auto"/>
        <w:left w:val="none" w:sz="0" w:space="0" w:color="auto"/>
        <w:bottom w:val="none" w:sz="0" w:space="0" w:color="auto"/>
        <w:right w:val="none" w:sz="0" w:space="0" w:color="auto"/>
      </w:divBdr>
      <w:divsChild>
        <w:div w:id="2014258367">
          <w:marLeft w:val="0"/>
          <w:marRight w:val="0"/>
          <w:marTop w:val="0"/>
          <w:marBottom w:val="0"/>
          <w:divBdr>
            <w:top w:val="none" w:sz="0" w:space="0" w:color="auto"/>
            <w:left w:val="none" w:sz="0" w:space="0" w:color="auto"/>
            <w:bottom w:val="none" w:sz="0" w:space="0" w:color="auto"/>
            <w:right w:val="none" w:sz="0" w:space="0" w:color="auto"/>
          </w:divBdr>
        </w:div>
        <w:div w:id="1071849682">
          <w:marLeft w:val="0"/>
          <w:marRight w:val="0"/>
          <w:marTop w:val="0"/>
          <w:marBottom w:val="0"/>
          <w:divBdr>
            <w:top w:val="none" w:sz="0" w:space="0" w:color="auto"/>
            <w:left w:val="none" w:sz="0" w:space="0" w:color="auto"/>
            <w:bottom w:val="none" w:sz="0" w:space="0" w:color="auto"/>
            <w:right w:val="none" w:sz="0" w:space="0" w:color="auto"/>
          </w:divBdr>
        </w:div>
        <w:div w:id="1988440091">
          <w:marLeft w:val="0"/>
          <w:marRight w:val="0"/>
          <w:marTop w:val="0"/>
          <w:marBottom w:val="0"/>
          <w:divBdr>
            <w:top w:val="none" w:sz="0" w:space="0" w:color="auto"/>
            <w:left w:val="none" w:sz="0" w:space="0" w:color="auto"/>
            <w:bottom w:val="none" w:sz="0" w:space="0" w:color="auto"/>
            <w:right w:val="none" w:sz="0" w:space="0" w:color="auto"/>
          </w:divBdr>
        </w:div>
        <w:div w:id="752162723">
          <w:marLeft w:val="0"/>
          <w:marRight w:val="0"/>
          <w:marTop w:val="0"/>
          <w:marBottom w:val="0"/>
          <w:divBdr>
            <w:top w:val="none" w:sz="0" w:space="0" w:color="auto"/>
            <w:left w:val="none" w:sz="0" w:space="0" w:color="auto"/>
            <w:bottom w:val="none" w:sz="0" w:space="0" w:color="auto"/>
            <w:right w:val="none" w:sz="0" w:space="0" w:color="auto"/>
          </w:divBdr>
        </w:div>
        <w:div w:id="1291208441">
          <w:marLeft w:val="0"/>
          <w:marRight w:val="0"/>
          <w:marTop w:val="0"/>
          <w:marBottom w:val="0"/>
          <w:divBdr>
            <w:top w:val="none" w:sz="0" w:space="0" w:color="auto"/>
            <w:left w:val="none" w:sz="0" w:space="0" w:color="auto"/>
            <w:bottom w:val="none" w:sz="0" w:space="0" w:color="auto"/>
            <w:right w:val="none" w:sz="0" w:space="0" w:color="auto"/>
          </w:divBdr>
        </w:div>
        <w:div w:id="1508983334">
          <w:marLeft w:val="0"/>
          <w:marRight w:val="0"/>
          <w:marTop w:val="0"/>
          <w:marBottom w:val="0"/>
          <w:divBdr>
            <w:top w:val="none" w:sz="0" w:space="0" w:color="auto"/>
            <w:left w:val="none" w:sz="0" w:space="0" w:color="auto"/>
            <w:bottom w:val="none" w:sz="0" w:space="0" w:color="auto"/>
            <w:right w:val="none" w:sz="0" w:space="0" w:color="auto"/>
          </w:divBdr>
        </w:div>
        <w:div w:id="356665987">
          <w:marLeft w:val="0"/>
          <w:marRight w:val="0"/>
          <w:marTop w:val="0"/>
          <w:marBottom w:val="0"/>
          <w:divBdr>
            <w:top w:val="none" w:sz="0" w:space="0" w:color="auto"/>
            <w:left w:val="none" w:sz="0" w:space="0" w:color="auto"/>
            <w:bottom w:val="none" w:sz="0" w:space="0" w:color="auto"/>
            <w:right w:val="none" w:sz="0" w:space="0" w:color="auto"/>
          </w:divBdr>
        </w:div>
        <w:div w:id="2115516513">
          <w:marLeft w:val="0"/>
          <w:marRight w:val="0"/>
          <w:marTop w:val="0"/>
          <w:marBottom w:val="0"/>
          <w:divBdr>
            <w:top w:val="none" w:sz="0" w:space="0" w:color="auto"/>
            <w:left w:val="none" w:sz="0" w:space="0" w:color="auto"/>
            <w:bottom w:val="none" w:sz="0" w:space="0" w:color="auto"/>
            <w:right w:val="none" w:sz="0" w:space="0" w:color="auto"/>
          </w:divBdr>
        </w:div>
        <w:div w:id="1765151921">
          <w:marLeft w:val="0"/>
          <w:marRight w:val="0"/>
          <w:marTop w:val="0"/>
          <w:marBottom w:val="0"/>
          <w:divBdr>
            <w:top w:val="none" w:sz="0" w:space="0" w:color="auto"/>
            <w:left w:val="none" w:sz="0" w:space="0" w:color="auto"/>
            <w:bottom w:val="none" w:sz="0" w:space="0" w:color="auto"/>
            <w:right w:val="none" w:sz="0" w:space="0" w:color="auto"/>
          </w:divBdr>
        </w:div>
        <w:div w:id="864558272">
          <w:marLeft w:val="0"/>
          <w:marRight w:val="0"/>
          <w:marTop w:val="0"/>
          <w:marBottom w:val="0"/>
          <w:divBdr>
            <w:top w:val="none" w:sz="0" w:space="0" w:color="auto"/>
            <w:left w:val="none" w:sz="0" w:space="0" w:color="auto"/>
            <w:bottom w:val="none" w:sz="0" w:space="0" w:color="auto"/>
            <w:right w:val="none" w:sz="0" w:space="0" w:color="auto"/>
          </w:divBdr>
        </w:div>
        <w:div w:id="1108622128">
          <w:marLeft w:val="0"/>
          <w:marRight w:val="0"/>
          <w:marTop w:val="0"/>
          <w:marBottom w:val="0"/>
          <w:divBdr>
            <w:top w:val="none" w:sz="0" w:space="0" w:color="auto"/>
            <w:left w:val="none" w:sz="0" w:space="0" w:color="auto"/>
            <w:bottom w:val="none" w:sz="0" w:space="0" w:color="auto"/>
            <w:right w:val="none" w:sz="0" w:space="0" w:color="auto"/>
          </w:divBdr>
        </w:div>
        <w:div w:id="229072732">
          <w:marLeft w:val="0"/>
          <w:marRight w:val="0"/>
          <w:marTop w:val="0"/>
          <w:marBottom w:val="0"/>
          <w:divBdr>
            <w:top w:val="none" w:sz="0" w:space="0" w:color="auto"/>
            <w:left w:val="none" w:sz="0" w:space="0" w:color="auto"/>
            <w:bottom w:val="none" w:sz="0" w:space="0" w:color="auto"/>
            <w:right w:val="none" w:sz="0" w:space="0" w:color="auto"/>
          </w:divBdr>
        </w:div>
        <w:div w:id="180630192">
          <w:marLeft w:val="0"/>
          <w:marRight w:val="0"/>
          <w:marTop w:val="0"/>
          <w:marBottom w:val="0"/>
          <w:divBdr>
            <w:top w:val="none" w:sz="0" w:space="0" w:color="auto"/>
            <w:left w:val="none" w:sz="0" w:space="0" w:color="auto"/>
            <w:bottom w:val="none" w:sz="0" w:space="0" w:color="auto"/>
            <w:right w:val="none" w:sz="0" w:space="0" w:color="auto"/>
          </w:divBdr>
        </w:div>
        <w:div w:id="524253383">
          <w:marLeft w:val="0"/>
          <w:marRight w:val="0"/>
          <w:marTop w:val="0"/>
          <w:marBottom w:val="0"/>
          <w:divBdr>
            <w:top w:val="none" w:sz="0" w:space="0" w:color="auto"/>
            <w:left w:val="none" w:sz="0" w:space="0" w:color="auto"/>
            <w:bottom w:val="none" w:sz="0" w:space="0" w:color="auto"/>
            <w:right w:val="none" w:sz="0" w:space="0" w:color="auto"/>
          </w:divBdr>
        </w:div>
        <w:div w:id="198781633">
          <w:marLeft w:val="0"/>
          <w:marRight w:val="0"/>
          <w:marTop w:val="0"/>
          <w:marBottom w:val="0"/>
          <w:divBdr>
            <w:top w:val="none" w:sz="0" w:space="0" w:color="auto"/>
            <w:left w:val="none" w:sz="0" w:space="0" w:color="auto"/>
            <w:bottom w:val="none" w:sz="0" w:space="0" w:color="auto"/>
            <w:right w:val="none" w:sz="0" w:space="0" w:color="auto"/>
          </w:divBdr>
        </w:div>
        <w:div w:id="863595462">
          <w:marLeft w:val="0"/>
          <w:marRight w:val="0"/>
          <w:marTop w:val="0"/>
          <w:marBottom w:val="0"/>
          <w:divBdr>
            <w:top w:val="none" w:sz="0" w:space="0" w:color="auto"/>
            <w:left w:val="none" w:sz="0" w:space="0" w:color="auto"/>
            <w:bottom w:val="none" w:sz="0" w:space="0" w:color="auto"/>
            <w:right w:val="none" w:sz="0" w:space="0" w:color="auto"/>
          </w:divBdr>
        </w:div>
      </w:divsChild>
    </w:div>
    <w:div w:id="837355136">
      <w:bodyDiv w:val="1"/>
      <w:marLeft w:val="0"/>
      <w:marRight w:val="0"/>
      <w:marTop w:val="0"/>
      <w:marBottom w:val="0"/>
      <w:divBdr>
        <w:top w:val="none" w:sz="0" w:space="0" w:color="auto"/>
        <w:left w:val="none" w:sz="0" w:space="0" w:color="auto"/>
        <w:bottom w:val="none" w:sz="0" w:space="0" w:color="auto"/>
        <w:right w:val="none" w:sz="0" w:space="0" w:color="auto"/>
      </w:divBdr>
    </w:div>
    <w:div w:id="994528752">
      <w:bodyDiv w:val="1"/>
      <w:marLeft w:val="0"/>
      <w:marRight w:val="0"/>
      <w:marTop w:val="0"/>
      <w:marBottom w:val="0"/>
      <w:divBdr>
        <w:top w:val="none" w:sz="0" w:space="0" w:color="auto"/>
        <w:left w:val="none" w:sz="0" w:space="0" w:color="auto"/>
        <w:bottom w:val="none" w:sz="0" w:space="0" w:color="auto"/>
        <w:right w:val="none" w:sz="0" w:space="0" w:color="auto"/>
      </w:divBdr>
      <w:divsChild>
        <w:div w:id="554970142">
          <w:marLeft w:val="0"/>
          <w:marRight w:val="0"/>
          <w:marTop w:val="0"/>
          <w:marBottom w:val="0"/>
          <w:divBdr>
            <w:top w:val="none" w:sz="0" w:space="0" w:color="auto"/>
            <w:left w:val="none" w:sz="0" w:space="0" w:color="auto"/>
            <w:bottom w:val="none" w:sz="0" w:space="0" w:color="auto"/>
            <w:right w:val="none" w:sz="0" w:space="0" w:color="auto"/>
          </w:divBdr>
        </w:div>
        <w:div w:id="238756302">
          <w:marLeft w:val="0"/>
          <w:marRight w:val="0"/>
          <w:marTop w:val="0"/>
          <w:marBottom w:val="0"/>
          <w:divBdr>
            <w:top w:val="none" w:sz="0" w:space="0" w:color="auto"/>
            <w:left w:val="none" w:sz="0" w:space="0" w:color="auto"/>
            <w:bottom w:val="none" w:sz="0" w:space="0" w:color="auto"/>
            <w:right w:val="none" w:sz="0" w:space="0" w:color="auto"/>
          </w:divBdr>
        </w:div>
        <w:div w:id="1859659537">
          <w:marLeft w:val="0"/>
          <w:marRight w:val="0"/>
          <w:marTop w:val="0"/>
          <w:marBottom w:val="0"/>
          <w:divBdr>
            <w:top w:val="none" w:sz="0" w:space="0" w:color="auto"/>
            <w:left w:val="none" w:sz="0" w:space="0" w:color="auto"/>
            <w:bottom w:val="none" w:sz="0" w:space="0" w:color="auto"/>
            <w:right w:val="none" w:sz="0" w:space="0" w:color="auto"/>
          </w:divBdr>
        </w:div>
        <w:div w:id="440031238">
          <w:marLeft w:val="0"/>
          <w:marRight w:val="0"/>
          <w:marTop w:val="0"/>
          <w:marBottom w:val="0"/>
          <w:divBdr>
            <w:top w:val="none" w:sz="0" w:space="0" w:color="auto"/>
            <w:left w:val="none" w:sz="0" w:space="0" w:color="auto"/>
            <w:bottom w:val="none" w:sz="0" w:space="0" w:color="auto"/>
            <w:right w:val="none" w:sz="0" w:space="0" w:color="auto"/>
          </w:divBdr>
        </w:div>
        <w:div w:id="91364038">
          <w:marLeft w:val="0"/>
          <w:marRight w:val="0"/>
          <w:marTop w:val="0"/>
          <w:marBottom w:val="0"/>
          <w:divBdr>
            <w:top w:val="none" w:sz="0" w:space="0" w:color="auto"/>
            <w:left w:val="none" w:sz="0" w:space="0" w:color="auto"/>
            <w:bottom w:val="none" w:sz="0" w:space="0" w:color="auto"/>
            <w:right w:val="none" w:sz="0" w:space="0" w:color="auto"/>
          </w:divBdr>
        </w:div>
        <w:div w:id="476147468">
          <w:marLeft w:val="0"/>
          <w:marRight w:val="0"/>
          <w:marTop w:val="0"/>
          <w:marBottom w:val="0"/>
          <w:divBdr>
            <w:top w:val="none" w:sz="0" w:space="0" w:color="auto"/>
            <w:left w:val="none" w:sz="0" w:space="0" w:color="auto"/>
            <w:bottom w:val="none" w:sz="0" w:space="0" w:color="auto"/>
            <w:right w:val="none" w:sz="0" w:space="0" w:color="auto"/>
          </w:divBdr>
        </w:div>
      </w:divsChild>
    </w:div>
    <w:div w:id="996886031">
      <w:bodyDiv w:val="1"/>
      <w:marLeft w:val="0"/>
      <w:marRight w:val="0"/>
      <w:marTop w:val="0"/>
      <w:marBottom w:val="0"/>
      <w:divBdr>
        <w:top w:val="none" w:sz="0" w:space="0" w:color="auto"/>
        <w:left w:val="none" w:sz="0" w:space="0" w:color="auto"/>
        <w:bottom w:val="none" w:sz="0" w:space="0" w:color="auto"/>
        <w:right w:val="none" w:sz="0" w:space="0" w:color="auto"/>
      </w:divBdr>
    </w:div>
    <w:div w:id="1025256580">
      <w:bodyDiv w:val="1"/>
      <w:marLeft w:val="0"/>
      <w:marRight w:val="0"/>
      <w:marTop w:val="0"/>
      <w:marBottom w:val="0"/>
      <w:divBdr>
        <w:top w:val="none" w:sz="0" w:space="0" w:color="auto"/>
        <w:left w:val="none" w:sz="0" w:space="0" w:color="auto"/>
        <w:bottom w:val="none" w:sz="0" w:space="0" w:color="auto"/>
        <w:right w:val="none" w:sz="0" w:space="0" w:color="auto"/>
      </w:divBdr>
      <w:divsChild>
        <w:div w:id="338192589">
          <w:marLeft w:val="0"/>
          <w:marRight w:val="0"/>
          <w:marTop w:val="0"/>
          <w:marBottom w:val="0"/>
          <w:divBdr>
            <w:top w:val="none" w:sz="0" w:space="0" w:color="auto"/>
            <w:left w:val="none" w:sz="0" w:space="0" w:color="auto"/>
            <w:bottom w:val="none" w:sz="0" w:space="0" w:color="auto"/>
            <w:right w:val="none" w:sz="0" w:space="0" w:color="auto"/>
          </w:divBdr>
        </w:div>
        <w:div w:id="1738094183">
          <w:marLeft w:val="0"/>
          <w:marRight w:val="0"/>
          <w:marTop w:val="0"/>
          <w:marBottom w:val="0"/>
          <w:divBdr>
            <w:top w:val="none" w:sz="0" w:space="0" w:color="auto"/>
            <w:left w:val="none" w:sz="0" w:space="0" w:color="auto"/>
            <w:bottom w:val="none" w:sz="0" w:space="0" w:color="auto"/>
            <w:right w:val="none" w:sz="0" w:space="0" w:color="auto"/>
          </w:divBdr>
        </w:div>
        <w:div w:id="1557471240">
          <w:marLeft w:val="0"/>
          <w:marRight w:val="0"/>
          <w:marTop w:val="0"/>
          <w:marBottom w:val="0"/>
          <w:divBdr>
            <w:top w:val="none" w:sz="0" w:space="0" w:color="auto"/>
            <w:left w:val="none" w:sz="0" w:space="0" w:color="auto"/>
            <w:bottom w:val="none" w:sz="0" w:space="0" w:color="auto"/>
            <w:right w:val="none" w:sz="0" w:space="0" w:color="auto"/>
          </w:divBdr>
        </w:div>
        <w:div w:id="458189030">
          <w:marLeft w:val="0"/>
          <w:marRight w:val="0"/>
          <w:marTop w:val="0"/>
          <w:marBottom w:val="0"/>
          <w:divBdr>
            <w:top w:val="none" w:sz="0" w:space="0" w:color="auto"/>
            <w:left w:val="none" w:sz="0" w:space="0" w:color="auto"/>
            <w:bottom w:val="none" w:sz="0" w:space="0" w:color="auto"/>
            <w:right w:val="none" w:sz="0" w:space="0" w:color="auto"/>
          </w:divBdr>
        </w:div>
        <w:div w:id="133455476">
          <w:marLeft w:val="0"/>
          <w:marRight w:val="0"/>
          <w:marTop w:val="0"/>
          <w:marBottom w:val="0"/>
          <w:divBdr>
            <w:top w:val="none" w:sz="0" w:space="0" w:color="auto"/>
            <w:left w:val="none" w:sz="0" w:space="0" w:color="auto"/>
            <w:bottom w:val="none" w:sz="0" w:space="0" w:color="auto"/>
            <w:right w:val="none" w:sz="0" w:space="0" w:color="auto"/>
          </w:divBdr>
        </w:div>
      </w:divsChild>
    </w:div>
    <w:div w:id="1031302387">
      <w:bodyDiv w:val="1"/>
      <w:marLeft w:val="0"/>
      <w:marRight w:val="0"/>
      <w:marTop w:val="0"/>
      <w:marBottom w:val="0"/>
      <w:divBdr>
        <w:top w:val="none" w:sz="0" w:space="0" w:color="auto"/>
        <w:left w:val="none" w:sz="0" w:space="0" w:color="auto"/>
        <w:bottom w:val="none" w:sz="0" w:space="0" w:color="auto"/>
        <w:right w:val="none" w:sz="0" w:space="0" w:color="auto"/>
      </w:divBdr>
      <w:divsChild>
        <w:div w:id="426317178">
          <w:marLeft w:val="0"/>
          <w:marRight w:val="0"/>
          <w:marTop w:val="0"/>
          <w:marBottom w:val="0"/>
          <w:divBdr>
            <w:top w:val="none" w:sz="0" w:space="0" w:color="auto"/>
            <w:left w:val="none" w:sz="0" w:space="0" w:color="auto"/>
            <w:bottom w:val="none" w:sz="0" w:space="0" w:color="auto"/>
            <w:right w:val="none" w:sz="0" w:space="0" w:color="auto"/>
          </w:divBdr>
        </w:div>
        <w:div w:id="1534003181">
          <w:marLeft w:val="0"/>
          <w:marRight w:val="0"/>
          <w:marTop w:val="0"/>
          <w:marBottom w:val="0"/>
          <w:divBdr>
            <w:top w:val="none" w:sz="0" w:space="0" w:color="auto"/>
            <w:left w:val="none" w:sz="0" w:space="0" w:color="auto"/>
            <w:bottom w:val="none" w:sz="0" w:space="0" w:color="auto"/>
            <w:right w:val="none" w:sz="0" w:space="0" w:color="auto"/>
          </w:divBdr>
        </w:div>
        <w:div w:id="114175021">
          <w:marLeft w:val="0"/>
          <w:marRight w:val="0"/>
          <w:marTop w:val="0"/>
          <w:marBottom w:val="0"/>
          <w:divBdr>
            <w:top w:val="none" w:sz="0" w:space="0" w:color="auto"/>
            <w:left w:val="none" w:sz="0" w:space="0" w:color="auto"/>
            <w:bottom w:val="none" w:sz="0" w:space="0" w:color="auto"/>
            <w:right w:val="none" w:sz="0" w:space="0" w:color="auto"/>
          </w:divBdr>
        </w:div>
        <w:div w:id="1376732129">
          <w:marLeft w:val="0"/>
          <w:marRight w:val="0"/>
          <w:marTop w:val="0"/>
          <w:marBottom w:val="0"/>
          <w:divBdr>
            <w:top w:val="none" w:sz="0" w:space="0" w:color="auto"/>
            <w:left w:val="none" w:sz="0" w:space="0" w:color="auto"/>
            <w:bottom w:val="none" w:sz="0" w:space="0" w:color="auto"/>
            <w:right w:val="none" w:sz="0" w:space="0" w:color="auto"/>
          </w:divBdr>
        </w:div>
        <w:div w:id="603732771">
          <w:marLeft w:val="0"/>
          <w:marRight w:val="0"/>
          <w:marTop w:val="0"/>
          <w:marBottom w:val="0"/>
          <w:divBdr>
            <w:top w:val="none" w:sz="0" w:space="0" w:color="auto"/>
            <w:left w:val="none" w:sz="0" w:space="0" w:color="auto"/>
            <w:bottom w:val="none" w:sz="0" w:space="0" w:color="auto"/>
            <w:right w:val="none" w:sz="0" w:space="0" w:color="auto"/>
          </w:divBdr>
        </w:div>
      </w:divsChild>
    </w:div>
    <w:div w:id="1042245035">
      <w:bodyDiv w:val="1"/>
      <w:marLeft w:val="0"/>
      <w:marRight w:val="0"/>
      <w:marTop w:val="0"/>
      <w:marBottom w:val="0"/>
      <w:divBdr>
        <w:top w:val="none" w:sz="0" w:space="0" w:color="auto"/>
        <w:left w:val="none" w:sz="0" w:space="0" w:color="auto"/>
        <w:bottom w:val="none" w:sz="0" w:space="0" w:color="auto"/>
        <w:right w:val="none" w:sz="0" w:space="0" w:color="auto"/>
      </w:divBdr>
      <w:divsChild>
        <w:div w:id="1645767897">
          <w:marLeft w:val="0"/>
          <w:marRight w:val="0"/>
          <w:marTop w:val="0"/>
          <w:marBottom w:val="0"/>
          <w:divBdr>
            <w:top w:val="none" w:sz="0" w:space="0" w:color="auto"/>
            <w:left w:val="none" w:sz="0" w:space="0" w:color="auto"/>
            <w:bottom w:val="none" w:sz="0" w:space="0" w:color="auto"/>
            <w:right w:val="none" w:sz="0" w:space="0" w:color="auto"/>
          </w:divBdr>
        </w:div>
        <w:div w:id="1433357652">
          <w:marLeft w:val="0"/>
          <w:marRight w:val="0"/>
          <w:marTop w:val="0"/>
          <w:marBottom w:val="0"/>
          <w:divBdr>
            <w:top w:val="none" w:sz="0" w:space="0" w:color="auto"/>
            <w:left w:val="none" w:sz="0" w:space="0" w:color="auto"/>
            <w:bottom w:val="none" w:sz="0" w:space="0" w:color="auto"/>
            <w:right w:val="none" w:sz="0" w:space="0" w:color="auto"/>
          </w:divBdr>
        </w:div>
        <w:div w:id="414940514">
          <w:marLeft w:val="0"/>
          <w:marRight w:val="0"/>
          <w:marTop w:val="0"/>
          <w:marBottom w:val="0"/>
          <w:divBdr>
            <w:top w:val="none" w:sz="0" w:space="0" w:color="auto"/>
            <w:left w:val="none" w:sz="0" w:space="0" w:color="auto"/>
            <w:bottom w:val="none" w:sz="0" w:space="0" w:color="auto"/>
            <w:right w:val="none" w:sz="0" w:space="0" w:color="auto"/>
          </w:divBdr>
        </w:div>
      </w:divsChild>
    </w:div>
    <w:div w:id="1181160281">
      <w:bodyDiv w:val="1"/>
      <w:marLeft w:val="0"/>
      <w:marRight w:val="0"/>
      <w:marTop w:val="0"/>
      <w:marBottom w:val="0"/>
      <w:divBdr>
        <w:top w:val="none" w:sz="0" w:space="0" w:color="auto"/>
        <w:left w:val="none" w:sz="0" w:space="0" w:color="auto"/>
        <w:bottom w:val="none" w:sz="0" w:space="0" w:color="auto"/>
        <w:right w:val="none" w:sz="0" w:space="0" w:color="auto"/>
      </w:divBdr>
      <w:divsChild>
        <w:div w:id="1605305370">
          <w:marLeft w:val="0"/>
          <w:marRight w:val="0"/>
          <w:marTop w:val="0"/>
          <w:marBottom w:val="0"/>
          <w:divBdr>
            <w:top w:val="none" w:sz="0" w:space="0" w:color="auto"/>
            <w:left w:val="none" w:sz="0" w:space="0" w:color="auto"/>
            <w:bottom w:val="none" w:sz="0" w:space="0" w:color="auto"/>
            <w:right w:val="none" w:sz="0" w:space="0" w:color="auto"/>
          </w:divBdr>
        </w:div>
        <w:div w:id="351155571">
          <w:marLeft w:val="0"/>
          <w:marRight w:val="0"/>
          <w:marTop w:val="0"/>
          <w:marBottom w:val="0"/>
          <w:divBdr>
            <w:top w:val="none" w:sz="0" w:space="0" w:color="auto"/>
            <w:left w:val="none" w:sz="0" w:space="0" w:color="auto"/>
            <w:bottom w:val="none" w:sz="0" w:space="0" w:color="auto"/>
            <w:right w:val="none" w:sz="0" w:space="0" w:color="auto"/>
          </w:divBdr>
        </w:div>
        <w:div w:id="1323507326">
          <w:marLeft w:val="0"/>
          <w:marRight w:val="0"/>
          <w:marTop w:val="0"/>
          <w:marBottom w:val="0"/>
          <w:divBdr>
            <w:top w:val="none" w:sz="0" w:space="0" w:color="auto"/>
            <w:left w:val="none" w:sz="0" w:space="0" w:color="auto"/>
            <w:bottom w:val="none" w:sz="0" w:space="0" w:color="auto"/>
            <w:right w:val="none" w:sz="0" w:space="0" w:color="auto"/>
          </w:divBdr>
        </w:div>
      </w:divsChild>
    </w:div>
    <w:div w:id="1270237456">
      <w:bodyDiv w:val="1"/>
      <w:marLeft w:val="0"/>
      <w:marRight w:val="0"/>
      <w:marTop w:val="0"/>
      <w:marBottom w:val="0"/>
      <w:divBdr>
        <w:top w:val="none" w:sz="0" w:space="0" w:color="auto"/>
        <w:left w:val="none" w:sz="0" w:space="0" w:color="auto"/>
        <w:bottom w:val="none" w:sz="0" w:space="0" w:color="auto"/>
        <w:right w:val="none" w:sz="0" w:space="0" w:color="auto"/>
      </w:divBdr>
      <w:divsChild>
        <w:div w:id="781072343">
          <w:marLeft w:val="0"/>
          <w:marRight w:val="0"/>
          <w:marTop w:val="0"/>
          <w:marBottom w:val="0"/>
          <w:divBdr>
            <w:top w:val="none" w:sz="0" w:space="0" w:color="auto"/>
            <w:left w:val="none" w:sz="0" w:space="0" w:color="auto"/>
            <w:bottom w:val="none" w:sz="0" w:space="0" w:color="auto"/>
            <w:right w:val="none" w:sz="0" w:space="0" w:color="auto"/>
          </w:divBdr>
        </w:div>
        <w:div w:id="1203862901">
          <w:marLeft w:val="0"/>
          <w:marRight w:val="0"/>
          <w:marTop w:val="0"/>
          <w:marBottom w:val="0"/>
          <w:divBdr>
            <w:top w:val="none" w:sz="0" w:space="0" w:color="auto"/>
            <w:left w:val="none" w:sz="0" w:space="0" w:color="auto"/>
            <w:bottom w:val="none" w:sz="0" w:space="0" w:color="auto"/>
            <w:right w:val="none" w:sz="0" w:space="0" w:color="auto"/>
          </w:divBdr>
        </w:div>
        <w:div w:id="299774925">
          <w:marLeft w:val="0"/>
          <w:marRight w:val="0"/>
          <w:marTop w:val="0"/>
          <w:marBottom w:val="0"/>
          <w:divBdr>
            <w:top w:val="none" w:sz="0" w:space="0" w:color="auto"/>
            <w:left w:val="none" w:sz="0" w:space="0" w:color="auto"/>
            <w:bottom w:val="none" w:sz="0" w:space="0" w:color="auto"/>
            <w:right w:val="none" w:sz="0" w:space="0" w:color="auto"/>
          </w:divBdr>
        </w:div>
      </w:divsChild>
    </w:div>
    <w:div w:id="1274248346">
      <w:bodyDiv w:val="1"/>
      <w:marLeft w:val="0"/>
      <w:marRight w:val="0"/>
      <w:marTop w:val="0"/>
      <w:marBottom w:val="0"/>
      <w:divBdr>
        <w:top w:val="none" w:sz="0" w:space="0" w:color="auto"/>
        <w:left w:val="none" w:sz="0" w:space="0" w:color="auto"/>
        <w:bottom w:val="none" w:sz="0" w:space="0" w:color="auto"/>
        <w:right w:val="none" w:sz="0" w:space="0" w:color="auto"/>
      </w:divBdr>
      <w:divsChild>
        <w:div w:id="267735453">
          <w:marLeft w:val="0"/>
          <w:marRight w:val="0"/>
          <w:marTop w:val="0"/>
          <w:marBottom w:val="0"/>
          <w:divBdr>
            <w:top w:val="none" w:sz="0" w:space="0" w:color="auto"/>
            <w:left w:val="none" w:sz="0" w:space="0" w:color="auto"/>
            <w:bottom w:val="none" w:sz="0" w:space="0" w:color="auto"/>
            <w:right w:val="none" w:sz="0" w:space="0" w:color="auto"/>
          </w:divBdr>
        </w:div>
        <w:div w:id="1744991511">
          <w:marLeft w:val="0"/>
          <w:marRight w:val="0"/>
          <w:marTop w:val="0"/>
          <w:marBottom w:val="0"/>
          <w:divBdr>
            <w:top w:val="none" w:sz="0" w:space="0" w:color="auto"/>
            <w:left w:val="none" w:sz="0" w:space="0" w:color="auto"/>
            <w:bottom w:val="none" w:sz="0" w:space="0" w:color="auto"/>
            <w:right w:val="none" w:sz="0" w:space="0" w:color="auto"/>
          </w:divBdr>
        </w:div>
        <w:div w:id="829904577">
          <w:marLeft w:val="0"/>
          <w:marRight w:val="0"/>
          <w:marTop w:val="0"/>
          <w:marBottom w:val="0"/>
          <w:divBdr>
            <w:top w:val="none" w:sz="0" w:space="0" w:color="auto"/>
            <w:left w:val="none" w:sz="0" w:space="0" w:color="auto"/>
            <w:bottom w:val="none" w:sz="0" w:space="0" w:color="auto"/>
            <w:right w:val="none" w:sz="0" w:space="0" w:color="auto"/>
          </w:divBdr>
        </w:div>
      </w:divsChild>
    </w:div>
    <w:div w:id="1385444623">
      <w:bodyDiv w:val="1"/>
      <w:marLeft w:val="0"/>
      <w:marRight w:val="0"/>
      <w:marTop w:val="0"/>
      <w:marBottom w:val="0"/>
      <w:divBdr>
        <w:top w:val="none" w:sz="0" w:space="0" w:color="auto"/>
        <w:left w:val="none" w:sz="0" w:space="0" w:color="auto"/>
        <w:bottom w:val="none" w:sz="0" w:space="0" w:color="auto"/>
        <w:right w:val="none" w:sz="0" w:space="0" w:color="auto"/>
      </w:divBdr>
    </w:div>
    <w:div w:id="1389453776">
      <w:bodyDiv w:val="1"/>
      <w:marLeft w:val="0"/>
      <w:marRight w:val="0"/>
      <w:marTop w:val="0"/>
      <w:marBottom w:val="0"/>
      <w:divBdr>
        <w:top w:val="none" w:sz="0" w:space="0" w:color="auto"/>
        <w:left w:val="none" w:sz="0" w:space="0" w:color="auto"/>
        <w:bottom w:val="none" w:sz="0" w:space="0" w:color="auto"/>
        <w:right w:val="none" w:sz="0" w:space="0" w:color="auto"/>
      </w:divBdr>
      <w:divsChild>
        <w:div w:id="2116442881">
          <w:marLeft w:val="0"/>
          <w:marRight w:val="0"/>
          <w:marTop w:val="0"/>
          <w:marBottom w:val="0"/>
          <w:divBdr>
            <w:top w:val="none" w:sz="0" w:space="0" w:color="auto"/>
            <w:left w:val="none" w:sz="0" w:space="0" w:color="auto"/>
            <w:bottom w:val="none" w:sz="0" w:space="0" w:color="auto"/>
            <w:right w:val="none" w:sz="0" w:space="0" w:color="auto"/>
          </w:divBdr>
        </w:div>
        <w:div w:id="1850095717">
          <w:marLeft w:val="0"/>
          <w:marRight w:val="0"/>
          <w:marTop w:val="0"/>
          <w:marBottom w:val="0"/>
          <w:divBdr>
            <w:top w:val="none" w:sz="0" w:space="0" w:color="auto"/>
            <w:left w:val="none" w:sz="0" w:space="0" w:color="auto"/>
            <w:bottom w:val="none" w:sz="0" w:space="0" w:color="auto"/>
            <w:right w:val="none" w:sz="0" w:space="0" w:color="auto"/>
          </w:divBdr>
        </w:div>
        <w:div w:id="2022511486">
          <w:marLeft w:val="0"/>
          <w:marRight w:val="0"/>
          <w:marTop w:val="0"/>
          <w:marBottom w:val="0"/>
          <w:divBdr>
            <w:top w:val="none" w:sz="0" w:space="0" w:color="auto"/>
            <w:left w:val="none" w:sz="0" w:space="0" w:color="auto"/>
            <w:bottom w:val="none" w:sz="0" w:space="0" w:color="auto"/>
            <w:right w:val="none" w:sz="0" w:space="0" w:color="auto"/>
          </w:divBdr>
        </w:div>
        <w:div w:id="1738554030">
          <w:marLeft w:val="0"/>
          <w:marRight w:val="0"/>
          <w:marTop w:val="0"/>
          <w:marBottom w:val="0"/>
          <w:divBdr>
            <w:top w:val="none" w:sz="0" w:space="0" w:color="auto"/>
            <w:left w:val="none" w:sz="0" w:space="0" w:color="auto"/>
            <w:bottom w:val="none" w:sz="0" w:space="0" w:color="auto"/>
            <w:right w:val="none" w:sz="0" w:space="0" w:color="auto"/>
          </w:divBdr>
        </w:div>
        <w:div w:id="1319728682">
          <w:marLeft w:val="0"/>
          <w:marRight w:val="0"/>
          <w:marTop w:val="0"/>
          <w:marBottom w:val="0"/>
          <w:divBdr>
            <w:top w:val="none" w:sz="0" w:space="0" w:color="auto"/>
            <w:left w:val="none" w:sz="0" w:space="0" w:color="auto"/>
            <w:bottom w:val="none" w:sz="0" w:space="0" w:color="auto"/>
            <w:right w:val="none" w:sz="0" w:space="0" w:color="auto"/>
          </w:divBdr>
        </w:div>
      </w:divsChild>
    </w:div>
    <w:div w:id="1419869276">
      <w:bodyDiv w:val="1"/>
      <w:marLeft w:val="0"/>
      <w:marRight w:val="0"/>
      <w:marTop w:val="0"/>
      <w:marBottom w:val="0"/>
      <w:divBdr>
        <w:top w:val="none" w:sz="0" w:space="0" w:color="auto"/>
        <w:left w:val="none" w:sz="0" w:space="0" w:color="auto"/>
        <w:bottom w:val="none" w:sz="0" w:space="0" w:color="auto"/>
        <w:right w:val="none" w:sz="0" w:space="0" w:color="auto"/>
      </w:divBdr>
      <w:divsChild>
        <w:div w:id="1217163227">
          <w:marLeft w:val="0"/>
          <w:marRight w:val="0"/>
          <w:marTop w:val="0"/>
          <w:marBottom w:val="0"/>
          <w:divBdr>
            <w:top w:val="none" w:sz="0" w:space="0" w:color="auto"/>
            <w:left w:val="none" w:sz="0" w:space="0" w:color="auto"/>
            <w:bottom w:val="none" w:sz="0" w:space="0" w:color="auto"/>
            <w:right w:val="none" w:sz="0" w:space="0" w:color="auto"/>
          </w:divBdr>
        </w:div>
        <w:div w:id="1034305824">
          <w:marLeft w:val="0"/>
          <w:marRight w:val="0"/>
          <w:marTop w:val="0"/>
          <w:marBottom w:val="0"/>
          <w:divBdr>
            <w:top w:val="none" w:sz="0" w:space="0" w:color="auto"/>
            <w:left w:val="none" w:sz="0" w:space="0" w:color="auto"/>
            <w:bottom w:val="none" w:sz="0" w:space="0" w:color="auto"/>
            <w:right w:val="none" w:sz="0" w:space="0" w:color="auto"/>
          </w:divBdr>
        </w:div>
        <w:div w:id="1899171653">
          <w:marLeft w:val="0"/>
          <w:marRight w:val="0"/>
          <w:marTop w:val="0"/>
          <w:marBottom w:val="0"/>
          <w:divBdr>
            <w:top w:val="none" w:sz="0" w:space="0" w:color="auto"/>
            <w:left w:val="none" w:sz="0" w:space="0" w:color="auto"/>
            <w:bottom w:val="none" w:sz="0" w:space="0" w:color="auto"/>
            <w:right w:val="none" w:sz="0" w:space="0" w:color="auto"/>
          </w:divBdr>
        </w:div>
        <w:div w:id="1339455699">
          <w:marLeft w:val="0"/>
          <w:marRight w:val="0"/>
          <w:marTop w:val="0"/>
          <w:marBottom w:val="0"/>
          <w:divBdr>
            <w:top w:val="none" w:sz="0" w:space="0" w:color="auto"/>
            <w:left w:val="none" w:sz="0" w:space="0" w:color="auto"/>
            <w:bottom w:val="none" w:sz="0" w:space="0" w:color="auto"/>
            <w:right w:val="none" w:sz="0" w:space="0" w:color="auto"/>
          </w:divBdr>
        </w:div>
        <w:div w:id="1505318720">
          <w:marLeft w:val="0"/>
          <w:marRight w:val="0"/>
          <w:marTop w:val="0"/>
          <w:marBottom w:val="0"/>
          <w:divBdr>
            <w:top w:val="none" w:sz="0" w:space="0" w:color="auto"/>
            <w:left w:val="none" w:sz="0" w:space="0" w:color="auto"/>
            <w:bottom w:val="none" w:sz="0" w:space="0" w:color="auto"/>
            <w:right w:val="none" w:sz="0" w:space="0" w:color="auto"/>
          </w:divBdr>
        </w:div>
        <w:div w:id="1506357973">
          <w:marLeft w:val="0"/>
          <w:marRight w:val="0"/>
          <w:marTop w:val="0"/>
          <w:marBottom w:val="0"/>
          <w:divBdr>
            <w:top w:val="none" w:sz="0" w:space="0" w:color="auto"/>
            <w:left w:val="none" w:sz="0" w:space="0" w:color="auto"/>
            <w:bottom w:val="none" w:sz="0" w:space="0" w:color="auto"/>
            <w:right w:val="none" w:sz="0" w:space="0" w:color="auto"/>
          </w:divBdr>
        </w:div>
        <w:div w:id="875502503">
          <w:marLeft w:val="0"/>
          <w:marRight w:val="0"/>
          <w:marTop w:val="0"/>
          <w:marBottom w:val="0"/>
          <w:divBdr>
            <w:top w:val="none" w:sz="0" w:space="0" w:color="auto"/>
            <w:left w:val="none" w:sz="0" w:space="0" w:color="auto"/>
            <w:bottom w:val="none" w:sz="0" w:space="0" w:color="auto"/>
            <w:right w:val="none" w:sz="0" w:space="0" w:color="auto"/>
          </w:divBdr>
        </w:div>
      </w:divsChild>
    </w:div>
    <w:div w:id="1467550204">
      <w:bodyDiv w:val="1"/>
      <w:marLeft w:val="0"/>
      <w:marRight w:val="0"/>
      <w:marTop w:val="0"/>
      <w:marBottom w:val="0"/>
      <w:divBdr>
        <w:top w:val="none" w:sz="0" w:space="0" w:color="auto"/>
        <w:left w:val="none" w:sz="0" w:space="0" w:color="auto"/>
        <w:bottom w:val="none" w:sz="0" w:space="0" w:color="auto"/>
        <w:right w:val="none" w:sz="0" w:space="0" w:color="auto"/>
      </w:divBdr>
      <w:divsChild>
        <w:div w:id="464398840">
          <w:marLeft w:val="0"/>
          <w:marRight w:val="0"/>
          <w:marTop w:val="0"/>
          <w:marBottom w:val="0"/>
          <w:divBdr>
            <w:top w:val="none" w:sz="0" w:space="0" w:color="auto"/>
            <w:left w:val="none" w:sz="0" w:space="0" w:color="auto"/>
            <w:bottom w:val="none" w:sz="0" w:space="0" w:color="auto"/>
            <w:right w:val="none" w:sz="0" w:space="0" w:color="auto"/>
          </w:divBdr>
        </w:div>
        <w:div w:id="68580368">
          <w:marLeft w:val="0"/>
          <w:marRight w:val="0"/>
          <w:marTop w:val="0"/>
          <w:marBottom w:val="0"/>
          <w:divBdr>
            <w:top w:val="none" w:sz="0" w:space="0" w:color="auto"/>
            <w:left w:val="none" w:sz="0" w:space="0" w:color="auto"/>
            <w:bottom w:val="none" w:sz="0" w:space="0" w:color="auto"/>
            <w:right w:val="none" w:sz="0" w:space="0" w:color="auto"/>
          </w:divBdr>
        </w:div>
        <w:div w:id="1061246547">
          <w:marLeft w:val="0"/>
          <w:marRight w:val="0"/>
          <w:marTop w:val="0"/>
          <w:marBottom w:val="0"/>
          <w:divBdr>
            <w:top w:val="none" w:sz="0" w:space="0" w:color="auto"/>
            <w:left w:val="none" w:sz="0" w:space="0" w:color="auto"/>
            <w:bottom w:val="none" w:sz="0" w:space="0" w:color="auto"/>
            <w:right w:val="none" w:sz="0" w:space="0" w:color="auto"/>
          </w:divBdr>
        </w:div>
      </w:divsChild>
    </w:div>
    <w:div w:id="1606108362">
      <w:bodyDiv w:val="1"/>
      <w:marLeft w:val="0"/>
      <w:marRight w:val="0"/>
      <w:marTop w:val="0"/>
      <w:marBottom w:val="0"/>
      <w:divBdr>
        <w:top w:val="none" w:sz="0" w:space="0" w:color="auto"/>
        <w:left w:val="none" w:sz="0" w:space="0" w:color="auto"/>
        <w:bottom w:val="none" w:sz="0" w:space="0" w:color="auto"/>
        <w:right w:val="none" w:sz="0" w:space="0" w:color="auto"/>
      </w:divBdr>
      <w:divsChild>
        <w:div w:id="1027561557">
          <w:marLeft w:val="0"/>
          <w:marRight w:val="0"/>
          <w:marTop w:val="0"/>
          <w:marBottom w:val="0"/>
          <w:divBdr>
            <w:top w:val="none" w:sz="0" w:space="0" w:color="auto"/>
            <w:left w:val="none" w:sz="0" w:space="0" w:color="auto"/>
            <w:bottom w:val="none" w:sz="0" w:space="0" w:color="auto"/>
            <w:right w:val="none" w:sz="0" w:space="0" w:color="auto"/>
          </w:divBdr>
        </w:div>
        <w:div w:id="1295713257">
          <w:marLeft w:val="0"/>
          <w:marRight w:val="0"/>
          <w:marTop w:val="0"/>
          <w:marBottom w:val="0"/>
          <w:divBdr>
            <w:top w:val="none" w:sz="0" w:space="0" w:color="auto"/>
            <w:left w:val="none" w:sz="0" w:space="0" w:color="auto"/>
            <w:bottom w:val="none" w:sz="0" w:space="0" w:color="auto"/>
            <w:right w:val="none" w:sz="0" w:space="0" w:color="auto"/>
          </w:divBdr>
        </w:div>
        <w:div w:id="2102943556">
          <w:marLeft w:val="0"/>
          <w:marRight w:val="0"/>
          <w:marTop w:val="0"/>
          <w:marBottom w:val="0"/>
          <w:divBdr>
            <w:top w:val="none" w:sz="0" w:space="0" w:color="auto"/>
            <w:left w:val="none" w:sz="0" w:space="0" w:color="auto"/>
            <w:bottom w:val="none" w:sz="0" w:space="0" w:color="auto"/>
            <w:right w:val="none" w:sz="0" w:space="0" w:color="auto"/>
          </w:divBdr>
        </w:div>
      </w:divsChild>
    </w:div>
    <w:div w:id="1657999407">
      <w:bodyDiv w:val="1"/>
      <w:marLeft w:val="0"/>
      <w:marRight w:val="0"/>
      <w:marTop w:val="0"/>
      <w:marBottom w:val="0"/>
      <w:divBdr>
        <w:top w:val="none" w:sz="0" w:space="0" w:color="auto"/>
        <w:left w:val="none" w:sz="0" w:space="0" w:color="auto"/>
        <w:bottom w:val="none" w:sz="0" w:space="0" w:color="auto"/>
        <w:right w:val="none" w:sz="0" w:space="0" w:color="auto"/>
      </w:divBdr>
      <w:divsChild>
        <w:div w:id="1965694958">
          <w:marLeft w:val="0"/>
          <w:marRight w:val="0"/>
          <w:marTop w:val="0"/>
          <w:marBottom w:val="0"/>
          <w:divBdr>
            <w:top w:val="none" w:sz="0" w:space="0" w:color="auto"/>
            <w:left w:val="none" w:sz="0" w:space="0" w:color="auto"/>
            <w:bottom w:val="none" w:sz="0" w:space="0" w:color="auto"/>
            <w:right w:val="none" w:sz="0" w:space="0" w:color="auto"/>
          </w:divBdr>
        </w:div>
        <w:div w:id="675615750">
          <w:marLeft w:val="0"/>
          <w:marRight w:val="0"/>
          <w:marTop w:val="0"/>
          <w:marBottom w:val="0"/>
          <w:divBdr>
            <w:top w:val="none" w:sz="0" w:space="0" w:color="auto"/>
            <w:left w:val="none" w:sz="0" w:space="0" w:color="auto"/>
            <w:bottom w:val="none" w:sz="0" w:space="0" w:color="auto"/>
            <w:right w:val="none" w:sz="0" w:space="0" w:color="auto"/>
          </w:divBdr>
        </w:div>
        <w:div w:id="392194521">
          <w:marLeft w:val="0"/>
          <w:marRight w:val="0"/>
          <w:marTop w:val="0"/>
          <w:marBottom w:val="0"/>
          <w:divBdr>
            <w:top w:val="none" w:sz="0" w:space="0" w:color="auto"/>
            <w:left w:val="none" w:sz="0" w:space="0" w:color="auto"/>
            <w:bottom w:val="none" w:sz="0" w:space="0" w:color="auto"/>
            <w:right w:val="none" w:sz="0" w:space="0" w:color="auto"/>
          </w:divBdr>
        </w:div>
        <w:div w:id="844250278">
          <w:marLeft w:val="0"/>
          <w:marRight w:val="0"/>
          <w:marTop w:val="0"/>
          <w:marBottom w:val="0"/>
          <w:divBdr>
            <w:top w:val="none" w:sz="0" w:space="0" w:color="auto"/>
            <w:left w:val="none" w:sz="0" w:space="0" w:color="auto"/>
            <w:bottom w:val="none" w:sz="0" w:space="0" w:color="auto"/>
            <w:right w:val="none" w:sz="0" w:space="0" w:color="auto"/>
          </w:divBdr>
        </w:div>
        <w:div w:id="129595556">
          <w:marLeft w:val="0"/>
          <w:marRight w:val="0"/>
          <w:marTop w:val="0"/>
          <w:marBottom w:val="0"/>
          <w:divBdr>
            <w:top w:val="none" w:sz="0" w:space="0" w:color="auto"/>
            <w:left w:val="none" w:sz="0" w:space="0" w:color="auto"/>
            <w:bottom w:val="none" w:sz="0" w:space="0" w:color="auto"/>
            <w:right w:val="none" w:sz="0" w:space="0" w:color="auto"/>
          </w:divBdr>
        </w:div>
      </w:divsChild>
    </w:div>
    <w:div w:id="1663926227">
      <w:bodyDiv w:val="1"/>
      <w:marLeft w:val="0"/>
      <w:marRight w:val="0"/>
      <w:marTop w:val="0"/>
      <w:marBottom w:val="0"/>
      <w:divBdr>
        <w:top w:val="none" w:sz="0" w:space="0" w:color="auto"/>
        <w:left w:val="none" w:sz="0" w:space="0" w:color="auto"/>
        <w:bottom w:val="none" w:sz="0" w:space="0" w:color="auto"/>
        <w:right w:val="none" w:sz="0" w:space="0" w:color="auto"/>
      </w:divBdr>
      <w:divsChild>
        <w:div w:id="814105782">
          <w:marLeft w:val="0"/>
          <w:marRight w:val="0"/>
          <w:marTop w:val="0"/>
          <w:marBottom w:val="0"/>
          <w:divBdr>
            <w:top w:val="none" w:sz="0" w:space="0" w:color="auto"/>
            <w:left w:val="none" w:sz="0" w:space="0" w:color="auto"/>
            <w:bottom w:val="none" w:sz="0" w:space="0" w:color="auto"/>
            <w:right w:val="none" w:sz="0" w:space="0" w:color="auto"/>
          </w:divBdr>
        </w:div>
        <w:div w:id="251548978">
          <w:marLeft w:val="0"/>
          <w:marRight w:val="0"/>
          <w:marTop w:val="0"/>
          <w:marBottom w:val="0"/>
          <w:divBdr>
            <w:top w:val="none" w:sz="0" w:space="0" w:color="auto"/>
            <w:left w:val="none" w:sz="0" w:space="0" w:color="auto"/>
            <w:bottom w:val="none" w:sz="0" w:space="0" w:color="auto"/>
            <w:right w:val="none" w:sz="0" w:space="0" w:color="auto"/>
          </w:divBdr>
        </w:div>
        <w:div w:id="75055078">
          <w:marLeft w:val="0"/>
          <w:marRight w:val="0"/>
          <w:marTop w:val="0"/>
          <w:marBottom w:val="0"/>
          <w:divBdr>
            <w:top w:val="none" w:sz="0" w:space="0" w:color="auto"/>
            <w:left w:val="none" w:sz="0" w:space="0" w:color="auto"/>
            <w:bottom w:val="none" w:sz="0" w:space="0" w:color="auto"/>
            <w:right w:val="none" w:sz="0" w:space="0" w:color="auto"/>
          </w:divBdr>
        </w:div>
        <w:div w:id="716050668">
          <w:marLeft w:val="0"/>
          <w:marRight w:val="0"/>
          <w:marTop w:val="0"/>
          <w:marBottom w:val="0"/>
          <w:divBdr>
            <w:top w:val="none" w:sz="0" w:space="0" w:color="auto"/>
            <w:left w:val="none" w:sz="0" w:space="0" w:color="auto"/>
            <w:bottom w:val="none" w:sz="0" w:space="0" w:color="auto"/>
            <w:right w:val="none" w:sz="0" w:space="0" w:color="auto"/>
          </w:divBdr>
        </w:div>
        <w:div w:id="1345590252">
          <w:marLeft w:val="0"/>
          <w:marRight w:val="0"/>
          <w:marTop w:val="0"/>
          <w:marBottom w:val="0"/>
          <w:divBdr>
            <w:top w:val="none" w:sz="0" w:space="0" w:color="auto"/>
            <w:left w:val="none" w:sz="0" w:space="0" w:color="auto"/>
            <w:bottom w:val="none" w:sz="0" w:space="0" w:color="auto"/>
            <w:right w:val="none" w:sz="0" w:space="0" w:color="auto"/>
          </w:divBdr>
        </w:div>
        <w:div w:id="2139839770">
          <w:marLeft w:val="0"/>
          <w:marRight w:val="0"/>
          <w:marTop w:val="0"/>
          <w:marBottom w:val="0"/>
          <w:divBdr>
            <w:top w:val="none" w:sz="0" w:space="0" w:color="auto"/>
            <w:left w:val="none" w:sz="0" w:space="0" w:color="auto"/>
            <w:bottom w:val="none" w:sz="0" w:space="0" w:color="auto"/>
            <w:right w:val="none" w:sz="0" w:space="0" w:color="auto"/>
          </w:divBdr>
        </w:div>
      </w:divsChild>
    </w:div>
    <w:div w:id="1731688456">
      <w:bodyDiv w:val="1"/>
      <w:marLeft w:val="0"/>
      <w:marRight w:val="0"/>
      <w:marTop w:val="0"/>
      <w:marBottom w:val="0"/>
      <w:divBdr>
        <w:top w:val="none" w:sz="0" w:space="0" w:color="auto"/>
        <w:left w:val="none" w:sz="0" w:space="0" w:color="auto"/>
        <w:bottom w:val="none" w:sz="0" w:space="0" w:color="auto"/>
        <w:right w:val="none" w:sz="0" w:space="0" w:color="auto"/>
      </w:divBdr>
      <w:divsChild>
        <w:div w:id="1519395166">
          <w:marLeft w:val="0"/>
          <w:marRight w:val="0"/>
          <w:marTop w:val="0"/>
          <w:marBottom w:val="0"/>
          <w:divBdr>
            <w:top w:val="none" w:sz="0" w:space="0" w:color="auto"/>
            <w:left w:val="none" w:sz="0" w:space="0" w:color="auto"/>
            <w:bottom w:val="none" w:sz="0" w:space="0" w:color="auto"/>
            <w:right w:val="none" w:sz="0" w:space="0" w:color="auto"/>
          </w:divBdr>
        </w:div>
        <w:div w:id="632638192">
          <w:marLeft w:val="0"/>
          <w:marRight w:val="0"/>
          <w:marTop w:val="0"/>
          <w:marBottom w:val="0"/>
          <w:divBdr>
            <w:top w:val="none" w:sz="0" w:space="0" w:color="auto"/>
            <w:left w:val="none" w:sz="0" w:space="0" w:color="auto"/>
            <w:bottom w:val="none" w:sz="0" w:space="0" w:color="auto"/>
            <w:right w:val="none" w:sz="0" w:space="0" w:color="auto"/>
          </w:divBdr>
        </w:div>
        <w:div w:id="1561818394">
          <w:marLeft w:val="0"/>
          <w:marRight w:val="0"/>
          <w:marTop w:val="0"/>
          <w:marBottom w:val="0"/>
          <w:divBdr>
            <w:top w:val="none" w:sz="0" w:space="0" w:color="auto"/>
            <w:left w:val="none" w:sz="0" w:space="0" w:color="auto"/>
            <w:bottom w:val="none" w:sz="0" w:space="0" w:color="auto"/>
            <w:right w:val="none" w:sz="0" w:space="0" w:color="auto"/>
          </w:divBdr>
        </w:div>
        <w:div w:id="2084523984">
          <w:marLeft w:val="0"/>
          <w:marRight w:val="0"/>
          <w:marTop w:val="0"/>
          <w:marBottom w:val="0"/>
          <w:divBdr>
            <w:top w:val="none" w:sz="0" w:space="0" w:color="auto"/>
            <w:left w:val="none" w:sz="0" w:space="0" w:color="auto"/>
            <w:bottom w:val="none" w:sz="0" w:space="0" w:color="auto"/>
            <w:right w:val="none" w:sz="0" w:space="0" w:color="auto"/>
          </w:divBdr>
        </w:div>
        <w:div w:id="756439326">
          <w:marLeft w:val="0"/>
          <w:marRight w:val="0"/>
          <w:marTop w:val="0"/>
          <w:marBottom w:val="0"/>
          <w:divBdr>
            <w:top w:val="none" w:sz="0" w:space="0" w:color="auto"/>
            <w:left w:val="none" w:sz="0" w:space="0" w:color="auto"/>
            <w:bottom w:val="none" w:sz="0" w:space="0" w:color="auto"/>
            <w:right w:val="none" w:sz="0" w:space="0" w:color="auto"/>
          </w:divBdr>
        </w:div>
        <w:div w:id="1724477189">
          <w:marLeft w:val="0"/>
          <w:marRight w:val="0"/>
          <w:marTop w:val="0"/>
          <w:marBottom w:val="0"/>
          <w:divBdr>
            <w:top w:val="none" w:sz="0" w:space="0" w:color="auto"/>
            <w:left w:val="none" w:sz="0" w:space="0" w:color="auto"/>
            <w:bottom w:val="none" w:sz="0" w:space="0" w:color="auto"/>
            <w:right w:val="none" w:sz="0" w:space="0" w:color="auto"/>
          </w:divBdr>
        </w:div>
        <w:div w:id="1980725839">
          <w:marLeft w:val="0"/>
          <w:marRight w:val="0"/>
          <w:marTop w:val="0"/>
          <w:marBottom w:val="0"/>
          <w:divBdr>
            <w:top w:val="none" w:sz="0" w:space="0" w:color="auto"/>
            <w:left w:val="none" w:sz="0" w:space="0" w:color="auto"/>
            <w:bottom w:val="none" w:sz="0" w:space="0" w:color="auto"/>
            <w:right w:val="none" w:sz="0" w:space="0" w:color="auto"/>
          </w:divBdr>
        </w:div>
        <w:div w:id="439301132">
          <w:marLeft w:val="0"/>
          <w:marRight w:val="0"/>
          <w:marTop w:val="0"/>
          <w:marBottom w:val="0"/>
          <w:divBdr>
            <w:top w:val="none" w:sz="0" w:space="0" w:color="auto"/>
            <w:left w:val="none" w:sz="0" w:space="0" w:color="auto"/>
            <w:bottom w:val="none" w:sz="0" w:space="0" w:color="auto"/>
            <w:right w:val="none" w:sz="0" w:space="0" w:color="auto"/>
          </w:divBdr>
        </w:div>
        <w:div w:id="1518732387">
          <w:marLeft w:val="0"/>
          <w:marRight w:val="0"/>
          <w:marTop w:val="0"/>
          <w:marBottom w:val="0"/>
          <w:divBdr>
            <w:top w:val="none" w:sz="0" w:space="0" w:color="auto"/>
            <w:left w:val="none" w:sz="0" w:space="0" w:color="auto"/>
            <w:bottom w:val="none" w:sz="0" w:space="0" w:color="auto"/>
            <w:right w:val="none" w:sz="0" w:space="0" w:color="auto"/>
          </w:divBdr>
        </w:div>
        <w:div w:id="502091200">
          <w:marLeft w:val="0"/>
          <w:marRight w:val="0"/>
          <w:marTop w:val="0"/>
          <w:marBottom w:val="0"/>
          <w:divBdr>
            <w:top w:val="none" w:sz="0" w:space="0" w:color="auto"/>
            <w:left w:val="none" w:sz="0" w:space="0" w:color="auto"/>
            <w:bottom w:val="none" w:sz="0" w:space="0" w:color="auto"/>
            <w:right w:val="none" w:sz="0" w:space="0" w:color="auto"/>
          </w:divBdr>
        </w:div>
        <w:div w:id="1643658838">
          <w:marLeft w:val="0"/>
          <w:marRight w:val="0"/>
          <w:marTop w:val="0"/>
          <w:marBottom w:val="0"/>
          <w:divBdr>
            <w:top w:val="none" w:sz="0" w:space="0" w:color="auto"/>
            <w:left w:val="none" w:sz="0" w:space="0" w:color="auto"/>
            <w:bottom w:val="none" w:sz="0" w:space="0" w:color="auto"/>
            <w:right w:val="none" w:sz="0" w:space="0" w:color="auto"/>
          </w:divBdr>
        </w:div>
        <w:div w:id="1550609975">
          <w:marLeft w:val="0"/>
          <w:marRight w:val="0"/>
          <w:marTop w:val="0"/>
          <w:marBottom w:val="0"/>
          <w:divBdr>
            <w:top w:val="none" w:sz="0" w:space="0" w:color="auto"/>
            <w:left w:val="none" w:sz="0" w:space="0" w:color="auto"/>
            <w:bottom w:val="none" w:sz="0" w:space="0" w:color="auto"/>
            <w:right w:val="none" w:sz="0" w:space="0" w:color="auto"/>
          </w:divBdr>
        </w:div>
        <w:div w:id="161699014">
          <w:marLeft w:val="0"/>
          <w:marRight w:val="0"/>
          <w:marTop w:val="0"/>
          <w:marBottom w:val="0"/>
          <w:divBdr>
            <w:top w:val="none" w:sz="0" w:space="0" w:color="auto"/>
            <w:left w:val="none" w:sz="0" w:space="0" w:color="auto"/>
            <w:bottom w:val="none" w:sz="0" w:space="0" w:color="auto"/>
            <w:right w:val="none" w:sz="0" w:space="0" w:color="auto"/>
          </w:divBdr>
        </w:div>
        <w:div w:id="2074893139">
          <w:marLeft w:val="0"/>
          <w:marRight w:val="0"/>
          <w:marTop w:val="0"/>
          <w:marBottom w:val="0"/>
          <w:divBdr>
            <w:top w:val="none" w:sz="0" w:space="0" w:color="auto"/>
            <w:left w:val="none" w:sz="0" w:space="0" w:color="auto"/>
            <w:bottom w:val="none" w:sz="0" w:space="0" w:color="auto"/>
            <w:right w:val="none" w:sz="0" w:space="0" w:color="auto"/>
          </w:divBdr>
        </w:div>
        <w:div w:id="363017286">
          <w:marLeft w:val="0"/>
          <w:marRight w:val="0"/>
          <w:marTop w:val="0"/>
          <w:marBottom w:val="0"/>
          <w:divBdr>
            <w:top w:val="none" w:sz="0" w:space="0" w:color="auto"/>
            <w:left w:val="none" w:sz="0" w:space="0" w:color="auto"/>
            <w:bottom w:val="none" w:sz="0" w:space="0" w:color="auto"/>
            <w:right w:val="none" w:sz="0" w:space="0" w:color="auto"/>
          </w:divBdr>
        </w:div>
        <w:div w:id="2144157786">
          <w:marLeft w:val="0"/>
          <w:marRight w:val="0"/>
          <w:marTop w:val="0"/>
          <w:marBottom w:val="0"/>
          <w:divBdr>
            <w:top w:val="none" w:sz="0" w:space="0" w:color="auto"/>
            <w:left w:val="none" w:sz="0" w:space="0" w:color="auto"/>
            <w:bottom w:val="none" w:sz="0" w:space="0" w:color="auto"/>
            <w:right w:val="none" w:sz="0" w:space="0" w:color="auto"/>
          </w:divBdr>
        </w:div>
      </w:divsChild>
    </w:div>
    <w:div w:id="1771587769">
      <w:bodyDiv w:val="1"/>
      <w:marLeft w:val="0"/>
      <w:marRight w:val="0"/>
      <w:marTop w:val="0"/>
      <w:marBottom w:val="0"/>
      <w:divBdr>
        <w:top w:val="none" w:sz="0" w:space="0" w:color="auto"/>
        <w:left w:val="none" w:sz="0" w:space="0" w:color="auto"/>
        <w:bottom w:val="none" w:sz="0" w:space="0" w:color="auto"/>
        <w:right w:val="none" w:sz="0" w:space="0" w:color="auto"/>
      </w:divBdr>
      <w:divsChild>
        <w:div w:id="77140293">
          <w:marLeft w:val="0"/>
          <w:marRight w:val="0"/>
          <w:marTop w:val="0"/>
          <w:marBottom w:val="0"/>
          <w:divBdr>
            <w:top w:val="none" w:sz="0" w:space="0" w:color="auto"/>
            <w:left w:val="none" w:sz="0" w:space="0" w:color="auto"/>
            <w:bottom w:val="none" w:sz="0" w:space="0" w:color="auto"/>
            <w:right w:val="none" w:sz="0" w:space="0" w:color="auto"/>
          </w:divBdr>
        </w:div>
        <w:div w:id="47532080">
          <w:marLeft w:val="0"/>
          <w:marRight w:val="0"/>
          <w:marTop w:val="0"/>
          <w:marBottom w:val="0"/>
          <w:divBdr>
            <w:top w:val="none" w:sz="0" w:space="0" w:color="auto"/>
            <w:left w:val="none" w:sz="0" w:space="0" w:color="auto"/>
            <w:bottom w:val="none" w:sz="0" w:space="0" w:color="auto"/>
            <w:right w:val="none" w:sz="0" w:space="0" w:color="auto"/>
          </w:divBdr>
        </w:div>
        <w:div w:id="1678189307">
          <w:marLeft w:val="0"/>
          <w:marRight w:val="0"/>
          <w:marTop w:val="0"/>
          <w:marBottom w:val="0"/>
          <w:divBdr>
            <w:top w:val="none" w:sz="0" w:space="0" w:color="auto"/>
            <w:left w:val="none" w:sz="0" w:space="0" w:color="auto"/>
            <w:bottom w:val="none" w:sz="0" w:space="0" w:color="auto"/>
            <w:right w:val="none" w:sz="0" w:space="0" w:color="auto"/>
          </w:divBdr>
        </w:div>
        <w:div w:id="2067216995">
          <w:marLeft w:val="0"/>
          <w:marRight w:val="0"/>
          <w:marTop w:val="0"/>
          <w:marBottom w:val="0"/>
          <w:divBdr>
            <w:top w:val="none" w:sz="0" w:space="0" w:color="auto"/>
            <w:left w:val="none" w:sz="0" w:space="0" w:color="auto"/>
            <w:bottom w:val="none" w:sz="0" w:space="0" w:color="auto"/>
            <w:right w:val="none" w:sz="0" w:space="0" w:color="auto"/>
          </w:divBdr>
        </w:div>
        <w:div w:id="1964917641">
          <w:marLeft w:val="0"/>
          <w:marRight w:val="0"/>
          <w:marTop w:val="0"/>
          <w:marBottom w:val="0"/>
          <w:divBdr>
            <w:top w:val="none" w:sz="0" w:space="0" w:color="auto"/>
            <w:left w:val="none" w:sz="0" w:space="0" w:color="auto"/>
            <w:bottom w:val="none" w:sz="0" w:space="0" w:color="auto"/>
            <w:right w:val="none" w:sz="0" w:space="0" w:color="auto"/>
          </w:divBdr>
        </w:div>
        <w:div w:id="139663707">
          <w:marLeft w:val="0"/>
          <w:marRight w:val="0"/>
          <w:marTop w:val="0"/>
          <w:marBottom w:val="0"/>
          <w:divBdr>
            <w:top w:val="none" w:sz="0" w:space="0" w:color="auto"/>
            <w:left w:val="none" w:sz="0" w:space="0" w:color="auto"/>
            <w:bottom w:val="none" w:sz="0" w:space="0" w:color="auto"/>
            <w:right w:val="none" w:sz="0" w:space="0" w:color="auto"/>
          </w:divBdr>
        </w:div>
        <w:div w:id="928270103">
          <w:marLeft w:val="0"/>
          <w:marRight w:val="0"/>
          <w:marTop w:val="0"/>
          <w:marBottom w:val="0"/>
          <w:divBdr>
            <w:top w:val="none" w:sz="0" w:space="0" w:color="auto"/>
            <w:left w:val="none" w:sz="0" w:space="0" w:color="auto"/>
            <w:bottom w:val="none" w:sz="0" w:space="0" w:color="auto"/>
            <w:right w:val="none" w:sz="0" w:space="0" w:color="auto"/>
          </w:divBdr>
        </w:div>
      </w:divsChild>
    </w:div>
    <w:div w:id="1776897780">
      <w:bodyDiv w:val="1"/>
      <w:marLeft w:val="0"/>
      <w:marRight w:val="0"/>
      <w:marTop w:val="0"/>
      <w:marBottom w:val="0"/>
      <w:divBdr>
        <w:top w:val="none" w:sz="0" w:space="0" w:color="auto"/>
        <w:left w:val="none" w:sz="0" w:space="0" w:color="auto"/>
        <w:bottom w:val="none" w:sz="0" w:space="0" w:color="auto"/>
        <w:right w:val="none" w:sz="0" w:space="0" w:color="auto"/>
      </w:divBdr>
      <w:divsChild>
        <w:div w:id="783110975">
          <w:marLeft w:val="0"/>
          <w:marRight w:val="0"/>
          <w:marTop w:val="0"/>
          <w:marBottom w:val="0"/>
          <w:divBdr>
            <w:top w:val="none" w:sz="0" w:space="0" w:color="auto"/>
            <w:left w:val="none" w:sz="0" w:space="0" w:color="auto"/>
            <w:bottom w:val="none" w:sz="0" w:space="0" w:color="auto"/>
            <w:right w:val="none" w:sz="0" w:space="0" w:color="auto"/>
          </w:divBdr>
        </w:div>
        <w:div w:id="1609503913">
          <w:marLeft w:val="0"/>
          <w:marRight w:val="0"/>
          <w:marTop w:val="0"/>
          <w:marBottom w:val="0"/>
          <w:divBdr>
            <w:top w:val="none" w:sz="0" w:space="0" w:color="auto"/>
            <w:left w:val="none" w:sz="0" w:space="0" w:color="auto"/>
            <w:bottom w:val="none" w:sz="0" w:space="0" w:color="auto"/>
            <w:right w:val="none" w:sz="0" w:space="0" w:color="auto"/>
          </w:divBdr>
        </w:div>
        <w:div w:id="181287846">
          <w:marLeft w:val="0"/>
          <w:marRight w:val="0"/>
          <w:marTop w:val="0"/>
          <w:marBottom w:val="0"/>
          <w:divBdr>
            <w:top w:val="none" w:sz="0" w:space="0" w:color="auto"/>
            <w:left w:val="none" w:sz="0" w:space="0" w:color="auto"/>
            <w:bottom w:val="none" w:sz="0" w:space="0" w:color="auto"/>
            <w:right w:val="none" w:sz="0" w:space="0" w:color="auto"/>
          </w:divBdr>
        </w:div>
        <w:div w:id="611938298">
          <w:marLeft w:val="0"/>
          <w:marRight w:val="0"/>
          <w:marTop w:val="0"/>
          <w:marBottom w:val="0"/>
          <w:divBdr>
            <w:top w:val="none" w:sz="0" w:space="0" w:color="auto"/>
            <w:left w:val="none" w:sz="0" w:space="0" w:color="auto"/>
            <w:bottom w:val="none" w:sz="0" w:space="0" w:color="auto"/>
            <w:right w:val="none" w:sz="0" w:space="0" w:color="auto"/>
          </w:divBdr>
        </w:div>
      </w:divsChild>
    </w:div>
    <w:div w:id="1800830809">
      <w:bodyDiv w:val="1"/>
      <w:marLeft w:val="0"/>
      <w:marRight w:val="0"/>
      <w:marTop w:val="0"/>
      <w:marBottom w:val="0"/>
      <w:divBdr>
        <w:top w:val="none" w:sz="0" w:space="0" w:color="auto"/>
        <w:left w:val="none" w:sz="0" w:space="0" w:color="auto"/>
        <w:bottom w:val="none" w:sz="0" w:space="0" w:color="auto"/>
        <w:right w:val="none" w:sz="0" w:space="0" w:color="auto"/>
      </w:divBdr>
      <w:divsChild>
        <w:div w:id="1172523190">
          <w:marLeft w:val="0"/>
          <w:marRight w:val="0"/>
          <w:marTop w:val="0"/>
          <w:marBottom w:val="0"/>
          <w:divBdr>
            <w:top w:val="none" w:sz="0" w:space="0" w:color="auto"/>
            <w:left w:val="none" w:sz="0" w:space="0" w:color="auto"/>
            <w:bottom w:val="none" w:sz="0" w:space="0" w:color="auto"/>
            <w:right w:val="none" w:sz="0" w:space="0" w:color="auto"/>
          </w:divBdr>
        </w:div>
        <w:div w:id="19671363">
          <w:marLeft w:val="0"/>
          <w:marRight w:val="0"/>
          <w:marTop w:val="0"/>
          <w:marBottom w:val="0"/>
          <w:divBdr>
            <w:top w:val="none" w:sz="0" w:space="0" w:color="auto"/>
            <w:left w:val="none" w:sz="0" w:space="0" w:color="auto"/>
            <w:bottom w:val="none" w:sz="0" w:space="0" w:color="auto"/>
            <w:right w:val="none" w:sz="0" w:space="0" w:color="auto"/>
          </w:divBdr>
        </w:div>
        <w:div w:id="2138528580">
          <w:marLeft w:val="0"/>
          <w:marRight w:val="0"/>
          <w:marTop w:val="0"/>
          <w:marBottom w:val="0"/>
          <w:divBdr>
            <w:top w:val="none" w:sz="0" w:space="0" w:color="auto"/>
            <w:left w:val="none" w:sz="0" w:space="0" w:color="auto"/>
            <w:bottom w:val="none" w:sz="0" w:space="0" w:color="auto"/>
            <w:right w:val="none" w:sz="0" w:space="0" w:color="auto"/>
          </w:divBdr>
        </w:div>
        <w:div w:id="1460150435">
          <w:marLeft w:val="0"/>
          <w:marRight w:val="0"/>
          <w:marTop w:val="0"/>
          <w:marBottom w:val="0"/>
          <w:divBdr>
            <w:top w:val="none" w:sz="0" w:space="0" w:color="auto"/>
            <w:left w:val="none" w:sz="0" w:space="0" w:color="auto"/>
            <w:bottom w:val="none" w:sz="0" w:space="0" w:color="auto"/>
            <w:right w:val="none" w:sz="0" w:space="0" w:color="auto"/>
          </w:divBdr>
        </w:div>
        <w:div w:id="663512242">
          <w:marLeft w:val="0"/>
          <w:marRight w:val="0"/>
          <w:marTop w:val="0"/>
          <w:marBottom w:val="0"/>
          <w:divBdr>
            <w:top w:val="none" w:sz="0" w:space="0" w:color="auto"/>
            <w:left w:val="none" w:sz="0" w:space="0" w:color="auto"/>
            <w:bottom w:val="none" w:sz="0" w:space="0" w:color="auto"/>
            <w:right w:val="none" w:sz="0" w:space="0" w:color="auto"/>
          </w:divBdr>
        </w:div>
        <w:div w:id="681200811">
          <w:marLeft w:val="0"/>
          <w:marRight w:val="0"/>
          <w:marTop w:val="0"/>
          <w:marBottom w:val="0"/>
          <w:divBdr>
            <w:top w:val="none" w:sz="0" w:space="0" w:color="auto"/>
            <w:left w:val="none" w:sz="0" w:space="0" w:color="auto"/>
            <w:bottom w:val="none" w:sz="0" w:space="0" w:color="auto"/>
            <w:right w:val="none" w:sz="0" w:space="0" w:color="auto"/>
          </w:divBdr>
        </w:div>
        <w:div w:id="1513489038">
          <w:marLeft w:val="0"/>
          <w:marRight w:val="0"/>
          <w:marTop w:val="0"/>
          <w:marBottom w:val="0"/>
          <w:divBdr>
            <w:top w:val="none" w:sz="0" w:space="0" w:color="auto"/>
            <w:left w:val="none" w:sz="0" w:space="0" w:color="auto"/>
            <w:bottom w:val="none" w:sz="0" w:space="0" w:color="auto"/>
            <w:right w:val="none" w:sz="0" w:space="0" w:color="auto"/>
          </w:divBdr>
        </w:div>
        <w:div w:id="283462805">
          <w:marLeft w:val="0"/>
          <w:marRight w:val="0"/>
          <w:marTop w:val="0"/>
          <w:marBottom w:val="0"/>
          <w:divBdr>
            <w:top w:val="none" w:sz="0" w:space="0" w:color="auto"/>
            <w:left w:val="none" w:sz="0" w:space="0" w:color="auto"/>
            <w:bottom w:val="none" w:sz="0" w:space="0" w:color="auto"/>
            <w:right w:val="none" w:sz="0" w:space="0" w:color="auto"/>
          </w:divBdr>
        </w:div>
        <w:div w:id="328876183">
          <w:marLeft w:val="0"/>
          <w:marRight w:val="0"/>
          <w:marTop w:val="0"/>
          <w:marBottom w:val="0"/>
          <w:divBdr>
            <w:top w:val="none" w:sz="0" w:space="0" w:color="auto"/>
            <w:left w:val="none" w:sz="0" w:space="0" w:color="auto"/>
            <w:bottom w:val="none" w:sz="0" w:space="0" w:color="auto"/>
            <w:right w:val="none" w:sz="0" w:space="0" w:color="auto"/>
          </w:divBdr>
        </w:div>
        <w:div w:id="1966540433">
          <w:marLeft w:val="0"/>
          <w:marRight w:val="0"/>
          <w:marTop w:val="0"/>
          <w:marBottom w:val="0"/>
          <w:divBdr>
            <w:top w:val="none" w:sz="0" w:space="0" w:color="auto"/>
            <w:left w:val="none" w:sz="0" w:space="0" w:color="auto"/>
            <w:bottom w:val="none" w:sz="0" w:space="0" w:color="auto"/>
            <w:right w:val="none" w:sz="0" w:space="0" w:color="auto"/>
          </w:divBdr>
        </w:div>
      </w:divsChild>
    </w:div>
    <w:div w:id="1932665254">
      <w:bodyDiv w:val="1"/>
      <w:marLeft w:val="0"/>
      <w:marRight w:val="0"/>
      <w:marTop w:val="0"/>
      <w:marBottom w:val="0"/>
      <w:divBdr>
        <w:top w:val="none" w:sz="0" w:space="0" w:color="auto"/>
        <w:left w:val="none" w:sz="0" w:space="0" w:color="auto"/>
        <w:bottom w:val="none" w:sz="0" w:space="0" w:color="auto"/>
        <w:right w:val="none" w:sz="0" w:space="0" w:color="auto"/>
      </w:divBdr>
      <w:divsChild>
        <w:div w:id="1970164615">
          <w:marLeft w:val="0"/>
          <w:marRight w:val="0"/>
          <w:marTop w:val="0"/>
          <w:marBottom w:val="0"/>
          <w:divBdr>
            <w:top w:val="none" w:sz="0" w:space="0" w:color="auto"/>
            <w:left w:val="none" w:sz="0" w:space="0" w:color="auto"/>
            <w:bottom w:val="none" w:sz="0" w:space="0" w:color="auto"/>
            <w:right w:val="none" w:sz="0" w:space="0" w:color="auto"/>
          </w:divBdr>
        </w:div>
        <w:div w:id="606816614">
          <w:marLeft w:val="0"/>
          <w:marRight w:val="0"/>
          <w:marTop w:val="0"/>
          <w:marBottom w:val="0"/>
          <w:divBdr>
            <w:top w:val="none" w:sz="0" w:space="0" w:color="auto"/>
            <w:left w:val="none" w:sz="0" w:space="0" w:color="auto"/>
            <w:bottom w:val="none" w:sz="0" w:space="0" w:color="auto"/>
            <w:right w:val="none" w:sz="0" w:space="0" w:color="auto"/>
          </w:divBdr>
        </w:div>
        <w:div w:id="17629699">
          <w:marLeft w:val="0"/>
          <w:marRight w:val="0"/>
          <w:marTop w:val="0"/>
          <w:marBottom w:val="0"/>
          <w:divBdr>
            <w:top w:val="none" w:sz="0" w:space="0" w:color="auto"/>
            <w:left w:val="none" w:sz="0" w:space="0" w:color="auto"/>
            <w:bottom w:val="none" w:sz="0" w:space="0" w:color="auto"/>
            <w:right w:val="none" w:sz="0" w:space="0" w:color="auto"/>
          </w:divBdr>
        </w:div>
        <w:div w:id="490490222">
          <w:marLeft w:val="0"/>
          <w:marRight w:val="0"/>
          <w:marTop w:val="0"/>
          <w:marBottom w:val="0"/>
          <w:divBdr>
            <w:top w:val="none" w:sz="0" w:space="0" w:color="auto"/>
            <w:left w:val="none" w:sz="0" w:space="0" w:color="auto"/>
            <w:bottom w:val="none" w:sz="0" w:space="0" w:color="auto"/>
            <w:right w:val="none" w:sz="0" w:space="0" w:color="auto"/>
          </w:divBdr>
        </w:div>
        <w:div w:id="837497722">
          <w:marLeft w:val="0"/>
          <w:marRight w:val="0"/>
          <w:marTop w:val="0"/>
          <w:marBottom w:val="0"/>
          <w:divBdr>
            <w:top w:val="none" w:sz="0" w:space="0" w:color="auto"/>
            <w:left w:val="none" w:sz="0" w:space="0" w:color="auto"/>
            <w:bottom w:val="none" w:sz="0" w:space="0" w:color="auto"/>
            <w:right w:val="none" w:sz="0" w:space="0" w:color="auto"/>
          </w:divBdr>
        </w:div>
      </w:divsChild>
    </w:div>
    <w:div w:id="2104033616">
      <w:bodyDiv w:val="1"/>
      <w:marLeft w:val="0"/>
      <w:marRight w:val="0"/>
      <w:marTop w:val="0"/>
      <w:marBottom w:val="0"/>
      <w:divBdr>
        <w:top w:val="none" w:sz="0" w:space="0" w:color="auto"/>
        <w:left w:val="none" w:sz="0" w:space="0" w:color="auto"/>
        <w:bottom w:val="none" w:sz="0" w:space="0" w:color="auto"/>
        <w:right w:val="none" w:sz="0" w:space="0" w:color="auto"/>
      </w:divBdr>
      <w:divsChild>
        <w:div w:id="2032298022">
          <w:marLeft w:val="0"/>
          <w:marRight w:val="0"/>
          <w:marTop w:val="0"/>
          <w:marBottom w:val="0"/>
          <w:divBdr>
            <w:top w:val="none" w:sz="0" w:space="0" w:color="auto"/>
            <w:left w:val="none" w:sz="0" w:space="0" w:color="auto"/>
            <w:bottom w:val="none" w:sz="0" w:space="0" w:color="auto"/>
            <w:right w:val="none" w:sz="0" w:space="0" w:color="auto"/>
          </w:divBdr>
        </w:div>
        <w:div w:id="1953585398">
          <w:marLeft w:val="0"/>
          <w:marRight w:val="0"/>
          <w:marTop w:val="0"/>
          <w:marBottom w:val="0"/>
          <w:divBdr>
            <w:top w:val="none" w:sz="0" w:space="0" w:color="auto"/>
            <w:left w:val="none" w:sz="0" w:space="0" w:color="auto"/>
            <w:bottom w:val="none" w:sz="0" w:space="0" w:color="auto"/>
            <w:right w:val="none" w:sz="0" w:space="0" w:color="auto"/>
          </w:divBdr>
        </w:div>
        <w:div w:id="161286984">
          <w:marLeft w:val="0"/>
          <w:marRight w:val="0"/>
          <w:marTop w:val="0"/>
          <w:marBottom w:val="0"/>
          <w:divBdr>
            <w:top w:val="none" w:sz="0" w:space="0" w:color="auto"/>
            <w:left w:val="none" w:sz="0" w:space="0" w:color="auto"/>
            <w:bottom w:val="none" w:sz="0" w:space="0" w:color="auto"/>
            <w:right w:val="none" w:sz="0" w:space="0" w:color="auto"/>
          </w:divBdr>
        </w:div>
        <w:div w:id="1589731480">
          <w:marLeft w:val="0"/>
          <w:marRight w:val="0"/>
          <w:marTop w:val="0"/>
          <w:marBottom w:val="0"/>
          <w:divBdr>
            <w:top w:val="none" w:sz="0" w:space="0" w:color="auto"/>
            <w:left w:val="none" w:sz="0" w:space="0" w:color="auto"/>
            <w:bottom w:val="none" w:sz="0" w:space="0" w:color="auto"/>
            <w:right w:val="none" w:sz="0" w:space="0" w:color="auto"/>
          </w:divBdr>
        </w:div>
        <w:div w:id="6435819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mtedd.act.gov.au/__data/assets/pdf_file/0003/1654077/Parliamentary-Agreement-for-the-10th-Legislative-Assembly.pdf"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actcoss.org.au/sites/all/modules/civicrm/extern/url.php?u=2868&amp;qid=46093"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bs.gov.au/ausstats/abs@.nsf/mf/4130.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ahuri.edu.au/research/final-reports/306" TargetMode="External"/><Relationship Id="rId3" Type="http://schemas.openxmlformats.org/officeDocument/2006/relationships/hyperlink" Target="https://everybodyshome.com.au/wp-content/uploads/2023/04/EH-Priced-Out-Report-2023.pdf" TargetMode="External"/><Relationship Id="rId7" Type="http://schemas.openxmlformats.org/officeDocument/2006/relationships/hyperlink" Target="https://www.meridianact.org.au/meridian_lgbtiqa_housing_position_paper" TargetMode="External"/><Relationship Id="rId2" Type="http://schemas.openxmlformats.org/officeDocument/2006/relationships/hyperlink" Target="https://www.anglicare.asn.au/wp-content/uploads/2023/04/Rental-Affordability-Snapshot-Regional-Reports.pdf" TargetMode="External"/><Relationship Id="rId1" Type="http://schemas.openxmlformats.org/officeDocument/2006/relationships/hyperlink" Target="https://everybodyshome.com.au/heat-maps/" TargetMode="External"/><Relationship Id="rId6" Type="http://schemas.openxmlformats.org/officeDocument/2006/relationships/hyperlink" Target="https://www.missionaustralia.com.au/publications/youth-survey/state-reports-2022" TargetMode="External"/><Relationship Id="rId5" Type="http://schemas.openxmlformats.org/officeDocument/2006/relationships/hyperlink" Target="https://www.pc.gov.au/ongoing/report-on-government-services/2023/housing-and-homelessness" TargetMode="External"/><Relationship Id="rId4" Type="http://schemas.openxmlformats.org/officeDocument/2006/relationships/hyperlink" Target="https://www.communityservices.act.gov.au/housing/housing-options/waitlist-and-processing-tim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4" Type="http://schemas.openxmlformats.org/officeDocument/2006/relationships/image" Target="media/image6.svg"/></Relationships>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3" ma:contentTypeDescription="Create a new document." ma:contentTypeScope="" ma:versionID="eb2252b06a48bff722b152afd4cf9232">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8c6ebd67d87678d3e1544cfbbdabf4cf"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D1D9C36-1B95-4899-BFFE-2A87A49BD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3C2124-0600-B746-B5CF-853EE73734DD}">
  <ds:schemaRefs>
    <ds:schemaRef ds:uri="http://schemas.openxmlformats.org/officeDocument/2006/bibliography"/>
  </ds:schemaRefs>
</ds:datastoreItem>
</file>

<file path=customXml/itemProps3.xml><?xml version="1.0" encoding="utf-8"?>
<ds:datastoreItem xmlns:ds="http://schemas.openxmlformats.org/officeDocument/2006/customXml" ds:itemID="{47B38755-D93F-4F12-B1F8-9A06EA5DF497}">
  <ds:schemaRefs>
    <ds:schemaRef ds:uri="http://schemas.microsoft.com/sharepoint/v3/contenttype/forms"/>
  </ds:schemaRefs>
</ds:datastoreItem>
</file>

<file path=customXml/itemProps4.xml><?xml version="1.0" encoding="utf-8"?>
<ds:datastoreItem xmlns:ds="http://schemas.openxmlformats.org/officeDocument/2006/customXml" ds:itemID="{5161A59F-A8B0-4F97-A366-52AF9F0729C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828</TotalTime>
  <Pages>6</Pages>
  <Words>1930</Words>
  <Characters>11003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Castro</dc:creator>
  <cp:keywords/>
  <dc:description/>
  <cp:lastModifiedBy>Gemma Killen</cp:lastModifiedBy>
  <cp:revision>352</cp:revision>
  <dcterms:created xsi:type="dcterms:W3CDTF">2022-11-29T01:47:00Z</dcterms:created>
  <dcterms:modified xsi:type="dcterms:W3CDTF">2023-05-30T23:37:00Z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ies>
</file>