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1EF3BB11" w:rsidR="00493316" w:rsidRDefault="002223F1" w:rsidP="00F7487C">
      <w:pPr>
        <w:pStyle w:val="Heading2"/>
      </w:pPr>
      <w:r>
        <w:t>To ensure Canberra is a safe and welcoming place for everyone, the ACT Government must</w:t>
      </w:r>
      <w:r w:rsidR="00493316">
        <w:t>:</w:t>
      </w:r>
    </w:p>
    <w:p w14:paraId="02A550DA" w14:textId="4F6011B5" w:rsidR="0084014C" w:rsidRDefault="0084014C" w:rsidP="0084014C">
      <w:pPr>
        <w:pStyle w:val="ListBullet"/>
      </w:pPr>
      <w:r w:rsidRPr="2B7D13D7">
        <w:rPr>
          <w:rStyle w:val="normaltextrun"/>
          <w:rFonts w:cs="Arial"/>
        </w:rPr>
        <w:t>Assess current complaint mechanisms regarding racial discrimination and vilification</w:t>
      </w:r>
      <w:r w:rsidRPr="2B7D13D7">
        <w:rPr>
          <w:rStyle w:val="eop"/>
          <w:rFonts w:cs="Arial"/>
        </w:rPr>
        <w:t> </w:t>
      </w:r>
    </w:p>
    <w:p w14:paraId="7DE868BA" w14:textId="5DF729C9" w:rsidR="00A70084" w:rsidRDefault="0084014C" w:rsidP="00534401">
      <w:pPr>
        <w:pStyle w:val="ListBullet"/>
      </w:pPr>
      <w:r w:rsidRPr="2B7D13D7">
        <w:rPr>
          <w:rStyle w:val="normaltextrun"/>
          <w:rFonts w:cs="Arial"/>
        </w:rPr>
        <w:t xml:space="preserve">Imbue </w:t>
      </w:r>
      <w:r w:rsidR="00B77B0F" w:rsidRPr="2B7D13D7">
        <w:rPr>
          <w:rStyle w:val="normaltextrun"/>
          <w:rFonts w:cs="Arial"/>
        </w:rPr>
        <w:t>ACT Human Rights Commission (</w:t>
      </w:r>
      <w:r w:rsidRPr="2B7D13D7">
        <w:rPr>
          <w:rStyle w:val="normaltextrun"/>
          <w:rFonts w:cs="Arial"/>
        </w:rPr>
        <w:t>ACTHRC</w:t>
      </w:r>
      <w:r w:rsidR="00B77B0F" w:rsidRPr="2B7D13D7">
        <w:rPr>
          <w:rStyle w:val="normaltextrun"/>
          <w:rFonts w:cs="Arial"/>
        </w:rPr>
        <w:t>)</w:t>
      </w:r>
      <w:r w:rsidRPr="2B7D13D7">
        <w:rPr>
          <w:rStyle w:val="normaltextrun"/>
          <w:rFonts w:cs="Arial"/>
        </w:rPr>
        <w:t xml:space="preserve"> with an oversight mechanism and accountability function to ensure best practice and respectful conduct in government service provision</w:t>
      </w:r>
      <w:r w:rsidR="0008496F" w:rsidRPr="2B7D13D7">
        <w:rPr>
          <w:rStyle w:val="normaltextrun"/>
          <w:rFonts w:cs="Arial"/>
        </w:rPr>
        <w:t>, and create</w:t>
      </w:r>
      <w:r w:rsidRPr="2B7D13D7">
        <w:rPr>
          <w:rStyle w:val="eop"/>
          <w:rFonts w:cs="Arial"/>
        </w:rPr>
        <w:t> </w:t>
      </w:r>
      <w:r w:rsidR="0008496F" w:rsidRPr="2B7D13D7">
        <w:rPr>
          <w:rStyle w:val="normaltextrun"/>
          <w:rFonts w:cs="Arial"/>
          <w:lang w:val="en-US"/>
        </w:rPr>
        <w:t xml:space="preserve">an </w:t>
      </w:r>
      <w:r w:rsidR="0008496F" w:rsidRPr="2B7D13D7">
        <w:rPr>
          <w:rStyle w:val="normaltextrun"/>
          <w:rFonts w:cs="Arial"/>
        </w:rPr>
        <w:t>ACT Civil and Administrative Tribunal</w:t>
      </w:r>
      <w:r w:rsidR="0008496F" w:rsidRPr="2B7D13D7">
        <w:rPr>
          <w:rStyle w:val="normaltextrun"/>
          <w:rFonts w:cs="Arial"/>
          <w:lang w:val="en-US"/>
        </w:rPr>
        <w:t xml:space="preserve"> (ACAT) mechanism to enforce conciliation agreements through financial orders for breaches</w:t>
      </w:r>
      <w:r w:rsidR="0008496F" w:rsidRPr="2B7D13D7">
        <w:rPr>
          <w:rStyle w:val="normaltextrun"/>
          <w:rFonts w:cs="Arial"/>
        </w:rPr>
        <w:t> </w:t>
      </w:r>
      <w:r w:rsidR="00D549E2" w:rsidRPr="2B7D13D7">
        <w:rPr>
          <w:rStyle w:val="eop"/>
          <w:rFonts w:cs="Arial"/>
        </w:rPr>
        <w:t xml:space="preserve">(in line with </w:t>
      </w:r>
      <w:hyperlink r:id="rId11">
        <w:r w:rsidR="00DE3856" w:rsidRPr="2B7D13D7">
          <w:rPr>
            <w:rStyle w:val="Hyperlink"/>
            <w:rFonts w:cs="Arial"/>
          </w:rPr>
          <w:t>No Rights Without Remedy Petition</w:t>
        </w:r>
      </w:hyperlink>
      <w:r w:rsidR="00DE3856" w:rsidRPr="2B7D13D7">
        <w:rPr>
          <w:rFonts w:cs="Arial"/>
        </w:rPr>
        <w:t>)</w:t>
      </w:r>
    </w:p>
    <w:p w14:paraId="0900F0AD" w14:textId="7C3F2C5E" w:rsidR="0084014C" w:rsidRDefault="0084014C" w:rsidP="0084014C">
      <w:pPr>
        <w:pStyle w:val="ListBullet"/>
      </w:pPr>
      <w:r w:rsidRPr="2B7D13D7">
        <w:rPr>
          <w:rStyle w:val="normaltextrun"/>
          <w:rFonts w:cs="Arial"/>
        </w:rPr>
        <w:t>Introduc</w:t>
      </w:r>
      <w:r w:rsidR="003F4B22" w:rsidRPr="2B7D13D7">
        <w:rPr>
          <w:rStyle w:val="normaltextrun"/>
          <w:rFonts w:cs="Arial"/>
        </w:rPr>
        <w:t>e and resource</w:t>
      </w:r>
      <w:r w:rsidRPr="2B7D13D7">
        <w:rPr>
          <w:rStyle w:val="normaltextrun"/>
          <w:rFonts w:cs="Arial"/>
        </w:rPr>
        <w:t xml:space="preserve"> an ACT Anti-Racism Strategy</w:t>
      </w:r>
      <w:r w:rsidRPr="2B7D13D7">
        <w:rPr>
          <w:rStyle w:val="eop"/>
          <w:rFonts w:cs="Arial"/>
        </w:rPr>
        <w:t> </w:t>
      </w:r>
    </w:p>
    <w:p w14:paraId="075AAB7E" w14:textId="5EA253B1" w:rsidR="0084014C" w:rsidRDefault="0084014C" w:rsidP="0084014C">
      <w:pPr>
        <w:pStyle w:val="ListBullet"/>
      </w:pPr>
      <w:r w:rsidRPr="2B7D13D7">
        <w:rPr>
          <w:rStyle w:val="normaltextrun"/>
          <w:rFonts w:cs="Arial"/>
          <w:lang w:val="en-US"/>
        </w:rPr>
        <w:t>Increase funding of community legal centres to support work protecting against racial vilification </w:t>
      </w:r>
    </w:p>
    <w:p w14:paraId="6F877F27" w14:textId="6483F56A" w:rsidR="0084014C" w:rsidRDefault="0084014C" w:rsidP="0084014C">
      <w:pPr>
        <w:pStyle w:val="ListBullet"/>
      </w:pPr>
      <w:r w:rsidRPr="2B7D13D7">
        <w:rPr>
          <w:rStyle w:val="normaltextrun"/>
          <w:rFonts w:cs="Arial"/>
        </w:rPr>
        <w:t>Fund anti-racism education programs for the ACT community</w:t>
      </w:r>
      <w:r w:rsidR="009A6827">
        <w:rPr>
          <w:rStyle w:val="eop"/>
          <w:rFonts w:cs="Arial"/>
        </w:rPr>
        <w:t xml:space="preserve">, including </w:t>
      </w:r>
      <w:r w:rsidR="00C56806">
        <w:rPr>
          <w:rStyle w:val="eop"/>
          <w:rFonts w:cs="Arial"/>
        </w:rPr>
        <w:t>awareness raising of complaint pathways and support and advocacy resources</w:t>
      </w:r>
    </w:p>
    <w:p w14:paraId="3C26008A" w14:textId="77777777" w:rsidR="0084014C" w:rsidRDefault="0084014C" w:rsidP="0084014C">
      <w:pPr>
        <w:pStyle w:val="ListBullet"/>
      </w:pPr>
      <w:r w:rsidRPr="2B7D13D7">
        <w:rPr>
          <w:rStyle w:val="normaltextrun"/>
          <w:rFonts w:cs="Arial"/>
          <w:lang w:val="en-US"/>
        </w:rPr>
        <w:t>Continuous provision of cultural safety training for all ACT Government staff, including but not limited to Corrections staff, ACT Policing, CYPS staff and staff in the Housing Directorate</w:t>
      </w:r>
      <w:r w:rsidRPr="2B7D13D7">
        <w:rPr>
          <w:rStyle w:val="eop"/>
          <w:rFonts w:cs="Arial"/>
        </w:rPr>
        <w:t> </w:t>
      </w:r>
    </w:p>
    <w:p w14:paraId="18EF9443" w14:textId="77777777" w:rsidR="0084014C" w:rsidRDefault="0084014C" w:rsidP="0084014C">
      <w:pPr>
        <w:pStyle w:val="ListBullet"/>
      </w:pPr>
      <w:r w:rsidRPr="2B7D13D7">
        <w:rPr>
          <w:rStyle w:val="normaltextrun"/>
          <w:rFonts w:cs="Arial"/>
          <w:lang w:val="en-US"/>
        </w:rPr>
        <w:t>Improvement of cultural awareness training for ACT Police including practical skills necessary for interaction with CALD communities</w:t>
      </w:r>
      <w:r w:rsidRPr="2B7D13D7">
        <w:rPr>
          <w:rStyle w:val="eop"/>
          <w:rFonts w:cs="Arial"/>
        </w:rPr>
        <w:t> </w:t>
      </w:r>
    </w:p>
    <w:p w14:paraId="0F91FECA" w14:textId="7A00F2BD" w:rsidR="006735FF" w:rsidRDefault="006735FF" w:rsidP="00663435">
      <w:pPr>
        <w:pStyle w:val="ListBullet"/>
      </w:pPr>
      <w:r w:rsidRPr="2B7D13D7">
        <w:rPr>
          <w:rStyle w:val="normaltextrun"/>
          <w:rFonts w:cs="Arial"/>
        </w:rPr>
        <w:t>Establish and fund an Independent Advocacy Voice for CALD Canberrans with a specialised service for Aboriginal and Torres Strait Islander peoples</w:t>
      </w:r>
      <w:r w:rsidR="00D62158" w:rsidRPr="2B7D13D7">
        <w:rPr>
          <w:rStyle w:val="normaltextrun"/>
          <w:rFonts w:cs="Arial"/>
        </w:rPr>
        <w:t xml:space="preserve">. </w:t>
      </w:r>
      <w:r w:rsidRPr="2B7D13D7">
        <w:rPr>
          <w:rStyle w:val="normaltextrun"/>
          <w:rFonts w:cs="Arial"/>
        </w:rPr>
        <w:t>Empower the Independent Advocacy group to have autonomy in defining and designating the bounds of racial vilification</w:t>
      </w:r>
      <w:r w:rsidRPr="2B7D13D7">
        <w:rPr>
          <w:rStyle w:val="eop"/>
          <w:rFonts w:cs="Arial"/>
        </w:rPr>
        <w:t> </w:t>
      </w:r>
    </w:p>
    <w:p w14:paraId="44BA4FCC" w14:textId="77777777" w:rsidR="004064FF" w:rsidRPr="004064FF" w:rsidRDefault="004064FF" w:rsidP="004064FF">
      <w:pPr>
        <w:pStyle w:val="ListBullet"/>
        <w:rPr>
          <w:shd w:val="clear" w:color="auto" w:fill="FFFFFF"/>
        </w:rPr>
      </w:pPr>
      <w:r w:rsidRPr="004064FF">
        <w:rPr>
          <w:shd w:val="clear" w:color="auto" w:fill="FFFFFF"/>
        </w:rPr>
        <w:t>Increase funding for grant opportunities to cover bonds and rent for refugee and migrant groups settling in the ACT </w:t>
      </w:r>
    </w:p>
    <w:p w14:paraId="60F5509E" w14:textId="77777777" w:rsidR="004064FF" w:rsidRPr="004064FF" w:rsidRDefault="004064FF" w:rsidP="004064FF">
      <w:pPr>
        <w:pStyle w:val="ListBullet"/>
        <w:rPr>
          <w:shd w:val="clear" w:color="auto" w:fill="FFFFFF"/>
        </w:rPr>
      </w:pPr>
      <w:r w:rsidRPr="004064FF">
        <w:rPr>
          <w:shd w:val="clear" w:color="auto" w:fill="FFFFFF"/>
        </w:rPr>
        <w:lastRenderedPageBreak/>
        <w:t xml:space="preserve">Invest in solutions to address racism experienced by children and young people as outlined in the </w:t>
      </w:r>
      <w:hyperlink r:id="rId12" w:tgtFrame="_blank" w:history="1">
        <w:r w:rsidRPr="004064FF">
          <w:rPr>
            <w:rStyle w:val="Hyperlink"/>
            <w:shd w:val="clear" w:color="auto" w:fill="FFFFFF"/>
          </w:rPr>
          <w:t>ACTHRC 'It really stabs me' Report 2023</w:t>
        </w:r>
      </w:hyperlink>
      <w:r w:rsidRPr="004064FF">
        <w:rPr>
          <w:shd w:val="clear" w:color="auto" w:fill="FFFFFF"/>
        </w:rPr>
        <w:t> </w:t>
      </w:r>
    </w:p>
    <w:p w14:paraId="3E22AE04" w14:textId="41E6B627" w:rsidR="004064FF" w:rsidRPr="004064FF" w:rsidRDefault="004064FF" w:rsidP="004064FF">
      <w:pPr>
        <w:pStyle w:val="ListBullet"/>
        <w:rPr>
          <w:shd w:val="clear" w:color="auto" w:fill="FFFFFF"/>
        </w:rPr>
      </w:pPr>
      <w:r w:rsidRPr="004064FF">
        <w:rPr>
          <w:shd w:val="clear" w:color="auto" w:fill="FFFFFF"/>
        </w:rPr>
        <w:t>Fund a multicultural health service to provide culturally sensitive care</w:t>
      </w:r>
    </w:p>
    <w:p w14:paraId="56398016" w14:textId="063423FD" w:rsidR="00515A16" w:rsidRPr="00BA7556" w:rsidRDefault="00BA7556" w:rsidP="00687B2D">
      <w:pPr>
        <w:pStyle w:val="ListBullet"/>
        <w:rPr>
          <w:shd w:val="clear" w:color="auto" w:fill="FFFFFF"/>
        </w:rPr>
      </w:pPr>
      <w:r>
        <w:rPr>
          <w:shd w:val="clear" w:color="auto" w:fill="FFFFFF"/>
        </w:rPr>
        <w:t>Appropriately fund</w:t>
      </w:r>
      <w:r w:rsidRPr="00BA7556">
        <w:rPr>
          <w:shd w:val="clear" w:color="auto" w:fill="FFFFFF"/>
        </w:rPr>
        <w:t xml:space="preserve"> the </w:t>
      </w:r>
      <w:r w:rsidRPr="2B7D13D7">
        <w:rPr>
          <w:i/>
          <w:iCs/>
          <w:shd w:val="clear" w:color="auto" w:fill="FFFFFF"/>
        </w:rPr>
        <w:t>Multicultural</w:t>
      </w:r>
      <w:r w:rsidR="00CE3AF2" w:rsidRPr="2B7D13D7">
        <w:rPr>
          <w:i/>
          <w:iCs/>
          <w:shd w:val="clear" w:color="auto" w:fill="FFFFFF"/>
        </w:rPr>
        <w:t>ism Act 2023</w:t>
      </w:r>
      <w:r w:rsidR="003B77BD" w:rsidRPr="00BA7556">
        <w:rPr>
          <w:shd w:val="clear" w:color="auto" w:fill="FFFFFF"/>
        </w:rPr>
        <w:t xml:space="preserve"> for targeted actions that support advocacy services and CALD community groups.  </w:t>
      </w:r>
    </w:p>
    <w:p w14:paraId="3DAEEC7B" w14:textId="2493498A" w:rsidR="00515A16" w:rsidRPr="000B0C6F" w:rsidRDefault="00515A16" w:rsidP="00515A16">
      <w:pPr>
        <w:pStyle w:val="Heading2"/>
      </w:pPr>
      <w:r w:rsidRPr="000B0C6F">
        <w:t xml:space="preserve">The </w:t>
      </w:r>
      <w:r>
        <w:t>Justification</w:t>
      </w:r>
    </w:p>
    <w:p w14:paraId="2EEBC4E7" w14:textId="3DDDC722" w:rsidR="00EC372B" w:rsidRPr="00EC372B" w:rsidRDefault="00EC372B" w:rsidP="008C7399">
      <w:pPr>
        <w:pStyle w:val="ListBullet"/>
        <w:rPr>
          <w:rStyle w:val="normaltextrun"/>
          <w:rFonts w:cs="Arial"/>
        </w:rPr>
      </w:pPr>
      <w:r w:rsidRPr="2B7D13D7">
        <w:rPr>
          <w:rFonts w:cs="Arial"/>
        </w:rPr>
        <w:t xml:space="preserve">The </w:t>
      </w:r>
      <w:hyperlink r:id="rId13">
        <w:r w:rsidRPr="2B7D13D7">
          <w:rPr>
            <w:rStyle w:val="Hyperlink"/>
            <w:rFonts w:cs="Arial"/>
          </w:rPr>
          <w:t>ACTHRC 'It really stabs me' Report 2023</w:t>
        </w:r>
      </w:hyperlink>
      <w:r w:rsidRPr="2B7D13D7">
        <w:rPr>
          <w:rFonts w:cs="Arial"/>
        </w:rPr>
        <w:t xml:space="preserve"> found that 54% of culturally and linguistically diverse identifying children/young people surveyed reported experiencing racism</w:t>
      </w:r>
    </w:p>
    <w:p w14:paraId="1AC866BF" w14:textId="77777777" w:rsidR="00C95422" w:rsidRDefault="00C95422" w:rsidP="00C95422">
      <w:pPr>
        <w:pStyle w:val="ListBullet"/>
        <w:rPr>
          <w:rFonts w:ascii="Segoe UI" w:hAnsi="Segoe UI" w:cs="Segoe UI"/>
          <w:sz w:val="18"/>
          <w:szCs w:val="18"/>
        </w:rPr>
      </w:pPr>
      <w:r w:rsidRPr="2B7D13D7">
        <w:rPr>
          <w:rStyle w:val="normaltextrun"/>
          <w:rFonts w:cs="Arial"/>
        </w:rPr>
        <w:t xml:space="preserve">Racial vilification is notoriously hard to prove. Often, the person on the receiving end </w:t>
      </w:r>
      <w:r w:rsidRPr="2B7D13D7">
        <w:rPr>
          <w:rStyle w:val="normaltextrun"/>
          <w:rFonts w:cs="Arial"/>
          <w:i/>
          <w:iCs/>
        </w:rPr>
        <w:t>knows</w:t>
      </w:r>
      <w:r w:rsidRPr="2B7D13D7">
        <w:rPr>
          <w:rStyle w:val="normaltextrun"/>
          <w:rFonts w:cs="Arial"/>
        </w:rPr>
        <w:t xml:space="preserve"> that they have just experienced racism but is unable to point to particular words or behaviours as definitive evidence of malicious intent. This is particularly true of engagement with and denial of services.</w:t>
      </w:r>
      <w:r w:rsidRPr="2B7D13D7">
        <w:rPr>
          <w:rStyle w:val="eop"/>
          <w:rFonts w:cs="Arial"/>
        </w:rPr>
        <w:t> </w:t>
      </w:r>
    </w:p>
    <w:p w14:paraId="34BE88B0" w14:textId="2D7B9223" w:rsidR="00515A16" w:rsidRPr="00EB1F73" w:rsidRDefault="004F72A3" w:rsidP="00EB1F73">
      <w:pPr>
        <w:pStyle w:val="ListBullet"/>
        <w:rPr>
          <w:shd w:val="clear" w:color="auto" w:fill="FFFFFF"/>
        </w:rPr>
      </w:pPr>
      <w:r w:rsidRPr="0077058D">
        <w:rPr>
          <w:shd w:val="clear" w:color="auto" w:fill="FFFFFF"/>
        </w:rPr>
        <w:t>Mainstream</w:t>
      </w:r>
      <w:r w:rsidR="00722A39">
        <w:rPr>
          <w:shd w:val="clear" w:color="auto" w:fill="FFFFFF"/>
        </w:rPr>
        <w:t xml:space="preserve"> mental health</w:t>
      </w:r>
      <w:r w:rsidRPr="0077058D">
        <w:rPr>
          <w:shd w:val="clear" w:color="auto" w:fill="FFFFFF"/>
        </w:rPr>
        <w:t xml:space="preserve"> services may not be appropriate for the provision of support to all sections of the community. A range of resources are available to improve cultural competence including, the </w:t>
      </w:r>
      <w:hyperlink r:id="rId14" w:tgtFrame="_blank" w:history="1">
        <w:r w:rsidRPr="0077058D">
          <w:rPr>
            <w:rStyle w:val="Hyperlink"/>
            <w:shd w:val="clear" w:color="auto" w:fill="FFFFFF"/>
          </w:rPr>
          <w:t>Framework for Mental Health in Multicultural Australia</w:t>
        </w:r>
      </w:hyperlink>
      <w:r w:rsidRPr="0077058D">
        <w:rPr>
          <w:shd w:val="clear" w:color="auto" w:fill="FFFFFF"/>
        </w:rPr>
        <w:t xml:space="preserve"> which was developed with Commonwealth Funding by the Embrace Multicultural Mental Health project.  </w:t>
      </w:r>
    </w:p>
    <w:p w14:paraId="0C8E94E4" w14:textId="7EB78642" w:rsidR="00515A16" w:rsidRDefault="00515A16" w:rsidP="00515A16">
      <w:pPr>
        <w:pStyle w:val="Heading2"/>
      </w:pPr>
      <w:r>
        <w:t xml:space="preserve">The Issues </w:t>
      </w:r>
    </w:p>
    <w:p w14:paraId="77996EAF" w14:textId="5731A873" w:rsidR="00565FBB" w:rsidRDefault="0075335E" w:rsidP="0075335E">
      <w:pPr>
        <w:pStyle w:val="ListBullet"/>
      </w:pPr>
      <w:r>
        <w:t>To see the best possible outcomes from legislation surrounding multiculturalism, the ACT Government must facilitate further consultation with Culturally and Linguistically Diverse (CALD) communities and this consultation needs to be a robust, consistent and continuing practice.</w:t>
      </w:r>
    </w:p>
    <w:p w14:paraId="0B8933C1" w14:textId="6CB69D91" w:rsidR="001D7E15" w:rsidRDefault="00D33CBA" w:rsidP="0075335E">
      <w:pPr>
        <w:pStyle w:val="ListBullet"/>
      </w:pPr>
      <w:r>
        <w:t>M</w:t>
      </w:r>
      <w:r w:rsidR="001D7E15">
        <w:t xml:space="preserve">ulticultural community organisations and advocacy bodies including the </w:t>
      </w:r>
      <w:hyperlink r:id="rId15">
        <w:r w:rsidR="001D7E15" w:rsidRPr="2B7D13D7">
          <w:rPr>
            <w:rStyle w:val="Hyperlink"/>
          </w:rPr>
          <w:t>Canberra Multicultural Community Forum</w:t>
        </w:r>
      </w:hyperlink>
      <w:r w:rsidR="001D7E15">
        <w:t xml:space="preserve"> (CMCF) take on heavy workloads in advocating for CALD community members, however, community organisations in this space often operate without adequate funding, limiting the supports they can provide for the community.</w:t>
      </w:r>
    </w:p>
    <w:p w14:paraId="423F9A68" w14:textId="5717F57E" w:rsidR="002013A9" w:rsidRDefault="002013A9" w:rsidP="002013A9">
      <w:pPr>
        <w:pStyle w:val="ListBullet"/>
        <w:rPr>
          <w:rFonts w:ascii="Segoe UI" w:hAnsi="Segoe UI" w:cs="Segoe UI"/>
          <w:sz w:val="18"/>
          <w:szCs w:val="18"/>
        </w:rPr>
      </w:pPr>
      <w:r w:rsidRPr="2B7D13D7">
        <w:rPr>
          <w:rStyle w:val="normaltextrun"/>
          <w:rFonts w:cs="Arial"/>
        </w:rPr>
        <w:t xml:space="preserve">Currently the only easily available and accessible </w:t>
      </w:r>
      <w:r w:rsidR="00F35392">
        <w:rPr>
          <w:rStyle w:val="normaltextrun"/>
          <w:rFonts w:cs="Arial"/>
        </w:rPr>
        <w:t xml:space="preserve">vilification </w:t>
      </w:r>
      <w:r w:rsidR="00434B37">
        <w:rPr>
          <w:rStyle w:val="normaltextrun"/>
          <w:rFonts w:cs="Arial"/>
        </w:rPr>
        <w:t xml:space="preserve">or racism </w:t>
      </w:r>
      <w:r w:rsidRPr="2B7D13D7">
        <w:rPr>
          <w:rStyle w:val="normaltextrun"/>
          <w:rFonts w:cs="Arial"/>
        </w:rPr>
        <w:t>complaint mechanism is The ACT Human Rights Commission. If complainants have difficulty with the online form required to make a complaint through the ACTHRC or lack trust or faith in the advocacy available to them, their options are limited. This effectively discourages the making of complaints. </w:t>
      </w:r>
      <w:r w:rsidRPr="2B7D13D7">
        <w:rPr>
          <w:rStyle w:val="eop"/>
          <w:rFonts w:cs="Arial"/>
        </w:rPr>
        <w:t> </w:t>
      </w:r>
    </w:p>
    <w:p w14:paraId="1D135BA1" w14:textId="69D5CD4F" w:rsidR="002013A9" w:rsidRDefault="002013A9" w:rsidP="002013A9">
      <w:pPr>
        <w:pStyle w:val="ListBullet"/>
        <w:rPr>
          <w:rFonts w:ascii="Segoe UI" w:hAnsi="Segoe UI" w:cs="Segoe UI"/>
          <w:sz w:val="18"/>
          <w:szCs w:val="18"/>
        </w:rPr>
      </w:pPr>
      <w:r w:rsidRPr="2B7D13D7">
        <w:rPr>
          <w:rStyle w:val="normaltextrun"/>
          <w:rFonts w:cs="Arial"/>
        </w:rPr>
        <w:t xml:space="preserve">The availability of an accountability mechanism for service providers and government departments including the ACT Police and CYPS is integral to ensuring appropriate and respectful behaviours. Currently individual complaints must be made to the ACTHRC to prompt a process of assessment, investigation and conciliation. Without an official oversight and accountability mechanism in place, the ACT Government is currently failing to prevent or account for the likelihood of incidents of racial vilification. </w:t>
      </w:r>
    </w:p>
    <w:p w14:paraId="0AAEECC9" w14:textId="21FCD800" w:rsidR="002013A9" w:rsidRDefault="00FC1F8B" w:rsidP="002013A9">
      <w:pPr>
        <w:pStyle w:val="ListBullet"/>
        <w:rPr>
          <w:rFonts w:ascii="Segoe UI" w:hAnsi="Segoe UI" w:cs="Segoe UI"/>
          <w:sz w:val="18"/>
          <w:szCs w:val="18"/>
        </w:rPr>
      </w:pPr>
      <w:r>
        <w:rPr>
          <w:rStyle w:val="normaltextrun"/>
          <w:rFonts w:cs="Arial"/>
        </w:rPr>
        <w:lastRenderedPageBreak/>
        <w:t>Access</w:t>
      </w:r>
      <w:r w:rsidR="002013A9" w:rsidRPr="2B7D13D7">
        <w:rPr>
          <w:rStyle w:val="normaltextrun"/>
          <w:rFonts w:cs="Arial"/>
        </w:rPr>
        <w:t xml:space="preserve">ible and efficient discrimination complaint mechanisms is </w:t>
      </w:r>
      <w:r w:rsidR="00C607A0">
        <w:rPr>
          <w:rStyle w:val="normaltextrun"/>
          <w:rFonts w:cs="Arial"/>
        </w:rPr>
        <w:t xml:space="preserve">often </w:t>
      </w:r>
      <w:r w:rsidR="002013A9" w:rsidRPr="2B7D13D7">
        <w:rPr>
          <w:rStyle w:val="normaltextrun"/>
          <w:rFonts w:cs="Arial"/>
        </w:rPr>
        <w:t xml:space="preserve">stifled by lacking awareness of available services. Education targeted at raising awareness of the available supports, processes, mechanisms and remedies needs to be produced for and distributed specifically to </w:t>
      </w:r>
      <w:r w:rsidR="00C607A0">
        <w:rPr>
          <w:rStyle w:val="normaltextrun"/>
          <w:rFonts w:cs="Arial"/>
        </w:rPr>
        <w:t>migrant and refugee</w:t>
      </w:r>
      <w:r w:rsidR="002013A9" w:rsidRPr="2B7D13D7">
        <w:rPr>
          <w:rStyle w:val="normaltextrun"/>
          <w:rFonts w:cs="Arial"/>
        </w:rPr>
        <w:t xml:space="preserve"> communities. </w:t>
      </w:r>
      <w:r w:rsidR="002013A9" w:rsidRPr="2B7D13D7">
        <w:rPr>
          <w:rStyle w:val="eop"/>
          <w:rFonts w:cs="Arial"/>
        </w:rPr>
        <w:t> </w:t>
      </w:r>
    </w:p>
    <w:p w14:paraId="73BE7E75" w14:textId="3037BBDB" w:rsidR="002013A9" w:rsidRDefault="002013A9" w:rsidP="002013A9">
      <w:pPr>
        <w:pStyle w:val="ListBullet"/>
        <w:rPr>
          <w:rFonts w:ascii="Segoe UI" w:hAnsi="Segoe UI" w:cs="Segoe UI"/>
          <w:sz w:val="18"/>
          <w:szCs w:val="18"/>
        </w:rPr>
      </w:pPr>
      <w:r w:rsidRPr="2B7D13D7">
        <w:rPr>
          <w:rStyle w:val="normaltextrun"/>
          <w:rFonts w:cs="Arial"/>
        </w:rPr>
        <w:t xml:space="preserve">Targeted </w:t>
      </w:r>
      <w:r w:rsidR="00EF02FC">
        <w:rPr>
          <w:rStyle w:val="normaltextrun"/>
          <w:rFonts w:cs="Arial"/>
        </w:rPr>
        <w:t>education campaigns</w:t>
      </w:r>
      <w:r w:rsidRPr="2B7D13D7">
        <w:rPr>
          <w:rStyle w:val="normaltextrun"/>
          <w:rFonts w:cs="Arial"/>
        </w:rPr>
        <w:t xml:space="preserve"> to obstruct a culture of racism in the ACT would demonstrate an active commitment to protecting marginalised groups from further disadvantage. Relevant education should be disseminated through the ACT Education Directorate as well as to those working in industries and government departments receiving the highest numbers of complaints of racial vilification (i.e. CYPS, Department of Housing, ACT Police and ACT Corrections staff). </w:t>
      </w:r>
      <w:r w:rsidRPr="2B7D13D7">
        <w:rPr>
          <w:rStyle w:val="eop"/>
          <w:rFonts w:cs="Arial"/>
        </w:rPr>
        <w:t> </w:t>
      </w:r>
    </w:p>
    <w:p w14:paraId="6E064B7B" w14:textId="0E032588" w:rsidR="002013A9" w:rsidRDefault="002013A9" w:rsidP="002013A9">
      <w:pPr>
        <w:pStyle w:val="ListBullet"/>
        <w:rPr>
          <w:rFonts w:ascii="Segoe UI" w:hAnsi="Segoe UI" w:cs="Segoe UI"/>
          <w:sz w:val="18"/>
          <w:szCs w:val="18"/>
        </w:rPr>
      </w:pPr>
      <w:r>
        <w:rPr>
          <w:rStyle w:val="normaltextrun"/>
          <w:rFonts w:cs="Arial"/>
        </w:rPr>
        <w:t>The full resourcing of an Anti-Racism Strategy would produce tangible outcomes in combatting racism in the ACT. The production of an Anti-Racism Strategy at a Federal level has been recommended by the Australia Human Rights Commission.</w:t>
      </w:r>
      <w:r w:rsidR="00D07CC8">
        <w:rPr>
          <w:rStyle w:val="FootnoteReference"/>
          <w:rFonts w:cs="Arial"/>
        </w:rPr>
        <w:footnoteReference w:id="1"/>
      </w:r>
      <w:r>
        <w:rPr>
          <w:rStyle w:val="normaltextrun"/>
          <w:rFonts w:cs="Arial"/>
        </w:rPr>
        <w:t xml:space="preserve"> </w:t>
      </w:r>
      <w:r w:rsidR="007D49B6">
        <w:rPr>
          <w:rStyle w:val="normaltextrun"/>
          <w:rFonts w:cs="Arial"/>
        </w:rPr>
        <w:t>T</w:t>
      </w:r>
      <w:r w:rsidR="00DC0CF8">
        <w:rPr>
          <w:rStyle w:val="normaltextrun"/>
          <w:rFonts w:cs="Arial"/>
        </w:rPr>
        <w:t xml:space="preserve">he introduction of an ACT Anti-Racism Strategy </w:t>
      </w:r>
      <w:r w:rsidR="007D49B6">
        <w:rPr>
          <w:rStyle w:val="normaltextrun"/>
          <w:rFonts w:cs="Arial"/>
        </w:rPr>
        <w:t>w</w:t>
      </w:r>
      <w:r w:rsidR="00DC0CF8">
        <w:rPr>
          <w:rStyle w:val="normaltextrun"/>
          <w:rFonts w:cs="Arial"/>
        </w:rPr>
        <w:t>as initially recommended in Ericha Smyth’s report ‘Enhancing civic participation amongst Australian multicultural communities’ produced whilst working in the Office of MLA Andrew Braddock.</w:t>
      </w:r>
      <w:r w:rsidR="00DC0CF8">
        <w:rPr>
          <w:rStyle w:val="FootnoteReference"/>
          <w:rFonts w:cs="Arial"/>
        </w:rPr>
        <w:footnoteReference w:id="2"/>
      </w:r>
      <w:r w:rsidR="00DC0CF8">
        <w:rPr>
          <w:rStyle w:val="normaltextrun"/>
          <w:rFonts w:cs="Arial"/>
        </w:rPr>
        <w:t xml:space="preserve"> </w:t>
      </w:r>
    </w:p>
    <w:p w14:paraId="66556D3A" w14:textId="231AED4C" w:rsidR="00464BB8" w:rsidRPr="00661FC8" w:rsidRDefault="00E331C8" w:rsidP="00661FC8">
      <w:pPr>
        <w:pStyle w:val="ListBullet"/>
        <w:rPr>
          <w:rFonts w:ascii="Segoe UI" w:hAnsi="Segoe UI" w:cs="Segoe UI"/>
          <w:sz w:val="18"/>
          <w:szCs w:val="18"/>
        </w:rPr>
      </w:pPr>
      <w:r w:rsidRPr="2B7D13D7">
        <w:rPr>
          <w:rStyle w:val="normaltextrun"/>
          <w:rFonts w:cs="Arial"/>
        </w:rPr>
        <w:t>Establishment of an independent advocacy voice will account for provision of a support person or advisor to act on a complainant's behalf or represent them in a tribunal. Access to an advocate in such spaces is necessary and the lack of available or funded supports is a major failing in the ACT. </w:t>
      </w:r>
      <w:r w:rsidRPr="2B7D13D7">
        <w:rPr>
          <w:rStyle w:val="eop"/>
          <w:rFonts w:cs="Arial"/>
        </w:rPr>
        <w:t> </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462055" w14:paraId="7130A77A" w14:textId="77777777" w:rsidTr="2B7D13D7">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6F1B39" w:rsidRDefault="0092080A" w:rsidP="00512FDB">
            <w:pPr>
              <w:rPr>
                <w:bCs/>
                <w:sz w:val="20"/>
                <w:szCs w:val="20"/>
              </w:rPr>
            </w:pPr>
            <w:r w:rsidRPr="00925C8E">
              <w:rPr>
                <w:bCs/>
                <w:sz w:val="20"/>
                <w:szCs w:val="20"/>
              </w:rPr>
              <w:t xml:space="preserve">Delivering commitments in the ACT Parliamentary and Governing Agreement </w:t>
            </w:r>
          </w:p>
        </w:tc>
      </w:tr>
      <w:tr w:rsidR="0092080A" w:rsidRPr="00462055" w14:paraId="41CC7126" w14:textId="77777777" w:rsidTr="2B7D13D7">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7AA12DD7" w14:textId="5606B7C4" w:rsidR="000431AA" w:rsidRPr="000431AA" w:rsidRDefault="000431AA" w:rsidP="000431AA">
            <w:pPr>
              <w:pStyle w:val="BodyText"/>
              <w:rPr>
                <w:sz w:val="22"/>
                <w:szCs w:val="22"/>
              </w:rPr>
            </w:pPr>
            <w:r w:rsidRPr="000431AA">
              <w:rPr>
                <w:sz w:val="22"/>
                <w:szCs w:val="22"/>
              </w:rPr>
              <w:t xml:space="preserve">The Government should prioritise some of its commitments </w:t>
            </w:r>
            <w:r w:rsidRPr="000431AA">
              <w:rPr>
                <w:b/>
                <w:bCs/>
                <w:sz w:val="22"/>
                <w:szCs w:val="22"/>
              </w:rPr>
              <w:t xml:space="preserve">under the </w:t>
            </w:r>
            <w:hyperlink r:id="rId16" w:history="1">
              <w:r w:rsidRPr="000431AA">
                <w:rPr>
                  <w:rStyle w:val="Hyperlink"/>
                  <w:b/>
                  <w:bCs/>
                  <w:sz w:val="22"/>
                  <w:szCs w:val="22"/>
                </w:rPr>
                <w:t>Parliamentary and Governing Agreement</w:t>
              </w:r>
            </w:hyperlink>
            <w:r w:rsidRPr="000431AA">
              <w:rPr>
                <w:sz w:val="22"/>
                <w:szCs w:val="22"/>
              </w:rPr>
              <w:t xml:space="preserve"> for this term of Government as they relate to </w:t>
            </w:r>
          </w:p>
          <w:p w14:paraId="5B5E8CE6" w14:textId="77777777" w:rsidR="00D44983" w:rsidRDefault="003F59E9" w:rsidP="00D44983">
            <w:pPr>
              <w:pStyle w:val="ListBullet"/>
            </w:pPr>
            <w:r>
              <w:t>5. Ensure ACT legislation can identify and effectively respond to modern day slavery</w:t>
            </w:r>
          </w:p>
          <w:p w14:paraId="04604036" w14:textId="77777777" w:rsidR="003F59E9" w:rsidRDefault="003954DF" w:rsidP="00D44983">
            <w:pPr>
              <w:pStyle w:val="ListBullet"/>
            </w:pPr>
            <w:r>
              <w:t>11. Enact the Multicultural Recognition Act, to establish a multicultural charter, enshrine in legislation the existing Multicultural Advisory Council, and establish reporting obligations against the Multicultural Framework</w:t>
            </w:r>
          </w:p>
          <w:p w14:paraId="280A13D8" w14:textId="77777777" w:rsidR="003954DF" w:rsidRDefault="00325594" w:rsidP="00D44983">
            <w:pPr>
              <w:pStyle w:val="ListBullet"/>
            </w:pPr>
            <w:r>
              <w:t>3.1 Continue to implement our Future of Education Strategy, which prioritises equity and inclusion. This includes continuing the successful provision of free Chromebooks to all public high school students, trialling free meals at five public schools, and establishing a $12 million Education Equity Fund to help parents buy school uniforms, glasses and sports clothes, and pay for excursions and camps, so all children can fully participate in school life.</w:t>
            </w:r>
          </w:p>
          <w:p w14:paraId="4EFD66FC" w14:textId="77777777" w:rsidR="006F47A2" w:rsidRDefault="001D037F" w:rsidP="00D44983">
            <w:pPr>
              <w:pStyle w:val="ListBullet"/>
            </w:pPr>
            <w:r>
              <w:t>15.2 Construct a large new multicultural events venue at EPIC for cultural performances and available for hire for large private functions, such as weddings</w:t>
            </w:r>
          </w:p>
          <w:p w14:paraId="1DA7887F" w14:textId="77777777" w:rsidR="00563982" w:rsidRDefault="00563982" w:rsidP="00D44983">
            <w:pPr>
              <w:pStyle w:val="ListBullet"/>
            </w:pPr>
            <w:r>
              <w:lastRenderedPageBreak/>
              <w:t xml:space="preserve">18.1 Consulting with the community on the development of the Multicultural Recognition Act, to establish a multicultural charter, legislate for the Advisory Council, and establish reporting obligations against the Multicultural Framework </w:t>
            </w:r>
          </w:p>
          <w:p w14:paraId="1B05F3B8" w14:textId="77777777" w:rsidR="00563982" w:rsidRDefault="00563982" w:rsidP="00D44983">
            <w:pPr>
              <w:pStyle w:val="ListBullet"/>
            </w:pPr>
            <w:r>
              <w:t xml:space="preserve">18.2 Working towards attaining the ‘advanced’ level in the Welcoming Cities standard, and advocate for a national anti-racism strategy </w:t>
            </w:r>
          </w:p>
          <w:p w14:paraId="45AE10EF" w14:textId="3F2C214A" w:rsidR="001D037F" w:rsidRPr="000431AA" w:rsidRDefault="00563982" w:rsidP="00D44983">
            <w:pPr>
              <w:pStyle w:val="ListBullet"/>
            </w:pPr>
            <w:r>
              <w:t>18.3 Constructing a large indoor venue at EPIC for cultural performances and large events such as weddings</w:t>
            </w:r>
          </w:p>
        </w:tc>
      </w:tr>
    </w:tbl>
    <w:p w14:paraId="27EADBC8" w14:textId="77777777" w:rsidR="00955FF9" w:rsidRDefault="00955FF9" w:rsidP="00565FBB"/>
    <w:p w14:paraId="71DB7A3E" w14:textId="77777777" w:rsidR="00955FF9" w:rsidRDefault="00955FF9" w:rsidP="00565FBB"/>
    <w:p w14:paraId="77498364" w14:textId="77777777" w:rsidR="00656B36" w:rsidRDefault="00656B36"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217F493B" w14:textId="3921A6FC" w:rsidR="00656B36" w:rsidRPr="00565FBB" w:rsidRDefault="005B32B9" w:rsidP="00565FBB">
      <w:r>
        <w:t xml:space="preserve"> </w:t>
      </w:r>
    </w:p>
    <w:sectPr w:rsidR="00656B36" w:rsidRPr="00565FBB" w:rsidSect="00955FF9">
      <w:headerReference w:type="default" r:id="rId17"/>
      <w:footerReference w:type="default" r:id="rId18"/>
      <w:headerReference w:type="first" r:id="rId19"/>
      <w:footerReference w:type="first" r:id="rId20"/>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998A8" w14:textId="77777777" w:rsidR="00D8223C" w:rsidRDefault="00D8223C" w:rsidP="00257D1B"/>
  </w:endnote>
  <w:endnote w:type="continuationSeparator" w:id="0">
    <w:p w14:paraId="32EBA8C3" w14:textId="77777777" w:rsidR="00D8223C" w:rsidRDefault="00D8223C" w:rsidP="0025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2E69D7-4824-4CB5-A2D3-94DF10BBFF77}"/>
    <w:embedBold r:id="rId2" w:fontKey="{F10F6DA6-E040-4940-A767-9AE77CB78241}"/>
    <w:embedItalic r:id="rId3" w:fontKey="{6991DA95-113D-442E-AEC7-E1EDF96D075A}"/>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FD992E91-DA2E-4463-AA21-492A5723FABC}"/>
    <w:embedItalic r:id="rId5" w:fontKey="{845BED59-2AA5-40A2-9F82-5C76513485EA}"/>
  </w:font>
  <w:font w:name="Segoe UI">
    <w:panose1 w:val="020B0502040204020203"/>
    <w:charset w:val="00"/>
    <w:family w:val="swiss"/>
    <w:pitch w:val="variable"/>
    <w:sig w:usb0="E4002EFF" w:usb1="C000E47F" w:usb2="00000009" w:usb3="00000000" w:csb0="000001FF" w:csb1="00000000"/>
    <w:embedRegular r:id="rId6" w:fontKey="{476B95BF-02D9-4B0A-9C00-191C6671C02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08A4189F" w:rsidR="002C6A0D" w:rsidRDefault="00AD102D">
    <w:pPr>
      <w:pStyle w:val="Footer"/>
    </w:pPr>
    <w:r>
      <w:t>Migrants and Refugees</w:t>
    </w:r>
    <w:r w:rsidR="00EB53A2">
      <w:t xml:space="preserve"> –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p w14:paraId="678CD001" w14:textId="16682311" w:rsidR="002C6A0D" w:rsidRDefault="00AD102D">
    <w:pPr>
      <w:pStyle w:val="Footer"/>
    </w:pPr>
    <w:r>
      <w:t>Migrants and Refugees</w:t>
    </w:r>
    <w:r w:rsidR="00B030CE">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E91C8" w14:textId="77777777" w:rsidR="00D8223C" w:rsidRDefault="00D8223C" w:rsidP="00257D1B">
      <w:r>
        <w:separator/>
      </w:r>
    </w:p>
  </w:footnote>
  <w:footnote w:type="continuationSeparator" w:id="0">
    <w:p w14:paraId="070E9F6A" w14:textId="77777777" w:rsidR="00D8223C" w:rsidRDefault="00D8223C" w:rsidP="00257D1B">
      <w:r>
        <w:continuationSeparator/>
      </w:r>
    </w:p>
  </w:footnote>
  <w:footnote w:id="1">
    <w:p w14:paraId="18293BDB" w14:textId="1BF3B8D0" w:rsidR="00D07CC8" w:rsidRPr="00D07CC8" w:rsidRDefault="00D07CC8">
      <w:pPr>
        <w:pStyle w:val="FootnoteText"/>
        <w:rPr>
          <w:lang w:val="en-US"/>
        </w:rPr>
      </w:pPr>
      <w:r>
        <w:rPr>
          <w:rStyle w:val="FootnoteReference"/>
        </w:rPr>
        <w:footnoteRef/>
      </w:r>
      <w:r>
        <w:t xml:space="preserve"> A</w:t>
      </w:r>
      <w:r w:rsidRPr="00D07CC8">
        <w:t>ustralian Human Rights Commission, </w:t>
      </w:r>
      <w:hyperlink r:id="rId1" w:tgtFrame="_blank" w:history="1">
        <w:r w:rsidR="00B26F50" w:rsidRPr="00B26F50">
          <w:rPr>
            <w:rStyle w:val="Hyperlink"/>
            <w:i/>
            <w:iCs/>
          </w:rPr>
          <w:t>AHRC National Anti-Racism Framework</w:t>
        </w:r>
      </w:hyperlink>
      <w:r w:rsidR="00B26F50" w:rsidRPr="00B26F50">
        <w:t>, 2021</w:t>
      </w:r>
      <w:r w:rsidR="00B26F50">
        <w:t>,</w:t>
      </w:r>
      <w:r w:rsidRPr="00B26F50">
        <w:t> accessed</w:t>
      </w:r>
      <w:r w:rsidR="00B26F50">
        <w:t xml:space="preserve"> 10</w:t>
      </w:r>
      <w:r w:rsidRPr="00D07CC8">
        <w:t xml:space="preserve"> March 202</w:t>
      </w:r>
      <w:r w:rsidR="00B26F50">
        <w:t>3</w:t>
      </w:r>
      <w:r w:rsidRPr="00D07CC8">
        <w:t>.  </w:t>
      </w:r>
    </w:p>
  </w:footnote>
  <w:footnote w:id="2">
    <w:p w14:paraId="13C734F0" w14:textId="77777777" w:rsidR="00DC0CF8" w:rsidRPr="00623305" w:rsidRDefault="00DC0CF8" w:rsidP="00DC0CF8">
      <w:pPr>
        <w:pStyle w:val="FootnoteText"/>
        <w:rPr>
          <w:lang w:val="en-US"/>
        </w:rPr>
      </w:pPr>
      <w:r>
        <w:rPr>
          <w:rStyle w:val="FootnoteReference"/>
        </w:rPr>
        <w:footnoteRef/>
      </w:r>
      <w:r>
        <w:t xml:space="preserve"> </w:t>
      </w:r>
      <w:r w:rsidRPr="00623305">
        <w:t>Smyth E, </w:t>
      </w:r>
      <w:r w:rsidRPr="00623305">
        <w:rPr>
          <w:i/>
          <w:iCs/>
        </w:rPr>
        <w:t>Enhancing civic participation amongst Australian multicultural communities</w:t>
      </w:r>
      <w:r w:rsidRPr="00623305">
        <w:t>, Personal Communication, accessed March 3 202</w:t>
      </w:r>
      <w:r>
        <w:t>3</w:t>
      </w:r>
      <w:r w:rsidRPr="00623305">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69504"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73600" behindDoc="0" locked="0" layoutInCell="1" allowOverlap="1" wp14:anchorId="44FC1835" wp14:editId="30BA93D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CD216D2" w14:textId="750E72D5" w:rsidR="0033558A" w:rsidRPr="00257D1B" w:rsidRDefault="00E70D9C" w:rsidP="00DF284E">
                          <w:pPr>
                            <w:pStyle w:val="Heading1"/>
                            <w:numPr>
                              <w:ilvl w:val="0"/>
                              <w:numId w:val="0"/>
                            </w:numPr>
                          </w:pPr>
                          <w:r w:rsidRPr="00E70D9C">
                            <w:t>Migrants and Refugees</w:t>
                          </w:r>
                        </w:p>
                        <w:p w14:paraId="2786B496" w14:textId="3DC659FF" w:rsidR="009C6090" w:rsidRDefault="00E70D9C">
                          <w:r>
                            <w:rPr>
                              <w:color w:val="FFFFFF" w:themeColor="background1"/>
                              <w:sz w:val="40"/>
                              <w:szCs w:val="40"/>
                            </w:rPr>
                            <w:t xml:space="preserve">2023 </w:t>
                          </w:r>
                          <w:r w:rsidRPr="00E70D9C">
                            <w:rPr>
                              <w:color w:val="FFFFFF" w:themeColor="background1"/>
                              <w:sz w:val="40"/>
                              <w:szCs w:val="40"/>
                            </w:rPr>
                            <w:t>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2CD216D2" w14:textId="750E72D5" w:rsidR="0033558A" w:rsidRPr="00257D1B" w:rsidRDefault="00E70D9C" w:rsidP="00DF284E">
                    <w:pPr>
                      <w:pStyle w:val="Heading1"/>
                      <w:numPr>
                        <w:ilvl w:val="0"/>
                        <w:numId w:val="0"/>
                      </w:numPr>
                    </w:pPr>
                    <w:r w:rsidRPr="00E70D9C">
                      <w:t>Migrants and Refugees</w:t>
                    </w:r>
                  </w:p>
                  <w:p w14:paraId="2786B496" w14:textId="3DC659FF" w:rsidR="009C6090" w:rsidRDefault="00E70D9C">
                    <w:r>
                      <w:rPr>
                        <w:color w:val="FFFFFF" w:themeColor="background1"/>
                        <w:sz w:val="40"/>
                        <w:szCs w:val="40"/>
                      </w:rPr>
                      <w:t xml:space="preserve">2023 </w:t>
                    </w:r>
                    <w:r w:rsidRPr="00E70D9C">
                      <w:rPr>
                        <w:color w:val="FFFFFF" w:themeColor="background1"/>
                        <w:sz w:val="40"/>
                        <w:szCs w:val="40"/>
                      </w:rPr>
                      <w:t>Policy Brief</w:t>
                    </w:r>
                  </w:p>
                </w:txbxContent>
              </v:textbox>
            </v:shape>
          </w:pict>
        </mc:Fallback>
      </mc:AlternateContent>
    </w:r>
    <w:r>
      <w:rPr>
        <w:b/>
        <w:bCs/>
        <w:noProof/>
        <w:color w:val="FFFFFF" w:themeColor="background1"/>
        <w:sz w:val="80"/>
        <w:szCs w:val="80"/>
      </w:rPr>
      <w:drawing>
        <wp:anchor distT="0" distB="0" distL="114300" distR="114300" simplePos="0" relativeHeight="251675648"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77696"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68479"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2d6cb5" stroked="f" strokeweight="1pt" w14:anchorId="1E4A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B8B"/>
    <w:multiLevelType w:val="hybridMultilevel"/>
    <w:tmpl w:val="AC30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21E78"/>
    <w:multiLevelType w:val="hybridMultilevel"/>
    <w:tmpl w:val="3924766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76078"/>
    <w:multiLevelType w:val="hybridMultilevel"/>
    <w:tmpl w:val="22A8C7DA"/>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3" w15:restartNumberingAfterBreak="0">
    <w:nsid w:val="09374643"/>
    <w:multiLevelType w:val="hybridMultilevel"/>
    <w:tmpl w:val="910295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0696D"/>
    <w:multiLevelType w:val="hybridMultilevel"/>
    <w:tmpl w:val="2AE4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17CFC"/>
    <w:multiLevelType w:val="multilevel"/>
    <w:tmpl w:val="5EE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A2B71"/>
    <w:multiLevelType w:val="hybridMultilevel"/>
    <w:tmpl w:val="B37E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E63CAD"/>
    <w:multiLevelType w:val="hybridMultilevel"/>
    <w:tmpl w:val="53ECDF06"/>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1">
      <w:start w:val="1"/>
      <w:numFmt w:val="bullet"/>
      <w:lvlText w:val=""/>
      <w:lvlJc w:val="left"/>
      <w:pPr>
        <w:ind w:left="927" w:hanging="360"/>
      </w:pPr>
      <w:rPr>
        <w:rFonts w:ascii="Symbol" w:hAnsi="Symbol"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9"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289A547B"/>
    <w:multiLevelType w:val="multilevel"/>
    <w:tmpl w:val="5340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7075F1"/>
    <w:multiLevelType w:val="hybridMultilevel"/>
    <w:tmpl w:val="D1C2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137249"/>
    <w:multiLevelType w:val="hybridMultilevel"/>
    <w:tmpl w:val="72C2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BC0364"/>
    <w:multiLevelType w:val="hybridMultilevel"/>
    <w:tmpl w:val="7D68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802D4"/>
    <w:multiLevelType w:val="hybridMultilevel"/>
    <w:tmpl w:val="6F1A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F84E26"/>
    <w:multiLevelType w:val="hybridMultilevel"/>
    <w:tmpl w:val="A37EA9CE"/>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5">
      <w:start w:val="1"/>
      <w:numFmt w:val="bullet"/>
      <w:lvlText w:val=""/>
      <w:lvlJc w:val="left"/>
      <w:pPr>
        <w:ind w:left="927" w:hanging="360"/>
      </w:pPr>
      <w:rPr>
        <w:rFonts w:ascii="Wingdings" w:hAnsi="Wingdings"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16" w15:restartNumberingAfterBreak="0">
    <w:nsid w:val="43FA06DC"/>
    <w:multiLevelType w:val="multilevel"/>
    <w:tmpl w:val="AFB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705004"/>
    <w:multiLevelType w:val="hybridMultilevel"/>
    <w:tmpl w:val="E2AC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786EA8"/>
    <w:multiLevelType w:val="hybridMultilevel"/>
    <w:tmpl w:val="71705C22"/>
    <w:lvl w:ilvl="0" w:tplc="FD78AB9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5D375EE5"/>
    <w:multiLevelType w:val="multilevel"/>
    <w:tmpl w:val="88AC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9F3460"/>
    <w:multiLevelType w:val="multilevel"/>
    <w:tmpl w:val="E6F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CA091B"/>
    <w:multiLevelType w:val="multilevel"/>
    <w:tmpl w:val="073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EF34CB"/>
    <w:multiLevelType w:val="multilevel"/>
    <w:tmpl w:val="302A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5" w15:restartNumberingAfterBreak="0">
    <w:nsid w:val="76D360EA"/>
    <w:multiLevelType w:val="multilevel"/>
    <w:tmpl w:val="89D4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962F18"/>
    <w:multiLevelType w:val="multilevel"/>
    <w:tmpl w:val="C45A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A33C56"/>
    <w:multiLevelType w:val="hybridMultilevel"/>
    <w:tmpl w:val="44B670EE"/>
    <w:lvl w:ilvl="0" w:tplc="131EE65E">
      <w:numFmt w:val="bullet"/>
      <w:lvlText w:val=""/>
      <w:lvlJc w:val="left"/>
      <w:pPr>
        <w:ind w:left="552" w:hanging="552"/>
      </w:pPr>
      <w:rPr>
        <w:rFonts w:ascii="Symbol" w:eastAsia="Symbol" w:hAnsi="Symbol" w:cs="Symbol" w:hint="default"/>
        <w:color w:val="005984"/>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183967"/>
    <w:multiLevelType w:val="hybridMultilevel"/>
    <w:tmpl w:val="B83E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5779347">
    <w:abstractNumId w:val="12"/>
  </w:num>
  <w:num w:numId="2" w16cid:durableId="372579172">
    <w:abstractNumId w:val="18"/>
  </w:num>
  <w:num w:numId="3" w16cid:durableId="800654704">
    <w:abstractNumId w:val="2"/>
  </w:num>
  <w:num w:numId="4" w16cid:durableId="832182467">
    <w:abstractNumId w:val="17"/>
  </w:num>
  <w:num w:numId="5" w16cid:durableId="691339801">
    <w:abstractNumId w:val="11"/>
  </w:num>
  <w:num w:numId="6" w16cid:durableId="365910268">
    <w:abstractNumId w:val="4"/>
  </w:num>
  <w:num w:numId="7" w16cid:durableId="1292900735">
    <w:abstractNumId w:val="22"/>
  </w:num>
  <w:num w:numId="8" w16cid:durableId="1494759826">
    <w:abstractNumId w:val="16"/>
  </w:num>
  <w:num w:numId="9" w16cid:durableId="1150289155">
    <w:abstractNumId w:val="7"/>
  </w:num>
  <w:num w:numId="10" w16cid:durableId="2006279482">
    <w:abstractNumId w:val="21"/>
  </w:num>
  <w:num w:numId="11" w16cid:durableId="150633647">
    <w:abstractNumId w:val="8"/>
  </w:num>
  <w:num w:numId="12" w16cid:durableId="1221480471">
    <w:abstractNumId w:val="15"/>
  </w:num>
  <w:num w:numId="13" w16cid:durableId="1035351566">
    <w:abstractNumId w:val="24"/>
    <w:lvlOverride w:ilvl="0">
      <w:lvl w:ilvl="0">
        <w:start w:val="1"/>
        <w:numFmt w:val="upperRoman"/>
        <w:pStyle w:val="Heading1"/>
        <w:lvlText w:val="Article %1."/>
        <w:lvlJc w:val="left"/>
        <w:pPr>
          <w:ind w:left="0" w:firstLine="0"/>
        </w:pPr>
      </w:lvl>
    </w:lvlOverride>
  </w:num>
  <w:num w:numId="14" w16cid:durableId="1922904273">
    <w:abstractNumId w:val="6"/>
  </w:num>
  <w:num w:numId="15" w16cid:durableId="135337118">
    <w:abstractNumId w:val="0"/>
  </w:num>
  <w:num w:numId="16" w16cid:durableId="476537458">
    <w:abstractNumId w:val="28"/>
  </w:num>
  <w:num w:numId="17" w16cid:durableId="778454569">
    <w:abstractNumId w:val="19"/>
  </w:num>
  <w:num w:numId="18" w16cid:durableId="1752266435">
    <w:abstractNumId w:val="13"/>
  </w:num>
  <w:num w:numId="19" w16cid:durableId="305164296">
    <w:abstractNumId w:val="9"/>
  </w:num>
  <w:num w:numId="20" w16cid:durableId="323557028">
    <w:abstractNumId w:val="27"/>
  </w:num>
  <w:num w:numId="21" w16cid:durableId="1230193719">
    <w:abstractNumId w:val="1"/>
  </w:num>
  <w:num w:numId="22" w16cid:durableId="933705545">
    <w:abstractNumId w:val="3"/>
  </w:num>
  <w:num w:numId="23" w16cid:durableId="768742365">
    <w:abstractNumId w:val="14"/>
  </w:num>
  <w:num w:numId="24" w16cid:durableId="1246188887">
    <w:abstractNumId w:val="24"/>
  </w:num>
  <w:num w:numId="25" w16cid:durableId="1966305647">
    <w:abstractNumId w:val="25"/>
  </w:num>
  <w:num w:numId="26" w16cid:durableId="1534730782">
    <w:abstractNumId w:val="23"/>
  </w:num>
  <w:num w:numId="27" w16cid:durableId="1024213511">
    <w:abstractNumId w:val="26"/>
  </w:num>
  <w:num w:numId="28" w16cid:durableId="138696582">
    <w:abstractNumId w:val="5"/>
  </w:num>
  <w:num w:numId="29" w16cid:durableId="1721513620">
    <w:abstractNumId w:val="10"/>
  </w:num>
  <w:num w:numId="30" w16cid:durableId="20731923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431AA"/>
    <w:rsid w:val="000541E1"/>
    <w:rsid w:val="00076C29"/>
    <w:rsid w:val="000810AA"/>
    <w:rsid w:val="0008496F"/>
    <w:rsid w:val="000C0043"/>
    <w:rsid w:val="000C3677"/>
    <w:rsid w:val="000E31AA"/>
    <w:rsid w:val="000E357A"/>
    <w:rsid w:val="000F5B94"/>
    <w:rsid w:val="00124062"/>
    <w:rsid w:val="00132B4F"/>
    <w:rsid w:val="00135CA5"/>
    <w:rsid w:val="00141CC7"/>
    <w:rsid w:val="001448A6"/>
    <w:rsid w:val="00151C23"/>
    <w:rsid w:val="00152541"/>
    <w:rsid w:val="00164469"/>
    <w:rsid w:val="0019100E"/>
    <w:rsid w:val="001D037F"/>
    <w:rsid w:val="001D7E15"/>
    <w:rsid w:val="001E5422"/>
    <w:rsid w:val="001F4486"/>
    <w:rsid w:val="002013A9"/>
    <w:rsid w:val="00206549"/>
    <w:rsid w:val="002223F1"/>
    <w:rsid w:val="00233283"/>
    <w:rsid w:val="0023760C"/>
    <w:rsid w:val="0024366E"/>
    <w:rsid w:val="0025155D"/>
    <w:rsid w:val="00257D1B"/>
    <w:rsid w:val="00262BFB"/>
    <w:rsid w:val="00282A09"/>
    <w:rsid w:val="002847CF"/>
    <w:rsid w:val="00284F59"/>
    <w:rsid w:val="00286EBC"/>
    <w:rsid w:val="002C6A0D"/>
    <w:rsid w:val="002E20C9"/>
    <w:rsid w:val="002E3D93"/>
    <w:rsid w:val="002E62D0"/>
    <w:rsid w:val="00325594"/>
    <w:rsid w:val="0033558A"/>
    <w:rsid w:val="003430FE"/>
    <w:rsid w:val="00360B58"/>
    <w:rsid w:val="003704EC"/>
    <w:rsid w:val="00374659"/>
    <w:rsid w:val="0038563B"/>
    <w:rsid w:val="003954DF"/>
    <w:rsid w:val="003A31AA"/>
    <w:rsid w:val="003B77BD"/>
    <w:rsid w:val="003D30C9"/>
    <w:rsid w:val="003F367C"/>
    <w:rsid w:val="003F46CF"/>
    <w:rsid w:val="003F4B22"/>
    <w:rsid w:val="003F59E9"/>
    <w:rsid w:val="004064FF"/>
    <w:rsid w:val="004138B8"/>
    <w:rsid w:val="00434B37"/>
    <w:rsid w:val="00462055"/>
    <w:rsid w:val="00464BB8"/>
    <w:rsid w:val="00470AC5"/>
    <w:rsid w:val="00471EB6"/>
    <w:rsid w:val="00486531"/>
    <w:rsid w:val="00493316"/>
    <w:rsid w:val="00494929"/>
    <w:rsid w:val="004E68C5"/>
    <w:rsid w:val="004F2A66"/>
    <w:rsid w:val="004F72A3"/>
    <w:rsid w:val="00511F1F"/>
    <w:rsid w:val="00515A16"/>
    <w:rsid w:val="00515CFF"/>
    <w:rsid w:val="00526F6D"/>
    <w:rsid w:val="00527E59"/>
    <w:rsid w:val="00534401"/>
    <w:rsid w:val="00563982"/>
    <w:rsid w:val="00563E01"/>
    <w:rsid w:val="00565FBB"/>
    <w:rsid w:val="0058000F"/>
    <w:rsid w:val="0058577A"/>
    <w:rsid w:val="005B1401"/>
    <w:rsid w:val="005B32B9"/>
    <w:rsid w:val="00621CF1"/>
    <w:rsid w:val="00621E13"/>
    <w:rsid w:val="00623305"/>
    <w:rsid w:val="00623630"/>
    <w:rsid w:val="00637F43"/>
    <w:rsid w:val="00650074"/>
    <w:rsid w:val="00656B36"/>
    <w:rsid w:val="00661FC8"/>
    <w:rsid w:val="00663933"/>
    <w:rsid w:val="006735FF"/>
    <w:rsid w:val="00697868"/>
    <w:rsid w:val="006A0E33"/>
    <w:rsid w:val="006D0B6C"/>
    <w:rsid w:val="006D2104"/>
    <w:rsid w:val="006F1B39"/>
    <w:rsid w:val="006F3A9E"/>
    <w:rsid w:val="006F47A2"/>
    <w:rsid w:val="00705708"/>
    <w:rsid w:val="007209C3"/>
    <w:rsid w:val="00722A39"/>
    <w:rsid w:val="00741A8D"/>
    <w:rsid w:val="0075335E"/>
    <w:rsid w:val="007558D3"/>
    <w:rsid w:val="007653CC"/>
    <w:rsid w:val="0077058D"/>
    <w:rsid w:val="00771095"/>
    <w:rsid w:val="00781E82"/>
    <w:rsid w:val="00786FA5"/>
    <w:rsid w:val="007A1ECE"/>
    <w:rsid w:val="007A5A90"/>
    <w:rsid w:val="007B1BB0"/>
    <w:rsid w:val="007D49B6"/>
    <w:rsid w:val="007E4FAD"/>
    <w:rsid w:val="007E5A81"/>
    <w:rsid w:val="007F166A"/>
    <w:rsid w:val="007F3B6D"/>
    <w:rsid w:val="008336F4"/>
    <w:rsid w:val="0084014C"/>
    <w:rsid w:val="00847BD7"/>
    <w:rsid w:val="008619E1"/>
    <w:rsid w:val="008679AC"/>
    <w:rsid w:val="00867F17"/>
    <w:rsid w:val="008759CD"/>
    <w:rsid w:val="00894A03"/>
    <w:rsid w:val="008A0F6C"/>
    <w:rsid w:val="008A3557"/>
    <w:rsid w:val="008A54E4"/>
    <w:rsid w:val="008B1F6E"/>
    <w:rsid w:val="008B7A3B"/>
    <w:rsid w:val="008C7399"/>
    <w:rsid w:val="008D124B"/>
    <w:rsid w:val="008F7966"/>
    <w:rsid w:val="0092080A"/>
    <w:rsid w:val="00925C8E"/>
    <w:rsid w:val="00940E08"/>
    <w:rsid w:val="009424D6"/>
    <w:rsid w:val="00955FF9"/>
    <w:rsid w:val="009712BA"/>
    <w:rsid w:val="009860C4"/>
    <w:rsid w:val="0098666A"/>
    <w:rsid w:val="009A6827"/>
    <w:rsid w:val="009C0649"/>
    <w:rsid w:val="009C10E2"/>
    <w:rsid w:val="009C6090"/>
    <w:rsid w:val="009E75CE"/>
    <w:rsid w:val="009F6BDA"/>
    <w:rsid w:val="00A0264D"/>
    <w:rsid w:val="00A17E77"/>
    <w:rsid w:val="00A20459"/>
    <w:rsid w:val="00A3699A"/>
    <w:rsid w:val="00A4239E"/>
    <w:rsid w:val="00A70084"/>
    <w:rsid w:val="00AB453C"/>
    <w:rsid w:val="00AC6D7B"/>
    <w:rsid w:val="00AD102D"/>
    <w:rsid w:val="00AE1144"/>
    <w:rsid w:val="00AE119E"/>
    <w:rsid w:val="00AF5892"/>
    <w:rsid w:val="00B030CE"/>
    <w:rsid w:val="00B26F50"/>
    <w:rsid w:val="00B41F5D"/>
    <w:rsid w:val="00B547EE"/>
    <w:rsid w:val="00B775E8"/>
    <w:rsid w:val="00B77B0F"/>
    <w:rsid w:val="00B90943"/>
    <w:rsid w:val="00BA5906"/>
    <w:rsid w:val="00BA7556"/>
    <w:rsid w:val="00BC3CE0"/>
    <w:rsid w:val="00BD7A73"/>
    <w:rsid w:val="00BE046E"/>
    <w:rsid w:val="00BF03D1"/>
    <w:rsid w:val="00C06327"/>
    <w:rsid w:val="00C100FB"/>
    <w:rsid w:val="00C40BEB"/>
    <w:rsid w:val="00C45024"/>
    <w:rsid w:val="00C56806"/>
    <w:rsid w:val="00C607A0"/>
    <w:rsid w:val="00C65C1D"/>
    <w:rsid w:val="00C679E1"/>
    <w:rsid w:val="00C7124C"/>
    <w:rsid w:val="00C95422"/>
    <w:rsid w:val="00CA06F7"/>
    <w:rsid w:val="00CA1AC7"/>
    <w:rsid w:val="00CA6250"/>
    <w:rsid w:val="00CB1573"/>
    <w:rsid w:val="00CD46BA"/>
    <w:rsid w:val="00CD7564"/>
    <w:rsid w:val="00CE3AF2"/>
    <w:rsid w:val="00CF4D42"/>
    <w:rsid w:val="00D01420"/>
    <w:rsid w:val="00D07CC8"/>
    <w:rsid w:val="00D15B47"/>
    <w:rsid w:val="00D33CBA"/>
    <w:rsid w:val="00D3703E"/>
    <w:rsid w:val="00D4041A"/>
    <w:rsid w:val="00D44983"/>
    <w:rsid w:val="00D545D8"/>
    <w:rsid w:val="00D549E2"/>
    <w:rsid w:val="00D57470"/>
    <w:rsid w:val="00D61465"/>
    <w:rsid w:val="00D62158"/>
    <w:rsid w:val="00D77576"/>
    <w:rsid w:val="00D8053E"/>
    <w:rsid w:val="00D8223C"/>
    <w:rsid w:val="00DC0CF8"/>
    <w:rsid w:val="00DE3856"/>
    <w:rsid w:val="00DF284E"/>
    <w:rsid w:val="00DF2E24"/>
    <w:rsid w:val="00DF4358"/>
    <w:rsid w:val="00E05107"/>
    <w:rsid w:val="00E140F4"/>
    <w:rsid w:val="00E331C8"/>
    <w:rsid w:val="00E35108"/>
    <w:rsid w:val="00E43455"/>
    <w:rsid w:val="00E43514"/>
    <w:rsid w:val="00E44A15"/>
    <w:rsid w:val="00E61412"/>
    <w:rsid w:val="00E61CDA"/>
    <w:rsid w:val="00E70D9C"/>
    <w:rsid w:val="00E851DB"/>
    <w:rsid w:val="00E95BF9"/>
    <w:rsid w:val="00EA58E6"/>
    <w:rsid w:val="00EB1F73"/>
    <w:rsid w:val="00EB53A2"/>
    <w:rsid w:val="00EC372B"/>
    <w:rsid w:val="00EC6240"/>
    <w:rsid w:val="00EE7C2F"/>
    <w:rsid w:val="00EF02FC"/>
    <w:rsid w:val="00F35392"/>
    <w:rsid w:val="00F51A8F"/>
    <w:rsid w:val="00F72044"/>
    <w:rsid w:val="00F7487C"/>
    <w:rsid w:val="00F82439"/>
    <w:rsid w:val="00F8519A"/>
    <w:rsid w:val="00FC1F8B"/>
    <w:rsid w:val="00FD1FE2"/>
    <w:rsid w:val="00FD3B9D"/>
    <w:rsid w:val="00FE72AD"/>
    <w:rsid w:val="00FF65C0"/>
    <w:rsid w:val="2B7D13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1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1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1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1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1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3"/>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semiHidden/>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9"/>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24"/>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17"/>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19"/>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3F59E9"/>
    <w:rPr>
      <w:color w:val="2C6CB5" w:themeColor="followedHyperlink"/>
      <w:u w:val="single"/>
    </w:rPr>
  </w:style>
  <w:style w:type="character" w:customStyle="1" w:styleId="superscript">
    <w:name w:val="superscript"/>
    <w:basedOn w:val="DefaultParagraphFont"/>
    <w:rsid w:val="00CA1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4134">
      <w:bodyDiv w:val="1"/>
      <w:marLeft w:val="0"/>
      <w:marRight w:val="0"/>
      <w:marTop w:val="0"/>
      <w:marBottom w:val="0"/>
      <w:divBdr>
        <w:top w:val="none" w:sz="0" w:space="0" w:color="auto"/>
        <w:left w:val="none" w:sz="0" w:space="0" w:color="auto"/>
        <w:bottom w:val="none" w:sz="0" w:space="0" w:color="auto"/>
        <w:right w:val="none" w:sz="0" w:space="0" w:color="auto"/>
      </w:divBdr>
      <w:divsChild>
        <w:div w:id="223374117">
          <w:marLeft w:val="0"/>
          <w:marRight w:val="0"/>
          <w:marTop w:val="0"/>
          <w:marBottom w:val="0"/>
          <w:divBdr>
            <w:top w:val="none" w:sz="0" w:space="0" w:color="auto"/>
            <w:left w:val="none" w:sz="0" w:space="0" w:color="auto"/>
            <w:bottom w:val="none" w:sz="0" w:space="0" w:color="auto"/>
            <w:right w:val="none" w:sz="0" w:space="0" w:color="auto"/>
          </w:divBdr>
        </w:div>
        <w:div w:id="1281960800">
          <w:marLeft w:val="0"/>
          <w:marRight w:val="0"/>
          <w:marTop w:val="0"/>
          <w:marBottom w:val="0"/>
          <w:divBdr>
            <w:top w:val="none" w:sz="0" w:space="0" w:color="auto"/>
            <w:left w:val="none" w:sz="0" w:space="0" w:color="auto"/>
            <w:bottom w:val="none" w:sz="0" w:space="0" w:color="auto"/>
            <w:right w:val="none" w:sz="0" w:space="0" w:color="auto"/>
          </w:divBdr>
        </w:div>
        <w:div w:id="1838575807">
          <w:marLeft w:val="0"/>
          <w:marRight w:val="0"/>
          <w:marTop w:val="0"/>
          <w:marBottom w:val="0"/>
          <w:divBdr>
            <w:top w:val="none" w:sz="0" w:space="0" w:color="auto"/>
            <w:left w:val="none" w:sz="0" w:space="0" w:color="auto"/>
            <w:bottom w:val="none" w:sz="0" w:space="0" w:color="auto"/>
            <w:right w:val="none" w:sz="0" w:space="0" w:color="auto"/>
          </w:divBdr>
        </w:div>
      </w:divsChild>
    </w:div>
    <w:div w:id="32270280">
      <w:bodyDiv w:val="1"/>
      <w:marLeft w:val="0"/>
      <w:marRight w:val="0"/>
      <w:marTop w:val="0"/>
      <w:marBottom w:val="0"/>
      <w:divBdr>
        <w:top w:val="none" w:sz="0" w:space="0" w:color="auto"/>
        <w:left w:val="none" w:sz="0" w:space="0" w:color="auto"/>
        <w:bottom w:val="none" w:sz="0" w:space="0" w:color="auto"/>
        <w:right w:val="none" w:sz="0" w:space="0" w:color="auto"/>
      </w:divBdr>
    </w:div>
    <w:div w:id="143162426">
      <w:bodyDiv w:val="1"/>
      <w:marLeft w:val="0"/>
      <w:marRight w:val="0"/>
      <w:marTop w:val="0"/>
      <w:marBottom w:val="0"/>
      <w:divBdr>
        <w:top w:val="none" w:sz="0" w:space="0" w:color="auto"/>
        <w:left w:val="none" w:sz="0" w:space="0" w:color="auto"/>
        <w:bottom w:val="none" w:sz="0" w:space="0" w:color="auto"/>
        <w:right w:val="none" w:sz="0" w:space="0" w:color="auto"/>
      </w:divBdr>
      <w:divsChild>
        <w:div w:id="1839341151">
          <w:marLeft w:val="0"/>
          <w:marRight w:val="0"/>
          <w:marTop w:val="0"/>
          <w:marBottom w:val="0"/>
          <w:divBdr>
            <w:top w:val="none" w:sz="0" w:space="0" w:color="auto"/>
            <w:left w:val="none" w:sz="0" w:space="0" w:color="auto"/>
            <w:bottom w:val="none" w:sz="0" w:space="0" w:color="auto"/>
            <w:right w:val="none" w:sz="0" w:space="0" w:color="auto"/>
          </w:divBdr>
        </w:div>
        <w:div w:id="590895513">
          <w:marLeft w:val="0"/>
          <w:marRight w:val="0"/>
          <w:marTop w:val="0"/>
          <w:marBottom w:val="0"/>
          <w:divBdr>
            <w:top w:val="none" w:sz="0" w:space="0" w:color="auto"/>
            <w:left w:val="none" w:sz="0" w:space="0" w:color="auto"/>
            <w:bottom w:val="none" w:sz="0" w:space="0" w:color="auto"/>
            <w:right w:val="none" w:sz="0" w:space="0" w:color="auto"/>
          </w:divBdr>
        </w:div>
        <w:div w:id="1215972600">
          <w:marLeft w:val="0"/>
          <w:marRight w:val="0"/>
          <w:marTop w:val="0"/>
          <w:marBottom w:val="0"/>
          <w:divBdr>
            <w:top w:val="none" w:sz="0" w:space="0" w:color="auto"/>
            <w:left w:val="none" w:sz="0" w:space="0" w:color="auto"/>
            <w:bottom w:val="none" w:sz="0" w:space="0" w:color="auto"/>
            <w:right w:val="none" w:sz="0" w:space="0" w:color="auto"/>
          </w:divBdr>
        </w:div>
      </w:divsChild>
    </w:div>
    <w:div w:id="265505038">
      <w:bodyDiv w:val="1"/>
      <w:marLeft w:val="0"/>
      <w:marRight w:val="0"/>
      <w:marTop w:val="0"/>
      <w:marBottom w:val="0"/>
      <w:divBdr>
        <w:top w:val="none" w:sz="0" w:space="0" w:color="auto"/>
        <w:left w:val="none" w:sz="0" w:space="0" w:color="auto"/>
        <w:bottom w:val="none" w:sz="0" w:space="0" w:color="auto"/>
        <w:right w:val="none" w:sz="0" w:space="0" w:color="auto"/>
      </w:divBdr>
      <w:divsChild>
        <w:div w:id="367337903">
          <w:marLeft w:val="0"/>
          <w:marRight w:val="0"/>
          <w:marTop w:val="0"/>
          <w:marBottom w:val="0"/>
          <w:divBdr>
            <w:top w:val="none" w:sz="0" w:space="0" w:color="auto"/>
            <w:left w:val="none" w:sz="0" w:space="0" w:color="auto"/>
            <w:bottom w:val="none" w:sz="0" w:space="0" w:color="auto"/>
            <w:right w:val="none" w:sz="0" w:space="0" w:color="auto"/>
          </w:divBdr>
        </w:div>
        <w:div w:id="1192495592">
          <w:marLeft w:val="0"/>
          <w:marRight w:val="0"/>
          <w:marTop w:val="0"/>
          <w:marBottom w:val="0"/>
          <w:divBdr>
            <w:top w:val="none" w:sz="0" w:space="0" w:color="auto"/>
            <w:left w:val="none" w:sz="0" w:space="0" w:color="auto"/>
            <w:bottom w:val="none" w:sz="0" w:space="0" w:color="auto"/>
            <w:right w:val="none" w:sz="0" w:space="0" w:color="auto"/>
          </w:divBdr>
        </w:div>
        <w:div w:id="467355875">
          <w:marLeft w:val="0"/>
          <w:marRight w:val="0"/>
          <w:marTop w:val="0"/>
          <w:marBottom w:val="0"/>
          <w:divBdr>
            <w:top w:val="none" w:sz="0" w:space="0" w:color="auto"/>
            <w:left w:val="none" w:sz="0" w:space="0" w:color="auto"/>
            <w:bottom w:val="none" w:sz="0" w:space="0" w:color="auto"/>
            <w:right w:val="none" w:sz="0" w:space="0" w:color="auto"/>
          </w:divBdr>
        </w:div>
        <w:div w:id="1071345222">
          <w:marLeft w:val="0"/>
          <w:marRight w:val="0"/>
          <w:marTop w:val="0"/>
          <w:marBottom w:val="0"/>
          <w:divBdr>
            <w:top w:val="none" w:sz="0" w:space="0" w:color="auto"/>
            <w:left w:val="none" w:sz="0" w:space="0" w:color="auto"/>
            <w:bottom w:val="none" w:sz="0" w:space="0" w:color="auto"/>
            <w:right w:val="none" w:sz="0" w:space="0" w:color="auto"/>
          </w:divBdr>
        </w:div>
      </w:divsChild>
    </w:div>
    <w:div w:id="269896587">
      <w:bodyDiv w:val="1"/>
      <w:marLeft w:val="0"/>
      <w:marRight w:val="0"/>
      <w:marTop w:val="0"/>
      <w:marBottom w:val="0"/>
      <w:divBdr>
        <w:top w:val="none" w:sz="0" w:space="0" w:color="auto"/>
        <w:left w:val="none" w:sz="0" w:space="0" w:color="auto"/>
        <w:bottom w:val="none" w:sz="0" w:space="0" w:color="auto"/>
        <w:right w:val="none" w:sz="0" w:space="0" w:color="auto"/>
      </w:divBdr>
    </w:div>
    <w:div w:id="796876623">
      <w:bodyDiv w:val="1"/>
      <w:marLeft w:val="0"/>
      <w:marRight w:val="0"/>
      <w:marTop w:val="0"/>
      <w:marBottom w:val="0"/>
      <w:divBdr>
        <w:top w:val="none" w:sz="0" w:space="0" w:color="auto"/>
        <w:left w:val="none" w:sz="0" w:space="0" w:color="auto"/>
        <w:bottom w:val="none" w:sz="0" w:space="0" w:color="auto"/>
        <w:right w:val="none" w:sz="0" w:space="0" w:color="auto"/>
      </w:divBdr>
      <w:divsChild>
        <w:div w:id="1674918242">
          <w:marLeft w:val="0"/>
          <w:marRight w:val="0"/>
          <w:marTop w:val="0"/>
          <w:marBottom w:val="0"/>
          <w:divBdr>
            <w:top w:val="none" w:sz="0" w:space="0" w:color="auto"/>
            <w:left w:val="none" w:sz="0" w:space="0" w:color="auto"/>
            <w:bottom w:val="none" w:sz="0" w:space="0" w:color="auto"/>
            <w:right w:val="none" w:sz="0" w:space="0" w:color="auto"/>
          </w:divBdr>
        </w:div>
        <w:div w:id="2082487628">
          <w:marLeft w:val="0"/>
          <w:marRight w:val="0"/>
          <w:marTop w:val="0"/>
          <w:marBottom w:val="0"/>
          <w:divBdr>
            <w:top w:val="none" w:sz="0" w:space="0" w:color="auto"/>
            <w:left w:val="none" w:sz="0" w:space="0" w:color="auto"/>
            <w:bottom w:val="none" w:sz="0" w:space="0" w:color="auto"/>
            <w:right w:val="none" w:sz="0" w:space="0" w:color="auto"/>
          </w:divBdr>
        </w:div>
      </w:divsChild>
    </w:div>
    <w:div w:id="842010691">
      <w:bodyDiv w:val="1"/>
      <w:marLeft w:val="0"/>
      <w:marRight w:val="0"/>
      <w:marTop w:val="0"/>
      <w:marBottom w:val="0"/>
      <w:divBdr>
        <w:top w:val="none" w:sz="0" w:space="0" w:color="auto"/>
        <w:left w:val="none" w:sz="0" w:space="0" w:color="auto"/>
        <w:bottom w:val="none" w:sz="0" w:space="0" w:color="auto"/>
        <w:right w:val="none" w:sz="0" w:space="0" w:color="auto"/>
      </w:divBdr>
      <w:divsChild>
        <w:div w:id="1613516483">
          <w:marLeft w:val="0"/>
          <w:marRight w:val="0"/>
          <w:marTop w:val="0"/>
          <w:marBottom w:val="0"/>
          <w:divBdr>
            <w:top w:val="none" w:sz="0" w:space="0" w:color="auto"/>
            <w:left w:val="none" w:sz="0" w:space="0" w:color="auto"/>
            <w:bottom w:val="none" w:sz="0" w:space="0" w:color="auto"/>
            <w:right w:val="none" w:sz="0" w:space="0" w:color="auto"/>
          </w:divBdr>
        </w:div>
        <w:div w:id="701709397">
          <w:marLeft w:val="0"/>
          <w:marRight w:val="0"/>
          <w:marTop w:val="0"/>
          <w:marBottom w:val="0"/>
          <w:divBdr>
            <w:top w:val="none" w:sz="0" w:space="0" w:color="auto"/>
            <w:left w:val="none" w:sz="0" w:space="0" w:color="auto"/>
            <w:bottom w:val="none" w:sz="0" w:space="0" w:color="auto"/>
            <w:right w:val="none" w:sz="0" w:space="0" w:color="auto"/>
          </w:divBdr>
        </w:div>
      </w:divsChild>
    </w:div>
    <w:div w:id="1149597627">
      <w:bodyDiv w:val="1"/>
      <w:marLeft w:val="0"/>
      <w:marRight w:val="0"/>
      <w:marTop w:val="0"/>
      <w:marBottom w:val="0"/>
      <w:divBdr>
        <w:top w:val="none" w:sz="0" w:space="0" w:color="auto"/>
        <w:left w:val="none" w:sz="0" w:space="0" w:color="auto"/>
        <w:bottom w:val="none" w:sz="0" w:space="0" w:color="auto"/>
        <w:right w:val="none" w:sz="0" w:space="0" w:color="auto"/>
      </w:divBdr>
      <w:divsChild>
        <w:div w:id="1192379378">
          <w:marLeft w:val="0"/>
          <w:marRight w:val="0"/>
          <w:marTop w:val="0"/>
          <w:marBottom w:val="0"/>
          <w:divBdr>
            <w:top w:val="none" w:sz="0" w:space="0" w:color="auto"/>
            <w:left w:val="none" w:sz="0" w:space="0" w:color="auto"/>
            <w:bottom w:val="none" w:sz="0" w:space="0" w:color="auto"/>
            <w:right w:val="none" w:sz="0" w:space="0" w:color="auto"/>
          </w:divBdr>
        </w:div>
        <w:div w:id="686715105">
          <w:marLeft w:val="0"/>
          <w:marRight w:val="0"/>
          <w:marTop w:val="0"/>
          <w:marBottom w:val="0"/>
          <w:divBdr>
            <w:top w:val="none" w:sz="0" w:space="0" w:color="auto"/>
            <w:left w:val="none" w:sz="0" w:space="0" w:color="auto"/>
            <w:bottom w:val="none" w:sz="0" w:space="0" w:color="auto"/>
            <w:right w:val="none" w:sz="0" w:space="0" w:color="auto"/>
          </w:divBdr>
        </w:div>
        <w:div w:id="476653215">
          <w:marLeft w:val="0"/>
          <w:marRight w:val="0"/>
          <w:marTop w:val="0"/>
          <w:marBottom w:val="0"/>
          <w:divBdr>
            <w:top w:val="none" w:sz="0" w:space="0" w:color="auto"/>
            <w:left w:val="none" w:sz="0" w:space="0" w:color="auto"/>
            <w:bottom w:val="none" w:sz="0" w:space="0" w:color="auto"/>
            <w:right w:val="none" w:sz="0" w:space="0" w:color="auto"/>
          </w:divBdr>
        </w:div>
        <w:div w:id="998385319">
          <w:marLeft w:val="0"/>
          <w:marRight w:val="0"/>
          <w:marTop w:val="0"/>
          <w:marBottom w:val="0"/>
          <w:divBdr>
            <w:top w:val="none" w:sz="0" w:space="0" w:color="auto"/>
            <w:left w:val="none" w:sz="0" w:space="0" w:color="auto"/>
            <w:bottom w:val="none" w:sz="0" w:space="0" w:color="auto"/>
            <w:right w:val="none" w:sz="0" w:space="0" w:color="auto"/>
          </w:divBdr>
        </w:div>
        <w:div w:id="1532382121">
          <w:marLeft w:val="0"/>
          <w:marRight w:val="0"/>
          <w:marTop w:val="0"/>
          <w:marBottom w:val="0"/>
          <w:divBdr>
            <w:top w:val="none" w:sz="0" w:space="0" w:color="auto"/>
            <w:left w:val="none" w:sz="0" w:space="0" w:color="auto"/>
            <w:bottom w:val="none" w:sz="0" w:space="0" w:color="auto"/>
            <w:right w:val="none" w:sz="0" w:space="0" w:color="auto"/>
          </w:divBdr>
        </w:div>
        <w:div w:id="553585623">
          <w:marLeft w:val="0"/>
          <w:marRight w:val="0"/>
          <w:marTop w:val="0"/>
          <w:marBottom w:val="0"/>
          <w:divBdr>
            <w:top w:val="none" w:sz="0" w:space="0" w:color="auto"/>
            <w:left w:val="none" w:sz="0" w:space="0" w:color="auto"/>
            <w:bottom w:val="none" w:sz="0" w:space="0" w:color="auto"/>
            <w:right w:val="none" w:sz="0" w:space="0" w:color="auto"/>
          </w:divBdr>
        </w:div>
        <w:div w:id="1094058736">
          <w:marLeft w:val="0"/>
          <w:marRight w:val="0"/>
          <w:marTop w:val="0"/>
          <w:marBottom w:val="0"/>
          <w:divBdr>
            <w:top w:val="none" w:sz="0" w:space="0" w:color="auto"/>
            <w:left w:val="none" w:sz="0" w:space="0" w:color="auto"/>
            <w:bottom w:val="none" w:sz="0" w:space="0" w:color="auto"/>
            <w:right w:val="none" w:sz="0" w:space="0" w:color="auto"/>
          </w:divBdr>
        </w:div>
      </w:divsChild>
    </w:div>
    <w:div w:id="1303541101">
      <w:bodyDiv w:val="1"/>
      <w:marLeft w:val="0"/>
      <w:marRight w:val="0"/>
      <w:marTop w:val="0"/>
      <w:marBottom w:val="0"/>
      <w:divBdr>
        <w:top w:val="none" w:sz="0" w:space="0" w:color="auto"/>
        <w:left w:val="none" w:sz="0" w:space="0" w:color="auto"/>
        <w:bottom w:val="none" w:sz="0" w:space="0" w:color="auto"/>
        <w:right w:val="none" w:sz="0" w:space="0" w:color="auto"/>
      </w:divBdr>
    </w:div>
    <w:div w:id="1557350478">
      <w:bodyDiv w:val="1"/>
      <w:marLeft w:val="0"/>
      <w:marRight w:val="0"/>
      <w:marTop w:val="0"/>
      <w:marBottom w:val="0"/>
      <w:divBdr>
        <w:top w:val="none" w:sz="0" w:space="0" w:color="auto"/>
        <w:left w:val="none" w:sz="0" w:space="0" w:color="auto"/>
        <w:bottom w:val="none" w:sz="0" w:space="0" w:color="auto"/>
        <w:right w:val="none" w:sz="0" w:space="0" w:color="auto"/>
      </w:divBdr>
      <w:divsChild>
        <w:div w:id="116023102">
          <w:marLeft w:val="0"/>
          <w:marRight w:val="0"/>
          <w:marTop w:val="0"/>
          <w:marBottom w:val="0"/>
          <w:divBdr>
            <w:top w:val="none" w:sz="0" w:space="0" w:color="auto"/>
            <w:left w:val="none" w:sz="0" w:space="0" w:color="auto"/>
            <w:bottom w:val="none" w:sz="0" w:space="0" w:color="auto"/>
            <w:right w:val="none" w:sz="0" w:space="0" w:color="auto"/>
          </w:divBdr>
        </w:div>
        <w:div w:id="1619332603">
          <w:marLeft w:val="0"/>
          <w:marRight w:val="0"/>
          <w:marTop w:val="0"/>
          <w:marBottom w:val="0"/>
          <w:divBdr>
            <w:top w:val="none" w:sz="0" w:space="0" w:color="auto"/>
            <w:left w:val="none" w:sz="0" w:space="0" w:color="auto"/>
            <w:bottom w:val="none" w:sz="0" w:space="0" w:color="auto"/>
            <w:right w:val="none" w:sz="0" w:space="0" w:color="auto"/>
          </w:divBdr>
        </w:div>
      </w:divsChild>
    </w:div>
    <w:div w:id="1595166892">
      <w:bodyDiv w:val="1"/>
      <w:marLeft w:val="0"/>
      <w:marRight w:val="0"/>
      <w:marTop w:val="0"/>
      <w:marBottom w:val="0"/>
      <w:divBdr>
        <w:top w:val="none" w:sz="0" w:space="0" w:color="auto"/>
        <w:left w:val="none" w:sz="0" w:space="0" w:color="auto"/>
        <w:bottom w:val="none" w:sz="0" w:space="0" w:color="auto"/>
        <w:right w:val="none" w:sz="0" w:space="0" w:color="auto"/>
      </w:divBdr>
      <w:divsChild>
        <w:div w:id="1652825993">
          <w:marLeft w:val="0"/>
          <w:marRight w:val="0"/>
          <w:marTop w:val="0"/>
          <w:marBottom w:val="0"/>
          <w:divBdr>
            <w:top w:val="none" w:sz="0" w:space="0" w:color="auto"/>
            <w:left w:val="none" w:sz="0" w:space="0" w:color="auto"/>
            <w:bottom w:val="none" w:sz="0" w:space="0" w:color="auto"/>
            <w:right w:val="none" w:sz="0" w:space="0" w:color="auto"/>
          </w:divBdr>
        </w:div>
        <w:div w:id="1726565841">
          <w:marLeft w:val="0"/>
          <w:marRight w:val="0"/>
          <w:marTop w:val="0"/>
          <w:marBottom w:val="0"/>
          <w:divBdr>
            <w:top w:val="none" w:sz="0" w:space="0" w:color="auto"/>
            <w:left w:val="none" w:sz="0" w:space="0" w:color="auto"/>
            <w:bottom w:val="none" w:sz="0" w:space="0" w:color="auto"/>
            <w:right w:val="none" w:sz="0" w:space="0" w:color="auto"/>
          </w:divBdr>
        </w:div>
      </w:divsChild>
    </w:div>
    <w:div w:id="1726759675">
      <w:bodyDiv w:val="1"/>
      <w:marLeft w:val="0"/>
      <w:marRight w:val="0"/>
      <w:marTop w:val="0"/>
      <w:marBottom w:val="0"/>
      <w:divBdr>
        <w:top w:val="none" w:sz="0" w:space="0" w:color="auto"/>
        <w:left w:val="none" w:sz="0" w:space="0" w:color="auto"/>
        <w:bottom w:val="none" w:sz="0" w:space="0" w:color="auto"/>
        <w:right w:val="none" w:sz="0" w:space="0" w:color="auto"/>
      </w:divBdr>
      <w:divsChild>
        <w:div w:id="1276670312">
          <w:marLeft w:val="0"/>
          <w:marRight w:val="0"/>
          <w:marTop w:val="0"/>
          <w:marBottom w:val="0"/>
          <w:divBdr>
            <w:top w:val="none" w:sz="0" w:space="0" w:color="auto"/>
            <w:left w:val="none" w:sz="0" w:space="0" w:color="auto"/>
            <w:bottom w:val="none" w:sz="0" w:space="0" w:color="auto"/>
            <w:right w:val="none" w:sz="0" w:space="0" w:color="auto"/>
          </w:divBdr>
        </w:div>
        <w:div w:id="1174490891">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2115055471">
      <w:bodyDiv w:val="1"/>
      <w:marLeft w:val="0"/>
      <w:marRight w:val="0"/>
      <w:marTop w:val="0"/>
      <w:marBottom w:val="0"/>
      <w:divBdr>
        <w:top w:val="none" w:sz="0" w:space="0" w:color="auto"/>
        <w:left w:val="none" w:sz="0" w:space="0" w:color="auto"/>
        <w:bottom w:val="none" w:sz="0" w:space="0" w:color="auto"/>
        <w:right w:val="none" w:sz="0" w:space="0" w:color="auto"/>
      </w:divBdr>
      <w:divsChild>
        <w:div w:id="524486779">
          <w:marLeft w:val="0"/>
          <w:marRight w:val="0"/>
          <w:marTop w:val="0"/>
          <w:marBottom w:val="0"/>
          <w:divBdr>
            <w:top w:val="none" w:sz="0" w:space="0" w:color="auto"/>
            <w:left w:val="none" w:sz="0" w:space="0" w:color="auto"/>
            <w:bottom w:val="none" w:sz="0" w:space="0" w:color="auto"/>
            <w:right w:val="none" w:sz="0" w:space="0" w:color="auto"/>
          </w:divBdr>
        </w:div>
        <w:div w:id="1771242251">
          <w:marLeft w:val="0"/>
          <w:marRight w:val="0"/>
          <w:marTop w:val="0"/>
          <w:marBottom w:val="0"/>
          <w:divBdr>
            <w:top w:val="none" w:sz="0" w:space="0" w:color="auto"/>
            <w:left w:val="none" w:sz="0" w:space="0" w:color="auto"/>
            <w:bottom w:val="none" w:sz="0" w:space="0" w:color="auto"/>
            <w:right w:val="none" w:sz="0" w:space="0" w:color="auto"/>
          </w:divBdr>
        </w:div>
        <w:div w:id="1017734911">
          <w:marLeft w:val="0"/>
          <w:marRight w:val="0"/>
          <w:marTop w:val="0"/>
          <w:marBottom w:val="0"/>
          <w:divBdr>
            <w:top w:val="none" w:sz="0" w:space="0" w:color="auto"/>
            <w:left w:val="none" w:sz="0" w:space="0" w:color="auto"/>
            <w:bottom w:val="none" w:sz="0" w:space="0" w:color="auto"/>
            <w:right w:val="none" w:sz="0" w:space="0" w:color="auto"/>
          </w:divBdr>
        </w:div>
        <w:div w:id="1644971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rc.act.gov.au/wp-content/uploads/2023/03/It-really-stabs-me_2023.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rc.act.gov.au/wp-content/uploads/2023/03/It-really-stabs-me_2023.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mtedd.act.gov.au/__data/assets/pdf_file/0003/1654077/Parliamentary-Agreement-for-the-10th-Legislative-Assembly.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petitions.parliament.act.gov.au/details/032-21" TargetMode="External"/><Relationship Id="rId5" Type="http://schemas.openxmlformats.org/officeDocument/2006/relationships/numbering" Target="numbering.xml"/><Relationship Id="rId15" Type="http://schemas.openxmlformats.org/officeDocument/2006/relationships/hyperlink" Target="https://cmcf.org.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bracementalhealth.org.au/index.php/service-providers/framework-land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humanrights.gov.au/sites/default/files/document/publication/ahrc_cp_national_anti-racism_framework_2021_.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3.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4.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1196</Words>
  <Characters>6821</Characters>
  <Application>Microsoft Office Word</Application>
  <DocSecurity>0</DocSecurity>
  <Lines>56</Lines>
  <Paragraphs>16</Paragraphs>
  <ScaleCrop>false</ScaleCrop>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194</cp:revision>
  <dcterms:created xsi:type="dcterms:W3CDTF">2022-11-29T01:47:00Z</dcterms:created>
  <dcterms:modified xsi:type="dcterms:W3CDTF">2023-05-31T00:00:00Z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