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68E2235E" w:rsidR="00493316" w:rsidRDefault="00590258" w:rsidP="00F7487C">
      <w:pPr>
        <w:pStyle w:val="Heading2"/>
      </w:pPr>
      <w:r>
        <w:t>In order to address rising inequality and cost of living pressures, the ACT Government must</w:t>
      </w:r>
      <w:r w:rsidR="5D7B7524">
        <w:t xml:space="preserve">: </w:t>
      </w:r>
    </w:p>
    <w:p w14:paraId="3F05F08E" w14:textId="4A111174" w:rsidR="00502A1D" w:rsidRDefault="00502A1D" w:rsidP="00502A1D">
      <w:pPr>
        <w:pStyle w:val="ListBullet"/>
      </w:pPr>
      <w:r w:rsidRPr="00502A1D">
        <w:t>Take action on key cost of living pressures, including housing, health, transport, education, energy, and ensuring equal access to justice</w:t>
      </w:r>
      <w:r w:rsidR="00A24FB3">
        <w:t>.</w:t>
      </w:r>
      <w:r w:rsidRPr="00502A1D">
        <w:t> </w:t>
      </w:r>
    </w:p>
    <w:p w14:paraId="79ED9373" w14:textId="10881722" w:rsidR="00403592" w:rsidRDefault="00AA560C" w:rsidP="00403592">
      <w:pPr>
        <w:pStyle w:val="ListBullet"/>
      </w:pPr>
      <w:r>
        <w:t xml:space="preserve">Act on the </w:t>
      </w:r>
      <w:hyperlink r:id="rId11" w:tgtFrame="_blank" w:history="1">
        <w:r>
          <w:rPr>
            <w:rStyle w:val="Hyperlink"/>
          </w:rPr>
          <w:t>Raise the Rate</w:t>
        </w:r>
      </w:hyperlink>
      <w:r w:rsidRPr="00F94923">
        <w:t xml:space="preserve"> campaign</w:t>
      </w:r>
      <w:r w:rsidRPr="00502A1D">
        <w:t xml:space="preserve"> </w:t>
      </w:r>
      <w:r>
        <w:t>and c</w:t>
      </w:r>
      <w:r w:rsidR="00403592" w:rsidRPr="00502A1D">
        <w:t xml:space="preserve">all for </w:t>
      </w:r>
      <w:r w:rsidR="00403592">
        <w:t>a minimum income floor in our income support system by lifting all base rates of payment to at least $7</w:t>
      </w:r>
      <w:r w:rsidR="006B1334">
        <w:t>6</w:t>
      </w:r>
      <w:r w:rsidR="00403592">
        <w:t xml:space="preserve"> a day and indexing them to wages as well as prices</w:t>
      </w:r>
      <w:r w:rsidR="00D3265B">
        <w:t>.</w:t>
      </w:r>
    </w:p>
    <w:p w14:paraId="61EA56D1" w14:textId="6BA43B44" w:rsidR="00502A1D" w:rsidRDefault="00502A1D" w:rsidP="00502A1D">
      <w:pPr>
        <w:pStyle w:val="ListBullet"/>
      </w:pPr>
      <w:r w:rsidRPr="00502A1D">
        <w:t>Review</w:t>
      </w:r>
      <w:r w:rsidR="009B6A7B">
        <w:t xml:space="preserve"> and update</w:t>
      </w:r>
      <w:r w:rsidRPr="00502A1D">
        <w:t xml:space="preserve"> the ACT Targeted Assistance Strategy to ensure concessions are </w:t>
      </w:r>
      <w:r w:rsidR="00A32112">
        <w:t xml:space="preserve">adequate and </w:t>
      </w:r>
      <w:r w:rsidRPr="00502A1D">
        <w:t>targeted to need</w:t>
      </w:r>
      <w:r w:rsidR="002F4D79">
        <w:t>.</w:t>
      </w:r>
      <w:r w:rsidRPr="00502A1D">
        <w:t> </w:t>
      </w:r>
    </w:p>
    <w:p w14:paraId="72B158BE" w14:textId="482D0EC1" w:rsidR="00095177" w:rsidRDefault="00A32112" w:rsidP="00095177">
      <w:pPr>
        <w:pStyle w:val="ListBullet"/>
      </w:pPr>
      <w:r>
        <w:t>Provide e</w:t>
      </w:r>
      <w:r w:rsidR="00095177">
        <w:t>nergy concessions reforms that are targeted and sufficient to meet need including percentage-based energy concessions, and reviewing and expanding eligibility criteria</w:t>
      </w:r>
      <w:r w:rsidR="009B4B26">
        <w:t>.</w:t>
      </w:r>
      <w:r w:rsidR="00095177">
        <w:t xml:space="preserve"> </w:t>
      </w:r>
    </w:p>
    <w:p w14:paraId="1F2E16C4" w14:textId="2399C54F" w:rsidR="00BA12C4" w:rsidRDefault="00BA12C4" w:rsidP="00BA12C4">
      <w:pPr>
        <w:pStyle w:val="ListBullet"/>
      </w:pPr>
      <w:r>
        <w:t>Trial free public transport and analyse the costs, benefits and distributional impact</w:t>
      </w:r>
      <w:r w:rsidR="009B4B26">
        <w:t>.</w:t>
      </w:r>
    </w:p>
    <w:p w14:paraId="76118AF4" w14:textId="5D331F38" w:rsidR="00502A1D" w:rsidRPr="00502A1D" w:rsidRDefault="00502A1D" w:rsidP="00502A1D">
      <w:pPr>
        <w:pStyle w:val="ListBullet"/>
      </w:pPr>
      <w:r w:rsidRPr="00502A1D">
        <w:t>Ensure that ACT Government revenue is collected in a way that is progressive, equitable, efficient, and sufficient to fund quality community services and infrastructure</w:t>
      </w:r>
      <w:r w:rsidR="009B4B26">
        <w:t>.</w:t>
      </w:r>
      <w:r w:rsidRPr="00502A1D">
        <w:t> </w:t>
      </w:r>
    </w:p>
    <w:p w14:paraId="1A0CBC96" w14:textId="0D41980A" w:rsidR="00502A1D" w:rsidRDefault="00502A1D" w:rsidP="00502A1D">
      <w:pPr>
        <w:pStyle w:val="ListBullet"/>
      </w:pPr>
      <w:r w:rsidRPr="00502A1D">
        <w:t>Introduce an income-based approach to ACT Government fines, fees, and other charges</w:t>
      </w:r>
      <w:r w:rsidR="009B4B26">
        <w:t>.</w:t>
      </w:r>
      <w:r w:rsidRPr="00502A1D">
        <w:t> </w:t>
      </w:r>
    </w:p>
    <w:p w14:paraId="75AB8966" w14:textId="46024D70" w:rsidR="00502A1D" w:rsidRDefault="006A656B" w:rsidP="00502A1D">
      <w:pPr>
        <w:pStyle w:val="ListBullet"/>
      </w:pPr>
      <w:r>
        <w:t>Provide free</w:t>
      </w:r>
      <w:r w:rsidR="00502A1D" w:rsidRPr="00502A1D">
        <w:t xml:space="preserve"> period products in the ACT targeted to those in need</w:t>
      </w:r>
      <w:r>
        <w:t>, including through community sector partners</w:t>
      </w:r>
      <w:r w:rsidR="009B4B26">
        <w:t>.</w:t>
      </w:r>
      <w:r w:rsidR="00502A1D" w:rsidRPr="00502A1D">
        <w:t> </w:t>
      </w:r>
    </w:p>
    <w:p w14:paraId="50C31620" w14:textId="4997D66E" w:rsidR="00502A1D" w:rsidRPr="00502A1D" w:rsidRDefault="00502A1D" w:rsidP="00502A1D">
      <w:pPr>
        <w:pStyle w:val="ListBullet"/>
      </w:pPr>
      <w:r w:rsidRPr="00502A1D">
        <w:t>Increase funding to financial counselling services</w:t>
      </w:r>
      <w:r w:rsidR="009B4B26">
        <w:t>.</w:t>
      </w:r>
      <w:r w:rsidRPr="00502A1D">
        <w:t> </w:t>
      </w:r>
    </w:p>
    <w:p w14:paraId="67349E11" w14:textId="610A075C" w:rsidR="00502A1D" w:rsidRPr="00502A1D" w:rsidRDefault="00502A1D" w:rsidP="00502A1D">
      <w:pPr>
        <w:pStyle w:val="ListBullet"/>
      </w:pPr>
      <w:r w:rsidRPr="00502A1D">
        <w:t>Extend financial and other support for all young people transitioning from care</w:t>
      </w:r>
      <w:r w:rsidR="009B4B26">
        <w:t>.</w:t>
      </w:r>
      <w:r w:rsidRPr="00502A1D">
        <w:t> </w:t>
      </w:r>
    </w:p>
    <w:p w14:paraId="05361149" w14:textId="03859F7C" w:rsidR="00502A1D" w:rsidRPr="00502A1D" w:rsidRDefault="00502A1D" w:rsidP="00502A1D">
      <w:pPr>
        <w:pStyle w:val="ListBullet"/>
      </w:pPr>
      <w:r w:rsidRPr="00502A1D">
        <w:t>Recognise the significant economic value and direct role the community services sector plays in improving the wellbeing of all Canberrans</w:t>
      </w:r>
      <w:r w:rsidR="00865FF1">
        <w:t>.</w:t>
      </w:r>
      <w:r w:rsidRPr="00502A1D">
        <w:t> </w:t>
      </w:r>
    </w:p>
    <w:p w14:paraId="1F316E9A" w14:textId="77777777" w:rsidR="00B41969" w:rsidRPr="00B41969" w:rsidRDefault="00B41969" w:rsidP="00B41969">
      <w:pPr>
        <w:pStyle w:val="ListBullet"/>
        <w:numPr>
          <w:ilvl w:val="0"/>
          <w:numId w:val="0"/>
        </w:numPr>
        <w:rPr>
          <w:rFonts w:cs="Arial"/>
          <w:color w:val="000000"/>
          <w:shd w:val="clear" w:color="auto" w:fill="FFFFFF"/>
        </w:rPr>
      </w:pPr>
    </w:p>
    <w:p w14:paraId="3DAEEC7B" w14:textId="2493498A" w:rsidR="00515A16" w:rsidRPr="000B0C6F" w:rsidRDefault="00515A16" w:rsidP="00515A16">
      <w:pPr>
        <w:pStyle w:val="Heading2"/>
      </w:pPr>
      <w:r w:rsidRPr="000B0C6F">
        <w:t xml:space="preserve">The </w:t>
      </w:r>
      <w:r>
        <w:t>Justification</w:t>
      </w:r>
    </w:p>
    <w:p w14:paraId="0A51CA4D" w14:textId="252B1689" w:rsidR="00A160A7" w:rsidRPr="00A160A7" w:rsidRDefault="00D07E9F" w:rsidP="00DD7484">
      <w:pPr>
        <w:pStyle w:val="ListBullet"/>
        <w:spacing w:line="288" w:lineRule="auto"/>
      </w:pPr>
      <w:r>
        <w:t>Robust income supports during the pandemic reduced the ACT’s poverty rate from</w:t>
      </w:r>
      <w:r w:rsidRPr="00BF67B1">
        <w:t xml:space="preserve"> 8.6%</w:t>
      </w:r>
      <w:r>
        <w:t xml:space="preserve"> (pre-COVID)</w:t>
      </w:r>
      <w:r w:rsidRPr="00BF67B1">
        <w:t xml:space="preserve"> to 5.2% by October 2020. The withdrawal of JobKeeper and the Coronavirus Supplement saw the poverty rate in the ACT increase to approximately</w:t>
      </w:r>
      <w:r w:rsidR="00B25C5A">
        <w:t xml:space="preserve"> </w:t>
      </w:r>
      <w:r w:rsidR="00A160A7" w:rsidRPr="00F26C43">
        <w:t>9%, representing an estimated 38,300 Canberrans</w:t>
      </w:r>
      <w:r w:rsidR="00094FC3">
        <w:t xml:space="preserve">, </w:t>
      </w:r>
      <w:r w:rsidR="00A160A7">
        <w:t>including approximately 9,000 children.</w:t>
      </w:r>
      <w:r w:rsidR="00A160A7">
        <w:rPr>
          <w:rStyle w:val="FootnoteReference"/>
        </w:rPr>
        <w:footnoteReference w:id="1"/>
      </w:r>
    </w:p>
    <w:p w14:paraId="2E959B88" w14:textId="7BD315A5" w:rsidR="005113C4" w:rsidRPr="005113C4" w:rsidRDefault="005113C4" w:rsidP="00D6798A">
      <w:pPr>
        <w:pStyle w:val="ListBullet"/>
      </w:pPr>
      <w:r>
        <w:rPr>
          <w:rFonts w:cs="Arial"/>
          <w:szCs w:val="20"/>
        </w:rPr>
        <w:t xml:space="preserve">Canberra continues to have the </w:t>
      </w:r>
      <w:r w:rsidRPr="002C6FC4">
        <w:rPr>
          <w:rFonts w:cs="Arial"/>
          <w:szCs w:val="20"/>
        </w:rPr>
        <w:t>most expensive overall median rent prices</w:t>
      </w:r>
      <w:r w:rsidR="00A160A7">
        <w:rPr>
          <w:rFonts w:cs="Arial"/>
          <w:szCs w:val="20"/>
        </w:rPr>
        <w:t>.</w:t>
      </w:r>
      <w:r>
        <w:rPr>
          <w:rStyle w:val="FootnoteReference"/>
          <w:rFonts w:cs="Arial"/>
          <w:szCs w:val="20"/>
        </w:rPr>
        <w:footnoteReference w:id="2"/>
      </w:r>
      <w:r>
        <w:rPr>
          <w:rFonts w:cs="Arial"/>
          <w:szCs w:val="20"/>
        </w:rPr>
        <w:t xml:space="preserve"> </w:t>
      </w:r>
    </w:p>
    <w:p w14:paraId="6D2E91BE" w14:textId="77777777" w:rsidR="005113C4" w:rsidRPr="005113C4" w:rsidRDefault="005113C4" w:rsidP="00D6798A">
      <w:pPr>
        <w:pStyle w:val="ListBullet"/>
      </w:pPr>
      <w:r>
        <w:rPr>
          <w:rFonts w:cs="Arial"/>
          <w:szCs w:val="20"/>
        </w:rPr>
        <w:t>Canberra is the least affordable jurisdiction in the country for people on low incomes.</w:t>
      </w:r>
      <w:r>
        <w:rPr>
          <w:rStyle w:val="FootnoteReference"/>
          <w:rFonts w:cs="Arial"/>
          <w:szCs w:val="20"/>
        </w:rPr>
        <w:footnoteReference w:id="3"/>
      </w:r>
      <w:r>
        <w:rPr>
          <w:rFonts w:cs="Arial"/>
          <w:szCs w:val="20"/>
        </w:rPr>
        <w:t xml:space="preserve"> </w:t>
      </w:r>
    </w:p>
    <w:p w14:paraId="767DFF67" w14:textId="77777777" w:rsidR="00705510" w:rsidRPr="00705510" w:rsidRDefault="005113C4" w:rsidP="00705510">
      <w:pPr>
        <w:pStyle w:val="ListBullet"/>
      </w:pPr>
      <w:r>
        <w:rPr>
          <w:rFonts w:cs="Arial"/>
          <w:szCs w:val="20"/>
        </w:rPr>
        <w:t xml:space="preserve">Over half </w:t>
      </w:r>
      <w:r w:rsidRPr="00D240FF">
        <w:rPr>
          <w:rFonts w:cs="Arial"/>
          <w:szCs w:val="20"/>
        </w:rPr>
        <w:t>of C</w:t>
      </w:r>
      <w:r>
        <w:rPr>
          <w:rFonts w:cs="Arial"/>
          <w:szCs w:val="20"/>
        </w:rPr>
        <w:t xml:space="preserve">ommonwealth </w:t>
      </w:r>
      <w:r w:rsidRPr="00D240FF">
        <w:rPr>
          <w:rFonts w:cs="Arial"/>
          <w:szCs w:val="20"/>
        </w:rPr>
        <w:t>R</w:t>
      </w:r>
      <w:r>
        <w:rPr>
          <w:rFonts w:cs="Arial"/>
          <w:szCs w:val="20"/>
        </w:rPr>
        <w:t xml:space="preserve">ent </w:t>
      </w:r>
      <w:r w:rsidRPr="00D240FF">
        <w:rPr>
          <w:rFonts w:cs="Arial"/>
          <w:szCs w:val="20"/>
        </w:rPr>
        <w:t>A</w:t>
      </w:r>
      <w:r>
        <w:rPr>
          <w:rFonts w:cs="Arial"/>
          <w:szCs w:val="20"/>
        </w:rPr>
        <w:t>ssistance</w:t>
      </w:r>
      <w:r w:rsidRPr="00D240FF">
        <w:rPr>
          <w:rFonts w:cs="Arial"/>
          <w:szCs w:val="20"/>
        </w:rPr>
        <w:t xml:space="preserve"> recipients</w:t>
      </w:r>
      <w:r>
        <w:rPr>
          <w:rFonts w:cs="Arial"/>
          <w:szCs w:val="20"/>
        </w:rPr>
        <w:t xml:space="preserve"> in the ACT and over 60% of private renters</w:t>
      </w:r>
      <w:r w:rsidRPr="00D240FF">
        <w:rPr>
          <w:rFonts w:cs="Arial"/>
          <w:szCs w:val="20"/>
        </w:rPr>
        <w:t xml:space="preserve"> in the ACT</w:t>
      </w:r>
      <w:r>
        <w:rPr>
          <w:rFonts w:cs="Arial"/>
          <w:szCs w:val="20"/>
        </w:rPr>
        <w:t xml:space="preserve"> experienced rental stress in 2022 (paying</w:t>
      </w:r>
      <w:r w:rsidRPr="00D240FF">
        <w:rPr>
          <w:rFonts w:cs="Arial"/>
          <w:szCs w:val="20"/>
        </w:rPr>
        <w:t xml:space="preserve"> more than 30</w:t>
      </w:r>
      <w:r>
        <w:rPr>
          <w:rFonts w:cs="Arial"/>
          <w:szCs w:val="20"/>
        </w:rPr>
        <w:t xml:space="preserve">% </w:t>
      </w:r>
      <w:r w:rsidRPr="00D240FF">
        <w:rPr>
          <w:rFonts w:cs="Arial"/>
          <w:szCs w:val="20"/>
        </w:rPr>
        <w:t xml:space="preserve">of their </w:t>
      </w:r>
      <w:r>
        <w:rPr>
          <w:rFonts w:cs="Arial"/>
          <w:szCs w:val="20"/>
        </w:rPr>
        <w:t>income</w:t>
      </w:r>
      <w:r w:rsidRPr="00D240FF">
        <w:rPr>
          <w:rFonts w:cs="Arial"/>
          <w:szCs w:val="20"/>
        </w:rPr>
        <w:t xml:space="preserve"> on rent</w:t>
      </w:r>
      <w:r>
        <w:rPr>
          <w:rFonts w:cs="Arial"/>
          <w:szCs w:val="20"/>
        </w:rPr>
        <w:t>).</w:t>
      </w:r>
      <w:r>
        <w:rPr>
          <w:rStyle w:val="FootnoteReference"/>
          <w:rFonts w:cs="Arial"/>
          <w:szCs w:val="20"/>
        </w:rPr>
        <w:footnoteReference w:id="4"/>
      </w:r>
    </w:p>
    <w:p w14:paraId="72BA582A" w14:textId="77777777" w:rsidR="00332E5D" w:rsidRPr="00332E5D" w:rsidRDefault="00705510" w:rsidP="00705510">
      <w:pPr>
        <w:pStyle w:val="ListBullet"/>
      </w:pPr>
      <w:r w:rsidRPr="00705510">
        <w:rPr>
          <w:lang w:val="en-US"/>
        </w:rPr>
        <w:t>Commonwealth income support payments were recently indexed. However, the average increase was just under $2 a day.</w:t>
      </w:r>
      <w:r>
        <w:rPr>
          <w:rStyle w:val="FootnoteReference"/>
          <w:lang w:val="en-US"/>
        </w:rPr>
        <w:footnoteReference w:id="5"/>
      </w:r>
      <w:r w:rsidRPr="00705510">
        <w:rPr>
          <w:lang w:val="en-US"/>
        </w:rPr>
        <w:t xml:space="preserve"> </w:t>
      </w:r>
    </w:p>
    <w:p w14:paraId="0B4C695B" w14:textId="4CE8F26B" w:rsidR="005C1C86" w:rsidRPr="005C1C86" w:rsidRDefault="00705510" w:rsidP="005C1C86">
      <w:pPr>
        <w:pStyle w:val="ListBullet"/>
      </w:pPr>
      <w:r w:rsidRPr="00705510">
        <w:rPr>
          <w:lang w:val="en-US"/>
        </w:rPr>
        <w:t xml:space="preserve">As of </w:t>
      </w:r>
      <w:r w:rsidR="00106EE8">
        <w:rPr>
          <w:lang w:val="en-US"/>
        </w:rPr>
        <w:t xml:space="preserve">20 </w:t>
      </w:r>
      <w:r w:rsidRPr="00705510">
        <w:rPr>
          <w:lang w:val="en-US"/>
        </w:rPr>
        <w:t>March</w:t>
      </w:r>
      <w:r w:rsidR="00106EE8">
        <w:rPr>
          <w:lang w:val="en-US"/>
        </w:rPr>
        <w:t xml:space="preserve"> </w:t>
      </w:r>
      <w:r w:rsidRPr="00705510">
        <w:rPr>
          <w:lang w:val="en-US"/>
        </w:rPr>
        <w:t>2023:</w:t>
      </w:r>
    </w:p>
    <w:p w14:paraId="4F016F14" w14:textId="2B60212B" w:rsidR="00705510" w:rsidRPr="001E07A4" w:rsidRDefault="00106EE8" w:rsidP="005C1C86">
      <w:pPr>
        <w:pStyle w:val="ListBullet2"/>
      </w:pPr>
      <w:r>
        <w:t>a</w:t>
      </w:r>
      <w:r w:rsidR="00705510" w:rsidRPr="001E07A4">
        <w:t xml:space="preserve"> single person without children on </w:t>
      </w:r>
      <w:proofErr w:type="spellStart"/>
      <w:r w:rsidR="00705510" w:rsidRPr="001E07A4">
        <w:t>JobSeeker</w:t>
      </w:r>
      <w:proofErr w:type="spellEnd"/>
      <w:r w:rsidR="00705510" w:rsidRPr="001E07A4">
        <w:t xml:space="preserve"> has an income $138 below the poverty line of $489 per week</w:t>
      </w:r>
    </w:p>
    <w:p w14:paraId="050F2750" w14:textId="30C0A5FA" w:rsidR="00705510" w:rsidRPr="001E07A4" w:rsidRDefault="00106EE8" w:rsidP="005C1C86">
      <w:pPr>
        <w:pStyle w:val="ListBullet2"/>
      </w:pPr>
      <w:r>
        <w:t>a</w:t>
      </w:r>
      <w:r w:rsidR="00705510" w:rsidRPr="001E07A4">
        <w:t xml:space="preserve"> single person on Youth Allowance (other) has an income $204 below the poverty line of $489 per week</w:t>
      </w:r>
      <w:r>
        <w:t>, and</w:t>
      </w:r>
    </w:p>
    <w:p w14:paraId="732A8004" w14:textId="0E885747" w:rsidR="001B09FA" w:rsidRDefault="00106EE8" w:rsidP="0059396C">
      <w:pPr>
        <w:pStyle w:val="ListBullet2"/>
      </w:pPr>
      <w:r>
        <w:t>a</w:t>
      </w:r>
      <w:r w:rsidR="00705510" w:rsidRPr="001E07A4">
        <w:t xml:space="preserve"> single parent with two children, on </w:t>
      </w:r>
      <w:proofErr w:type="spellStart"/>
      <w:r w:rsidR="00705510" w:rsidRPr="001E07A4">
        <w:t>JobSeeker</w:t>
      </w:r>
      <w:proofErr w:type="spellEnd"/>
      <w:r w:rsidR="00705510" w:rsidRPr="001E07A4">
        <w:t xml:space="preserve"> has an income $115 below the poverty line of $783 per week.</w:t>
      </w:r>
    </w:p>
    <w:p w14:paraId="2A672A3D" w14:textId="74E35DFB" w:rsidR="000C158E" w:rsidRPr="000414C0" w:rsidRDefault="000C158E" w:rsidP="0059396C">
      <w:pPr>
        <w:pStyle w:val="ListBullet"/>
      </w:pPr>
      <w:r w:rsidRPr="000414C0">
        <w:rPr>
          <w:rFonts w:cs="Arial"/>
          <w:szCs w:val="20"/>
        </w:rPr>
        <w:t xml:space="preserve">As of the 2021 census, 1,777 people </w:t>
      </w:r>
      <w:r w:rsidR="00A90AFA" w:rsidRPr="000414C0">
        <w:rPr>
          <w:rFonts w:cs="Arial"/>
          <w:szCs w:val="20"/>
        </w:rPr>
        <w:t xml:space="preserve">were </w:t>
      </w:r>
      <w:r w:rsidRPr="000414C0">
        <w:rPr>
          <w:rFonts w:cs="Arial"/>
          <w:szCs w:val="20"/>
        </w:rPr>
        <w:t xml:space="preserve">unhoused in the ACT </w:t>
      </w:r>
      <w:r w:rsidR="00A90AFA" w:rsidRPr="000414C0">
        <w:rPr>
          <w:rFonts w:cs="Arial"/>
          <w:szCs w:val="20"/>
        </w:rPr>
        <w:t xml:space="preserve">a </w:t>
      </w:r>
      <w:r w:rsidRPr="000414C0">
        <w:rPr>
          <w:rFonts w:cs="Arial"/>
          <w:szCs w:val="20"/>
        </w:rPr>
        <w:t>figure that ha</w:t>
      </w:r>
      <w:r w:rsidR="00A90AFA" w:rsidRPr="000414C0">
        <w:rPr>
          <w:rFonts w:cs="Arial"/>
          <w:szCs w:val="20"/>
        </w:rPr>
        <w:t>s</w:t>
      </w:r>
      <w:r w:rsidRPr="000414C0">
        <w:rPr>
          <w:rFonts w:cs="Arial"/>
          <w:szCs w:val="20"/>
        </w:rPr>
        <w:t xml:space="preserve"> increased drastically </w:t>
      </w:r>
      <w:r w:rsidR="006B337E" w:rsidRPr="000414C0">
        <w:rPr>
          <w:rFonts w:cs="Arial"/>
          <w:szCs w:val="20"/>
        </w:rPr>
        <w:t xml:space="preserve">over the course of </w:t>
      </w:r>
      <w:r w:rsidRPr="000414C0">
        <w:rPr>
          <w:rFonts w:cs="Arial"/>
          <w:szCs w:val="20"/>
        </w:rPr>
        <w:t>the last 20 years</w:t>
      </w:r>
      <w:r w:rsidR="00A90AFA" w:rsidRPr="000414C0">
        <w:rPr>
          <w:rFonts w:cs="Arial"/>
          <w:szCs w:val="20"/>
        </w:rPr>
        <w:t>.</w:t>
      </w:r>
      <w:r w:rsidR="002138C0" w:rsidRPr="000414C0">
        <w:rPr>
          <w:rStyle w:val="FootnoteReference"/>
          <w:rFonts w:cs="Arial"/>
          <w:szCs w:val="20"/>
        </w:rPr>
        <w:footnoteReference w:id="6"/>
      </w:r>
    </w:p>
    <w:p w14:paraId="49AFFED3" w14:textId="28A93C88" w:rsidR="00D6798A" w:rsidRDefault="00D6798A" w:rsidP="0059396C">
      <w:pPr>
        <w:pStyle w:val="ListBullet"/>
      </w:pPr>
      <w:r w:rsidRPr="000414C0">
        <w:t xml:space="preserve">Over the past five years, prices for </w:t>
      </w:r>
      <w:r w:rsidR="006A7B3F" w:rsidRPr="000414C0">
        <w:t>automotive</w:t>
      </w:r>
      <w:r w:rsidR="001A6EBC" w:rsidRPr="000414C0">
        <w:t xml:space="preserve"> fuel</w:t>
      </w:r>
      <w:r w:rsidRPr="000414C0">
        <w:t xml:space="preserve"> in Canberra have increased by </w:t>
      </w:r>
      <w:r w:rsidR="00867D1A" w:rsidRPr="000414C0">
        <w:t>34.9</w:t>
      </w:r>
      <w:r w:rsidRPr="000414C0">
        <w:t>% and prices for electricity and gas have increased by 2</w:t>
      </w:r>
      <w:r w:rsidR="00867D1A" w:rsidRPr="000414C0">
        <w:t>8.1</w:t>
      </w:r>
      <w:r w:rsidRPr="000414C0">
        <w:t xml:space="preserve">% and </w:t>
      </w:r>
      <w:r w:rsidR="00B41DEA" w:rsidRPr="000414C0">
        <w:t>24</w:t>
      </w:r>
      <w:r w:rsidRPr="000414C0">
        <w:t>% respectively.</w:t>
      </w:r>
      <w:r w:rsidR="00AF03C3" w:rsidRPr="000414C0">
        <w:rPr>
          <w:rStyle w:val="FootnoteReference"/>
        </w:rPr>
        <w:footnoteReference w:id="7"/>
      </w:r>
    </w:p>
    <w:p w14:paraId="6949FFB5" w14:textId="1C32F090" w:rsidR="0082274A" w:rsidRDefault="0082274A" w:rsidP="0059396C">
      <w:pPr>
        <w:pStyle w:val="ListBullet"/>
      </w:pPr>
      <w:r>
        <w:lastRenderedPageBreak/>
        <w:t>In the ACT, AER data found that there were only 27,799</w:t>
      </w:r>
      <w:r w:rsidR="00545F54">
        <w:t xml:space="preserve"> </w:t>
      </w:r>
      <w:r>
        <w:t>published concessions claimed in Q2 2022-23,</w:t>
      </w:r>
      <w:r w:rsidR="00545F54" w:rsidRPr="00545F54">
        <w:rPr>
          <w:rStyle w:val="FootnoteReference"/>
        </w:rPr>
        <w:t xml:space="preserve"> </w:t>
      </w:r>
      <w:r>
        <w:t>despite there being</w:t>
      </w:r>
      <w:r w:rsidR="009549FF">
        <w:t xml:space="preserve"> approximately</w:t>
      </w:r>
      <w:r>
        <w:t xml:space="preserve"> 60,000 eligible concession holders in the ACT.</w:t>
      </w:r>
      <w:r w:rsidR="00432D78">
        <w:rPr>
          <w:rStyle w:val="FootnoteReference"/>
        </w:rPr>
        <w:footnoteReference w:id="8"/>
      </w:r>
    </w:p>
    <w:p w14:paraId="538E1F39" w14:textId="77777777" w:rsidR="00BC343D" w:rsidRPr="00BC343D" w:rsidRDefault="00BC343D" w:rsidP="00BC343D">
      <w:pPr>
        <w:pStyle w:val="ListBullet"/>
        <w:numPr>
          <w:ilvl w:val="0"/>
          <w:numId w:val="0"/>
        </w:numPr>
        <w:ind w:left="567" w:hanging="567"/>
      </w:pPr>
    </w:p>
    <w:p w14:paraId="0C8E94E4" w14:textId="7EB78642" w:rsidR="00515A16" w:rsidRDefault="00515A16" w:rsidP="00515A16">
      <w:pPr>
        <w:pStyle w:val="Heading2"/>
      </w:pPr>
      <w:r>
        <w:t xml:space="preserve">The Issues </w:t>
      </w:r>
    </w:p>
    <w:p w14:paraId="78DE1906" w14:textId="6FFFECB5" w:rsidR="005D3D43" w:rsidRPr="005D3D43" w:rsidRDefault="005D3D43" w:rsidP="00C865C7">
      <w:pPr>
        <w:pStyle w:val="ListBullet"/>
      </w:pPr>
      <w:r w:rsidRPr="005D3D43">
        <w:t xml:space="preserve">Low-income households </w:t>
      </w:r>
      <w:r w:rsidR="001007DB">
        <w:t>spend</w:t>
      </w:r>
      <w:r w:rsidRPr="005D3D43">
        <w:t xml:space="preserve"> a greater proportion of their income on essential goods and services. The prices of non-discretionary items have been increasing at a higher rate than for discretionary items, having a disproportionate impact on the cost of living for low-income households. </w:t>
      </w:r>
    </w:p>
    <w:p w14:paraId="177BBB6C" w14:textId="6EE0CC97" w:rsidR="00397CFC" w:rsidRDefault="005D3D43" w:rsidP="00FE2E88">
      <w:pPr>
        <w:pStyle w:val="ListBullet"/>
      </w:pPr>
      <w:r w:rsidRPr="005D3D43">
        <w:t xml:space="preserve">In view of persistent and widening cost of living pressures for low-income households </w:t>
      </w:r>
      <w:r w:rsidRPr="00943A8C">
        <w:t>in the ACT, the ACT Government should review</w:t>
      </w:r>
      <w:r w:rsidR="00F42715" w:rsidRPr="00943A8C">
        <w:t xml:space="preserve"> and update</w:t>
      </w:r>
      <w:r w:rsidRPr="00943A8C">
        <w:t xml:space="preserve"> the ACT Targeted Assistance Strategy to ensure concessions are targeted to need</w:t>
      </w:r>
      <w:r w:rsidR="00943A8C" w:rsidRPr="00943A8C">
        <w:t xml:space="preserve"> (as passed by the ACT Legislative Assembly on the 6</w:t>
      </w:r>
      <w:r w:rsidR="00943A8C" w:rsidRPr="00943A8C">
        <w:rPr>
          <w:vertAlign w:val="superscript"/>
        </w:rPr>
        <w:t>th</w:t>
      </w:r>
      <w:r w:rsidR="00943A8C" w:rsidRPr="00943A8C">
        <w:t xml:space="preserve"> October 2021)</w:t>
      </w:r>
      <w:r w:rsidRPr="00943A8C">
        <w:t>.</w:t>
      </w:r>
      <w:r w:rsidRPr="005D3D43">
        <w:t xml:space="preserve"> </w:t>
      </w:r>
    </w:p>
    <w:p w14:paraId="7B72F768" w14:textId="3B79D66B" w:rsidR="005D3D43" w:rsidRDefault="00D346E8" w:rsidP="00FE2E88">
      <w:pPr>
        <w:pStyle w:val="ListBullet"/>
      </w:pPr>
      <w:r>
        <w:t>Tr</w:t>
      </w:r>
      <w:r w:rsidR="005D3D43" w:rsidRPr="005D3D43">
        <w:t xml:space="preserve">ansport-related concessions </w:t>
      </w:r>
      <w:r>
        <w:t>need to be</w:t>
      </w:r>
      <w:r w:rsidR="005D3D43" w:rsidRPr="005D3D43">
        <w:t xml:space="preserve"> extend</w:t>
      </w:r>
      <w:r>
        <w:t>ed</w:t>
      </w:r>
      <w:r w:rsidR="005D3D43" w:rsidRPr="005D3D43">
        <w:t xml:space="preserve"> to learner, probationary and restricted driver’s licences, aligning the discount on licence fees for Health Care Card holders (currently 50% of costs) with Pension Card Holders (100%). </w:t>
      </w:r>
    </w:p>
    <w:p w14:paraId="11720933" w14:textId="44F55202" w:rsidR="00813F7A" w:rsidRDefault="00280EC4" w:rsidP="00C11F3F">
      <w:pPr>
        <w:pStyle w:val="ListBullet"/>
      </w:pPr>
      <w:r>
        <w:t>F</w:t>
      </w:r>
      <w:r w:rsidR="00C11F3F">
        <w:t xml:space="preserve">lat rate concessions are inappropriate to meet needs, and don’t respond to the significant changes that the market sees in prices, seasons, circumstances, and technology. </w:t>
      </w:r>
      <w:r w:rsidR="00813F7A">
        <w:t>I</w:t>
      </w:r>
      <w:r w:rsidR="00813F7A" w:rsidRPr="00813F7A">
        <w:t xml:space="preserve">n 2018 </w:t>
      </w:r>
      <w:r w:rsidR="00813F7A">
        <w:t xml:space="preserve">the </w:t>
      </w:r>
      <w:r w:rsidR="00813F7A" w:rsidRPr="00813F7A">
        <w:t xml:space="preserve">Australian Competition and Consumer Commission (ACCC) recommended </w:t>
      </w:r>
      <w:r w:rsidR="00BE6585">
        <w:t>urgent</w:t>
      </w:r>
      <w:r w:rsidR="00813F7A" w:rsidRPr="00813F7A">
        <w:t xml:space="preserve"> improve</w:t>
      </w:r>
      <w:r w:rsidR="00BE6585">
        <w:t>ments to</w:t>
      </w:r>
      <w:r w:rsidR="00813F7A" w:rsidRPr="00813F7A">
        <w:t xml:space="preserve"> energy concessions </w:t>
      </w:r>
      <w:r w:rsidR="00BE6585">
        <w:t>schemes</w:t>
      </w:r>
      <w:r w:rsidR="00813F7A" w:rsidRPr="00813F7A">
        <w:t>, including means testing and targeting people most in need, giving a fixed rebate on the supply charge and a percentage discount on usage, and improving access.</w:t>
      </w:r>
      <w:r w:rsidR="00CF7773">
        <w:rPr>
          <w:rStyle w:val="FootnoteReference"/>
        </w:rPr>
        <w:footnoteReference w:id="9"/>
      </w:r>
      <w:r w:rsidR="00813F7A" w:rsidRPr="00813F7A">
        <w:t xml:space="preserve"> </w:t>
      </w:r>
    </w:p>
    <w:p w14:paraId="048A5748" w14:textId="57CE97B2" w:rsidR="005D3D43" w:rsidRPr="005D3D43" w:rsidRDefault="005D3D43" w:rsidP="00FE2E88">
      <w:pPr>
        <w:pStyle w:val="ListBullet"/>
      </w:pPr>
      <w:r w:rsidRPr="005D3D43">
        <w:t>We need to ensure that ACT Government revenue is collected in a way that is progressive, equitable, efficient, and sufficient to fund quality community services and infrastructure. In line with the equity principle underlying the ACT’s taxation system, the ACT Government should introduce an income-based approach to ACT Government fines, fees, and other charges</w:t>
      </w:r>
      <w:r w:rsidR="00A771EB">
        <w:t>, ensuring they do not regressively impose</w:t>
      </w:r>
      <w:r w:rsidRPr="005D3D43">
        <w:t xml:space="preserve"> a </w:t>
      </w:r>
      <w:r w:rsidR="00BA122E">
        <w:t>poverty premium.</w:t>
      </w:r>
      <w:r w:rsidRPr="005D3D43">
        <w:t> </w:t>
      </w:r>
    </w:p>
    <w:p w14:paraId="4A431A6E" w14:textId="6E1B8C81" w:rsidR="005D3D43" w:rsidRPr="005D3D43" w:rsidRDefault="005D3D43" w:rsidP="00FE2E88">
      <w:pPr>
        <w:pStyle w:val="ListBullet"/>
      </w:pPr>
      <w:r w:rsidRPr="005D3D43">
        <w:t>ACTCOSS is calling for the</w:t>
      </w:r>
      <w:r w:rsidRPr="00BA122E">
        <w:t xml:space="preserve"> free provision of period products in the ACT targeted to those in need. </w:t>
      </w:r>
      <w:r w:rsidRPr="005D3D43">
        <w:t>Anyone who needs period products should be able to obtain them for free</w:t>
      </w:r>
      <w:r w:rsidR="00BA122E">
        <w:t xml:space="preserve"> </w:t>
      </w:r>
      <w:r w:rsidRPr="005D3D43">
        <w:t>through existing channels including health services, ACT schools, universities, food pantries, emergency relief providers, and homelessness services. </w:t>
      </w:r>
    </w:p>
    <w:p w14:paraId="0B59CD6C" w14:textId="5BCD87BB" w:rsidR="005D3D43" w:rsidRPr="00B4021C" w:rsidRDefault="005D3D43" w:rsidP="00FE2E88">
      <w:pPr>
        <w:pStyle w:val="ListBullet"/>
      </w:pPr>
      <w:r w:rsidRPr="00B4021C">
        <w:t xml:space="preserve">We need a permanent and adequate increase that ensures people on </w:t>
      </w:r>
      <w:proofErr w:type="spellStart"/>
      <w:r w:rsidRPr="00B4021C">
        <w:t>JobSeeker</w:t>
      </w:r>
      <w:proofErr w:type="spellEnd"/>
      <w:r w:rsidRPr="00B4021C">
        <w:t xml:space="preserve">, Youth Allowance and other income support payments can cover the basics they need. </w:t>
      </w:r>
      <w:r w:rsidRPr="00B4021C">
        <w:lastRenderedPageBreak/>
        <w:t xml:space="preserve">The ACT </w:t>
      </w:r>
      <w:r w:rsidRPr="00784E65">
        <w:t xml:space="preserve">Government must continue to call for a permanent and adequate increase (above the poverty line) to </w:t>
      </w:r>
      <w:proofErr w:type="spellStart"/>
      <w:r w:rsidRPr="00784E65">
        <w:t>JobSeeker</w:t>
      </w:r>
      <w:proofErr w:type="spellEnd"/>
      <w:r w:rsidRPr="00784E65">
        <w:t>, Youth Allowance and related Commonwealth payments to enable people to cover all basic costs, including keeping a roof over their heads</w:t>
      </w:r>
      <w:r w:rsidRPr="00B4021C">
        <w:t>. </w:t>
      </w:r>
    </w:p>
    <w:p w14:paraId="0D4300BD" w14:textId="77777777" w:rsidR="005D3D43" w:rsidRPr="005D3D43" w:rsidRDefault="005D3D43" w:rsidP="00FE2E88">
      <w:pPr>
        <w:pStyle w:val="ListBullet"/>
      </w:pPr>
      <w:r w:rsidRPr="005D3D43">
        <w:t xml:space="preserve">Addressing housing affordability is fundamental to alleviating poverty and reducing cost of living pressures and financial hardship for low-income households in the ACT. We need a </w:t>
      </w:r>
      <w:r w:rsidRPr="00D714A3">
        <w:t>commitment to implementation of ACTCOSS’s housing affordability policy recommendations. </w:t>
      </w:r>
    </w:p>
    <w:p w14:paraId="5E8013EC" w14:textId="77777777" w:rsidR="005D3D43" w:rsidRPr="005D3D43" w:rsidRDefault="005D3D43" w:rsidP="00FE2E88">
      <w:pPr>
        <w:pStyle w:val="ListBullet"/>
      </w:pPr>
      <w:r w:rsidRPr="005D3D43">
        <w:t xml:space="preserve">Community services play a vital role in preventing, reducing, and alleviating the impacts of poverty and disadvantage in the ACT. The funding of community service organisations needs to match the community need and provide for continuity of high-quality service provision, community development, and advocacy. The ACT Government must </w:t>
      </w:r>
      <w:r w:rsidRPr="00890E51">
        <w:t>adequately fund community services, including financial counselling services and community legal services.</w:t>
      </w:r>
      <w:r w:rsidRPr="005D3D43">
        <w:t> </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B83D5E" w14:paraId="7130A77A" w14:textId="77777777" w:rsidTr="00512FD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B83D5E" w:rsidRDefault="0092080A" w:rsidP="00512FDB">
            <w:pPr>
              <w:rPr>
                <w:bCs/>
                <w:sz w:val="20"/>
                <w:szCs w:val="20"/>
              </w:rPr>
            </w:pPr>
            <w:r w:rsidRPr="00B83D5E">
              <w:rPr>
                <w:bCs/>
                <w:sz w:val="20"/>
                <w:szCs w:val="20"/>
              </w:rPr>
              <w:t xml:space="preserve">Delivering commitments in the ACT Parliamentary and Governing Agreement </w:t>
            </w:r>
          </w:p>
        </w:tc>
      </w:tr>
      <w:tr w:rsidR="0092080A" w:rsidRPr="00B83D5E" w14:paraId="41CC7126" w14:textId="77777777" w:rsidTr="00512FD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2924B129" w14:textId="4465EE88" w:rsidR="00213BB0" w:rsidRPr="00B83D5E" w:rsidRDefault="00EF166D" w:rsidP="00936A7C">
            <w:pPr>
              <w:pStyle w:val="BodyText"/>
              <w:rPr>
                <w:sz w:val="20"/>
                <w:szCs w:val="20"/>
              </w:rPr>
            </w:pPr>
            <w:r w:rsidRPr="00B83D5E">
              <w:rPr>
                <w:sz w:val="20"/>
                <w:szCs w:val="20"/>
              </w:rPr>
              <w:t xml:space="preserve">The Government should prioritise the needs of low-income Canberrans and address increasing poverty, and the cost of living crisis through its commitments under the </w:t>
            </w:r>
            <w:hyperlink r:id="rId12" w:tgtFrame="_blank" w:history="1">
              <w:r w:rsidRPr="00B83D5E">
                <w:rPr>
                  <w:rStyle w:val="Hyperlink"/>
                  <w:sz w:val="20"/>
                  <w:szCs w:val="20"/>
                </w:rPr>
                <w:t>Parliamentary and Governing Agreement</w:t>
              </w:r>
            </w:hyperlink>
            <w:r w:rsidRPr="00B83D5E">
              <w:rPr>
                <w:sz w:val="20"/>
                <w:szCs w:val="20"/>
              </w:rPr>
              <w:t xml:space="preserve"> for this term of Government as they relate to </w:t>
            </w:r>
            <w:r w:rsidR="00A51684" w:rsidRPr="00B83D5E">
              <w:rPr>
                <w:sz w:val="20"/>
                <w:szCs w:val="20"/>
              </w:rPr>
              <w:t>poverty, inequality and cost of living</w:t>
            </w:r>
            <w:r w:rsidRPr="00B83D5E">
              <w:rPr>
                <w:sz w:val="20"/>
                <w:szCs w:val="20"/>
              </w:rPr>
              <w:t xml:space="preserve"> – these include: </w:t>
            </w:r>
          </w:p>
          <w:p w14:paraId="6AC579C6" w14:textId="63B1A861" w:rsidR="00A51684" w:rsidRPr="00B83D5E" w:rsidRDefault="00391EC6" w:rsidP="00DC2A72">
            <w:pPr>
              <w:pStyle w:val="ListBullet"/>
              <w:rPr>
                <w:sz w:val="20"/>
                <w:szCs w:val="20"/>
                <w:lang w:val="en-US"/>
              </w:rPr>
            </w:pPr>
            <w:r w:rsidRPr="00B83D5E">
              <w:rPr>
                <w:sz w:val="20"/>
                <w:szCs w:val="20"/>
              </w:rPr>
              <w:t>1.1. Grow the ACT’s employment base to more than 250,000 local jobs by 2025, including creating and supporting over 2,000 jobs through our package of renewable energy policies</w:t>
            </w:r>
            <w:r w:rsidR="00D165B2">
              <w:rPr>
                <w:sz w:val="20"/>
                <w:szCs w:val="20"/>
              </w:rPr>
              <w:t xml:space="preserve"> (In the ACT </w:t>
            </w:r>
            <w:proofErr w:type="spellStart"/>
            <w:r w:rsidR="00D165B2">
              <w:rPr>
                <w:sz w:val="20"/>
                <w:szCs w:val="20"/>
              </w:rPr>
              <w:t>Labor</w:t>
            </w:r>
            <w:proofErr w:type="spellEnd"/>
            <w:r w:rsidR="00D165B2">
              <w:rPr>
                <w:sz w:val="20"/>
                <w:szCs w:val="20"/>
              </w:rPr>
              <w:t xml:space="preserve"> Policy Platform)</w:t>
            </w:r>
          </w:p>
          <w:p w14:paraId="2E607C99" w14:textId="3BE284A8" w:rsidR="007933DE" w:rsidRPr="00B83D5E" w:rsidRDefault="00B77FAF" w:rsidP="00DC2A72">
            <w:pPr>
              <w:pStyle w:val="ListBullet"/>
              <w:rPr>
                <w:sz w:val="20"/>
                <w:szCs w:val="20"/>
                <w:lang w:val="en-US"/>
              </w:rPr>
            </w:pPr>
            <w:r w:rsidRPr="00B83D5E">
              <w:rPr>
                <w:sz w:val="20"/>
                <w:szCs w:val="20"/>
              </w:rPr>
              <w:t>5.1 Review and increase funding for the community sector to account for population growth, increased demand, and complexity of client need and increased cost of salaries and operation</w:t>
            </w:r>
            <w:r w:rsidR="00D165B2">
              <w:rPr>
                <w:sz w:val="20"/>
                <w:szCs w:val="20"/>
              </w:rPr>
              <w:t xml:space="preserve"> (In the Greens Policy Platform)</w:t>
            </w:r>
          </w:p>
          <w:p w14:paraId="1C1CCAEF" w14:textId="21AA27DF" w:rsidR="00B77FAF" w:rsidRPr="00B83D5E" w:rsidRDefault="0082150D" w:rsidP="00DC2A72">
            <w:pPr>
              <w:pStyle w:val="ListBullet"/>
              <w:rPr>
                <w:sz w:val="20"/>
                <w:szCs w:val="20"/>
                <w:lang w:val="en-US"/>
              </w:rPr>
            </w:pPr>
            <w:r w:rsidRPr="00B83D5E">
              <w:rPr>
                <w:sz w:val="20"/>
                <w:szCs w:val="20"/>
              </w:rPr>
              <w:t>10.2 Develop a women's employment and education strategy to close the income gap</w:t>
            </w:r>
            <w:r w:rsidR="00D165B2">
              <w:rPr>
                <w:sz w:val="20"/>
                <w:szCs w:val="20"/>
              </w:rPr>
              <w:t xml:space="preserve"> </w:t>
            </w:r>
            <w:r w:rsidR="00D165B2">
              <w:rPr>
                <w:sz w:val="20"/>
                <w:szCs w:val="20"/>
              </w:rPr>
              <w:t>(In the Greens Policy Platform)</w:t>
            </w:r>
          </w:p>
          <w:p w14:paraId="601D956E" w14:textId="7AA6A758" w:rsidR="008C1CE1" w:rsidRPr="00B83D5E" w:rsidRDefault="00572833" w:rsidP="00DC2A72">
            <w:pPr>
              <w:pStyle w:val="ListBullet"/>
              <w:rPr>
                <w:sz w:val="20"/>
                <w:szCs w:val="20"/>
                <w:lang w:val="en-US"/>
              </w:rPr>
            </w:pPr>
            <w:r w:rsidRPr="00B83D5E">
              <w:rPr>
                <w:sz w:val="20"/>
                <w:szCs w:val="20"/>
              </w:rPr>
              <w:t>12.4 Provide an additional $1.5 Million in Dental Care for Low Income Families</w:t>
            </w:r>
            <w:r w:rsidR="00D165B2">
              <w:rPr>
                <w:sz w:val="20"/>
                <w:szCs w:val="20"/>
              </w:rPr>
              <w:t xml:space="preserve"> </w:t>
            </w:r>
            <w:r w:rsidR="00D165B2">
              <w:rPr>
                <w:sz w:val="20"/>
                <w:szCs w:val="20"/>
              </w:rPr>
              <w:t>(In the Greens Policy Platform)</w:t>
            </w:r>
          </w:p>
          <w:p w14:paraId="45AE10EF" w14:textId="464553DF" w:rsidR="00D44983" w:rsidRPr="00B83D5E" w:rsidRDefault="00A44524" w:rsidP="00DC2A72">
            <w:pPr>
              <w:pStyle w:val="ListBullet"/>
              <w:rPr>
                <w:sz w:val="20"/>
                <w:szCs w:val="20"/>
              </w:rPr>
            </w:pPr>
            <w:r w:rsidRPr="00B83D5E">
              <w:rPr>
                <w:sz w:val="20"/>
                <w:szCs w:val="20"/>
              </w:rPr>
              <w:t>14.3 Review concession assistance measures and tax reforms to make these fair and equitable</w:t>
            </w:r>
            <w:r w:rsidR="00D165B2">
              <w:rPr>
                <w:sz w:val="20"/>
                <w:szCs w:val="20"/>
              </w:rPr>
              <w:t xml:space="preserve"> </w:t>
            </w:r>
            <w:r w:rsidR="00D165B2">
              <w:rPr>
                <w:sz w:val="20"/>
                <w:szCs w:val="20"/>
              </w:rPr>
              <w:t>(In the Greens Policy Platform)</w:t>
            </w:r>
          </w:p>
        </w:tc>
      </w:tr>
    </w:tbl>
    <w:p w14:paraId="217F493B" w14:textId="77777777" w:rsidR="00656B36" w:rsidRPr="00565FBB" w:rsidRDefault="00656B36" w:rsidP="00784E65"/>
    <w:sectPr w:rsidR="00656B36" w:rsidRPr="00565FBB" w:rsidSect="00955FF9">
      <w:headerReference w:type="default" r:id="rId13"/>
      <w:footerReference w:type="default" r:id="rId14"/>
      <w:headerReference w:type="first" r:id="rId15"/>
      <w:footerReference w:type="first" r:id="rId16"/>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CE98" w14:textId="77777777" w:rsidR="009C292B" w:rsidRDefault="009C292B" w:rsidP="00257D1B"/>
  </w:endnote>
  <w:endnote w:type="continuationSeparator" w:id="0">
    <w:p w14:paraId="1DBC8A5F" w14:textId="77777777" w:rsidR="009C292B" w:rsidRDefault="009C292B" w:rsidP="0025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12EB6A-796F-4F3B-9E0B-8AFE1DDF8876}"/>
    <w:embedBold r:id="rId2" w:fontKey="{F8ED7D3C-9DF5-4081-9E06-AE4053007DDC}"/>
    <w:embedItalic r:id="rId3" w:fontKey="{0751ACA3-81C8-4896-91E6-5BE23D957A0F}"/>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7389788A-184E-4D03-9673-7087F2937642}"/>
    <w:embedItalic r:id="rId5" w:fontKey="{47534131-6633-4819-86BE-ECB579CD44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51D4E765" w:rsidR="002C6A0D" w:rsidRDefault="000F1075">
    <w:pPr>
      <w:pStyle w:val="Footer"/>
    </w:pPr>
    <w:r>
      <w:t xml:space="preserve">Poverty, Inequality and Cost of Living </w:t>
    </w:r>
    <w:r w:rsidR="00EB53A2">
      <w:t>–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p w14:paraId="678CD001" w14:textId="42F02154" w:rsidR="002C6A0D" w:rsidRDefault="00960934">
    <w:pPr>
      <w:pStyle w:val="Footer"/>
    </w:pPr>
    <w:r>
      <w:t>P</w:t>
    </w:r>
    <w:r w:rsidR="000F1075">
      <w:t>overty, Inequality and Cost of Living</w:t>
    </w:r>
    <w:r w:rsidR="00B030CE">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CD38E" w14:textId="77777777" w:rsidR="009C292B" w:rsidRDefault="009C292B" w:rsidP="00257D1B">
      <w:r>
        <w:separator/>
      </w:r>
    </w:p>
  </w:footnote>
  <w:footnote w:type="continuationSeparator" w:id="0">
    <w:p w14:paraId="2A26901B" w14:textId="77777777" w:rsidR="009C292B" w:rsidRDefault="009C292B" w:rsidP="00257D1B">
      <w:r>
        <w:continuationSeparator/>
      </w:r>
    </w:p>
  </w:footnote>
  <w:footnote w:id="1">
    <w:p w14:paraId="41562DCA" w14:textId="77777777" w:rsidR="00A160A7" w:rsidRDefault="00A160A7" w:rsidP="00545F54">
      <w:pPr>
        <w:pStyle w:val="FootnoteText"/>
        <w:spacing w:after="0" w:line="240" w:lineRule="auto"/>
      </w:pPr>
      <w:r w:rsidRPr="003D0A6E">
        <w:footnoteRef/>
      </w:r>
      <w:r>
        <w:t xml:space="preserve"> </w:t>
      </w:r>
      <w:r>
        <w:tab/>
        <w:t xml:space="preserve">ACTCOSS, </w:t>
      </w:r>
      <w:hyperlink r:id="rId1" w:history="1">
        <w:r w:rsidRPr="00746B6C">
          <w:rPr>
            <w:rStyle w:val="Hyperlink"/>
            <w:i/>
            <w:iCs/>
          </w:rPr>
          <w:t>Factsheet: Poverty and COVID-19 in the ACT</w:t>
        </w:r>
      </w:hyperlink>
      <w:r>
        <w:t>, ACTCOSS, Canberra, October 2021, accessed 2 May 2022.</w:t>
      </w:r>
    </w:p>
  </w:footnote>
  <w:footnote w:id="2">
    <w:p w14:paraId="7C4134A6" w14:textId="77777777" w:rsidR="005113C4" w:rsidRDefault="005113C4" w:rsidP="00545F54">
      <w:pPr>
        <w:pStyle w:val="FootnoteText"/>
        <w:spacing w:after="0" w:line="240" w:lineRule="auto"/>
      </w:pPr>
      <w:r>
        <w:rPr>
          <w:rStyle w:val="FootnoteReference"/>
          <w:rFonts w:eastAsiaTheme="majorEastAsia"/>
        </w:rPr>
        <w:footnoteRef/>
      </w:r>
      <w:r>
        <w:t xml:space="preserve"> N Field, </w:t>
      </w:r>
      <w:hyperlink r:id="rId2" w:history="1">
        <w:r w:rsidRPr="002D5C35">
          <w:rPr>
            <w:rStyle w:val="Hyperlink"/>
            <w:i/>
            <w:iCs/>
          </w:rPr>
          <w:t>Most Affordable &amp; Expensive Capital Cities For Rent In Australia</w:t>
        </w:r>
      </w:hyperlink>
      <w:r>
        <w:t xml:space="preserve">, </w:t>
      </w:r>
      <w:proofErr w:type="spellStart"/>
      <w:r>
        <w:t>Canstar</w:t>
      </w:r>
      <w:proofErr w:type="spellEnd"/>
      <w:r>
        <w:t xml:space="preserve"> website, 2023, accessed 16 March 2023.</w:t>
      </w:r>
    </w:p>
  </w:footnote>
  <w:footnote w:id="3">
    <w:p w14:paraId="6C8DB18C" w14:textId="77777777" w:rsidR="005113C4" w:rsidRDefault="005113C4" w:rsidP="00545F54">
      <w:pPr>
        <w:pStyle w:val="FootnoteText"/>
        <w:spacing w:after="0" w:line="240" w:lineRule="auto"/>
      </w:pPr>
      <w:r>
        <w:rPr>
          <w:rStyle w:val="FootnoteReference"/>
          <w:rFonts w:eastAsiaTheme="majorEastAsia"/>
        </w:rPr>
        <w:footnoteRef/>
      </w:r>
      <w:r>
        <w:t xml:space="preserve"> SGS Economics &amp; Planning (SGSEP), </w:t>
      </w:r>
      <w:hyperlink r:id="rId3" w:history="1">
        <w:r w:rsidRPr="00F15126">
          <w:rPr>
            <w:rStyle w:val="Hyperlink"/>
            <w:i/>
            <w:iCs/>
          </w:rPr>
          <w:t>Rental Affordability Index</w:t>
        </w:r>
      </w:hyperlink>
      <w:r>
        <w:t>, SGSEP, 2022, accessed 17 March 2023.</w:t>
      </w:r>
    </w:p>
  </w:footnote>
  <w:footnote w:id="4">
    <w:p w14:paraId="12E141C5" w14:textId="77777777" w:rsidR="005113C4" w:rsidRPr="00E26BF3" w:rsidRDefault="005113C4" w:rsidP="00545F54">
      <w:pPr>
        <w:pStyle w:val="FootnoteText"/>
        <w:spacing w:after="0" w:line="240" w:lineRule="auto"/>
      </w:pPr>
      <w:r>
        <w:rPr>
          <w:rStyle w:val="FootnoteReference"/>
          <w:rFonts w:eastAsiaTheme="majorEastAsia"/>
        </w:rPr>
        <w:footnoteRef/>
      </w:r>
      <w:r>
        <w:t xml:space="preserve"> Productivity Commission, </w:t>
      </w:r>
      <w:hyperlink r:id="rId4" w:history="1">
        <w:r w:rsidRPr="0029600B">
          <w:rPr>
            <w:rStyle w:val="Hyperlink"/>
            <w:i/>
            <w:iCs/>
          </w:rPr>
          <w:t>Report on Government Services 2023: G Housing and homelessness</w:t>
        </w:r>
      </w:hyperlink>
      <w:r>
        <w:t>, Productivity Commission, Australian Government, 2023, accessed 17 March 2023.</w:t>
      </w:r>
    </w:p>
  </w:footnote>
  <w:footnote w:id="5">
    <w:p w14:paraId="5FD8A412" w14:textId="77777777" w:rsidR="00705510" w:rsidRPr="00F84143" w:rsidRDefault="00705510" w:rsidP="00545F54">
      <w:pPr>
        <w:pStyle w:val="FootnoteText"/>
        <w:spacing w:after="0" w:line="240" w:lineRule="auto"/>
        <w:rPr>
          <w:lang w:val="en-US"/>
        </w:rPr>
      </w:pPr>
      <w:r>
        <w:rPr>
          <w:rStyle w:val="FootnoteReference"/>
          <w:rFonts w:eastAsiaTheme="majorEastAsia"/>
        </w:rPr>
        <w:footnoteRef/>
      </w:r>
      <w:r>
        <w:t xml:space="preserve"> </w:t>
      </w:r>
      <w:r>
        <w:rPr>
          <w:lang w:val="en-US"/>
        </w:rPr>
        <w:t>V Winter, ‘</w:t>
      </w:r>
      <w:hyperlink r:id="rId5" w:history="1">
        <w:r w:rsidRPr="00272BBE">
          <w:rPr>
            <w:rStyle w:val="Hyperlink"/>
            <w:lang w:val="en-US"/>
          </w:rPr>
          <w:t>Multiple Centrelink payments are increasing today. Here's which ones are going up and by how much</w:t>
        </w:r>
      </w:hyperlink>
      <w:r>
        <w:rPr>
          <w:lang w:val="en-US"/>
        </w:rPr>
        <w:t xml:space="preserve">’, </w:t>
      </w:r>
      <w:r>
        <w:rPr>
          <w:i/>
          <w:iCs/>
          <w:lang w:val="en-US"/>
        </w:rPr>
        <w:t>ABC News</w:t>
      </w:r>
      <w:r>
        <w:rPr>
          <w:lang w:val="en-US"/>
        </w:rPr>
        <w:t>, 20 March 2023, accessed 24 March 2023.</w:t>
      </w:r>
    </w:p>
  </w:footnote>
  <w:footnote w:id="6">
    <w:p w14:paraId="51995AD9" w14:textId="4020BE33" w:rsidR="002138C0" w:rsidRDefault="002138C0" w:rsidP="00545F54">
      <w:pPr>
        <w:pStyle w:val="FootnoteText"/>
        <w:spacing w:after="0" w:line="240" w:lineRule="auto"/>
      </w:pPr>
      <w:r>
        <w:rPr>
          <w:rStyle w:val="FootnoteReference"/>
        </w:rPr>
        <w:footnoteRef/>
      </w:r>
      <w:r>
        <w:t xml:space="preserve"> Australian Bureau of Statistics, </w:t>
      </w:r>
      <w:hyperlink r:id="rId6" w:anchor="state-and-territories" w:history="1">
        <w:r w:rsidRPr="003A2C75">
          <w:rPr>
            <w:rStyle w:val="Hyperlink"/>
            <w:i/>
            <w:iCs/>
          </w:rPr>
          <w:t>Estimating Homelessness: Census, 2021</w:t>
        </w:r>
      </w:hyperlink>
      <w:r>
        <w:t xml:space="preserve">, ABS, Estimating Homelessness: Census, Canberra, March 2023, </w:t>
      </w:r>
      <w:r w:rsidRPr="003632ED">
        <w:t xml:space="preserve">accessed </w:t>
      </w:r>
      <w:r>
        <w:t>5</w:t>
      </w:r>
      <w:r w:rsidRPr="003632ED">
        <w:t xml:space="preserve"> </w:t>
      </w:r>
      <w:r>
        <w:t>May 2023</w:t>
      </w:r>
      <w:r w:rsidRPr="003632ED">
        <w:t>.</w:t>
      </w:r>
    </w:p>
  </w:footnote>
  <w:footnote w:id="7">
    <w:p w14:paraId="1EB47636" w14:textId="1AFF6D79" w:rsidR="00AF03C3" w:rsidRDefault="00AF03C3" w:rsidP="00545F54">
      <w:pPr>
        <w:pStyle w:val="FootnoteText"/>
        <w:spacing w:line="240" w:lineRule="auto"/>
      </w:pPr>
      <w:r>
        <w:rPr>
          <w:rStyle w:val="FootnoteReference"/>
        </w:rPr>
        <w:footnoteRef/>
      </w:r>
      <w:r>
        <w:t xml:space="preserve"> </w:t>
      </w:r>
      <w:r w:rsidRPr="00AF03C3">
        <w:t xml:space="preserve">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7" w:history="1">
        <w:r w:rsidRPr="00AF03C3">
          <w:rPr>
            <w:rStyle w:val="Hyperlink"/>
            <w:i/>
            <w:iCs/>
          </w:rPr>
          <w:t>Consumer Price Index, Australia</w:t>
        </w:r>
      </w:hyperlink>
      <w:r w:rsidRPr="00AF03C3">
        <w:rPr>
          <w:i/>
          <w:iCs/>
        </w:rPr>
        <w:t xml:space="preserve">, </w:t>
      </w:r>
      <w:r w:rsidRPr="00AF03C3">
        <w:t>Reference period December 2021, ABS, 2021, accessed 21 April 2022.</w:t>
      </w:r>
    </w:p>
  </w:footnote>
  <w:footnote w:id="8">
    <w:p w14:paraId="7C90633A" w14:textId="16104601" w:rsidR="00432D78" w:rsidRPr="00432D78" w:rsidRDefault="00432D78" w:rsidP="00432D78">
      <w:pPr>
        <w:pStyle w:val="FootnoteText"/>
        <w:rPr>
          <w:lang w:val="en-US"/>
        </w:rPr>
      </w:pPr>
      <w:r>
        <w:rPr>
          <w:rStyle w:val="FootnoteReference"/>
          <w:rFonts w:eastAsiaTheme="majorEastAsia"/>
        </w:rPr>
        <w:footnoteRef/>
      </w:r>
      <w:r>
        <w:t xml:space="preserve"> </w:t>
      </w:r>
      <w:r w:rsidRPr="00175569">
        <w:t xml:space="preserve">AER, </w:t>
      </w:r>
      <w:r w:rsidRPr="00175569">
        <w:rPr>
          <w:i/>
          <w:iCs/>
        </w:rPr>
        <w:t>Retail Market performance, Q</w:t>
      </w:r>
      <w:r>
        <w:rPr>
          <w:i/>
          <w:iCs/>
        </w:rPr>
        <w:t>2</w:t>
      </w:r>
      <w:r w:rsidRPr="00175569">
        <w:rPr>
          <w:i/>
          <w:iCs/>
        </w:rPr>
        <w:t xml:space="preserve"> 202</w:t>
      </w:r>
      <w:r>
        <w:rPr>
          <w:i/>
          <w:iCs/>
        </w:rPr>
        <w:t>2</w:t>
      </w:r>
      <w:r w:rsidRPr="00175569">
        <w:rPr>
          <w:i/>
          <w:iCs/>
        </w:rPr>
        <w:t>-2</w:t>
      </w:r>
      <w:r>
        <w:rPr>
          <w:i/>
          <w:iCs/>
        </w:rPr>
        <w:t>3 (Schedule 3)</w:t>
      </w:r>
      <w:r>
        <w:t xml:space="preserve">; Consumer Policy Research Centre, </w:t>
      </w:r>
      <w:r>
        <w:rPr>
          <w:i/>
          <w:iCs/>
        </w:rPr>
        <w:t xml:space="preserve">Mind the Gap Report November 2022, </w:t>
      </w:r>
      <w:hyperlink r:id="rId8" w:history="1">
        <w:r w:rsidRPr="00261C60">
          <w:rPr>
            <w:rStyle w:val="Hyperlink"/>
          </w:rPr>
          <w:t>Mind the Gap - CPRC</w:t>
        </w:r>
      </w:hyperlink>
      <w:r>
        <w:rPr>
          <w:rStyle w:val="Hyperlink"/>
        </w:rPr>
        <w:t>.</w:t>
      </w:r>
    </w:p>
  </w:footnote>
  <w:footnote w:id="9">
    <w:p w14:paraId="1257F716" w14:textId="3EAAC034" w:rsidR="00CF7773" w:rsidRDefault="00CF7773">
      <w:pPr>
        <w:pStyle w:val="FootnoteText"/>
      </w:pPr>
      <w:r>
        <w:rPr>
          <w:rStyle w:val="FootnoteReference"/>
        </w:rPr>
        <w:footnoteRef/>
      </w:r>
      <w:r>
        <w:t xml:space="preserve"> </w:t>
      </w:r>
      <w:r w:rsidRPr="00CF7773">
        <w:t>ACCC (2018) Restoring Electricity Affordability and Australia’s competitive Advantage, Retail Electricity Pricing Enquiry, Final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69504"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73600" behindDoc="0" locked="0" layoutInCell="1" allowOverlap="1" wp14:anchorId="44FC1835" wp14:editId="30BA93DE">
              <wp:simplePos x="0" y="0"/>
              <wp:positionH relativeFrom="column">
                <wp:posOffset>-153341</wp:posOffset>
              </wp:positionH>
              <wp:positionV relativeFrom="paragraph">
                <wp:posOffset>534035</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59B6EA03" w14:textId="77777777" w:rsidR="00A93D1B" w:rsidRPr="00A93D1B" w:rsidRDefault="00A93D1B" w:rsidP="00A93D1B">
                          <w:pPr>
                            <w:pStyle w:val="Heading1"/>
                            <w:numPr>
                              <w:ilvl w:val="0"/>
                              <w:numId w:val="0"/>
                            </w:numPr>
                          </w:pPr>
                          <w:r w:rsidRPr="00A93D1B">
                            <w:t>Poverty, Inequality and Cost of Living</w:t>
                          </w:r>
                        </w:p>
                        <w:p w14:paraId="12C23408" w14:textId="2D476E50" w:rsidR="0033558A" w:rsidRDefault="00A93D1B" w:rsidP="0033558A">
                          <w:pPr>
                            <w:pStyle w:val="DocumentSubtitle"/>
                          </w:pPr>
                          <w:r>
                            <w:t>2023 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05pt;margin-top:42.05pt;width:336pt;height:158.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" filled="f" stroked="f" strokeweight=".5pt">
              <v:textbox inset="0,,0">
                <w:txbxContent>
                  <w:p w14:paraId="59B6EA03" w14:textId="77777777" w:rsidR="00A93D1B" w:rsidRPr="00A93D1B" w:rsidRDefault="00A93D1B" w:rsidP="00A93D1B">
                    <w:pPr>
                      <w:pStyle w:val="Heading1"/>
                      <w:numPr>
                        <w:ilvl w:val="0"/>
                        <w:numId w:val="0"/>
                      </w:numPr>
                    </w:pPr>
                    <w:r w:rsidRPr="00A93D1B">
                      <w:t>Poverty, Inequality and Cost of Living</w:t>
                    </w:r>
                  </w:p>
                  <w:p w14:paraId="12C23408" w14:textId="2D476E50" w:rsidR="0033558A" w:rsidRDefault="00A93D1B" w:rsidP="0033558A">
                    <w:pPr>
                      <w:pStyle w:val="DocumentSubtitle"/>
                    </w:pPr>
                    <w:r>
                      <w:t>2023 Policy Brief</w:t>
                    </w:r>
                  </w:p>
                </w:txbxContent>
              </v:textbox>
            </v:shape>
          </w:pict>
        </mc:Fallback>
      </mc:AlternateContent>
    </w:r>
    <w:r>
      <w:rPr>
        <w:b/>
        <w:bCs/>
        <w:noProof/>
        <w:color w:val="FFFFFF" w:themeColor="background1"/>
        <w:sz w:val="80"/>
        <w:szCs w:val="80"/>
      </w:rPr>
      <w:drawing>
        <wp:anchor distT="0" distB="0" distL="114300" distR="114300" simplePos="0" relativeHeight="251675648"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77696"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68479"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tangle 1"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2d6cb5" stroked="f" strokeweight="1pt" w14:anchorId="1E4A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353"/>
    <w:multiLevelType w:val="hybridMultilevel"/>
    <w:tmpl w:val="B70E0896"/>
    <w:lvl w:ilvl="0" w:tplc="9E4E9FA6">
      <w:start w:val="1"/>
      <w:numFmt w:val="bullet"/>
      <w:lvlText w:val=""/>
      <w:lvlJc w:val="left"/>
      <w:pPr>
        <w:ind w:left="1440" w:hanging="360"/>
      </w:pPr>
      <w:rPr>
        <w:rFonts w:ascii="Symbol" w:hAnsi="Symbol"/>
      </w:rPr>
    </w:lvl>
    <w:lvl w:ilvl="1" w:tplc="3C3E816E">
      <w:start w:val="1"/>
      <w:numFmt w:val="bullet"/>
      <w:lvlText w:val=""/>
      <w:lvlJc w:val="left"/>
      <w:pPr>
        <w:ind w:left="1440" w:hanging="360"/>
      </w:pPr>
      <w:rPr>
        <w:rFonts w:ascii="Symbol" w:hAnsi="Symbol"/>
      </w:rPr>
    </w:lvl>
    <w:lvl w:ilvl="2" w:tplc="D0E47788">
      <w:start w:val="1"/>
      <w:numFmt w:val="bullet"/>
      <w:lvlText w:val=""/>
      <w:lvlJc w:val="left"/>
      <w:pPr>
        <w:ind w:left="1440" w:hanging="360"/>
      </w:pPr>
      <w:rPr>
        <w:rFonts w:ascii="Symbol" w:hAnsi="Symbol"/>
      </w:rPr>
    </w:lvl>
    <w:lvl w:ilvl="3" w:tplc="26C4A9D0">
      <w:start w:val="1"/>
      <w:numFmt w:val="bullet"/>
      <w:lvlText w:val=""/>
      <w:lvlJc w:val="left"/>
      <w:pPr>
        <w:ind w:left="1440" w:hanging="360"/>
      </w:pPr>
      <w:rPr>
        <w:rFonts w:ascii="Symbol" w:hAnsi="Symbol"/>
      </w:rPr>
    </w:lvl>
    <w:lvl w:ilvl="4" w:tplc="F9D87B02">
      <w:start w:val="1"/>
      <w:numFmt w:val="bullet"/>
      <w:lvlText w:val=""/>
      <w:lvlJc w:val="left"/>
      <w:pPr>
        <w:ind w:left="1440" w:hanging="360"/>
      </w:pPr>
      <w:rPr>
        <w:rFonts w:ascii="Symbol" w:hAnsi="Symbol"/>
      </w:rPr>
    </w:lvl>
    <w:lvl w:ilvl="5" w:tplc="96C2014C">
      <w:start w:val="1"/>
      <w:numFmt w:val="bullet"/>
      <w:lvlText w:val=""/>
      <w:lvlJc w:val="left"/>
      <w:pPr>
        <w:ind w:left="1440" w:hanging="360"/>
      </w:pPr>
      <w:rPr>
        <w:rFonts w:ascii="Symbol" w:hAnsi="Symbol"/>
      </w:rPr>
    </w:lvl>
    <w:lvl w:ilvl="6" w:tplc="02DE522C">
      <w:start w:val="1"/>
      <w:numFmt w:val="bullet"/>
      <w:lvlText w:val=""/>
      <w:lvlJc w:val="left"/>
      <w:pPr>
        <w:ind w:left="1440" w:hanging="360"/>
      </w:pPr>
      <w:rPr>
        <w:rFonts w:ascii="Symbol" w:hAnsi="Symbol"/>
      </w:rPr>
    </w:lvl>
    <w:lvl w:ilvl="7" w:tplc="E8CEB2BE">
      <w:start w:val="1"/>
      <w:numFmt w:val="bullet"/>
      <w:lvlText w:val=""/>
      <w:lvlJc w:val="left"/>
      <w:pPr>
        <w:ind w:left="1440" w:hanging="360"/>
      </w:pPr>
      <w:rPr>
        <w:rFonts w:ascii="Symbol" w:hAnsi="Symbol"/>
      </w:rPr>
    </w:lvl>
    <w:lvl w:ilvl="8" w:tplc="C62E5E6C">
      <w:start w:val="1"/>
      <w:numFmt w:val="bullet"/>
      <w:lvlText w:val=""/>
      <w:lvlJc w:val="left"/>
      <w:pPr>
        <w:ind w:left="1440" w:hanging="360"/>
      </w:pPr>
      <w:rPr>
        <w:rFonts w:ascii="Symbol" w:hAnsi="Symbol"/>
      </w:rPr>
    </w:lvl>
  </w:abstractNum>
  <w:abstractNum w:abstractNumId="1" w15:restartNumberingAfterBreak="0">
    <w:nsid w:val="08E740C1"/>
    <w:multiLevelType w:val="hybridMultilevel"/>
    <w:tmpl w:val="F5184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176078"/>
    <w:multiLevelType w:val="hybridMultilevel"/>
    <w:tmpl w:val="22A8C7DA"/>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3" w15:restartNumberingAfterBreak="0">
    <w:nsid w:val="10430E1A"/>
    <w:multiLevelType w:val="multilevel"/>
    <w:tmpl w:val="76BA61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0A1742"/>
    <w:multiLevelType w:val="hybridMultilevel"/>
    <w:tmpl w:val="E5C09ABE"/>
    <w:lvl w:ilvl="0" w:tplc="078255FE">
      <w:start w:val="1"/>
      <w:numFmt w:val="bullet"/>
      <w:lvlText w:val=""/>
      <w:lvlJc w:val="left"/>
      <w:pPr>
        <w:ind w:left="1440" w:hanging="360"/>
      </w:pPr>
      <w:rPr>
        <w:rFonts w:ascii="Symbol" w:hAnsi="Symbol"/>
      </w:rPr>
    </w:lvl>
    <w:lvl w:ilvl="1" w:tplc="69E02D7A">
      <w:start w:val="1"/>
      <w:numFmt w:val="bullet"/>
      <w:lvlText w:val=""/>
      <w:lvlJc w:val="left"/>
      <w:pPr>
        <w:ind w:left="1440" w:hanging="360"/>
      </w:pPr>
      <w:rPr>
        <w:rFonts w:ascii="Symbol" w:hAnsi="Symbol"/>
      </w:rPr>
    </w:lvl>
    <w:lvl w:ilvl="2" w:tplc="E8F226B6">
      <w:start w:val="1"/>
      <w:numFmt w:val="bullet"/>
      <w:lvlText w:val=""/>
      <w:lvlJc w:val="left"/>
      <w:pPr>
        <w:ind w:left="1440" w:hanging="360"/>
      </w:pPr>
      <w:rPr>
        <w:rFonts w:ascii="Symbol" w:hAnsi="Symbol"/>
      </w:rPr>
    </w:lvl>
    <w:lvl w:ilvl="3" w:tplc="6BFC089C">
      <w:start w:val="1"/>
      <w:numFmt w:val="bullet"/>
      <w:lvlText w:val=""/>
      <w:lvlJc w:val="left"/>
      <w:pPr>
        <w:ind w:left="1440" w:hanging="360"/>
      </w:pPr>
      <w:rPr>
        <w:rFonts w:ascii="Symbol" w:hAnsi="Symbol"/>
      </w:rPr>
    </w:lvl>
    <w:lvl w:ilvl="4" w:tplc="BAC6C0F6">
      <w:start w:val="1"/>
      <w:numFmt w:val="bullet"/>
      <w:lvlText w:val=""/>
      <w:lvlJc w:val="left"/>
      <w:pPr>
        <w:ind w:left="1440" w:hanging="360"/>
      </w:pPr>
      <w:rPr>
        <w:rFonts w:ascii="Symbol" w:hAnsi="Symbol"/>
      </w:rPr>
    </w:lvl>
    <w:lvl w:ilvl="5" w:tplc="1F486270">
      <w:start w:val="1"/>
      <w:numFmt w:val="bullet"/>
      <w:lvlText w:val=""/>
      <w:lvlJc w:val="left"/>
      <w:pPr>
        <w:ind w:left="1440" w:hanging="360"/>
      </w:pPr>
      <w:rPr>
        <w:rFonts w:ascii="Symbol" w:hAnsi="Symbol"/>
      </w:rPr>
    </w:lvl>
    <w:lvl w:ilvl="6" w:tplc="00926078">
      <w:start w:val="1"/>
      <w:numFmt w:val="bullet"/>
      <w:lvlText w:val=""/>
      <w:lvlJc w:val="left"/>
      <w:pPr>
        <w:ind w:left="1440" w:hanging="360"/>
      </w:pPr>
      <w:rPr>
        <w:rFonts w:ascii="Symbol" w:hAnsi="Symbol"/>
      </w:rPr>
    </w:lvl>
    <w:lvl w:ilvl="7" w:tplc="656E82AE">
      <w:start w:val="1"/>
      <w:numFmt w:val="bullet"/>
      <w:lvlText w:val=""/>
      <w:lvlJc w:val="left"/>
      <w:pPr>
        <w:ind w:left="1440" w:hanging="360"/>
      </w:pPr>
      <w:rPr>
        <w:rFonts w:ascii="Symbol" w:hAnsi="Symbol"/>
      </w:rPr>
    </w:lvl>
    <w:lvl w:ilvl="8" w:tplc="BC14C32C">
      <w:start w:val="1"/>
      <w:numFmt w:val="bullet"/>
      <w:lvlText w:val=""/>
      <w:lvlJc w:val="left"/>
      <w:pPr>
        <w:ind w:left="1440" w:hanging="360"/>
      </w:pPr>
      <w:rPr>
        <w:rFonts w:ascii="Symbol" w:hAnsi="Symbol"/>
      </w:rPr>
    </w:lvl>
  </w:abstractNum>
  <w:abstractNum w:abstractNumId="6" w15:restartNumberingAfterBreak="0">
    <w:nsid w:val="1E711AAD"/>
    <w:multiLevelType w:val="multilevel"/>
    <w:tmpl w:val="4604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4B101E"/>
    <w:multiLevelType w:val="hybridMultilevel"/>
    <w:tmpl w:val="854E6AF8"/>
    <w:lvl w:ilvl="0" w:tplc="4FFCE5D4">
      <w:start w:val="8"/>
      <w:numFmt w:val="bullet"/>
      <w:lvlText w:val=""/>
      <w:lvlJc w:val="left"/>
      <w:pPr>
        <w:ind w:left="720" w:hanging="360"/>
      </w:pPr>
      <w:rPr>
        <w:rFonts w:ascii="Symbol" w:eastAsiaTheme="minorEastAsia"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23873824"/>
    <w:multiLevelType w:val="multilevel"/>
    <w:tmpl w:val="FDDA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C95B31"/>
    <w:multiLevelType w:val="hybridMultilevel"/>
    <w:tmpl w:val="4F1088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204E2D"/>
    <w:multiLevelType w:val="multilevel"/>
    <w:tmpl w:val="CA3ACC40"/>
    <w:lvl w:ilvl="0">
      <w:start w:val="1"/>
      <w:numFmt w:val="bullet"/>
      <w:lvlText w:val=""/>
      <w:lvlJc w:val="left"/>
      <w:pPr>
        <w:tabs>
          <w:tab w:val="num" w:pos="284"/>
        </w:tabs>
        <w:ind w:left="284" w:hanging="284"/>
      </w:pPr>
      <w:rPr>
        <w:rFonts w:ascii="Symbol" w:hAnsi="Symbol" w:hint="default"/>
        <w:b w:val="0"/>
        <w:i w:val="0"/>
        <w:color w:val="005984"/>
        <w:sz w:val="20"/>
      </w:rPr>
    </w:lvl>
    <w:lvl w:ilvl="1">
      <w:start w:val="1"/>
      <w:numFmt w:val="bullet"/>
      <w:lvlText w:val=""/>
      <w:lvlJc w:val="left"/>
      <w:pPr>
        <w:tabs>
          <w:tab w:val="num" w:pos="567"/>
        </w:tabs>
        <w:ind w:left="567" w:hanging="283"/>
      </w:pPr>
      <w:rPr>
        <w:rFonts w:ascii="Symbol" w:hAnsi="Symbol" w:hint="default"/>
        <w:color w:val="005984"/>
        <w:sz w:val="20"/>
      </w:rPr>
    </w:lvl>
    <w:lvl w:ilvl="2">
      <w:start w:val="1"/>
      <w:numFmt w:val="bullet"/>
      <w:lvlText w:val=""/>
      <w:lvlJc w:val="left"/>
      <w:pPr>
        <w:tabs>
          <w:tab w:val="num" w:pos="851"/>
        </w:tabs>
        <w:ind w:left="851" w:hanging="284"/>
      </w:pPr>
      <w:rPr>
        <w:rFonts w:ascii="Symbol" w:hAnsi="Symbol" w:hint="default"/>
        <w:color w:val="005984"/>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2F423616"/>
    <w:multiLevelType w:val="multilevel"/>
    <w:tmpl w:val="4DAC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E1499D"/>
    <w:multiLevelType w:val="hybridMultilevel"/>
    <w:tmpl w:val="E16A3C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1252BD"/>
    <w:multiLevelType w:val="hybridMultilevel"/>
    <w:tmpl w:val="C4EE7F6C"/>
    <w:lvl w:ilvl="0" w:tplc="ED3A6DD2">
      <w:start w:val="1"/>
      <w:numFmt w:val="bullet"/>
      <w:lvlText w:val=""/>
      <w:lvlJc w:val="left"/>
      <w:pPr>
        <w:ind w:left="1440" w:hanging="360"/>
      </w:pPr>
      <w:rPr>
        <w:rFonts w:ascii="Symbol" w:hAnsi="Symbol"/>
      </w:rPr>
    </w:lvl>
    <w:lvl w:ilvl="1" w:tplc="6F1AD810">
      <w:start w:val="1"/>
      <w:numFmt w:val="bullet"/>
      <w:lvlText w:val=""/>
      <w:lvlJc w:val="left"/>
      <w:pPr>
        <w:ind w:left="1440" w:hanging="360"/>
      </w:pPr>
      <w:rPr>
        <w:rFonts w:ascii="Symbol" w:hAnsi="Symbol"/>
      </w:rPr>
    </w:lvl>
    <w:lvl w:ilvl="2" w:tplc="875E984C">
      <w:start w:val="1"/>
      <w:numFmt w:val="bullet"/>
      <w:lvlText w:val=""/>
      <w:lvlJc w:val="left"/>
      <w:pPr>
        <w:ind w:left="1440" w:hanging="360"/>
      </w:pPr>
      <w:rPr>
        <w:rFonts w:ascii="Symbol" w:hAnsi="Symbol"/>
      </w:rPr>
    </w:lvl>
    <w:lvl w:ilvl="3" w:tplc="02E44A74">
      <w:start w:val="1"/>
      <w:numFmt w:val="bullet"/>
      <w:lvlText w:val=""/>
      <w:lvlJc w:val="left"/>
      <w:pPr>
        <w:ind w:left="1440" w:hanging="360"/>
      </w:pPr>
      <w:rPr>
        <w:rFonts w:ascii="Symbol" w:hAnsi="Symbol"/>
      </w:rPr>
    </w:lvl>
    <w:lvl w:ilvl="4" w:tplc="B5F06476">
      <w:start w:val="1"/>
      <w:numFmt w:val="bullet"/>
      <w:lvlText w:val=""/>
      <w:lvlJc w:val="left"/>
      <w:pPr>
        <w:ind w:left="1440" w:hanging="360"/>
      </w:pPr>
      <w:rPr>
        <w:rFonts w:ascii="Symbol" w:hAnsi="Symbol"/>
      </w:rPr>
    </w:lvl>
    <w:lvl w:ilvl="5" w:tplc="75E44D50">
      <w:start w:val="1"/>
      <w:numFmt w:val="bullet"/>
      <w:lvlText w:val=""/>
      <w:lvlJc w:val="left"/>
      <w:pPr>
        <w:ind w:left="1440" w:hanging="360"/>
      </w:pPr>
      <w:rPr>
        <w:rFonts w:ascii="Symbol" w:hAnsi="Symbol"/>
      </w:rPr>
    </w:lvl>
    <w:lvl w:ilvl="6" w:tplc="8CE0FA48">
      <w:start w:val="1"/>
      <w:numFmt w:val="bullet"/>
      <w:lvlText w:val=""/>
      <w:lvlJc w:val="left"/>
      <w:pPr>
        <w:ind w:left="1440" w:hanging="360"/>
      </w:pPr>
      <w:rPr>
        <w:rFonts w:ascii="Symbol" w:hAnsi="Symbol"/>
      </w:rPr>
    </w:lvl>
    <w:lvl w:ilvl="7" w:tplc="53D68E98">
      <w:start w:val="1"/>
      <w:numFmt w:val="bullet"/>
      <w:lvlText w:val=""/>
      <w:lvlJc w:val="left"/>
      <w:pPr>
        <w:ind w:left="1440" w:hanging="360"/>
      </w:pPr>
      <w:rPr>
        <w:rFonts w:ascii="Symbol" w:hAnsi="Symbol"/>
      </w:rPr>
    </w:lvl>
    <w:lvl w:ilvl="8" w:tplc="FFE23B96">
      <w:start w:val="1"/>
      <w:numFmt w:val="bullet"/>
      <w:lvlText w:val=""/>
      <w:lvlJc w:val="left"/>
      <w:pPr>
        <w:ind w:left="1440" w:hanging="360"/>
      </w:pPr>
      <w:rPr>
        <w:rFonts w:ascii="Symbol" w:hAnsi="Symbol"/>
      </w:rPr>
    </w:lvl>
  </w:abstractNum>
  <w:abstractNum w:abstractNumId="15" w15:restartNumberingAfterBreak="0">
    <w:nsid w:val="36550DD8"/>
    <w:multiLevelType w:val="multilevel"/>
    <w:tmpl w:val="8F76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952A3F"/>
    <w:multiLevelType w:val="hybridMultilevel"/>
    <w:tmpl w:val="F53468C2"/>
    <w:lvl w:ilvl="0" w:tplc="38849708">
      <w:start w:val="1"/>
      <w:numFmt w:val="bullet"/>
      <w:lvlText w:val=""/>
      <w:lvlJc w:val="left"/>
      <w:pPr>
        <w:ind w:left="1440" w:hanging="360"/>
      </w:pPr>
      <w:rPr>
        <w:rFonts w:ascii="Symbol" w:hAnsi="Symbol"/>
      </w:rPr>
    </w:lvl>
    <w:lvl w:ilvl="1" w:tplc="863879F2">
      <w:start w:val="1"/>
      <w:numFmt w:val="bullet"/>
      <w:lvlText w:val=""/>
      <w:lvlJc w:val="left"/>
      <w:pPr>
        <w:ind w:left="1440" w:hanging="360"/>
      </w:pPr>
      <w:rPr>
        <w:rFonts w:ascii="Symbol" w:hAnsi="Symbol"/>
      </w:rPr>
    </w:lvl>
    <w:lvl w:ilvl="2" w:tplc="DD6642C6">
      <w:start w:val="1"/>
      <w:numFmt w:val="bullet"/>
      <w:lvlText w:val=""/>
      <w:lvlJc w:val="left"/>
      <w:pPr>
        <w:ind w:left="1440" w:hanging="360"/>
      </w:pPr>
      <w:rPr>
        <w:rFonts w:ascii="Symbol" w:hAnsi="Symbol"/>
      </w:rPr>
    </w:lvl>
    <w:lvl w:ilvl="3" w:tplc="16D8D90E">
      <w:start w:val="1"/>
      <w:numFmt w:val="bullet"/>
      <w:lvlText w:val=""/>
      <w:lvlJc w:val="left"/>
      <w:pPr>
        <w:ind w:left="1440" w:hanging="360"/>
      </w:pPr>
      <w:rPr>
        <w:rFonts w:ascii="Symbol" w:hAnsi="Symbol"/>
      </w:rPr>
    </w:lvl>
    <w:lvl w:ilvl="4" w:tplc="A93E4A80">
      <w:start w:val="1"/>
      <w:numFmt w:val="bullet"/>
      <w:lvlText w:val=""/>
      <w:lvlJc w:val="left"/>
      <w:pPr>
        <w:ind w:left="1440" w:hanging="360"/>
      </w:pPr>
      <w:rPr>
        <w:rFonts w:ascii="Symbol" w:hAnsi="Symbol"/>
      </w:rPr>
    </w:lvl>
    <w:lvl w:ilvl="5" w:tplc="79D2D5F2">
      <w:start w:val="1"/>
      <w:numFmt w:val="bullet"/>
      <w:lvlText w:val=""/>
      <w:lvlJc w:val="left"/>
      <w:pPr>
        <w:ind w:left="1440" w:hanging="360"/>
      </w:pPr>
      <w:rPr>
        <w:rFonts w:ascii="Symbol" w:hAnsi="Symbol"/>
      </w:rPr>
    </w:lvl>
    <w:lvl w:ilvl="6" w:tplc="5F5E0678">
      <w:start w:val="1"/>
      <w:numFmt w:val="bullet"/>
      <w:lvlText w:val=""/>
      <w:lvlJc w:val="left"/>
      <w:pPr>
        <w:ind w:left="1440" w:hanging="360"/>
      </w:pPr>
      <w:rPr>
        <w:rFonts w:ascii="Symbol" w:hAnsi="Symbol"/>
      </w:rPr>
    </w:lvl>
    <w:lvl w:ilvl="7" w:tplc="A5787F64">
      <w:start w:val="1"/>
      <w:numFmt w:val="bullet"/>
      <w:lvlText w:val=""/>
      <w:lvlJc w:val="left"/>
      <w:pPr>
        <w:ind w:left="1440" w:hanging="360"/>
      </w:pPr>
      <w:rPr>
        <w:rFonts w:ascii="Symbol" w:hAnsi="Symbol"/>
      </w:rPr>
    </w:lvl>
    <w:lvl w:ilvl="8" w:tplc="91EA2690">
      <w:start w:val="1"/>
      <w:numFmt w:val="bullet"/>
      <w:lvlText w:val=""/>
      <w:lvlJc w:val="left"/>
      <w:pPr>
        <w:ind w:left="1440" w:hanging="360"/>
      </w:pPr>
      <w:rPr>
        <w:rFonts w:ascii="Symbol" w:hAnsi="Symbol"/>
      </w:rPr>
    </w:lvl>
  </w:abstractNum>
  <w:abstractNum w:abstractNumId="17" w15:restartNumberingAfterBreak="0">
    <w:nsid w:val="446B75EA"/>
    <w:multiLevelType w:val="hybridMultilevel"/>
    <w:tmpl w:val="DCA2BE16"/>
    <w:lvl w:ilvl="0" w:tplc="D286E2DC">
      <w:start w:val="1"/>
      <w:numFmt w:val="bullet"/>
      <w:lvlText w:val=""/>
      <w:lvlJc w:val="left"/>
      <w:pPr>
        <w:ind w:left="1440" w:hanging="360"/>
      </w:pPr>
      <w:rPr>
        <w:rFonts w:ascii="Symbol" w:hAnsi="Symbol"/>
      </w:rPr>
    </w:lvl>
    <w:lvl w:ilvl="1" w:tplc="987EC91C">
      <w:start w:val="1"/>
      <w:numFmt w:val="bullet"/>
      <w:lvlText w:val=""/>
      <w:lvlJc w:val="left"/>
      <w:pPr>
        <w:ind w:left="1440" w:hanging="360"/>
      </w:pPr>
      <w:rPr>
        <w:rFonts w:ascii="Symbol" w:hAnsi="Symbol"/>
      </w:rPr>
    </w:lvl>
    <w:lvl w:ilvl="2" w:tplc="EAA0BC20">
      <w:start w:val="1"/>
      <w:numFmt w:val="bullet"/>
      <w:lvlText w:val=""/>
      <w:lvlJc w:val="left"/>
      <w:pPr>
        <w:ind w:left="1440" w:hanging="360"/>
      </w:pPr>
      <w:rPr>
        <w:rFonts w:ascii="Symbol" w:hAnsi="Symbol"/>
      </w:rPr>
    </w:lvl>
    <w:lvl w:ilvl="3" w:tplc="C3EE109C">
      <w:start w:val="1"/>
      <w:numFmt w:val="bullet"/>
      <w:lvlText w:val=""/>
      <w:lvlJc w:val="left"/>
      <w:pPr>
        <w:ind w:left="1440" w:hanging="360"/>
      </w:pPr>
      <w:rPr>
        <w:rFonts w:ascii="Symbol" w:hAnsi="Symbol"/>
      </w:rPr>
    </w:lvl>
    <w:lvl w:ilvl="4" w:tplc="9102612A">
      <w:start w:val="1"/>
      <w:numFmt w:val="bullet"/>
      <w:lvlText w:val=""/>
      <w:lvlJc w:val="left"/>
      <w:pPr>
        <w:ind w:left="1440" w:hanging="360"/>
      </w:pPr>
      <w:rPr>
        <w:rFonts w:ascii="Symbol" w:hAnsi="Symbol"/>
      </w:rPr>
    </w:lvl>
    <w:lvl w:ilvl="5" w:tplc="F99A1E88">
      <w:start w:val="1"/>
      <w:numFmt w:val="bullet"/>
      <w:lvlText w:val=""/>
      <w:lvlJc w:val="left"/>
      <w:pPr>
        <w:ind w:left="1440" w:hanging="360"/>
      </w:pPr>
      <w:rPr>
        <w:rFonts w:ascii="Symbol" w:hAnsi="Symbol"/>
      </w:rPr>
    </w:lvl>
    <w:lvl w:ilvl="6" w:tplc="C9A2DAFC">
      <w:start w:val="1"/>
      <w:numFmt w:val="bullet"/>
      <w:lvlText w:val=""/>
      <w:lvlJc w:val="left"/>
      <w:pPr>
        <w:ind w:left="1440" w:hanging="360"/>
      </w:pPr>
      <w:rPr>
        <w:rFonts w:ascii="Symbol" w:hAnsi="Symbol"/>
      </w:rPr>
    </w:lvl>
    <w:lvl w:ilvl="7" w:tplc="79423938">
      <w:start w:val="1"/>
      <w:numFmt w:val="bullet"/>
      <w:lvlText w:val=""/>
      <w:lvlJc w:val="left"/>
      <w:pPr>
        <w:ind w:left="1440" w:hanging="360"/>
      </w:pPr>
      <w:rPr>
        <w:rFonts w:ascii="Symbol" w:hAnsi="Symbol"/>
      </w:rPr>
    </w:lvl>
    <w:lvl w:ilvl="8" w:tplc="92C62BAA">
      <w:start w:val="1"/>
      <w:numFmt w:val="bullet"/>
      <w:lvlText w:val=""/>
      <w:lvlJc w:val="left"/>
      <w:pPr>
        <w:ind w:left="1440" w:hanging="360"/>
      </w:pPr>
      <w:rPr>
        <w:rFonts w:ascii="Symbol" w:hAnsi="Symbol"/>
      </w:rPr>
    </w:lvl>
  </w:abstractNum>
  <w:abstractNum w:abstractNumId="18" w15:restartNumberingAfterBreak="0">
    <w:nsid w:val="47886954"/>
    <w:multiLevelType w:val="multilevel"/>
    <w:tmpl w:val="1A5C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E72642"/>
    <w:multiLevelType w:val="hybridMultilevel"/>
    <w:tmpl w:val="C2AA9634"/>
    <w:lvl w:ilvl="0" w:tplc="F7F61E24">
      <w:start w:val="1"/>
      <w:numFmt w:val="bullet"/>
      <w:lvlText w:val=""/>
      <w:lvlJc w:val="left"/>
      <w:pPr>
        <w:ind w:left="1440" w:hanging="360"/>
      </w:pPr>
      <w:rPr>
        <w:rFonts w:ascii="Symbol" w:hAnsi="Symbol"/>
      </w:rPr>
    </w:lvl>
    <w:lvl w:ilvl="1" w:tplc="9EA48F94">
      <w:start w:val="1"/>
      <w:numFmt w:val="bullet"/>
      <w:lvlText w:val=""/>
      <w:lvlJc w:val="left"/>
      <w:pPr>
        <w:ind w:left="1440" w:hanging="360"/>
      </w:pPr>
      <w:rPr>
        <w:rFonts w:ascii="Symbol" w:hAnsi="Symbol"/>
      </w:rPr>
    </w:lvl>
    <w:lvl w:ilvl="2" w:tplc="B50292A8">
      <w:start w:val="1"/>
      <w:numFmt w:val="bullet"/>
      <w:lvlText w:val=""/>
      <w:lvlJc w:val="left"/>
      <w:pPr>
        <w:ind w:left="1440" w:hanging="360"/>
      </w:pPr>
      <w:rPr>
        <w:rFonts w:ascii="Symbol" w:hAnsi="Symbol"/>
      </w:rPr>
    </w:lvl>
    <w:lvl w:ilvl="3" w:tplc="AE08D766">
      <w:start w:val="1"/>
      <w:numFmt w:val="bullet"/>
      <w:lvlText w:val=""/>
      <w:lvlJc w:val="left"/>
      <w:pPr>
        <w:ind w:left="1440" w:hanging="360"/>
      </w:pPr>
      <w:rPr>
        <w:rFonts w:ascii="Symbol" w:hAnsi="Symbol"/>
      </w:rPr>
    </w:lvl>
    <w:lvl w:ilvl="4" w:tplc="0D525892">
      <w:start w:val="1"/>
      <w:numFmt w:val="bullet"/>
      <w:lvlText w:val=""/>
      <w:lvlJc w:val="left"/>
      <w:pPr>
        <w:ind w:left="1440" w:hanging="360"/>
      </w:pPr>
      <w:rPr>
        <w:rFonts w:ascii="Symbol" w:hAnsi="Symbol"/>
      </w:rPr>
    </w:lvl>
    <w:lvl w:ilvl="5" w:tplc="48F2D3FC">
      <w:start w:val="1"/>
      <w:numFmt w:val="bullet"/>
      <w:lvlText w:val=""/>
      <w:lvlJc w:val="left"/>
      <w:pPr>
        <w:ind w:left="1440" w:hanging="360"/>
      </w:pPr>
      <w:rPr>
        <w:rFonts w:ascii="Symbol" w:hAnsi="Symbol"/>
      </w:rPr>
    </w:lvl>
    <w:lvl w:ilvl="6" w:tplc="24F04E66">
      <w:start w:val="1"/>
      <w:numFmt w:val="bullet"/>
      <w:lvlText w:val=""/>
      <w:lvlJc w:val="left"/>
      <w:pPr>
        <w:ind w:left="1440" w:hanging="360"/>
      </w:pPr>
      <w:rPr>
        <w:rFonts w:ascii="Symbol" w:hAnsi="Symbol"/>
      </w:rPr>
    </w:lvl>
    <w:lvl w:ilvl="7" w:tplc="081C9CB6">
      <w:start w:val="1"/>
      <w:numFmt w:val="bullet"/>
      <w:lvlText w:val=""/>
      <w:lvlJc w:val="left"/>
      <w:pPr>
        <w:ind w:left="1440" w:hanging="360"/>
      </w:pPr>
      <w:rPr>
        <w:rFonts w:ascii="Symbol" w:hAnsi="Symbol"/>
      </w:rPr>
    </w:lvl>
    <w:lvl w:ilvl="8" w:tplc="8E024D5E">
      <w:start w:val="1"/>
      <w:numFmt w:val="bullet"/>
      <w:lvlText w:val=""/>
      <w:lvlJc w:val="left"/>
      <w:pPr>
        <w:ind w:left="1440" w:hanging="360"/>
      </w:pPr>
      <w:rPr>
        <w:rFonts w:ascii="Symbol" w:hAnsi="Symbol"/>
      </w:rPr>
    </w:lvl>
  </w:abstractNum>
  <w:abstractNum w:abstractNumId="20" w15:restartNumberingAfterBreak="0">
    <w:nsid w:val="543B1EB5"/>
    <w:multiLevelType w:val="multilevel"/>
    <w:tmpl w:val="581A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CC1295"/>
    <w:multiLevelType w:val="hybridMultilevel"/>
    <w:tmpl w:val="026AD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6EBA1323"/>
    <w:multiLevelType w:val="multilevel"/>
    <w:tmpl w:val="CA82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672DDF"/>
    <w:multiLevelType w:val="hybridMultilevel"/>
    <w:tmpl w:val="228A6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76BF4E5A"/>
    <w:multiLevelType w:val="hybridMultilevel"/>
    <w:tmpl w:val="1F5EC106"/>
    <w:lvl w:ilvl="0" w:tplc="9CB089CC">
      <w:start w:val="1"/>
      <w:numFmt w:val="bullet"/>
      <w:lvlText w:val=""/>
      <w:lvlJc w:val="left"/>
      <w:pPr>
        <w:ind w:left="1440" w:hanging="360"/>
      </w:pPr>
      <w:rPr>
        <w:rFonts w:ascii="Symbol" w:hAnsi="Symbol"/>
      </w:rPr>
    </w:lvl>
    <w:lvl w:ilvl="1" w:tplc="FB3A88EE">
      <w:start w:val="1"/>
      <w:numFmt w:val="bullet"/>
      <w:lvlText w:val=""/>
      <w:lvlJc w:val="left"/>
      <w:pPr>
        <w:ind w:left="1440" w:hanging="360"/>
      </w:pPr>
      <w:rPr>
        <w:rFonts w:ascii="Symbol" w:hAnsi="Symbol"/>
      </w:rPr>
    </w:lvl>
    <w:lvl w:ilvl="2" w:tplc="AD74E9E8">
      <w:start w:val="1"/>
      <w:numFmt w:val="bullet"/>
      <w:lvlText w:val=""/>
      <w:lvlJc w:val="left"/>
      <w:pPr>
        <w:ind w:left="1440" w:hanging="360"/>
      </w:pPr>
      <w:rPr>
        <w:rFonts w:ascii="Symbol" w:hAnsi="Symbol"/>
      </w:rPr>
    </w:lvl>
    <w:lvl w:ilvl="3" w:tplc="30C08FE8">
      <w:start w:val="1"/>
      <w:numFmt w:val="bullet"/>
      <w:lvlText w:val=""/>
      <w:lvlJc w:val="left"/>
      <w:pPr>
        <w:ind w:left="1440" w:hanging="360"/>
      </w:pPr>
      <w:rPr>
        <w:rFonts w:ascii="Symbol" w:hAnsi="Symbol"/>
      </w:rPr>
    </w:lvl>
    <w:lvl w:ilvl="4" w:tplc="5D2CB436">
      <w:start w:val="1"/>
      <w:numFmt w:val="bullet"/>
      <w:lvlText w:val=""/>
      <w:lvlJc w:val="left"/>
      <w:pPr>
        <w:ind w:left="1440" w:hanging="360"/>
      </w:pPr>
      <w:rPr>
        <w:rFonts w:ascii="Symbol" w:hAnsi="Symbol"/>
      </w:rPr>
    </w:lvl>
    <w:lvl w:ilvl="5" w:tplc="03788340">
      <w:start w:val="1"/>
      <w:numFmt w:val="bullet"/>
      <w:lvlText w:val=""/>
      <w:lvlJc w:val="left"/>
      <w:pPr>
        <w:ind w:left="1440" w:hanging="360"/>
      </w:pPr>
      <w:rPr>
        <w:rFonts w:ascii="Symbol" w:hAnsi="Symbol"/>
      </w:rPr>
    </w:lvl>
    <w:lvl w:ilvl="6" w:tplc="92CE90B2">
      <w:start w:val="1"/>
      <w:numFmt w:val="bullet"/>
      <w:lvlText w:val=""/>
      <w:lvlJc w:val="left"/>
      <w:pPr>
        <w:ind w:left="1440" w:hanging="360"/>
      </w:pPr>
      <w:rPr>
        <w:rFonts w:ascii="Symbol" w:hAnsi="Symbol"/>
      </w:rPr>
    </w:lvl>
    <w:lvl w:ilvl="7" w:tplc="92B22EE6">
      <w:start w:val="1"/>
      <w:numFmt w:val="bullet"/>
      <w:lvlText w:val=""/>
      <w:lvlJc w:val="left"/>
      <w:pPr>
        <w:ind w:left="1440" w:hanging="360"/>
      </w:pPr>
      <w:rPr>
        <w:rFonts w:ascii="Symbol" w:hAnsi="Symbol"/>
      </w:rPr>
    </w:lvl>
    <w:lvl w:ilvl="8" w:tplc="80B4EBA2">
      <w:start w:val="1"/>
      <w:numFmt w:val="bullet"/>
      <w:lvlText w:val=""/>
      <w:lvlJc w:val="left"/>
      <w:pPr>
        <w:ind w:left="1440" w:hanging="360"/>
      </w:pPr>
      <w:rPr>
        <w:rFonts w:ascii="Symbol" w:hAnsi="Symbol"/>
      </w:rPr>
    </w:lvl>
  </w:abstractNum>
  <w:abstractNum w:abstractNumId="27" w15:restartNumberingAfterBreak="0">
    <w:nsid w:val="7F71585C"/>
    <w:multiLevelType w:val="hybridMultilevel"/>
    <w:tmpl w:val="B72237C4"/>
    <w:lvl w:ilvl="0" w:tplc="7496FE46">
      <w:start w:val="1"/>
      <w:numFmt w:val="bullet"/>
      <w:pStyle w:val="Level1BulletList"/>
      <w:lvlText w:val=""/>
      <w:lvlJc w:val="left"/>
      <w:pPr>
        <w:ind w:left="720" w:hanging="360"/>
      </w:pPr>
      <w:rPr>
        <w:rFonts w:ascii="Symbol" w:hAnsi="Symbol" w:hint="default"/>
      </w:rPr>
    </w:lvl>
    <w:lvl w:ilvl="1" w:tplc="B15E07BC">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787780"/>
    <w:multiLevelType w:val="multilevel"/>
    <w:tmpl w:val="71E8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0654704">
    <w:abstractNumId w:val="2"/>
  </w:num>
  <w:num w:numId="2" w16cid:durableId="1150289155">
    <w:abstractNumId w:val="4"/>
  </w:num>
  <w:num w:numId="3" w16cid:durableId="1035351566">
    <w:abstractNumId w:val="25"/>
    <w:lvlOverride w:ilvl="0">
      <w:lvl w:ilvl="0">
        <w:start w:val="1"/>
        <w:numFmt w:val="upperRoman"/>
        <w:pStyle w:val="Heading1"/>
        <w:lvlText w:val="Article %1."/>
        <w:lvlJc w:val="left"/>
        <w:pPr>
          <w:ind w:left="0" w:firstLine="0"/>
        </w:pPr>
      </w:lvl>
    </w:lvlOverride>
  </w:num>
  <w:num w:numId="4" w16cid:durableId="778454569">
    <w:abstractNumId w:val="22"/>
  </w:num>
  <w:num w:numId="5" w16cid:durableId="305164296">
    <w:abstractNumId w:val="8"/>
  </w:num>
  <w:num w:numId="6" w16cid:durableId="1246188887">
    <w:abstractNumId w:val="25"/>
  </w:num>
  <w:num w:numId="7" w16cid:durableId="1663242797">
    <w:abstractNumId w:val="0"/>
  </w:num>
  <w:num w:numId="8" w16cid:durableId="943222109">
    <w:abstractNumId w:val="19"/>
  </w:num>
  <w:num w:numId="9" w16cid:durableId="1259175374">
    <w:abstractNumId w:val="17"/>
  </w:num>
  <w:num w:numId="10" w16cid:durableId="1899975759">
    <w:abstractNumId w:val="5"/>
  </w:num>
  <w:num w:numId="11" w16cid:durableId="668942647">
    <w:abstractNumId w:val="26"/>
  </w:num>
  <w:num w:numId="12" w16cid:durableId="798454538">
    <w:abstractNumId w:val="14"/>
  </w:num>
  <w:num w:numId="13" w16cid:durableId="1485849183">
    <w:abstractNumId w:val="16"/>
  </w:num>
  <w:num w:numId="14" w16cid:durableId="1720782575">
    <w:abstractNumId w:val="23"/>
  </w:num>
  <w:num w:numId="15" w16cid:durableId="386028336">
    <w:abstractNumId w:val="20"/>
  </w:num>
  <w:num w:numId="16" w16cid:durableId="346642284">
    <w:abstractNumId w:val="12"/>
  </w:num>
  <w:num w:numId="17" w16cid:durableId="306014364">
    <w:abstractNumId w:val="9"/>
  </w:num>
  <w:num w:numId="18" w16cid:durableId="291985288">
    <w:abstractNumId w:val="18"/>
  </w:num>
  <w:num w:numId="19" w16cid:durableId="1280186350">
    <w:abstractNumId w:val="28"/>
  </w:num>
  <w:num w:numId="20" w16cid:durableId="1229681588">
    <w:abstractNumId w:val="6"/>
  </w:num>
  <w:num w:numId="21" w16cid:durableId="1461412446">
    <w:abstractNumId w:val="15"/>
  </w:num>
  <w:num w:numId="22" w16cid:durableId="2136486512">
    <w:abstractNumId w:val="3"/>
  </w:num>
  <w:num w:numId="23" w16cid:durableId="1479956466">
    <w:abstractNumId w:val="10"/>
  </w:num>
  <w:num w:numId="24" w16cid:durableId="1887453487">
    <w:abstractNumId w:val="24"/>
  </w:num>
  <w:num w:numId="25" w16cid:durableId="657538181">
    <w:abstractNumId w:val="13"/>
  </w:num>
  <w:num w:numId="26" w16cid:durableId="1083792865">
    <w:abstractNumId w:val="27"/>
  </w:num>
  <w:num w:numId="27" w16cid:durableId="1050037845">
    <w:abstractNumId w:val="11"/>
  </w:num>
  <w:num w:numId="28" w16cid:durableId="1995983100">
    <w:abstractNumId w:val="7"/>
  </w:num>
  <w:num w:numId="29" w16cid:durableId="919750380">
    <w:abstractNumId w:val="1"/>
  </w:num>
  <w:num w:numId="30" w16cid:durableId="198241784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37C3B"/>
    <w:rsid w:val="000414C0"/>
    <w:rsid w:val="000431AA"/>
    <w:rsid w:val="00064F13"/>
    <w:rsid w:val="00076C29"/>
    <w:rsid w:val="0007777E"/>
    <w:rsid w:val="00082133"/>
    <w:rsid w:val="000868C2"/>
    <w:rsid w:val="00094FC3"/>
    <w:rsid w:val="00095177"/>
    <w:rsid w:val="000C0043"/>
    <w:rsid w:val="000C158E"/>
    <w:rsid w:val="000C3677"/>
    <w:rsid w:val="000E31AA"/>
    <w:rsid w:val="000F1075"/>
    <w:rsid w:val="000F5B94"/>
    <w:rsid w:val="001007DB"/>
    <w:rsid w:val="00106EE8"/>
    <w:rsid w:val="00124062"/>
    <w:rsid w:val="00135CA5"/>
    <w:rsid w:val="001448A6"/>
    <w:rsid w:val="00146ABC"/>
    <w:rsid w:val="001470A8"/>
    <w:rsid w:val="00151C23"/>
    <w:rsid w:val="00152541"/>
    <w:rsid w:val="00164469"/>
    <w:rsid w:val="0019100E"/>
    <w:rsid w:val="001A6EBC"/>
    <w:rsid w:val="001B09FA"/>
    <w:rsid w:val="001E3041"/>
    <w:rsid w:val="001F082E"/>
    <w:rsid w:val="00200525"/>
    <w:rsid w:val="002138C0"/>
    <w:rsid w:val="00213BB0"/>
    <w:rsid w:val="00233283"/>
    <w:rsid w:val="0023760C"/>
    <w:rsid w:val="0024366E"/>
    <w:rsid w:val="00257D1B"/>
    <w:rsid w:val="00262BFB"/>
    <w:rsid w:val="00274055"/>
    <w:rsid w:val="00280EC4"/>
    <w:rsid w:val="00282A09"/>
    <w:rsid w:val="00284F59"/>
    <w:rsid w:val="00286EBC"/>
    <w:rsid w:val="002B688D"/>
    <w:rsid w:val="002C6A0D"/>
    <w:rsid w:val="002E20C9"/>
    <w:rsid w:val="002E3D93"/>
    <w:rsid w:val="002E62D0"/>
    <w:rsid w:val="002F4D79"/>
    <w:rsid w:val="003131E5"/>
    <w:rsid w:val="00313FB0"/>
    <w:rsid w:val="00332E5D"/>
    <w:rsid w:val="0033558A"/>
    <w:rsid w:val="00341712"/>
    <w:rsid w:val="003430FE"/>
    <w:rsid w:val="00360B58"/>
    <w:rsid w:val="0038563B"/>
    <w:rsid w:val="003917EA"/>
    <w:rsid w:val="00391EC6"/>
    <w:rsid w:val="00397CFC"/>
    <w:rsid w:val="003A31AA"/>
    <w:rsid w:val="003C3FE9"/>
    <w:rsid w:val="003C4D00"/>
    <w:rsid w:val="003D30C9"/>
    <w:rsid w:val="003F367C"/>
    <w:rsid w:val="003F46CF"/>
    <w:rsid w:val="003F56BC"/>
    <w:rsid w:val="00403592"/>
    <w:rsid w:val="00410F7A"/>
    <w:rsid w:val="004138B8"/>
    <w:rsid w:val="00432D78"/>
    <w:rsid w:val="0043445E"/>
    <w:rsid w:val="004479CE"/>
    <w:rsid w:val="00462055"/>
    <w:rsid w:val="00470AC5"/>
    <w:rsid w:val="004744CC"/>
    <w:rsid w:val="00493316"/>
    <w:rsid w:val="00494929"/>
    <w:rsid w:val="004B2E17"/>
    <w:rsid w:val="004C6B17"/>
    <w:rsid w:val="004D1658"/>
    <w:rsid w:val="004F2A66"/>
    <w:rsid w:val="00502A1D"/>
    <w:rsid w:val="005113C4"/>
    <w:rsid w:val="00511F1F"/>
    <w:rsid w:val="00515A16"/>
    <w:rsid w:val="00515CFF"/>
    <w:rsid w:val="00525401"/>
    <w:rsid w:val="00527E59"/>
    <w:rsid w:val="00542FF9"/>
    <w:rsid w:val="00545F54"/>
    <w:rsid w:val="00563E01"/>
    <w:rsid w:val="00565FBB"/>
    <w:rsid w:val="005713FF"/>
    <w:rsid w:val="00572833"/>
    <w:rsid w:val="0058000F"/>
    <w:rsid w:val="00590258"/>
    <w:rsid w:val="0059396C"/>
    <w:rsid w:val="005B1401"/>
    <w:rsid w:val="005C1C86"/>
    <w:rsid w:val="005D2277"/>
    <w:rsid w:val="005D3D43"/>
    <w:rsid w:val="005D4F93"/>
    <w:rsid w:val="00600628"/>
    <w:rsid w:val="00621CF1"/>
    <w:rsid w:val="00621E13"/>
    <w:rsid w:val="00623630"/>
    <w:rsid w:val="00650074"/>
    <w:rsid w:val="00656B36"/>
    <w:rsid w:val="00663933"/>
    <w:rsid w:val="00697868"/>
    <w:rsid w:val="006A656B"/>
    <w:rsid w:val="006A7B3F"/>
    <w:rsid w:val="006B1334"/>
    <w:rsid w:val="006B337E"/>
    <w:rsid w:val="006C1A08"/>
    <w:rsid w:val="006D0B6C"/>
    <w:rsid w:val="006F1B39"/>
    <w:rsid w:val="00705510"/>
    <w:rsid w:val="00705708"/>
    <w:rsid w:val="007209C3"/>
    <w:rsid w:val="00726792"/>
    <w:rsid w:val="00741A8D"/>
    <w:rsid w:val="007558D3"/>
    <w:rsid w:val="00771095"/>
    <w:rsid w:val="00781E82"/>
    <w:rsid w:val="00784E65"/>
    <w:rsid w:val="00786FA5"/>
    <w:rsid w:val="007933DE"/>
    <w:rsid w:val="007A1ECE"/>
    <w:rsid w:val="007A5A90"/>
    <w:rsid w:val="007A7B4C"/>
    <w:rsid w:val="007A7D42"/>
    <w:rsid w:val="007B1BB0"/>
    <w:rsid w:val="007E4FAD"/>
    <w:rsid w:val="007E5A81"/>
    <w:rsid w:val="007F3582"/>
    <w:rsid w:val="007F3B6D"/>
    <w:rsid w:val="00813CBF"/>
    <w:rsid w:val="00813F7A"/>
    <w:rsid w:val="0082150D"/>
    <w:rsid w:val="0082274A"/>
    <w:rsid w:val="008336F4"/>
    <w:rsid w:val="00844B1D"/>
    <w:rsid w:val="00847BD7"/>
    <w:rsid w:val="008633B6"/>
    <w:rsid w:val="00865FF1"/>
    <w:rsid w:val="008679AC"/>
    <w:rsid w:val="00867D1A"/>
    <w:rsid w:val="00867F17"/>
    <w:rsid w:val="00874920"/>
    <w:rsid w:val="00890D2C"/>
    <w:rsid w:val="00890E51"/>
    <w:rsid w:val="00894A03"/>
    <w:rsid w:val="008A0F6C"/>
    <w:rsid w:val="008A3557"/>
    <w:rsid w:val="008A54E4"/>
    <w:rsid w:val="008B1F6E"/>
    <w:rsid w:val="008B6510"/>
    <w:rsid w:val="008C0CB6"/>
    <w:rsid w:val="008C1CE1"/>
    <w:rsid w:val="008C7C6B"/>
    <w:rsid w:val="008D124B"/>
    <w:rsid w:val="008F7966"/>
    <w:rsid w:val="00903025"/>
    <w:rsid w:val="0092080A"/>
    <w:rsid w:val="00925C8E"/>
    <w:rsid w:val="009329FF"/>
    <w:rsid w:val="00936A7C"/>
    <w:rsid w:val="00940E08"/>
    <w:rsid w:val="00943A8C"/>
    <w:rsid w:val="009549FF"/>
    <w:rsid w:val="00955FF9"/>
    <w:rsid w:val="00960934"/>
    <w:rsid w:val="00964C05"/>
    <w:rsid w:val="009860C4"/>
    <w:rsid w:val="0098666A"/>
    <w:rsid w:val="009B4B26"/>
    <w:rsid w:val="009B6A7B"/>
    <w:rsid w:val="009C0649"/>
    <w:rsid w:val="009C10E2"/>
    <w:rsid w:val="009C292B"/>
    <w:rsid w:val="009F6BDA"/>
    <w:rsid w:val="00A0264D"/>
    <w:rsid w:val="00A160A7"/>
    <w:rsid w:val="00A17E77"/>
    <w:rsid w:val="00A24FB3"/>
    <w:rsid w:val="00A32112"/>
    <w:rsid w:val="00A3699A"/>
    <w:rsid w:val="00A4239E"/>
    <w:rsid w:val="00A43C7F"/>
    <w:rsid w:val="00A44524"/>
    <w:rsid w:val="00A479A6"/>
    <w:rsid w:val="00A51684"/>
    <w:rsid w:val="00A771EB"/>
    <w:rsid w:val="00A90AFA"/>
    <w:rsid w:val="00A93D1B"/>
    <w:rsid w:val="00AA560C"/>
    <w:rsid w:val="00AB453C"/>
    <w:rsid w:val="00AC49D2"/>
    <w:rsid w:val="00AC6D7B"/>
    <w:rsid w:val="00AE1144"/>
    <w:rsid w:val="00AF03C3"/>
    <w:rsid w:val="00AF10A8"/>
    <w:rsid w:val="00B030CE"/>
    <w:rsid w:val="00B13F6D"/>
    <w:rsid w:val="00B25C5A"/>
    <w:rsid w:val="00B3342E"/>
    <w:rsid w:val="00B345EF"/>
    <w:rsid w:val="00B368A2"/>
    <w:rsid w:val="00B4021C"/>
    <w:rsid w:val="00B41969"/>
    <w:rsid w:val="00B41DEA"/>
    <w:rsid w:val="00B42107"/>
    <w:rsid w:val="00B547EE"/>
    <w:rsid w:val="00B775E8"/>
    <w:rsid w:val="00B77FAF"/>
    <w:rsid w:val="00B83D5E"/>
    <w:rsid w:val="00BA122E"/>
    <w:rsid w:val="00BA12C4"/>
    <w:rsid w:val="00BA5906"/>
    <w:rsid w:val="00BC19CC"/>
    <w:rsid w:val="00BC343D"/>
    <w:rsid w:val="00BC3CE0"/>
    <w:rsid w:val="00BD7A73"/>
    <w:rsid w:val="00BE6585"/>
    <w:rsid w:val="00BF03D1"/>
    <w:rsid w:val="00BF67B1"/>
    <w:rsid w:val="00C06327"/>
    <w:rsid w:val="00C11F3F"/>
    <w:rsid w:val="00C40BEB"/>
    <w:rsid w:val="00C45024"/>
    <w:rsid w:val="00C65C1D"/>
    <w:rsid w:val="00C70A05"/>
    <w:rsid w:val="00C7124C"/>
    <w:rsid w:val="00C71A88"/>
    <w:rsid w:val="00C74B33"/>
    <w:rsid w:val="00C865C7"/>
    <w:rsid w:val="00C97ED8"/>
    <w:rsid w:val="00CA6250"/>
    <w:rsid w:val="00CB1573"/>
    <w:rsid w:val="00CD1315"/>
    <w:rsid w:val="00CD7564"/>
    <w:rsid w:val="00CE1207"/>
    <w:rsid w:val="00CE2CCD"/>
    <w:rsid w:val="00CF7773"/>
    <w:rsid w:val="00D01420"/>
    <w:rsid w:val="00D07E9F"/>
    <w:rsid w:val="00D15B47"/>
    <w:rsid w:val="00D165B2"/>
    <w:rsid w:val="00D268D0"/>
    <w:rsid w:val="00D3265B"/>
    <w:rsid w:val="00D33777"/>
    <w:rsid w:val="00D346E8"/>
    <w:rsid w:val="00D4041A"/>
    <w:rsid w:val="00D44983"/>
    <w:rsid w:val="00D545D8"/>
    <w:rsid w:val="00D61465"/>
    <w:rsid w:val="00D66831"/>
    <w:rsid w:val="00D6798A"/>
    <w:rsid w:val="00D714A3"/>
    <w:rsid w:val="00D8053E"/>
    <w:rsid w:val="00DC2A72"/>
    <w:rsid w:val="00DF284E"/>
    <w:rsid w:val="00DF2E24"/>
    <w:rsid w:val="00DF4358"/>
    <w:rsid w:val="00DF54E8"/>
    <w:rsid w:val="00E0580E"/>
    <w:rsid w:val="00E140F4"/>
    <w:rsid w:val="00E43455"/>
    <w:rsid w:val="00E43514"/>
    <w:rsid w:val="00E44A15"/>
    <w:rsid w:val="00E52EE9"/>
    <w:rsid w:val="00E61412"/>
    <w:rsid w:val="00E61CDA"/>
    <w:rsid w:val="00E67B36"/>
    <w:rsid w:val="00E851DB"/>
    <w:rsid w:val="00E95BF9"/>
    <w:rsid w:val="00EA269B"/>
    <w:rsid w:val="00EB53A2"/>
    <w:rsid w:val="00EC6240"/>
    <w:rsid w:val="00EE7C2F"/>
    <w:rsid w:val="00EF166D"/>
    <w:rsid w:val="00EF476C"/>
    <w:rsid w:val="00F32FC7"/>
    <w:rsid w:val="00F331B6"/>
    <w:rsid w:val="00F42715"/>
    <w:rsid w:val="00F51A8F"/>
    <w:rsid w:val="00F62C48"/>
    <w:rsid w:val="00F72044"/>
    <w:rsid w:val="00F7487C"/>
    <w:rsid w:val="00F82439"/>
    <w:rsid w:val="00F94923"/>
    <w:rsid w:val="00FD1FE2"/>
    <w:rsid w:val="00FD3B9D"/>
    <w:rsid w:val="00FE145C"/>
    <w:rsid w:val="00FE2E88"/>
    <w:rsid w:val="00FE72AD"/>
    <w:rsid w:val="00FF65C0"/>
    <w:rsid w:val="3BB1571A"/>
    <w:rsid w:val="5D7B75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30"/>
      <w:szCs w:val="30"/>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1"/>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2"/>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6"/>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4"/>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paragraph" w:customStyle="1" w:styleId="Level1BulletList">
    <w:name w:val="Level 1 Bullet List"/>
    <w:basedOn w:val="Normal"/>
    <w:uiPriority w:val="99"/>
    <w:rsid w:val="00705510"/>
    <w:pPr>
      <w:numPr>
        <w:numId w:val="26"/>
      </w:numPr>
      <w:tabs>
        <w:tab w:val="left" w:pos="284"/>
      </w:tabs>
      <w:suppressAutoHyphens/>
      <w:autoSpaceDE w:val="0"/>
      <w:autoSpaceDN w:val="0"/>
      <w:adjustRightInd w:val="0"/>
      <w:spacing w:after="120" w:line="280" w:lineRule="atLeast"/>
      <w:ind w:left="284" w:hanging="284"/>
      <w:textAlignment w:val="center"/>
    </w:pPr>
    <w:rPr>
      <w:rFonts w:cs="Arial"/>
      <w:color w:val="000000"/>
      <w:sz w:val="20"/>
      <w:szCs w:val="20"/>
      <w:lang w:val="en-US"/>
    </w:rPr>
  </w:style>
  <w:style w:type="paragraph" w:customStyle="1" w:styleId="Level2BulletList">
    <w:name w:val="Level 2 Bullet List"/>
    <w:basedOn w:val="Level1BulletList"/>
    <w:autoRedefine/>
    <w:qFormat/>
    <w:rsid w:val="00341712"/>
    <w:pPr>
      <w:numPr>
        <w:ilvl w:val="1"/>
      </w:numPr>
      <w:spacing w:before="120"/>
    </w:pPr>
    <w:rPr>
      <w:rFonts w:asciiTheme="minorBidi" w:hAnsiTheme="minorBidi" w:cs="Courier New"/>
      <w:sz w:val="18"/>
      <w:szCs w:val="18"/>
    </w:rPr>
  </w:style>
  <w:style w:type="paragraph" w:customStyle="1" w:styleId="Level3BulletList">
    <w:name w:val="Level 3 Bullet List"/>
    <w:basedOn w:val="Level1BulletList"/>
    <w:qFormat/>
    <w:rsid w:val="00705510"/>
    <w:pPr>
      <w:numPr>
        <w:ilvl w:val="2"/>
      </w:numPr>
    </w:pPr>
    <w:rPr>
      <w:rFonts w:cstheme="min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937">
      <w:bodyDiv w:val="1"/>
      <w:marLeft w:val="0"/>
      <w:marRight w:val="0"/>
      <w:marTop w:val="0"/>
      <w:marBottom w:val="0"/>
      <w:divBdr>
        <w:top w:val="none" w:sz="0" w:space="0" w:color="auto"/>
        <w:left w:val="none" w:sz="0" w:space="0" w:color="auto"/>
        <w:bottom w:val="none" w:sz="0" w:space="0" w:color="auto"/>
        <w:right w:val="none" w:sz="0" w:space="0" w:color="auto"/>
      </w:divBdr>
      <w:divsChild>
        <w:div w:id="457918117">
          <w:marLeft w:val="0"/>
          <w:marRight w:val="0"/>
          <w:marTop w:val="0"/>
          <w:marBottom w:val="0"/>
          <w:divBdr>
            <w:top w:val="none" w:sz="0" w:space="0" w:color="auto"/>
            <w:left w:val="none" w:sz="0" w:space="0" w:color="auto"/>
            <w:bottom w:val="none" w:sz="0" w:space="0" w:color="auto"/>
            <w:right w:val="none" w:sz="0" w:space="0" w:color="auto"/>
          </w:divBdr>
        </w:div>
        <w:div w:id="1138180283">
          <w:marLeft w:val="0"/>
          <w:marRight w:val="0"/>
          <w:marTop w:val="0"/>
          <w:marBottom w:val="0"/>
          <w:divBdr>
            <w:top w:val="none" w:sz="0" w:space="0" w:color="auto"/>
            <w:left w:val="none" w:sz="0" w:space="0" w:color="auto"/>
            <w:bottom w:val="none" w:sz="0" w:space="0" w:color="auto"/>
            <w:right w:val="none" w:sz="0" w:space="0" w:color="auto"/>
          </w:divBdr>
        </w:div>
        <w:div w:id="1930963847">
          <w:marLeft w:val="0"/>
          <w:marRight w:val="0"/>
          <w:marTop w:val="0"/>
          <w:marBottom w:val="0"/>
          <w:divBdr>
            <w:top w:val="none" w:sz="0" w:space="0" w:color="auto"/>
            <w:left w:val="none" w:sz="0" w:space="0" w:color="auto"/>
            <w:bottom w:val="none" w:sz="0" w:space="0" w:color="auto"/>
            <w:right w:val="none" w:sz="0" w:space="0" w:color="auto"/>
          </w:divBdr>
        </w:div>
        <w:div w:id="29309630">
          <w:marLeft w:val="0"/>
          <w:marRight w:val="0"/>
          <w:marTop w:val="0"/>
          <w:marBottom w:val="0"/>
          <w:divBdr>
            <w:top w:val="none" w:sz="0" w:space="0" w:color="auto"/>
            <w:left w:val="none" w:sz="0" w:space="0" w:color="auto"/>
            <w:bottom w:val="none" w:sz="0" w:space="0" w:color="auto"/>
            <w:right w:val="none" w:sz="0" w:space="0" w:color="auto"/>
          </w:divBdr>
        </w:div>
        <w:div w:id="716513627">
          <w:marLeft w:val="0"/>
          <w:marRight w:val="0"/>
          <w:marTop w:val="0"/>
          <w:marBottom w:val="0"/>
          <w:divBdr>
            <w:top w:val="none" w:sz="0" w:space="0" w:color="auto"/>
            <w:left w:val="none" w:sz="0" w:space="0" w:color="auto"/>
            <w:bottom w:val="none" w:sz="0" w:space="0" w:color="auto"/>
            <w:right w:val="none" w:sz="0" w:space="0" w:color="auto"/>
          </w:divBdr>
        </w:div>
        <w:div w:id="605312279">
          <w:marLeft w:val="0"/>
          <w:marRight w:val="0"/>
          <w:marTop w:val="0"/>
          <w:marBottom w:val="0"/>
          <w:divBdr>
            <w:top w:val="none" w:sz="0" w:space="0" w:color="auto"/>
            <w:left w:val="none" w:sz="0" w:space="0" w:color="auto"/>
            <w:bottom w:val="none" w:sz="0" w:space="0" w:color="auto"/>
            <w:right w:val="none" w:sz="0" w:space="0" w:color="auto"/>
          </w:divBdr>
        </w:div>
      </w:divsChild>
    </w:div>
    <w:div w:id="4554091">
      <w:bodyDiv w:val="1"/>
      <w:marLeft w:val="0"/>
      <w:marRight w:val="0"/>
      <w:marTop w:val="0"/>
      <w:marBottom w:val="0"/>
      <w:divBdr>
        <w:top w:val="none" w:sz="0" w:space="0" w:color="auto"/>
        <w:left w:val="none" w:sz="0" w:space="0" w:color="auto"/>
        <w:bottom w:val="none" w:sz="0" w:space="0" w:color="auto"/>
        <w:right w:val="none" w:sz="0" w:space="0" w:color="auto"/>
      </w:divBdr>
      <w:divsChild>
        <w:div w:id="370149354">
          <w:marLeft w:val="0"/>
          <w:marRight w:val="0"/>
          <w:marTop w:val="0"/>
          <w:marBottom w:val="0"/>
          <w:divBdr>
            <w:top w:val="none" w:sz="0" w:space="0" w:color="auto"/>
            <w:left w:val="none" w:sz="0" w:space="0" w:color="auto"/>
            <w:bottom w:val="none" w:sz="0" w:space="0" w:color="auto"/>
            <w:right w:val="none" w:sz="0" w:space="0" w:color="auto"/>
          </w:divBdr>
        </w:div>
        <w:div w:id="867647169">
          <w:marLeft w:val="0"/>
          <w:marRight w:val="0"/>
          <w:marTop w:val="0"/>
          <w:marBottom w:val="0"/>
          <w:divBdr>
            <w:top w:val="none" w:sz="0" w:space="0" w:color="auto"/>
            <w:left w:val="none" w:sz="0" w:space="0" w:color="auto"/>
            <w:bottom w:val="none" w:sz="0" w:space="0" w:color="auto"/>
            <w:right w:val="none" w:sz="0" w:space="0" w:color="auto"/>
          </w:divBdr>
        </w:div>
        <w:div w:id="2140025653">
          <w:marLeft w:val="0"/>
          <w:marRight w:val="0"/>
          <w:marTop w:val="0"/>
          <w:marBottom w:val="0"/>
          <w:divBdr>
            <w:top w:val="none" w:sz="0" w:space="0" w:color="auto"/>
            <w:left w:val="none" w:sz="0" w:space="0" w:color="auto"/>
            <w:bottom w:val="none" w:sz="0" w:space="0" w:color="auto"/>
            <w:right w:val="none" w:sz="0" w:space="0" w:color="auto"/>
          </w:divBdr>
        </w:div>
        <w:div w:id="2104717356">
          <w:marLeft w:val="0"/>
          <w:marRight w:val="0"/>
          <w:marTop w:val="0"/>
          <w:marBottom w:val="0"/>
          <w:divBdr>
            <w:top w:val="none" w:sz="0" w:space="0" w:color="auto"/>
            <w:left w:val="none" w:sz="0" w:space="0" w:color="auto"/>
            <w:bottom w:val="none" w:sz="0" w:space="0" w:color="auto"/>
            <w:right w:val="none" w:sz="0" w:space="0" w:color="auto"/>
          </w:divBdr>
        </w:div>
        <w:div w:id="1907034093">
          <w:marLeft w:val="0"/>
          <w:marRight w:val="0"/>
          <w:marTop w:val="0"/>
          <w:marBottom w:val="0"/>
          <w:divBdr>
            <w:top w:val="none" w:sz="0" w:space="0" w:color="auto"/>
            <w:left w:val="none" w:sz="0" w:space="0" w:color="auto"/>
            <w:bottom w:val="none" w:sz="0" w:space="0" w:color="auto"/>
            <w:right w:val="none" w:sz="0" w:space="0" w:color="auto"/>
          </w:divBdr>
        </w:div>
        <w:div w:id="492382505">
          <w:marLeft w:val="0"/>
          <w:marRight w:val="0"/>
          <w:marTop w:val="0"/>
          <w:marBottom w:val="0"/>
          <w:divBdr>
            <w:top w:val="none" w:sz="0" w:space="0" w:color="auto"/>
            <w:left w:val="none" w:sz="0" w:space="0" w:color="auto"/>
            <w:bottom w:val="none" w:sz="0" w:space="0" w:color="auto"/>
            <w:right w:val="none" w:sz="0" w:space="0" w:color="auto"/>
          </w:divBdr>
        </w:div>
        <w:div w:id="680934264">
          <w:marLeft w:val="0"/>
          <w:marRight w:val="0"/>
          <w:marTop w:val="0"/>
          <w:marBottom w:val="0"/>
          <w:divBdr>
            <w:top w:val="none" w:sz="0" w:space="0" w:color="auto"/>
            <w:left w:val="none" w:sz="0" w:space="0" w:color="auto"/>
            <w:bottom w:val="none" w:sz="0" w:space="0" w:color="auto"/>
            <w:right w:val="none" w:sz="0" w:space="0" w:color="auto"/>
          </w:divBdr>
        </w:div>
        <w:div w:id="23142685">
          <w:marLeft w:val="0"/>
          <w:marRight w:val="0"/>
          <w:marTop w:val="0"/>
          <w:marBottom w:val="0"/>
          <w:divBdr>
            <w:top w:val="none" w:sz="0" w:space="0" w:color="auto"/>
            <w:left w:val="none" w:sz="0" w:space="0" w:color="auto"/>
            <w:bottom w:val="none" w:sz="0" w:space="0" w:color="auto"/>
            <w:right w:val="none" w:sz="0" w:space="0" w:color="auto"/>
          </w:divBdr>
        </w:div>
        <w:div w:id="1868179580">
          <w:marLeft w:val="0"/>
          <w:marRight w:val="0"/>
          <w:marTop w:val="0"/>
          <w:marBottom w:val="0"/>
          <w:divBdr>
            <w:top w:val="none" w:sz="0" w:space="0" w:color="auto"/>
            <w:left w:val="none" w:sz="0" w:space="0" w:color="auto"/>
            <w:bottom w:val="none" w:sz="0" w:space="0" w:color="auto"/>
            <w:right w:val="none" w:sz="0" w:space="0" w:color="auto"/>
          </w:divBdr>
        </w:div>
        <w:div w:id="969897607">
          <w:marLeft w:val="0"/>
          <w:marRight w:val="0"/>
          <w:marTop w:val="0"/>
          <w:marBottom w:val="0"/>
          <w:divBdr>
            <w:top w:val="none" w:sz="0" w:space="0" w:color="auto"/>
            <w:left w:val="none" w:sz="0" w:space="0" w:color="auto"/>
            <w:bottom w:val="none" w:sz="0" w:space="0" w:color="auto"/>
            <w:right w:val="none" w:sz="0" w:space="0" w:color="auto"/>
          </w:divBdr>
        </w:div>
        <w:div w:id="957418639">
          <w:marLeft w:val="0"/>
          <w:marRight w:val="0"/>
          <w:marTop w:val="0"/>
          <w:marBottom w:val="0"/>
          <w:divBdr>
            <w:top w:val="none" w:sz="0" w:space="0" w:color="auto"/>
            <w:left w:val="none" w:sz="0" w:space="0" w:color="auto"/>
            <w:bottom w:val="none" w:sz="0" w:space="0" w:color="auto"/>
            <w:right w:val="none" w:sz="0" w:space="0" w:color="auto"/>
          </w:divBdr>
        </w:div>
        <w:div w:id="1692294911">
          <w:marLeft w:val="0"/>
          <w:marRight w:val="0"/>
          <w:marTop w:val="0"/>
          <w:marBottom w:val="0"/>
          <w:divBdr>
            <w:top w:val="none" w:sz="0" w:space="0" w:color="auto"/>
            <w:left w:val="none" w:sz="0" w:space="0" w:color="auto"/>
            <w:bottom w:val="none" w:sz="0" w:space="0" w:color="auto"/>
            <w:right w:val="none" w:sz="0" w:space="0" w:color="auto"/>
          </w:divBdr>
        </w:div>
      </w:divsChild>
    </w:div>
    <w:div w:id="100877350">
      <w:bodyDiv w:val="1"/>
      <w:marLeft w:val="0"/>
      <w:marRight w:val="0"/>
      <w:marTop w:val="0"/>
      <w:marBottom w:val="0"/>
      <w:divBdr>
        <w:top w:val="none" w:sz="0" w:space="0" w:color="auto"/>
        <w:left w:val="none" w:sz="0" w:space="0" w:color="auto"/>
        <w:bottom w:val="none" w:sz="0" w:space="0" w:color="auto"/>
        <w:right w:val="none" w:sz="0" w:space="0" w:color="auto"/>
      </w:divBdr>
      <w:divsChild>
        <w:div w:id="258146779">
          <w:marLeft w:val="0"/>
          <w:marRight w:val="0"/>
          <w:marTop w:val="0"/>
          <w:marBottom w:val="0"/>
          <w:divBdr>
            <w:top w:val="none" w:sz="0" w:space="0" w:color="auto"/>
            <w:left w:val="none" w:sz="0" w:space="0" w:color="auto"/>
            <w:bottom w:val="none" w:sz="0" w:space="0" w:color="auto"/>
            <w:right w:val="none" w:sz="0" w:space="0" w:color="auto"/>
          </w:divBdr>
        </w:div>
        <w:div w:id="1231386749">
          <w:marLeft w:val="0"/>
          <w:marRight w:val="0"/>
          <w:marTop w:val="0"/>
          <w:marBottom w:val="0"/>
          <w:divBdr>
            <w:top w:val="none" w:sz="0" w:space="0" w:color="auto"/>
            <w:left w:val="none" w:sz="0" w:space="0" w:color="auto"/>
            <w:bottom w:val="none" w:sz="0" w:space="0" w:color="auto"/>
            <w:right w:val="none" w:sz="0" w:space="0" w:color="auto"/>
          </w:divBdr>
        </w:div>
      </w:divsChild>
    </w:div>
    <w:div w:id="389353099">
      <w:bodyDiv w:val="1"/>
      <w:marLeft w:val="0"/>
      <w:marRight w:val="0"/>
      <w:marTop w:val="0"/>
      <w:marBottom w:val="0"/>
      <w:divBdr>
        <w:top w:val="none" w:sz="0" w:space="0" w:color="auto"/>
        <w:left w:val="none" w:sz="0" w:space="0" w:color="auto"/>
        <w:bottom w:val="none" w:sz="0" w:space="0" w:color="auto"/>
        <w:right w:val="none" w:sz="0" w:space="0" w:color="auto"/>
      </w:divBdr>
      <w:divsChild>
        <w:div w:id="1034502060">
          <w:marLeft w:val="0"/>
          <w:marRight w:val="0"/>
          <w:marTop w:val="0"/>
          <w:marBottom w:val="0"/>
          <w:divBdr>
            <w:top w:val="none" w:sz="0" w:space="0" w:color="auto"/>
            <w:left w:val="none" w:sz="0" w:space="0" w:color="auto"/>
            <w:bottom w:val="none" w:sz="0" w:space="0" w:color="auto"/>
            <w:right w:val="none" w:sz="0" w:space="0" w:color="auto"/>
          </w:divBdr>
        </w:div>
        <w:div w:id="833182117">
          <w:marLeft w:val="0"/>
          <w:marRight w:val="0"/>
          <w:marTop w:val="0"/>
          <w:marBottom w:val="0"/>
          <w:divBdr>
            <w:top w:val="none" w:sz="0" w:space="0" w:color="auto"/>
            <w:left w:val="none" w:sz="0" w:space="0" w:color="auto"/>
            <w:bottom w:val="none" w:sz="0" w:space="0" w:color="auto"/>
            <w:right w:val="none" w:sz="0" w:space="0" w:color="auto"/>
          </w:divBdr>
        </w:div>
        <w:div w:id="713165298">
          <w:marLeft w:val="0"/>
          <w:marRight w:val="0"/>
          <w:marTop w:val="0"/>
          <w:marBottom w:val="0"/>
          <w:divBdr>
            <w:top w:val="none" w:sz="0" w:space="0" w:color="auto"/>
            <w:left w:val="none" w:sz="0" w:space="0" w:color="auto"/>
            <w:bottom w:val="none" w:sz="0" w:space="0" w:color="auto"/>
            <w:right w:val="none" w:sz="0" w:space="0" w:color="auto"/>
          </w:divBdr>
        </w:div>
        <w:div w:id="633560301">
          <w:marLeft w:val="0"/>
          <w:marRight w:val="0"/>
          <w:marTop w:val="0"/>
          <w:marBottom w:val="0"/>
          <w:divBdr>
            <w:top w:val="none" w:sz="0" w:space="0" w:color="auto"/>
            <w:left w:val="none" w:sz="0" w:space="0" w:color="auto"/>
            <w:bottom w:val="none" w:sz="0" w:space="0" w:color="auto"/>
            <w:right w:val="none" w:sz="0" w:space="0" w:color="auto"/>
          </w:divBdr>
        </w:div>
        <w:div w:id="73554728">
          <w:marLeft w:val="0"/>
          <w:marRight w:val="0"/>
          <w:marTop w:val="0"/>
          <w:marBottom w:val="0"/>
          <w:divBdr>
            <w:top w:val="none" w:sz="0" w:space="0" w:color="auto"/>
            <w:left w:val="none" w:sz="0" w:space="0" w:color="auto"/>
            <w:bottom w:val="none" w:sz="0" w:space="0" w:color="auto"/>
            <w:right w:val="none" w:sz="0" w:space="0" w:color="auto"/>
          </w:divBdr>
        </w:div>
        <w:div w:id="522716617">
          <w:marLeft w:val="0"/>
          <w:marRight w:val="0"/>
          <w:marTop w:val="0"/>
          <w:marBottom w:val="0"/>
          <w:divBdr>
            <w:top w:val="none" w:sz="0" w:space="0" w:color="auto"/>
            <w:left w:val="none" w:sz="0" w:space="0" w:color="auto"/>
            <w:bottom w:val="none" w:sz="0" w:space="0" w:color="auto"/>
            <w:right w:val="none" w:sz="0" w:space="0" w:color="auto"/>
          </w:divBdr>
        </w:div>
        <w:div w:id="1905753123">
          <w:marLeft w:val="0"/>
          <w:marRight w:val="0"/>
          <w:marTop w:val="0"/>
          <w:marBottom w:val="0"/>
          <w:divBdr>
            <w:top w:val="none" w:sz="0" w:space="0" w:color="auto"/>
            <w:left w:val="none" w:sz="0" w:space="0" w:color="auto"/>
            <w:bottom w:val="none" w:sz="0" w:space="0" w:color="auto"/>
            <w:right w:val="none" w:sz="0" w:space="0" w:color="auto"/>
          </w:divBdr>
        </w:div>
        <w:div w:id="2013218260">
          <w:marLeft w:val="0"/>
          <w:marRight w:val="0"/>
          <w:marTop w:val="0"/>
          <w:marBottom w:val="0"/>
          <w:divBdr>
            <w:top w:val="none" w:sz="0" w:space="0" w:color="auto"/>
            <w:left w:val="none" w:sz="0" w:space="0" w:color="auto"/>
            <w:bottom w:val="none" w:sz="0" w:space="0" w:color="auto"/>
            <w:right w:val="none" w:sz="0" w:space="0" w:color="auto"/>
          </w:divBdr>
        </w:div>
        <w:div w:id="1782457200">
          <w:marLeft w:val="0"/>
          <w:marRight w:val="0"/>
          <w:marTop w:val="0"/>
          <w:marBottom w:val="0"/>
          <w:divBdr>
            <w:top w:val="none" w:sz="0" w:space="0" w:color="auto"/>
            <w:left w:val="none" w:sz="0" w:space="0" w:color="auto"/>
            <w:bottom w:val="none" w:sz="0" w:space="0" w:color="auto"/>
            <w:right w:val="none" w:sz="0" w:space="0" w:color="auto"/>
          </w:divBdr>
        </w:div>
        <w:div w:id="598759090">
          <w:marLeft w:val="0"/>
          <w:marRight w:val="0"/>
          <w:marTop w:val="0"/>
          <w:marBottom w:val="0"/>
          <w:divBdr>
            <w:top w:val="none" w:sz="0" w:space="0" w:color="auto"/>
            <w:left w:val="none" w:sz="0" w:space="0" w:color="auto"/>
            <w:bottom w:val="none" w:sz="0" w:space="0" w:color="auto"/>
            <w:right w:val="none" w:sz="0" w:space="0" w:color="auto"/>
          </w:divBdr>
        </w:div>
      </w:divsChild>
    </w:div>
    <w:div w:id="433594358">
      <w:bodyDiv w:val="1"/>
      <w:marLeft w:val="0"/>
      <w:marRight w:val="0"/>
      <w:marTop w:val="0"/>
      <w:marBottom w:val="0"/>
      <w:divBdr>
        <w:top w:val="none" w:sz="0" w:space="0" w:color="auto"/>
        <w:left w:val="none" w:sz="0" w:space="0" w:color="auto"/>
        <w:bottom w:val="none" w:sz="0" w:space="0" w:color="auto"/>
        <w:right w:val="none" w:sz="0" w:space="0" w:color="auto"/>
      </w:divBdr>
      <w:divsChild>
        <w:div w:id="638389197">
          <w:marLeft w:val="0"/>
          <w:marRight w:val="0"/>
          <w:marTop w:val="0"/>
          <w:marBottom w:val="0"/>
          <w:divBdr>
            <w:top w:val="none" w:sz="0" w:space="0" w:color="auto"/>
            <w:left w:val="none" w:sz="0" w:space="0" w:color="auto"/>
            <w:bottom w:val="none" w:sz="0" w:space="0" w:color="auto"/>
            <w:right w:val="none" w:sz="0" w:space="0" w:color="auto"/>
          </w:divBdr>
        </w:div>
        <w:div w:id="1691443048">
          <w:marLeft w:val="0"/>
          <w:marRight w:val="0"/>
          <w:marTop w:val="0"/>
          <w:marBottom w:val="0"/>
          <w:divBdr>
            <w:top w:val="none" w:sz="0" w:space="0" w:color="auto"/>
            <w:left w:val="none" w:sz="0" w:space="0" w:color="auto"/>
            <w:bottom w:val="none" w:sz="0" w:space="0" w:color="auto"/>
            <w:right w:val="none" w:sz="0" w:space="0" w:color="auto"/>
          </w:divBdr>
        </w:div>
        <w:div w:id="1220241716">
          <w:marLeft w:val="0"/>
          <w:marRight w:val="0"/>
          <w:marTop w:val="0"/>
          <w:marBottom w:val="0"/>
          <w:divBdr>
            <w:top w:val="none" w:sz="0" w:space="0" w:color="auto"/>
            <w:left w:val="none" w:sz="0" w:space="0" w:color="auto"/>
            <w:bottom w:val="none" w:sz="0" w:space="0" w:color="auto"/>
            <w:right w:val="none" w:sz="0" w:space="0" w:color="auto"/>
          </w:divBdr>
        </w:div>
        <w:div w:id="185021804">
          <w:marLeft w:val="0"/>
          <w:marRight w:val="0"/>
          <w:marTop w:val="0"/>
          <w:marBottom w:val="0"/>
          <w:divBdr>
            <w:top w:val="none" w:sz="0" w:space="0" w:color="auto"/>
            <w:left w:val="none" w:sz="0" w:space="0" w:color="auto"/>
            <w:bottom w:val="none" w:sz="0" w:space="0" w:color="auto"/>
            <w:right w:val="none" w:sz="0" w:space="0" w:color="auto"/>
          </w:divBdr>
        </w:div>
      </w:divsChild>
    </w:div>
    <w:div w:id="509178720">
      <w:bodyDiv w:val="1"/>
      <w:marLeft w:val="0"/>
      <w:marRight w:val="0"/>
      <w:marTop w:val="0"/>
      <w:marBottom w:val="0"/>
      <w:divBdr>
        <w:top w:val="none" w:sz="0" w:space="0" w:color="auto"/>
        <w:left w:val="none" w:sz="0" w:space="0" w:color="auto"/>
        <w:bottom w:val="none" w:sz="0" w:space="0" w:color="auto"/>
        <w:right w:val="none" w:sz="0" w:space="0" w:color="auto"/>
      </w:divBdr>
      <w:divsChild>
        <w:div w:id="1710494353">
          <w:marLeft w:val="0"/>
          <w:marRight w:val="0"/>
          <w:marTop w:val="0"/>
          <w:marBottom w:val="0"/>
          <w:divBdr>
            <w:top w:val="none" w:sz="0" w:space="0" w:color="auto"/>
            <w:left w:val="none" w:sz="0" w:space="0" w:color="auto"/>
            <w:bottom w:val="none" w:sz="0" w:space="0" w:color="auto"/>
            <w:right w:val="none" w:sz="0" w:space="0" w:color="auto"/>
          </w:divBdr>
        </w:div>
        <w:div w:id="923957610">
          <w:marLeft w:val="0"/>
          <w:marRight w:val="0"/>
          <w:marTop w:val="0"/>
          <w:marBottom w:val="0"/>
          <w:divBdr>
            <w:top w:val="none" w:sz="0" w:space="0" w:color="auto"/>
            <w:left w:val="none" w:sz="0" w:space="0" w:color="auto"/>
            <w:bottom w:val="none" w:sz="0" w:space="0" w:color="auto"/>
            <w:right w:val="none" w:sz="0" w:space="0" w:color="auto"/>
          </w:divBdr>
        </w:div>
        <w:div w:id="67072549">
          <w:marLeft w:val="0"/>
          <w:marRight w:val="0"/>
          <w:marTop w:val="0"/>
          <w:marBottom w:val="0"/>
          <w:divBdr>
            <w:top w:val="none" w:sz="0" w:space="0" w:color="auto"/>
            <w:left w:val="none" w:sz="0" w:space="0" w:color="auto"/>
            <w:bottom w:val="none" w:sz="0" w:space="0" w:color="auto"/>
            <w:right w:val="none" w:sz="0" w:space="0" w:color="auto"/>
          </w:divBdr>
        </w:div>
      </w:divsChild>
    </w:div>
    <w:div w:id="566766664">
      <w:bodyDiv w:val="1"/>
      <w:marLeft w:val="0"/>
      <w:marRight w:val="0"/>
      <w:marTop w:val="0"/>
      <w:marBottom w:val="0"/>
      <w:divBdr>
        <w:top w:val="none" w:sz="0" w:space="0" w:color="auto"/>
        <w:left w:val="none" w:sz="0" w:space="0" w:color="auto"/>
        <w:bottom w:val="none" w:sz="0" w:space="0" w:color="auto"/>
        <w:right w:val="none" w:sz="0" w:space="0" w:color="auto"/>
      </w:divBdr>
      <w:divsChild>
        <w:div w:id="2073767920">
          <w:marLeft w:val="0"/>
          <w:marRight w:val="0"/>
          <w:marTop w:val="0"/>
          <w:marBottom w:val="0"/>
          <w:divBdr>
            <w:top w:val="none" w:sz="0" w:space="0" w:color="auto"/>
            <w:left w:val="none" w:sz="0" w:space="0" w:color="auto"/>
            <w:bottom w:val="none" w:sz="0" w:space="0" w:color="auto"/>
            <w:right w:val="none" w:sz="0" w:space="0" w:color="auto"/>
          </w:divBdr>
        </w:div>
        <w:div w:id="755129103">
          <w:marLeft w:val="0"/>
          <w:marRight w:val="0"/>
          <w:marTop w:val="0"/>
          <w:marBottom w:val="0"/>
          <w:divBdr>
            <w:top w:val="none" w:sz="0" w:space="0" w:color="auto"/>
            <w:left w:val="none" w:sz="0" w:space="0" w:color="auto"/>
            <w:bottom w:val="none" w:sz="0" w:space="0" w:color="auto"/>
            <w:right w:val="none" w:sz="0" w:space="0" w:color="auto"/>
          </w:divBdr>
        </w:div>
        <w:div w:id="896165463">
          <w:marLeft w:val="0"/>
          <w:marRight w:val="0"/>
          <w:marTop w:val="0"/>
          <w:marBottom w:val="0"/>
          <w:divBdr>
            <w:top w:val="none" w:sz="0" w:space="0" w:color="auto"/>
            <w:left w:val="none" w:sz="0" w:space="0" w:color="auto"/>
            <w:bottom w:val="none" w:sz="0" w:space="0" w:color="auto"/>
            <w:right w:val="none" w:sz="0" w:space="0" w:color="auto"/>
          </w:divBdr>
        </w:div>
        <w:div w:id="1756245060">
          <w:marLeft w:val="0"/>
          <w:marRight w:val="0"/>
          <w:marTop w:val="0"/>
          <w:marBottom w:val="0"/>
          <w:divBdr>
            <w:top w:val="none" w:sz="0" w:space="0" w:color="auto"/>
            <w:left w:val="none" w:sz="0" w:space="0" w:color="auto"/>
            <w:bottom w:val="none" w:sz="0" w:space="0" w:color="auto"/>
            <w:right w:val="none" w:sz="0" w:space="0" w:color="auto"/>
          </w:divBdr>
        </w:div>
        <w:div w:id="838346170">
          <w:marLeft w:val="0"/>
          <w:marRight w:val="0"/>
          <w:marTop w:val="0"/>
          <w:marBottom w:val="0"/>
          <w:divBdr>
            <w:top w:val="none" w:sz="0" w:space="0" w:color="auto"/>
            <w:left w:val="none" w:sz="0" w:space="0" w:color="auto"/>
            <w:bottom w:val="none" w:sz="0" w:space="0" w:color="auto"/>
            <w:right w:val="none" w:sz="0" w:space="0" w:color="auto"/>
          </w:divBdr>
        </w:div>
        <w:div w:id="1805155754">
          <w:marLeft w:val="0"/>
          <w:marRight w:val="0"/>
          <w:marTop w:val="0"/>
          <w:marBottom w:val="0"/>
          <w:divBdr>
            <w:top w:val="none" w:sz="0" w:space="0" w:color="auto"/>
            <w:left w:val="none" w:sz="0" w:space="0" w:color="auto"/>
            <w:bottom w:val="none" w:sz="0" w:space="0" w:color="auto"/>
            <w:right w:val="none" w:sz="0" w:space="0" w:color="auto"/>
          </w:divBdr>
        </w:div>
        <w:div w:id="270624914">
          <w:marLeft w:val="0"/>
          <w:marRight w:val="0"/>
          <w:marTop w:val="0"/>
          <w:marBottom w:val="0"/>
          <w:divBdr>
            <w:top w:val="none" w:sz="0" w:space="0" w:color="auto"/>
            <w:left w:val="none" w:sz="0" w:space="0" w:color="auto"/>
            <w:bottom w:val="none" w:sz="0" w:space="0" w:color="auto"/>
            <w:right w:val="none" w:sz="0" w:space="0" w:color="auto"/>
          </w:divBdr>
        </w:div>
        <w:div w:id="1255817719">
          <w:marLeft w:val="0"/>
          <w:marRight w:val="0"/>
          <w:marTop w:val="0"/>
          <w:marBottom w:val="0"/>
          <w:divBdr>
            <w:top w:val="none" w:sz="0" w:space="0" w:color="auto"/>
            <w:left w:val="none" w:sz="0" w:space="0" w:color="auto"/>
            <w:bottom w:val="none" w:sz="0" w:space="0" w:color="auto"/>
            <w:right w:val="none" w:sz="0" w:space="0" w:color="auto"/>
          </w:divBdr>
        </w:div>
        <w:div w:id="927543609">
          <w:marLeft w:val="0"/>
          <w:marRight w:val="0"/>
          <w:marTop w:val="0"/>
          <w:marBottom w:val="0"/>
          <w:divBdr>
            <w:top w:val="none" w:sz="0" w:space="0" w:color="auto"/>
            <w:left w:val="none" w:sz="0" w:space="0" w:color="auto"/>
            <w:bottom w:val="none" w:sz="0" w:space="0" w:color="auto"/>
            <w:right w:val="none" w:sz="0" w:space="0" w:color="auto"/>
          </w:divBdr>
        </w:div>
        <w:div w:id="2047246099">
          <w:marLeft w:val="0"/>
          <w:marRight w:val="0"/>
          <w:marTop w:val="0"/>
          <w:marBottom w:val="0"/>
          <w:divBdr>
            <w:top w:val="none" w:sz="0" w:space="0" w:color="auto"/>
            <w:left w:val="none" w:sz="0" w:space="0" w:color="auto"/>
            <w:bottom w:val="none" w:sz="0" w:space="0" w:color="auto"/>
            <w:right w:val="none" w:sz="0" w:space="0" w:color="auto"/>
          </w:divBdr>
        </w:div>
        <w:div w:id="973219934">
          <w:marLeft w:val="0"/>
          <w:marRight w:val="0"/>
          <w:marTop w:val="0"/>
          <w:marBottom w:val="0"/>
          <w:divBdr>
            <w:top w:val="none" w:sz="0" w:space="0" w:color="auto"/>
            <w:left w:val="none" w:sz="0" w:space="0" w:color="auto"/>
            <w:bottom w:val="none" w:sz="0" w:space="0" w:color="auto"/>
            <w:right w:val="none" w:sz="0" w:space="0" w:color="auto"/>
          </w:divBdr>
        </w:div>
        <w:div w:id="532234834">
          <w:marLeft w:val="0"/>
          <w:marRight w:val="0"/>
          <w:marTop w:val="0"/>
          <w:marBottom w:val="0"/>
          <w:divBdr>
            <w:top w:val="none" w:sz="0" w:space="0" w:color="auto"/>
            <w:left w:val="none" w:sz="0" w:space="0" w:color="auto"/>
            <w:bottom w:val="none" w:sz="0" w:space="0" w:color="auto"/>
            <w:right w:val="none" w:sz="0" w:space="0" w:color="auto"/>
          </w:divBdr>
        </w:div>
        <w:div w:id="505174200">
          <w:marLeft w:val="0"/>
          <w:marRight w:val="0"/>
          <w:marTop w:val="0"/>
          <w:marBottom w:val="0"/>
          <w:divBdr>
            <w:top w:val="none" w:sz="0" w:space="0" w:color="auto"/>
            <w:left w:val="none" w:sz="0" w:space="0" w:color="auto"/>
            <w:bottom w:val="none" w:sz="0" w:space="0" w:color="auto"/>
            <w:right w:val="none" w:sz="0" w:space="0" w:color="auto"/>
          </w:divBdr>
        </w:div>
      </w:divsChild>
    </w:div>
    <w:div w:id="724721222">
      <w:bodyDiv w:val="1"/>
      <w:marLeft w:val="0"/>
      <w:marRight w:val="0"/>
      <w:marTop w:val="0"/>
      <w:marBottom w:val="0"/>
      <w:divBdr>
        <w:top w:val="none" w:sz="0" w:space="0" w:color="auto"/>
        <w:left w:val="none" w:sz="0" w:space="0" w:color="auto"/>
        <w:bottom w:val="none" w:sz="0" w:space="0" w:color="auto"/>
        <w:right w:val="none" w:sz="0" w:space="0" w:color="auto"/>
      </w:divBdr>
    </w:div>
    <w:div w:id="776604581">
      <w:bodyDiv w:val="1"/>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none" w:sz="0" w:space="0" w:color="auto"/>
            <w:right w:val="none" w:sz="0" w:space="0" w:color="auto"/>
          </w:divBdr>
        </w:div>
        <w:div w:id="1494906776">
          <w:marLeft w:val="0"/>
          <w:marRight w:val="0"/>
          <w:marTop w:val="0"/>
          <w:marBottom w:val="0"/>
          <w:divBdr>
            <w:top w:val="none" w:sz="0" w:space="0" w:color="auto"/>
            <w:left w:val="none" w:sz="0" w:space="0" w:color="auto"/>
            <w:bottom w:val="none" w:sz="0" w:space="0" w:color="auto"/>
            <w:right w:val="none" w:sz="0" w:space="0" w:color="auto"/>
          </w:divBdr>
        </w:div>
        <w:div w:id="1145901956">
          <w:marLeft w:val="0"/>
          <w:marRight w:val="0"/>
          <w:marTop w:val="0"/>
          <w:marBottom w:val="0"/>
          <w:divBdr>
            <w:top w:val="none" w:sz="0" w:space="0" w:color="auto"/>
            <w:left w:val="none" w:sz="0" w:space="0" w:color="auto"/>
            <w:bottom w:val="none" w:sz="0" w:space="0" w:color="auto"/>
            <w:right w:val="none" w:sz="0" w:space="0" w:color="auto"/>
          </w:divBdr>
        </w:div>
      </w:divsChild>
    </w:div>
    <w:div w:id="806977093">
      <w:bodyDiv w:val="1"/>
      <w:marLeft w:val="0"/>
      <w:marRight w:val="0"/>
      <w:marTop w:val="0"/>
      <w:marBottom w:val="0"/>
      <w:divBdr>
        <w:top w:val="none" w:sz="0" w:space="0" w:color="auto"/>
        <w:left w:val="none" w:sz="0" w:space="0" w:color="auto"/>
        <w:bottom w:val="none" w:sz="0" w:space="0" w:color="auto"/>
        <w:right w:val="none" w:sz="0" w:space="0" w:color="auto"/>
      </w:divBdr>
    </w:div>
    <w:div w:id="1042245035">
      <w:bodyDiv w:val="1"/>
      <w:marLeft w:val="0"/>
      <w:marRight w:val="0"/>
      <w:marTop w:val="0"/>
      <w:marBottom w:val="0"/>
      <w:divBdr>
        <w:top w:val="none" w:sz="0" w:space="0" w:color="auto"/>
        <w:left w:val="none" w:sz="0" w:space="0" w:color="auto"/>
        <w:bottom w:val="none" w:sz="0" w:space="0" w:color="auto"/>
        <w:right w:val="none" w:sz="0" w:space="0" w:color="auto"/>
      </w:divBdr>
      <w:divsChild>
        <w:div w:id="1645767897">
          <w:marLeft w:val="0"/>
          <w:marRight w:val="0"/>
          <w:marTop w:val="0"/>
          <w:marBottom w:val="0"/>
          <w:divBdr>
            <w:top w:val="none" w:sz="0" w:space="0" w:color="auto"/>
            <w:left w:val="none" w:sz="0" w:space="0" w:color="auto"/>
            <w:bottom w:val="none" w:sz="0" w:space="0" w:color="auto"/>
            <w:right w:val="none" w:sz="0" w:space="0" w:color="auto"/>
          </w:divBdr>
        </w:div>
        <w:div w:id="1433357652">
          <w:marLeft w:val="0"/>
          <w:marRight w:val="0"/>
          <w:marTop w:val="0"/>
          <w:marBottom w:val="0"/>
          <w:divBdr>
            <w:top w:val="none" w:sz="0" w:space="0" w:color="auto"/>
            <w:left w:val="none" w:sz="0" w:space="0" w:color="auto"/>
            <w:bottom w:val="none" w:sz="0" w:space="0" w:color="auto"/>
            <w:right w:val="none" w:sz="0" w:space="0" w:color="auto"/>
          </w:divBdr>
        </w:div>
        <w:div w:id="414940514">
          <w:marLeft w:val="0"/>
          <w:marRight w:val="0"/>
          <w:marTop w:val="0"/>
          <w:marBottom w:val="0"/>
          <w:divBdr>
            <w:top w:val="none" w:sz="0" w:space="0" w:color="auto"/>
            <w:left w:val="none" w:sz="0" w:space="0" w:color="auto"/>
            <w:bottom w:val="none" w:sz="0" w:space="0" w:color="auto"/>
            <w:right w:val="none" w:sz="0" w:space="0" w:color="auto"/>
          </w:divBdr>
        </w:div>
      </w:divsChild>
    </w:div>
    <w:div w:id="1074666725">
      <w:bodyDiv w:val="1"/>
      <w:marLeft w:val="0"/>
      <w:marRight w:val="0"/>
      <w:marTop w:val="0"/>
      <w:marBottom w:val="0"/>
      <w:divBdr>
        <w:top w:val="none" w:sz="0" w:space="0" w:color="auto"/>
        <w:left w:val="none" w:sz="0" w:space="0" w:color="auto"/>
        <w:bottom w:val="none" w:sz="0" w:space="0" w:color="auto"/>
        <w:right w:val="none" w:sz="0" w:space="0" w:color="auto"/>
      </w:divBdr>
      <w:divsChild>
        <w:div w:id="616182266">
          <w:marLeft w:val="0"/>
          <w:marRight w:val="0"/>
          <w:marTop w:val="0"/>
          <w:marBottom w:val="0"/>
          <w:divBdr>
            <w:top w:val="none" w:sz="0" w:space="0" w:color="auto"/>
            <w:left w:val="none" w:sz="0" w:space="0" w:color="auto"/>
            <w:bottom w:val="none" w:sz="0" w:space="0" w:color="auto"/>
            <w:right w:val="none" w:sz="0" w:space="0" w:color="auto"/>
          </w:divBdr>
        </w:div>
        <w:div w:id="1250428549">
          <w:marLeft w:val="0"/>
          <w:marRight w:val="0"/>
          <w:marTop w:val="0"/>
          <w:marBottom w:val="0"/>
          <w:divBdr>
            <w:top w:val="none" w:sz="0" w:space="0" w:color="auto"/>
            <w:left w:val="none" w:sz="0" w:space="0" w:color="auto"/>
            <w:bottom w:val="none" w:sz="0" w:space="0" w:color="auto"/>
            <w:right w:val="none" w:sz="0" w:space="0" w:color="auto"/>
          </w:divBdr>
        </w:div>
        <w:div w:id="409618105">
          <w:marLeft w:val="0"/>
          <w:marRight w:val="0"/>
          <w:marTop w:val="0"/>
          <w:marBottom w:val="0"/>
          <w:divBdr>
            <w:top w:val="none" w:sz="0" w:space="0" w:color="auto"/>
            <w:left w:val="none" w:sz="0" w:space="0" w:color="auto"/>
            <w:bottom w:val="none" w:sz="0" w:space="0" w:color="auto"/>
            <w:right w:val="none" w:sz="0" w:space="0" w:color="auto"/>
          </w:divBdr>
        </w:div>
        <w:div w:id="1435007273">
          <w:marLeft w:val="0"/>
          <w:marRight w:val="0"/>
          <w:marTop w:val="0"/>
          <w:marBottom w:val="0"/>
          <w:divBdr>
            <w:top w:val="none" w:sz="0" w:space="0" w:color="auto"/>
            <w:left w:val="none" w:sz="0" w:space="0" w:color="auto"/>
            <w:bottom w:val="none" w:sz="0" w:space="0" w:color="auto"/>
            <w:right w:val="none" w:sz="0" w:space="0" w:color="auto"/>
          </w:divBdr>
        </w:div>
        <w:div w:id="1487087247">
          <w:marLeft w:val="0"/>
          <w:marRight w:val="0"/>
          <w:marTop w:val="0"/>
          <w:marBottom w:val="0"/>
          <w:divBdr>
            <w:top w:val="none" w:sz="0" w:space="0" w:color="auto"/>
            <w:left w:val="none" w:sz="0" w:space="0" w:color="auto"/>
            <w:bottom w:val="none" w:sz="0" w:space="0" w:color="auto"/>
            <w:right w:val="none" w:sz="0" w:space="0" w:color="auto"/>
          </w:divBdr>
        </w:div>
        <w:div w:id="1360356655">
          <w:marLeft w:val="0"/>
          <w:marRight w:val="0"/>
          <w:marTop w:val="0"/>
          <w:marBottom w:val="0"/>
          <w:divBdr>
            <w:top w:val="none" w:sz="0" w:space="0" w:color="auto"/>
            <w:left w:val="none" w:sz="0" w:space="0" w:color="auto"/>
            <w:bottom w:val="none" w:sz="0" w:space="0" w:color="auto"/>
            <w:right w:val="none" w:sz="0" w:space="0" w:color="auto"/>
          </w:divBdr>
        </w:div>
        <w:div w:id="1541238275">
          <w:marLeft w:val="0"/>
          <w:marRight w:val="0"/>
          <w:marTop w:val="0"/>
          <w:marBottom w:val="0"/>
          <w:divBdr>
            <w:top w:val="none" w:sz="0" w:space="0" w:color="auto"/>
            <w:left w:val="none" w:sz="0" w:space="0" w:color="auto"/>
            <w:bottom w:val="none" w:sz="0" w:space="0" w:color="auto"/>
            <w:right w:val="none" w:sz="0" w:space="0" w:color="auto"/>
          </w:divBdr>
        </w:div>
        <w:div w:id="172762348">
          <w:marLeft w:val="0"/>
          <w:marRight w:val="0"/>
          <w:marTop w:val="0"/>
          <w:marBottom w:val="0"/>
          <w:divBdr>
            <w:top w:val="none" w:sz="0" w:space="0" w:color="auto"/>
            <w:left w:val="none" w:sz="0" w:space="0" w:color="auto"/>
            <w:bottom w:val="none" w:sz="0" w:space="0" w:color="auto"/>
            <w:right w:val="none" w:sz="0" w:space="0" w:color="auto"/>
          </w:divBdr>
        </w:div>
        <w:div w:id="136068937">
          <w:marLeft w:val="0"/>
          <w:marRight w:val="0"/>
          <w:marTop w:val="0"/>
          <w:marBottom w:val="0"/>
          <w:divBdr>
            <w:top w:val="none" w:sz="0" w:space="0" w:color="auto"/>
            <w:left w:val="none" w:sz="0" w:space="0" w:color="auto"/>
            <w:bottom w:val="none" w:sz="0" w:space="0" w:color="auto"/>
            <w:right w:val="none" w:sz="0" w:space="0" w:color="auto"/>
          </w:divBdr>
        </w:div>
        <w:div w:id="2049061534">
          <w:marLeft w:val="0"/>
          <w:marRight w:val="0"/>
          <w:marTop w:val="0"/>
          <w:marBottom w:val="0"/>
          <w:divBdr>
            <w:top w:val="none" w:sz="0" w:space="0" w:color="auto"/>
            <w:left w:val="none" w:sz="0" w:space="0" w:color="auto"/>
            <w:bottom w:val="none" w:sz="0" w:space="0" w:color="auto"/>
            <w:right w:val="none" w:sz="0" w:space="0" w:color="auto"/>
          </w:divBdr>
        </w:div>
        <w:div w:id="1603145365">
          <w:marLeft w:val="0"/>
          <w:marRight w:val="0"/>
          <w:marTop w:val="0"/>
          <w:marBottom w:val="0"/>
          <w:divBdr>
            <w:top w:val="none" w:sz="0" w:space="0" w:color="auto"/>
            <w:left w:val="none" w:sz="0" w:space="0" w:color="auto"/>
            <w:bottom w:val="none" w:sz="0" w:space="0" w:color="auto"/>
            <w:right w:val="none" w:sz="0" w:space="0" w:color="auto"/>
          </w:divBdr>
        </w:div>
        <w:div w:id="28999263">
          <w:marLeft w:val="0"/>
          <w:marRight w:val="0"/>
          <w:marTop w:val="0"/>
          <w:marBottom w:val="0"/>
          <w:divBdr>
            <w:top w:val="none" w:sz="0" w:space="0" w:color="auto"/>
            <w:left w:val="none" w:sz="0" w:space="0" w:color="auto"/>
            <w:bottom w:val="none" w:sz="0" w:space="0" w:color="auto"/>
            <w:right w:val="none" w:sz="0" w:space="0" w:color="auto"/>
          </w:divBdr>
        </w:div>
      </w:divsChild>
    </w:div>
    <w:div w:id="1145780504">
      <w:bodyDiv w:val="1"/>
      <w:marLeft w:val="0"/>
      <w:marRight w:val="0"/>
      <w:marTop w:val="0"/>
      <w:marBottom w:val="0"/>
      <w:divBdr>
        <w:top w:val="none" w:sz="0" w:space="0" w:color="auto"/>
        <w:left w:val="none" w:sz="0" w:space="0" w:color="auto"/>
        <w:bottom w:val="none" w:sz="0" w:space="0" w:color="auto"/>
        <w:right w:val="none" w:sz="0" w:space="0" w:color="auto"/>
      </w:divBdr>
      <w:divsChild>
        <w:div w:id="1195534407">
          <w:marLeft w:val="0"/>
          <w:marRight w:val="0"/>
          <w:marTop w:val="0"/>
          <w:marBottom w:val="0"/>
          <w:divBdr>
            <w:top w:val="none" w:sz="0" w:space="0" w:color="auto"/>
            <w:left w:val="none" w:sz="0" w:space="0" w:color="auto"/>
            <w:bottom w:val="none" w:sz="0" w:space="0" w:color="auto"/>
            <w:right w:val="none" w:sz="0" w:space="0" w:color="auto"/>
          </w:divBdr>
        </w:div>
        <w:div w:id="49573018">
          <w:marLeft w:val="0"/>
          <w:marRight w:val="0"/>
          <w:marTop w:val="0"/>
          <w:marBottom w:val="0"/>
          <w:divBdr>
            <w:top w:val="none" w:sz="0" w:space="0" w:color="auto"/>
            <w:left w:val="none" w:sz="0" w:space="0" w:color="auto"/>
            <w:bottom w:val="none" w:sz="0" w:space="0" w:color="auto"/>
            <w:right w:val="none" w:sz="0" w:space="0" w:color="auto"/>
          </w:divBdr>
        </w:div>
        <w:div w:id="2128546974">
          <w:marLeft w:val="0"/>
          <w:marRight w:val="0"/>
          <w:marTop w:val="0"/>
          <w:marBottom w:val="0"/>
          <w:divBdr>
            <w:top w:val="none" w:sz="0" w:space="0" w:color="auto"/>
            <w:left w:val="none" w:sz="0" w:space="0" w:color="auto"/>
            <w:bottom w:val="none" w:sz="0" w:space="0" w:color="auto"/>
            <w:right w:val="none" w:sz="0" w:space="0" w:color="auto"/>
          </w:divBdr>
        </w:div>
        <w:div w:id="1529639300">
          <w:marLeft w:val="0"/>
          <w:marRight w:val="0"/>
          <w:marTop w:val="0"/>
          <w:marBottom w:val="0"/>
          <w:divBdr>
            <w:top w:val="none" w:sz="0" w:space="0" w:color="auto"/>
            <w:left w:val="none" w:sz="0" w:space="0" w:color="auto"/>
            <w:bottom w:val="none" w:sz="0" w:space="0" w:color="auto"/>
            <w:right w:val="none" w:sz="0" w:space="0" w:color="auto"/>
          </w:divBdr>
          <w:divsChild>
            <w:div w:id="488907215">
              <w:marLeft w:val="0"/>
              <w:marRight w:val="0"/>
              <w:marTop w:val="0"/>
              <w:marBottom w:val="0"/>
              <w:divBdr>
                <w:top w:val="none" w:sz="0" w:space="0" w:color="auto"/>
                <w:left w:val="none" w:sz="0" w:space="0" w:color="auto"/>
                <w:bottom w:val="none" w:sz="0" w:space="0" w:color="auto"/>
                <w:right w:val="none" w:sz="0" w:space="0" w:color="auto"/>
              </w:divBdr>
            </w:div>
            <w:div w:id="387609965">
              <w:marLeft w:val="0"/>
              <w:marRight w:val="0"/>
              <w:marTop w:val="0"/>
              <w:marBottom w:val="0"/>
              <w:divBdr>
                <w:top w:val="none" w:sz="0" w:space="0" w:color="auto"/>
                <w:left w:val="none" w:sz="0" w:space="0" w:color="auto"/>
                <w:bottom w:val="none" w:sz="0" w:space="0" w:color="auto"/>
                <w:right w:val="none" w:sz="0" w:space="0" w:color="auto"/>
              </w:divBdr>
            </w:div>
            <w:div w:id="346710685">
              <w:marLeft w:val="0"/>
              <w:marRight w:val="0"/>
              <w:marTop w:val="0"/>
              <w:marBottom w:val="0"/>
              <w:divBdr>
                <w:top w:val="none" w:sz="0" w:space="0" w:color="auto"/>
                <w:left w:val="none" w:sz="0" w:space="0" w:color="auto"/>
                <w:bottom w:val="none" w:sz="0" w:space="0" w:color="auto"/>
                <w:right w:val="none" w:sz="0" w:space="0" w:color="auto"/>
              </w:divBdr>
            </w:div>
            <w:div w:id="380248567">
              <w:marLeft w:val="0"/>
              <w:marRight w:val="0"/>
              <w:marTop w:val="0"/>
              <w:marBottom w:val="0"/>
              <w:divBdr>
                <w:top w:val="none" w:sz="0" w:space="0" w:color="auto"/>
                <w:left w:val="none" w:sz="0" w:space="0" w:color="auto"/>
                <w:bottom w:val="none" w:sz="0" w:space="0" w:color="auto"/>
                <w:right w:val="none" w:sz="0" w:space="0" w:color="auto"/>
              </w:divBdr>
            </w:div>
            <w:div w:id="621958189">
              <w:marLeft w:val="0"/>
              <w:marRight w:val="0"/>
              <w:marTop w:val="0"/>
              <w:marBottom w:val="0"/>
              <w:divBdr>
                <w:top w:val="none" w:sz="0" w:space="0" w:color="auto"/>
                <w:left w:val="none" w:sz="0" w:space="0" w:color="auto"/>
                <w:bottom w:val="none" w:sz="0" w:space="0" w:color="auto"/>
                <w:right w:val="none" w:sz="0" w:space="0" w:color="auto"/>
              </w:divBdr>
            </w:div>
          </w:divsChild>
        </w:div>
        <w:div w:id="242572255">
          <w:marLeft w:val="0"/>
          <w:marRight w:val="0"/>
          <w:marTop w:val="0"/>
          <w:marBottom w:val="0"/>
          <w:divBdr>
            <w:top w:val="none" w:sz="0" w:space="0" w:color="auto"/>
            <w:left w:val="none" w:sz="0" w:space="0" w:color="auto"/>
            <w:bottom w:val="none" w:sz="0" w:space="0" w:color="auto"/>
            <w:right w:val="none" w:sz="0" w:space="0" w:color="auto"/>
          </w:divBdr>
        </w:div>
        <w:div w:id="649212056">
          <w:marLeft w:val="0"/>
          <w:marRight w:val="0"/>
          <w:marTop w:val="0"/>
          <w:marBottom w:val="0"/>
          <w:divBdr>
            <w:top w:val="none" w:sz="0" w:space="0" w:color="auto"/>
            <w:left w:val="none" w:sz="0" w:space="0" w:color="auto"/>
            <w:bottom w:val="none" w:sz="0" w:space="0" w:color="auto"/>
            <w:right w:val="none" w:sz="0" w:space="0" w:color="auto"/>
          </w:divBdr>
        </w:div>
      </w:divsChild>
    </w:div>
    <w:div w:id="1189954874">
      <w:bodyDiv w:val="1"/>
      <w:marLeft w:val="0"/>
      <w:marRight w:val="0"/>
      <w:marTop w:val="0"/>
      <w:marBottom w:val="0"/>
      <w:divBdr>
        <w:top w:val="none" w:sz="0" w:space="0" w:color="auto"/>
        <w:left w:val="none" w:sz="0" w:space="0" w:color="auto"/>
        <w:bottom w:val="none" w:sz="0" w:space="0" w:color="auto"/>
        <w:right w:val="none" w:sz="0" w:space="0" w:color="auto"/>
      </w:divBdr>
      <w:divsChild>
        <w:div w:id="1046832009">
          <w:marLeft w:val="0"/>
          <w:marRight w:val="0"/>
          <w:marTop w:val="0"/>
          <w:marBottom w:val="0"/>
          <w:divBdr>
            <w:top w:val="none" w:sz="0" w:space="0" w:color="auto"/>
            <w:left w:val="none" w:sz="0" w:space="0" w:color="auto"/>
            <w:bottom w:val="none" w:sz="0" w:space="0" w:color="auto"/>
            <w:right w:val="none" w:sz="0" w:space="0" w:color="auto"/>
          </w:divBdr>
        </w:div>
        <w:div w:id="846015681">
          <w:marLeft w:val="0"/>
          <w:marRight w:val="0"/>
          <w:marTop w:val="0"/>
          <w:marBottom w:val="0"/>
          <w:divBdr>
            <w:top w:val="none" w:sz="0" w:space="0" w:color="auto"/>
            <w:left w:val="none" w:sz="0" w:space="0" w:color="auto"/>
            <w:bottom w:val="none" w:sz="0" w:space="0" w:color="auto"/>
            <w:right w:val="none" w:sz="0" w:space="0" w:color="auto"/>
          </w:divBdr>
        </w:div>
        <w:div w:id="787747563">
          <w:marLeft w:val="0"/>
          <w:marRight w:val="0"/>
          <w:marTop w:val="0"/>
          <w:marBottom w:val="0"/>
          <w:divBdr>
            <w:top w:val="none" w:sz="0" w:space="0" w:color="auto"/>
            <w:left w:val="none" w:sz="0" w:space="0" w:color="auto"/>
            <w:bottom w:val="none" w:sz="0" w:space="0" w:color="auto"/>
            <w:right w:val="none" w:sz="0" w:space="0" w:color="auto"/>
          </w:divBdr>
        </w:div>
      </w:divsChild>
    </w:div>
    <w:div w:id="1270237456">
      <w:bodyDiv w:val="1"/>
      <w:marLeft w:val="0"/>
      <w:marRight w:val="0"/>
      <w:marTop w:val="0"/>
      <w:marBottom w:val="0"/>
      <w:divBdr>
        <w:top w:val="none" w:sz="0" w:space="0" w:color="auto"/>
        <w:left w:val="none" w:sz="0" w:space="0" w:color="auto"/>
        <w:bottom w:val="none" w:sz="0" w:space="0" w:color="auto"/>
        <w:right w:val="none" w:sz="0" w:space="0" w:color="auto"/>
      </w:divBdr>
      <w:divsChild>
        <w:div w:id="781072343">
          <w:marLeft w:val="0"/>
          <w:marRight w:val="0"/>
          <w:marTop w:val="0"/>
          <w:marBottom w:val="0"/>
          <w:divBdr>
            <w:top w:val="none" w:sz="0" w:space="0" w:color="auto"/>
            <w:left w:val="none" w:sz="0" w:space="0" w:color="auto"/>
            <w:bottom w:val="none" w:sz="0" w:space="0" w:color="auto"/>
            <w:right w:val="none" w:sz="0" w:space="0" w:color="auto"/>
          </w:divBdr>
        </w:div>
        <w:div w:id="1203862901">
          <w:marLeft w:val="0"/>
          <w:marRight w:val="0"/>
          <w:marTop w:val="0"/>
          <w:marBottom w:val="0"/>
          <w:divBdr>
            <w:top w:val="none" w:sz="0" w:space="0" w:color="auto"/>
            <w:left w:val="none" w:sz="0" w:space="0" w:color="auto"/>
            <w:bottom w:val="none" w:sz="0" w:space="0" w:color="auto"/>
            <w:right w:val="none" w:sz="0" w:space="0" w:color="auto"/>
          </w:divBdr>
        </w:div>
        <w:div w:id="299774925">
          <w:marLeft w:val="0"/>
          <w:marRight w:val="0"/>
          <w:marTop w:val="0"/>
          <w:marBottom w:val="0"/>
          <w:divBdr>
            <w:top w:val="none" w:sz="0" w:space="0" w:color="auto"/>
            <w:left w:val="none" w:sz="0" w:space="0" w:color="auto"/>
            <w:bottom w:val="none" w:sz="0" w:space="0" w:color="auto"/>
            <w:right w:val="none" w:sz="0" w:space="0" w:color="auto"/>
          </w:divBdr>
        </w:div>
      </w:divsChild>
    </w:div>
    <w:div w:id="1289238120">
      <w:bodyDiv w:val="1"/>
      <w:marLeft w:val="0"/>
      <w:marRight w:val="0"/>
      <w:marTop w:val="0"/>
      <w:marBottom w:val="0"/>
      <w:divBdr>
        <w:top w:val="none" w:sz="0" w:space="0" w:color="auto"/>
        <w:left w:val="none" w:sz="0" w:space="0" w:color="auto"/>
        <w:bottom w:val="none" w:sz="0" w:space="0" w:color="auto"/>
        <w:right w:val="none" w:sz="0" w:space="0" w:color="auto"/>
      </w:divBdr>
      <w:divsChild>
        <w:div w:id="888107768">
          <w:marLeft w:val="0"/>
          <w:marRight w:val="0"/>
          <w:marTop w:val="0"/>
          <w:marBottom w:val="0"/>
          <w:divBdr>
            <w:top w:val="none" w:sz="0" w:space="0" w:color="auto"/>
            <w:left w:val="none" w:sz="0" w:space="0" w:color="auto"/>
            <w:bottom w:val="none" w:sz="0" w:space="0" w:color="auto"/>
            <w:right w:val="none" w:sz="0" w:space="0" w:color="auto"/>
          </w:divBdr>
        </w:div>
        <w:div w:id="446896898">
          <w:marLeft w:val="0"/>
          <w:marRight w:val="0"/>
          <w:marTop w:val="0"/>
          <w:marBottom w:val="0"/>
          <w:divBdr>
            <w:top w:val="none" w:sz="0" w:space="0" w:color="auto"/>
            <w:left w:val="none" w:sz="0" w:space="0" w:color="auto"/>
            <w:bottom w:val="none" w:sz="0" w:space="0" w:color="auto"/>
            <w:right w:val="none" w:sz="0" w:space="0" w:color="auto"/>
          </w:divBdr>
        </w:div>
        <w:div w:id="841436735">
          <w:marLeft w:val="0"/>
          <w:marRight w:val="0"/>
          <w:marTop w:val="0"/>
          <w:marBottom w:val="0"/>
          <w:divBdr>
            <w:top w:val="none" w:sz="0" w:space="0" w:color="auto"/>
            <w:left w:val="none" w:sz="0" w:space="0" w:color="auto"/>
            <w:bottom w:val="none" w:sz="0" w:space="0" w:color="auto"/>
            <w:right w:val="none" w:sz="0" w:space="0" w:color="auto"/>
          </w:divBdr>
        </w:div>
        <w:div w:id="1875075414">
          <w:marLeft w:val="0"/>
          <w:marRight w:val="0"/>
          <w:marTop w:val="0"/>
          <w:marBottom w:val="0"/>
          <w:divBdr>
            <w:top w:val="none" w:sz="0" w:space="0" w:color="auto"/>
            <w:left w:val="none" w:sz="0" w:space="0" w:color="auto"/>
            <w:bottom w:val="none" w:sz="0" w:space="0" w:color="auto"/>
            <w:right w:val="none" w:sz="0" w:space="0" w:color="auto"/>
          </w:divBdr>
        </w:div>
        <w:div w:id="1964771558">
          <w:marLeft w:val="0"/>
          <w:marRight w:val="0"/>
          <w:marTop w:val="0"/>
          <w:marBottom w:val="0"/>
          <w:divBdr>
            <w:top w:val="none" w:sz="0" w:space="0" w:color="auto"/>
            <w:left w:val="none" w:sz="0" w:space="0" w:color="auto"/>
            <w:bottom w:val="none" w:sz="0" w:space="0" w:color="auto"/>
            <w:right w:val="none" w:sz="0" w:space="0" w:color="auto"/>
          </w:divBdr>
        </w:div>
        <w:div w:id="1558975902">
          <w:marLeft w:val="0"/>
          <w:marRight w:val="0"/>
          <w:marTop w:val="0"/>
          <w:marBottom w:val="0"/>
          <w:divBdr>
            <w:top w:val="none" w:sz="0" w:space="0" w:color="auto"/>
            <w:left w:val="none" w:sz="0" w:space="0" w:color="auto"/>
            <w:bottom w:val="none" w:sz="0" w:space="0" w:color="auto"/>
            <w:right w:val="none" w:sz="0" w:space="0" w:color="auto"/>
          </w:divBdr>
        </w:div>
      </w:divsChild>
    </w:div>
    <w:div w:id="1296989327">
      <w:bodyDiv w:val="1"/>
      <w:marLeft w:val="0"/>
      <w:marRight w:val="0"/>
      <w:marTop w:val="0"/>
      <w:marBottom w:val="0"/>
      <w:divBdr>
        <w:top w:val="none" w:sz="0" w:space="0" w:color="auto"/>
        <w:left w:val="none" w:sz="0" w:space="0" w:color="auto"/>
        <w:bottom w:val="none" w:sz="0" w:space="0" w:color="auto"/>
        <w:right w:val="none" w:sz="0" w:space="0" w:color="auto"/>
      </w:divBdr>
      <w:divsChild>
        <w:div w:id="592857476">
          <w:marLeft w:val="0"/>
          <w:marRight w:val="0"/>
          <w:marTop w:val="0"/>
          <w:marBottom w:val="0"/>
          <w:divBdr>
            <w:top w:val="none" w:sz="0" w:space="0" w:color="auto"/>
            <w:left w:val="none" w:sz="0" w:space="0" w:color="auto"/>
            <w:bottom w:val="none" w:sz="0" w:space="0" w:color="auto"/>
            <w:right w:val="none" w:sz="0" w:space="0" w:color="auto"/>
          </w:divBdr>
        </w:div>
        <w:div w:id="2015262316">
          <w:marLeft w:val="0"/>
          <w:marRight w:val="0"/>
          <w:marTop w:val="0"/>
          <w:marBottom w:val="0"/>
          <w:divBdr>
            <w:top w:val="none" w:sz="0" w:space="0" w:color="auto"/>
            <w:left w:val="none" w:sz="0" w:space="0" w:color="auto"/>
            <w:bottom w:val="none" w:sz="0" w:space="0" w:color="auto"/>
            <w:right w:val="none" w:sz="0" w:space="0" w:color="auto"/>
          </w:divBdr>
        </w:div>
        <w:div w:id="869881520">
          <w:marLeft w:val="0"/>
          <w:marRight w:val="0"/>
          <w:marTop w:val="0"/>
          <w:marBottom w:val="0"/>
          <w:divBdr>
            <w:top w:val="none" w:sz="0" w:space="0" w:color="auto"/>
            <w:left w:val="none" w:sz="0" w:space="0" w:color="auto"/>
            <w:bottom w:val="none" w:sz="0" w:space="0" w:color="auto"/>
            <w:right w:val="none" w:sz="0" w:space="0" w:color="auto"/>
          </w:divBdr>
        </w:div>
        <w:div w:id="1288245064">
          <w:marLeft w:val="0"/>
          <w:marRight w:val="0"/>
          <w:marTop w:val="0"/>
          <w:marBottom w:val="0"/>
          <w:divBdr>
            <w:top w:val="none" w:sz="0" w:space="0" w:color="auto"/>
            <w:left w:val="none" w:sz="0" w:space="0" w:color="auto"/>
            <w:bottom w:val="none" w:sz="0" w:space="0" w:color="auto"/>
            <w:right w:val="none" w:sz="0" w:space="0" w:color="auto"/>
          </w:divBdr>
        </w:div>
        <w:div w:id="1363748966">
          <w:marLeft w:val="0"/>
          <w:marRight w:val="0"/>
          <w:marTop w:val="0"/>
          <w:marBottom w:val="0"/>
          <w:divBdr>
            <w:top w:val="none" w:sz="0" w:space="0" w:color="auto"/>
            <w:left w:val="none" w:sz="0" w:space="0" w:color="auto"/>
            <w:bottom w:val="none" w:sz="0" w:space="0" w:color="auto"/>
            <w:right w:val="none" w:sz="0" w:space="0" w:color="auto"/>
          </w:divBdr>
        </w:div>
        <w:div w:id="1684815803">
          <w:marLeft w:val="0"/>
          <w:marRight w:val="0"/>
          <w:marTop w:val="0"/>
          <w:marBottom w:val="0"/>
          <w:divBdr>
            <w:top w:val="none" w:sz="0" w:space="0" w:color="auto"/>
            <w:left w:val="none" w:sz="0" w:space="0" w:color="auto"/>
            <w:bottom w:val="none" w:sz="0" w:space="0" w:color="auto"/>
            <w:right w:val="none" w:sz="0" w:space="0" w:color="auto"/>
          </w:divBdr>
        </w:div>
        <w:div w:id="2063601385">
          <w:marLeft w:val="0"/>
          <w:marRight w:val="0"/>
          <w:marTop w:val="0"/>
          <w:marBottom w:val="0"/>
          <w:divBdr>
            <w:top w:val="none" w:sz="0" w:space="0" w:color="auto"/>
            <w:left w:val="none" w:sz="0" w:space="0" w:color="auto"/>
            <w:bottom w:val="none" w:sz="0" w:space="0" w:color="auto"/>
            <w:right w:val="none" w:sz="0" w:space="0" w:color="auto"/>
          </w:divBdr>
        </w:div>
        <w:div w:id="258104619">
          <w:marLeft w:val="0"/>
          <w:marRight w:val="0"/>
          <w:marTop w:val="0"/>
          <w:marBottom w:val="0"/>
          <w:divBdr>
            <w:top w:val="none" w:sz="0" w:space="0" w:color="auto"/>
            <w:left w:val="none" w:sz="0" w:space="0" w:color="auto"/>
            <w:bottom w:val="none" w:sz="0" w:space="0" w:color="auto"/>
            <w:right w:val="none" w:sz="0" w:space="0" w:color="auto"/>
          </w:divBdr>
        </w:div>
        <w:div w:id="1779787937">
          <w:marLeft w:val="0"/>
          <w:marRight w:val="0"/>
          <w:marTop w:val="0"/>
          <w:marBottom w:val="0"/>
          <w:divBdr>
            <w:top w:val="none" w:sz="0" w:space="0" w:color="auto"/>
            <w:left w:val="none" w:sz="0" w:space="0" w:color="auto"/>
            <w:bottom w:val="none" w:sz="0" w:space="0" w:color="auto"/>
            <w:right w:val="none" w:sz="0" w:space="0" w:color="auto"/>
          </w:divBdr>
        </w:div>
        <w:div w:id="271742863">
          <w:marLeft w:val="0"/>
          <w:marRight w:val="0"/>
          <w:marTop w:val="0"/>
          <w:marBottom w:val="0"/>
          <w:divBdr>
            <w:top w:val="none" w:sz="0" w:space="0" w:color="auto"/>
            <w:left w:val="none" w:sz="0" w:space="0" w:color="auto"/>
            <w:bottom w:val="none" w:sz="0" w:space="0" w:color="auto"/>
            <w:right w:val="none" w:sz="0" w:space="0" w:color="auto"/>
          </w:divBdr>
        </w:div>
      </w:divsChild>
    </w:div>
    <w:div w:id="1330018764">
      <w:bodyDiv w:val="1"/>
      <w:marLeft w:val="0"/>
      <w:marRight w:val="0"/>
      <w:marTop w:val="0"/>
      <w:marBottom w:val="0"/>
      <w:divBdr>
        <w:top w:val="none" w:sz="0" w:space="0" w:color="auto"/>
        <w:left w:val="none" w:sz="0" w:space="0" w:color="auto"/>
        <w:bottom w:val="none" w:sz="0" w:space="0" w:color="auto"/>
        <w:right w:val="none" w:sz="0" w:space="0" w:color="auto"/>
      </w:divBdr>
    </w:div>
    <w:div w:id="1376274193">
      <w:bodyDiv w:val="1"/>
      <w:marLeft w:val="0"/>
      <w:marRight w:val="0"/>
      <w:marTop w:val="0"/>
      <w:marBottom w:val="0"/>
      <w:divBdr>
        <w:top w:val="none" w:sz="0" w:space="0" w:color="auto"/>
        <w:left w:val="none" w:sz="0" w:space="0" w:color="auto"/>
        <w:bottom w:val="none" w:sz="0" w:space="0" w:color="auto"/>
        <w:right w:val="none" w:sz="0" w:space="0" w:color="auto"/>
      </w:divBdr>
      <w:divsChild>
        <w:div w:id="236257381">
          <w:marLeft w:val="0"/>
          <w:marRight w:val="0"/>
          <w:marTop w:val="0"/>
          <w:marBottom w:val="0"/>
          <w:divBdr>
            <w:top w:val="none" w:sz="0" w:space="0" w:color="auto"/>
            <w:left w:val="none" w:sz="0" w:space="0" w:color="auto"/>
            <w:bottom w:val="none" w:sz="0" w:space="0" w:color="auto"/>
            <w:right w:val="none" w:sz="0" w:space="0" w:color="auto"/>
          </w:divBdr>
        </w:div>
        <w:div w:id="1057629599">
          <w:marLeft w:val="0"/>
          <w:marRight w:val="0"/>
          <w:marTop w:val="0"/>
          <w:marBottom w:val="0"/>
          <w:divBdr>
            <w:top w:val="none" w:sz="0" w:space="0" w:color="auto"/>
            <w:left w:val="none" w:sz="0" w:space="0" w:color="auto"/>
            <w:bottom w:val="none" w:sz="0" w:space="0" w:color="auto"/>
            <w:right w:val="none" w:sz="0" w:space="0" w:color="auto"/>
          </w:divBdr>
        </w:div>
        <w:div w:id="304743560">
          <w:marLeft w:val="0"/>
          <w:marRight w:val="0"/>
          <w:marTop w:val="0"/>
          <w:marBottom w:val="0"/>
          <w:divBdr>
            <w:top w:val="none" w:sz="0" w:space="0" w:color="auto"/>
            <w:left w:val="none" w:sz="0" w:space="0" w:color="auto"/>
            <w:bottom w:val="none" w:sz="0" w:space="0" w:color="auto"/>
            <w:right w:val="none" w:sz="0" w:space="0" w:color="auto"/>
          </w:divBdr>
        </w:div>
        <w:div w:id="1235698529">
          <w:marLeft w:val="0"/>
          <w:marRight w:val="0"/>
          <w:marTop w:val="0"/>
          <w:marBottom w:val="0"/>
          <w:divBdr>
            <w:top w:val="none" w:sz="0" w:space="0" w:color="auto"/>
            <w:left w:val="none" w:sz="0" w:space="0" w:color="auto"/>
            <w:bottom w:val="none" w:sz="0" w:space="0" w:color="auto"/>
            <w:right w:val="none" w:sz="0" w:space="0" w:color="auto"/>
          </w:divBdr>
        </w:div>
        <w:div w:id="1942493501">
          <w:marLeft w:val="0"/>
          <w:marRight w:val="0"/>
          <w:marTop w:val="0"/>
          <w:marBottom w:val="0"/>
          <w:divBdr>
            <w:top w:val="none" w:sz="0" w:space="0" w:color="auto"/>
            <w:left w:val="none" w:sz="0" w:space="0" w:color="auto"/>
            <w:bottom w:val="none" w:sz="0" w:space="0" w:color="auto"/>
            <w:right w:val="none" w:sz="0" w:space="0" w:color="auto"/>
          </w:divBdr>
        </w:div>
      </w:divsChild>
    </w:div>
    <w:div w:id="1377268705">
      <w:bodyDiv w:val="1"/>
      <w:marLeft w:val="0"/>
      <w:marRight w:val="0"/>
      <w:marTop w:val="0"/>
      <w:marBottom w:val="0"/>
      <w:divBdr>
        <w:top w:val="none" w:sz="0" w:space="0" w:color="auto"/>
        <w:left w:val="none" w:sz="0" w:space="0" w:color="auto"/>
        <w:bottom w:val="none" w:sz="0" w:space="0" w:color="auto"/>
        <w:right w:val="none" w:sz="0" w:space="0" w:color="auto"/>
      </w:divBdr>
      <w:divsChild>
        <w:div w:id="1264805995">
          <w:marLeft w:val="0"/>
          <w:marRight w:val="0"/>
          <w:marTop w:val="0"/>
          <w:marBottom w:val="0"/>
          <w:divBdr>
            <w:top w:val="none" w:sz="0" w:space="0" w:color="auto"/>
            <w:left w:val="none" w:sz="0" w:space="0" w:color="auto"/>
            <w:bottom w:val="none" w:sz="0" w:space="0" w:color="auto"/>
            <w:right w:val="none" w:sz="0" w:space="0" w:color="auto"/>
          </w:divBdr>
        </w:div>
        <w:div w:id="1768772149">
          <w:marLeft w:val="0"/>
          <w:marRight w:val="0"/>
          <w:marTop w:val="0"/>
          <w:marBottom w:val="0"/>
          <w:divBdr>
            <w:top w:val="none" w:sz="0" w:space="0" w:color="auto"/>
            <w:left w:val="none" w:sz="0" w:space="0" w:color="auto"/>
            <w:bottom w:val="none" w:sz="0" w:space="0" w:color="auto"/>
            <w:right w:val="none" w:sz="0" w:space="0" w:color="auto"/>
          </w:divBdr>
        </w:div>
        <w:div w:id="1650014577">
          <w:marLeft w:val="0"/>
          <w:marRight w:val="0"/>
          <w:marTop w:val="0"/>
          <w:marBottom w:val="0"/>
          <w:divBdr>
            <w:top w:val="none" w:sz="0" w:space="0" w:color="auto"/>
            <w:left w:val="none" w:sz="0" w:space="0" w:color="auto"/>
            <w:bottom w:val="none" w:sz="0" w:space="0" w:color="auto"/>
            <w:right w:val="none" w:sz="0" w:space="0" w:color="auto"/>
          </w:divBdr>
        </w:div>
        <w:div w:id="2108380952">
          <w:marLeft w:val="0"/>
          <w:marRight w:val="0"/>
          <w:marTop w:val="0"/>
          <w:marBottom w:val="0"/>
          <w:divBdr>
            <w:top w:val="none" w:sz="0" w:space="0" w:color="auto"/>
            <w:left w:val="none" w:sz="0" w:space="0" w:color="auto"/>
            <w:bottom w:val="none" w:sz="0" w:space="0" w:color="auto"/>
            <w:right w:val="none" w:sz="0" w:space="0" w:color="auto"/>
          </w:divBdr>
        </w:div>
        <w:div w:id="1332216356">
          <w:marLeft w:val="0"/>
          <w:marRight w:val="0"/>
          <w:marTop w:val="0"/>
          <w:marBottom w:val="0"/>
          <w:divBdr>
            <w:top w:val="none" w:sz="0" w:space="0" w:color="auto"/>
            <w:left w:val="none" w:sz="0" w:space="0" w:color="auto"/>
            <w:bottom w:val="none" w:sz="0" w:space="0" w:color="auto"/>
            <w:right w:val="none" w:sz="0" w:space="0" w:color="auto"/>
          </w:divBdr>
        </w:div>
        <w:div w:id="620576018">
          <w:marLeft w:val="0"/>
          <w:marRight w:val="0"/>
          <w:marTop w:val="0"/>
          <w:marBottom w:val="0"/>
          <w:divBdr>
            <w:top w:val="none" w:sz="0" w:space="0" w:color="auto"/>
            <w:left w:val="none" w:sz="0" w:space="0" w:color="auto"/>
            <w:bottom w:val="none" w:sz="0" w:space="0" w:color="auto"/>
            <w:right w:val="none" w:sz="0" w:space="0" w:color="auto"/>
          </w:divBdr>
        </w:div>
        <w:div w:id="1716005693">
          <w:marLeft w:val="0"/>
          <w:marRight w:val="0"/>
          <w:marTop w:val="0"/>
          <w:marBottom w:val="0"/>
          <w:divBdr>
            <w:top w:val="none" w:sz="0" w:space="0" w:color="auto"/>
            <w:left w:val="none" w:sz="0" w:space="0" w:color="auto"/>
            <w:bottom w:val="none" w:sz="0" w:space="0" w:color="auto"/>
            <w:right w:val="none" w:sz="0" w:space="0" w:color="auto"/>
          </w:divBdr>
        </w:div>
        <w:div w:id="1578899278">
          <w:marLeft w:val="0"/>
          <w:marRight w:val="0"/>
          <w:marTop w:val="0"/>
          <w:marBottom w:val="0"/>
          <w:divBdr>
            <w:top w:val="none" w:sz="0" w:space="0" w:color="auto"/>
            <w:left w:val="none" w:sz="0" w:space="0" w:color="auto"/>
            <w:bottom w:val="none" w:sz="0" w:space="0" w:color="auto"/>
            <w:right w:val="none" w:sz="0" w:space="0" w:color="auto"/>
          </w:divBdr>
        </w:div>
        <w:div w:id="316106171">
          <w:marLeft w:val="0"/>
          <w:marRight w:val="0"/>
          <w:marTop w:val="0"/>
          <w:marBottom w:val="0"/>
          <w:divBdr>
            <w:top w:val="none" w:sz="0" w:space="0" w:color="auto"/>
            <w:left w:val="none" w:sz="0" w:space="0" w:color="auto"/>
            <w:bottom w:val="none" w:sz="0" w:space="0" w:color="auto"/>
            <w:right w:val="none" w:sz="0" w:space="0" w:color="auto"/>
          </w:divBdr>
        </w:div>
        <w:div w:id="1685983953">
          <w:marLeft w:val="0"/>
          <w:marRight w:val="0"/>
          <w:marTop w:val="0"/>
          <w:marBottom w:val="0"/>
          <w:divBdr>
            <w:top w:val="none" w:sz="0" w:space="0" w:color="auto"/>
            <w:left w:val="none" w:sz="0" w:space="0" w:color="auto"/>
            <w:bottom w:val="none" w:sz="0" w:space="0" w:color="auto"/>
            <w:right w:val="none" w:sz="0" w:space="0" w:color="auto"/>
          </w:divBdr>
        </w:div>
        <w:div w:id="1997957800">
          <w:marLeft w:val="0"/>
          <w:marRight w:val="0"/>
          <w:marTop w:val="0"/>
          <w:marBottom w:val="0"/>
          <w:divBdr>
            <w:top w:val="none" w:sz="0" w:space="0" w:color="auto"/>
            <w:left w:val="none" w:sz="0" w:space="0" w:color="auto"/>
            <w:bottom w:val="none" w:sz="0" w:space="0" w:color="auto"/>
            <w:right w:val="none" w:sz="0" w:space="0" w:color="auto"/>
          </w:divBdr>
        </w:div>
        <w:div w:id="1733310572">
          <w:marLeft w:val="0"/>
          <w:marRight w:val="0"/>
          <w:marTop w:val="0"/>
          <w:marBottom w:val="0"/>
          <w:divBdr>
            <w:top w:val="none" w:sz="0" w:space="0" w:color="auto"/>
            <w:left w:val="none" w:sz="0" w:space="0" w:color="auto"/>
            <w:bottom w:val="none" w:sz="0" w:space="0" w:color="auto"/>
            <w:right w:val="none" w:sz="0" w:space="0" w:color="auto"/>
          </w:divBdr>
        </w:div>
        <w:div w:id="1777166552">
          <w:marLeft w:val="0"/>
          <w:marRight w:val="0"/>
          <w:marTop w:val="0"/>
          <w:marBottom w:val="0"/>
          <w:divBdr>
            <w:top w:val="none" w:sz="0" w:space="0" w:color="auto"/>
            <w:left w:val="none" w:sz="0" w:space="0" w:color="auto"/>
            <w:bottom w:val="none" w:sz="0" w:space="0" w:color="auto"/>
            <w:right w:val="none" w:sz="0" w:space="0" w:color="auto"/>
          </w:divBdr>
        </w:div>
      </w:divsChild>
    </w:div>
    <w:div w:id="1395621886">
      <w:bodyDiv w:val="1"/>
      <w:marLeft w:val="0"/>
      <w:marRight w:val="0"/>
      <w:marTop w:val="0"/>
      <w:marBottom w:val="0"/>
      <w:divBdr>
        <w:top w:val="none" w:sz="0" w:space="0" w:color="auto"/>
        <w:left w:val="none" w:sz="0" w:space="0" w:color="auto"/>
        <w:bottom w:val="none" w:sz="0" w:space="0" w:color="auto"/>
        <w:right w:val="none" w:sz="0" w:space="0" w:color="auto"/>
      </w:divBdr>
      <w:divsChild>
        <w:div w:id="760488560">
          <w:marLeft w:val="0"/>
          <w:marRight w:val="0"/>
          <w:marTop w:val="0"/>
          <w:marBottom w:val="0"/>
          <w:divBdr>
            <w:top w:val="none" w:sz="0" w:space="0" w:color="auto"/>
            <w:left w:val="none" w:sz="0" w:space="0" w:color="auto"/>
            <w:bottom w:val="none" w:sz="0" w:space="0" w:color="auto"/>
            <w:right w:val="none" w:sz="0" w:space="0" w:color="auto"/>
          </w:divBdr>
        </w:div>
        <w:div w:id="1954557911">
          <w:marLeft w:val="0"/>
          <w:marRight w:val="0"/>
          <w:marTop w:val="0"/>
          <w:marBottom w:val="0"/>
          <w:divBdr>
            <w:top w:val="none" w:sz="0" w:space="0" w:color="auto"/>
            <w:left w:val="none" w:sz="0" w:space="0" w:color="auto"/>
            <w:bottom w:val="none" w:sz="0" w:space="0" w:color="auto"/>
            <w:right w:val="none" w:sz="0" w:space="0" w:color="auto"/>
          </w:divBdr>
        </w:div>
      </w:divsChild>
    </w:div>
    <w:div w:id="1553541640">
      <w:bodyDiv w:val="1"/>
      <w:marLeft w:val="0"/>
      <w:marRight w:val="0"/>
      <w:marTop w:val="0"/>
      <w:marBottom w:val="0"/>
      <w:divBdr>
        <w:top w:val="none" w:sz="0" w:space="0" w:color="auto"/>
        <w:left w:val="none" w:sz="0" w:space="0" w:color="auto"/>
        <w:bottom w:val="none" w:sz="0" w:space="0" w:color="auto"/>
        <w:right w:val="none" w:sz="0" w:space="0" w:color="auto"/>
      </w:divBdr>
      <w:divsChild>
        <w:div w:id="964694016">
          <w:marLeft w:val="0"/>
          <w:marRight w:val="0"/>
          <w:marTop w:val="0"/>
          <w:marBottom w:val="0"/>
          <w:divBdr>
            <w:top w:val="none" w:sz="0" w:space="0" w:color="auto"/>
            <w:left w:val="none" w:sz="0" w:space="0" w:color="auto"/>
            <w:bottom w:val="none" w:sz="0" w:space="0" w:color="auto"/>
            <w:right w:val="none" w:sz="0" w:space="0" w:color="auto"/>
          </w:divBdr>
        </w:div>
        <w:div w:id="364526709">
          <w:marLeft w:val="0"/>
          <w:marRight w:val="0"/>
          <w:marTop w:val="0"/>
          <w:marBottom w:val="0"/>
          <w:divBdr>
            <w:top w:val="none" w:sz="0" w:space="0" w:color="auto"/>
            <w:left w:val="none" w:sz="0" w:space="0" w:color="auto"/>
            <w:bottom w:val="none" w:sz="0" w:space="0" w:color="auto"/>
            <w:right w:val="none" w:sz="0" w:space="0" w:color="auto"/>
          </w:divBdr>
        </w:div>
        <w:div w:id="383212833">
          <w:marLeft w:val="0"/>
          <w:marRight w:val="0"/>
          <w:marTop w:val="0"/>
          <w:marBottom w:val="0"/>
          <w:divBdr>
            <w:top w:val="none" w:sz="0" w:space="0" w:color="auto"/>
            <w:left w:val="none" w:sz="0" w:space="0" w:color="auto"/>
            <w:bottom w:val="none" w:sz="0" w:space="0" w:color="auto"/>
            <w:right w:val="none" w:sz="0" w:space="0" w:color="auto"/>
          </w:divBdr>
        </w:div>
      </w:divsChild>
    </w:div>
    <w:div w:id="1666974649">
      <w:bodyDiv w:val="1"/>
      <w:marLeft w:val="0"/>
      <w:marRight w:val="0"/>
      <w:marTop w:val="0"/>
      <w:marBottom w:val="0"/>
      <w:divBdr>
        <w:top w:val="none" w:sz="0" w:space="0" w:color="auto"/>
        <w:left w:val="none" w:sz="0" w:space="0" w:color="auto"/>
        <w:bottom w:val="none" w:sz="0" w:space="0" w:color="auto"/>
        <w:right w:val="none" w:sz="0" w:space="0" w:color="auto"/>
      </w:divBdr>
      <w:divsChild>
        <w:div w:id="1643848476">
          <w:marLeft w:val="0"/>
          <w:marRight w:val="0"/>
          <w:marTop w:val="0"/>
          <w:marBottom w:val="0"/>
          <w:divBdr>
            <w:top w:val="none" w:sz="0" w:space="0" w:color="auto"/>
            <w:left w:val="none" w:sz="0" w:space="0" w:color="auto"/>
            <w:bottom w:val="none" w:sz="0" w:space="0" w:color="auto"/>
            <w:right w:val="none" w:sz="0" w:space="0" w:color="auto"/>
          </w:divBdr>
        </w:div>
        <w:div w:id="605160456">
          <w:marLeft w:val="0"/>
          <w:marRight w:val="0"/>
          <w:marTop w:val="0"/>
          <w:marBottom w:val="0"/>
          <w:divBdr>
            <w:top w:val="none" w:sz="0" w:space="0" w:color="auto"/>
            <w:left w:val="none" w:sz="0" w:space="0" w:color="auto"/>
            <w:bottom w:val="none" w:sz="0" w:space="0" w:color="auto"/>
            <w:right w:val="none" w:sz="0" w:space="0" w:color="auto"/>
          </w:divBdr>
        </w:div>
        <w:div w:id="904528899">
          <w:marLeft w:val="0"/>
          <w:marRight w:val="0"/>
          <w:marTop w:val="0"/>
          <w:marBottom w:val="0"/>
          <w:divBdr>
            <w:top w:val="none" w:sz="0" w:space="0" w:color="auto"/>
            <w:left w:val="none" w:sz="0" w:space="0" w:color="auto"/>
            <w:bottom w:val="none" w:sz="0" w:space="0" w:color="auto"/>
            <w:right w:val="none" w:sz="0" w:space="0" w:color="auto"/>
          </w:divBdr>
        </w:div>
      </w:divsChild>
    </w:div>
    <w:div w:id="1675183743">
      <w:bodyDiv w:val="1"/>
      <w:marLeft w:val="0"/>
      <w:marRight w:val="0"/>
      <w:marTop w:val="0"/>
      <w:marBottom w:val="0"/>
      <w:divBdr>
        <w:top w:val="none" w:sz="0" w:space="0" w:color="auto"/>
        <w:left w:val="none" w:sz="0" w:space="0" w:color="auto"/>
        <w:bottom w:val="none" w:sz="0" w:space="0" w:color="auto"/>
        <w:right w:val="none" w:sz="0" w:space="0" w:color="auto"/>
      </w:divBdr>
      <w:divsChild>
        <w:div w:id="1351179713">
          <w:marLeft w:val="0"/>
          <w:marRight w:val="0"/>
          <w:marTop w:val="0"/>
          <w:marBottom w:val="0"/>
          <w:divBdr>
            <w:top w:val="none" w:sz="0" w:space="0" w:color="auto"/>
            <w:left w:val="none" w:sz="0" w:space="0" w:color="auto"/>
            <w:bottom w:val="none" w:sz="0" w:space="0" w:color="auto"/>
            <w:right w:val="none" w:sz="0" w:space="0" w:color="auto"/>
          </w:divBdr>
        </w:div>
        <w:div w:id="1274091949">
          <w:marLeft w:val="0"/>
          <w:marRight w:val="0"/>
          <w:marTop w:val="0"/>
          <w:marBottom w:val="0"/>
          <w:divBdr>
            <w:top w:val="none" w:sz="0" w:space="0" w:color="auto"/>
            <w:left w:val="none" w:sz="0" w:space="0" w:color="auto"/>
            <w:bottom w:val="none" w:sz="0" w:space="0" w:color="auto"/>
            <w:right w:val="none" w:sz="0" w:space="0" w:color="auto"/>
          </w:divBdr>
        </w:div>
        <w:div w:id="488524070">
          <w:marLeft w:val="0"/>
          <w:marRight w:val="0"/>
          <w:marTop w:val="0"/>
          <w:marBottom w:val="0"/>
          <w:divBdr>
            <w:top w:val="none" w:sz="0" w:space="0" w:color="auto"/>
            <w:left w:val="none" w:sz="0" w:space="0" w:color="auto"/>
            <w:bottom w:val="none" w:sz="0" w:space="0" w:color="auto"/>
            <w:right w:val="none" w:sz="0" w:space="0" w:color="auto"/>
          </w:divBdr>
        </w:div>
        <w:div w:id="1446341931">
          <w:marLeft w:val="0"/>
          <w:marRight w:val="0"/>
          <w:marTop w:val="0"/>
          <w:marBottom w:val="0"/>
          <w:divBdr>
            <w:top w:val="none" w:sz="0" w:space="0" w:color="auto"/>
            <w:left w:val="none" w:sz="0" w:space="0" w:color="auto"/>
            <w:bottom w:val="none" w:sz="0" w:space="0" w:color="auto"/>
            <w:right w:val="none" w:sz="0" w:space="0" w:color="auto"/>
          </w:divBdr>
        </w:div>
        <w:div w:id="574439403">
          <w:marLeft w:val="0"/>
          <w:marRight w:val="0"/>
          <w:marTop w:val="0"/>
          <w:marBottom w:val="0"/>
          <w:divBdr>
            <w:top w:val="none" w:sz="0" w:space="0" w:color="auto"/>
            <w:left w:val="none" w:sz="0" w:space="0" w:color="auto"/>
            <w:bottom w:val="none" w:sz="0" w:space="0" w:color="auto"/>
            <w:right w:val="none" w:sz="0" w:space="0" w:color="auto"/>
          </w:divBdr>
        </w:div>
        <w:div w:id="1151285141">
          <w:marLeft w:val="0"/>
          <w:marRight w:val="0"/>
          <w:marTop w:val="0"/>
          <w:marBottom w:val="0"/>
          <w:divBdr>
            <w:top w:val="none" w:sz="0" w:space="0" w:color="auto"/>
            <w:left w:val="none" w:sz="0" w:space="0" w:color="auto"/>
            <w:bottom w:val="none" w:sz="0" w:space="0" w:color="auto"/>
            <w:right w:val="none" w:sz="0" w:space="0" w:color="auto"/>
          </w:divBdr>
        </w:div>
        <w:div w:id="1752845035">
          <w:marLeft w:val="0"/>
          <w:marRight w:val="0"/>
          <w:marTop w:val="0"/>
          <w:marBottom w:val="0"/>
          <w:divBdr>
            <w:top w:val="none" w:sz="0" w:space="0" w:color="auto"/>
            <w:left w:val="none" w:sz="0" w:space="0" w:color="auto"/>
            <w:bottom w:val="none" w:sz="0" w:space="0" w:color="auto"/>
            <w:right w:val="none" w:sz="0" w:space="0" w:color="auto"/>
          </w:divBdr>
        </w:div>
        <w:div w:id="623661199">
          <w:marLeft w:val="0"/>
          <w:marRight w:val="0"/>
          <w:marTop w:val="0"/>
          <w:marBottom w:val="0"/>
          <w:divBdr>
            <w:top w:val="none" w:sz="0" w:space="0" w:color="auto"/>
            <w:left w:val="none" w:sz="0" w:space="0" w:color="auto"/>
            <w:bottom w:val="none" w:sz="0" w:space="0" w:color="auto"/>
            <w:right w:val="none" w:sz="0" w:space="0" w:color="auto"/>
          </w:divBdr>
        </w:div>
        <w:div w:id="754321995">
          <w:marLeft w:val="0"/>
          <w:marRight w:val="0"/>
          <w:marTop w:val="0"/>
          <w:marBottom w:val="0"/>
          <w:divBdr>
            <w:top w:val="none" w:sz="0" w:space="0" w:color="auto"/>
            <w:left w:val="none" w:sz="0" w:space="0" w:color="auto"/>
            <w:bottom w:val="none" w:sz="0" w:space="0" w:color="auto"/>
            <w:right w:val="none" w:sz="0" w:space="0" w:color="auto"/>
          </w:divBdr>
        </w:div>
        <w:div w:id="1516112032">
          <w:marLeft w:val="0"/>
          <w:marRight w:val="0"/>
          <w:marTop w:val="0"/>
          <w:marBottom w:val="0"/>
          <w:divBdr>
            <w:top w:val="none" w:sz="0" w:space="0" w:color="auto"/>
            <w:left w:val="none" w:sz="0" w:space="0" w:color="auto"/>
            <w:bottom w:val="none" w:sz="0" w:space="0" w:color="auto"/>
            <w:right w:val="none" w:sz="0" w:space="0" w:color="auto"/>
          </w:divBdr>
        </w:div>
      </w:divsChild>
    </w:div>
    <w:div w:id="1701006846">
      <w:bodyDiv w:val="1"/>
      <w:marLeft w:val="0"/>
      <w:marRight w:val="0"/>
      <w:marTop w:val="0"/>
      <w:marBottom w:val="0"/>
      <w:divBdr>
        <w:top w:val="none" w:sz="0" w:space="0" w:color="auto"/>
        <w:left w:val="none" w:sz="0" w:space="0" w:color="auto"/>
        <w:bottom w:val="none" w:sz="0" w:space="0" w:color="auto"/>
        <w:right w:val="none" w:sz="0" w:space="0" w:color="auto"/>
      </w:divBdr>
      <w:divsChild>
        <w:div w:id="1853567007">
          <w:marLeft w:val="0"/>
          <w:marRight w:val="0"/>
          <w:marTop w:val="0"/>
          <w:marBottom w:val="0"/>
          <w:divBdr>
            <w:top w:val="none" w:sz="0" w:space="0" w:color="auto"/>
            <w:left w:val="none" w:sz="0" w:space="0" w:color="auto"/>
            <w:bottom w:val="none" w:sz="0" w:space="0" w:color="auto"/>
            <w:right w:val="none" w:sz="0" w:space="0" w:color="auto"/>
          </w:divBdr>
        </w:div>
        <w:div w:id="563952556">
          <w:marLeft w:val="0"/>
          <w:marRight w:val="0"/>
          <w:marTop w:val="0"/>
          <w:marBottom w:val="0"/>
          <w:divBdr>
            <w:top w:val="none" w:sz="0" w:space="0" w:color="auto"/>
            <w:left w:val="none" w:sz="0" w:space="0" w:color="auto"/>
            <w:bottom w:val="none" w:sz="0" w:space="0" w:color="auto"/>
            <w:right w:val="none" w:sz="0" w:space="0" w:color="auto"/>
          </w:divBdr>
        </w:div>
        <w:div w:id="1188374491">
          <w:marLeft w:val="0"/>
          <w:marRight w:val="0"/>
          <w:marTop w:val="0"/>
          <w:marBottom w:val="0"/>
          <w:divBdr>
            <w:top w:val="none" w:sz="0" w:space="0" w:color="auto"/>
            <w:left w:val="none" w:sz="0" w:space="0" w:color="auto"/>
            <w:bottom w:val="none" w:sz="0" w:space="0" w:color="auto"/>
            <w:right w:val="none" w:sz="0" w:space="0" w:color="auto"/>
          </w:divBdr>
        </w:div>
        <w:div w:id="1764178368">
          <w:marLeft w:val="0"/>
          <w:marRight w:val="0"/>
          <w:marTop w:val="0"/>
          <w:marBottom w:val="0"/>
          <w:divBdr>
            <w:top w:val="none" w:sz="0" w:space="0" w:color="auto"/>
            <w:left w:val="none" w:sz="0" w:space="0" w:color="auto"/>
            <w:bottom w:val="none" w:sz="0" w:space="0" w:color="auto"/>
            <w:right w:val="none" w:sz="0" w:space="0" w:color="auto"/>
          </w:divBdr>
          <w:divsChild>
            <w:div w:id="345599734">
              <w:marLeft w:val="0"/>
              <w:marRight w:val="0"/>
              <w:marTop w:val="0"/>
              <w:marBottom w:val="0"/>
              <w:divBdr>
                <w:top w:val="none" w:sz="0" w:space="0" w:color="auto"/>
                <w:left w:val="none" w:sz="0" w:space="0" w:color="auto"/>
                <w:bottom w:val="none" w:sz="0" w:space="0" w:color="auto"/>
                <w:right w:val="none" w:sz="0" w:space="0" w:color="auto"/>
              </w:divBdr>
            </w:div>
            <w:div w:id="226769505">
              <w:marLeft w:val="0"/>
              <w:marRight w:val="0"/>
              <w:marTop w:val="0"/>
              <w:marBottom w:val="0"/>
              <w:divBdr>
                <w:top w:val="none" w:sz="0" w:space="0" w:color="auto"/>
                <w:left w:val="none" w:sz="0" w:space="0" w:color="auto"/>
                <w:bottom w:val="none" w:sz="0" w:space="0" w:color="auto"/>
                <w:right w:val="none" w:sz="0" w:space="0" w:color="auto"/>
              </w:divBdr>
            </w:div>
            <w:div w:id="1134638579">
              <w:marLeft w:val="0"/>
              <w:marRight w:val="0"/>
              <w:marTop w:val="0"/>
              <w:marBottom w:val="0"/>
              <w:divBdr>
                <w:top w:val="none" w:sz="0" w:space="0" w:color="auto"/>
                <w:left w:val="none" w:sz="0" w:space="0" w:color="auto"/>
                <w:bottom w:val="none" w:sz="0" w:space="0" w:color="auto"/>
                <w:right w:val="none" w:sz="0" w:space="0" w:color="auto"/>
              </w:divBdr>
            </w:div>
            <w:div w:id="878710258">
              <w:marLeft w:val="0"/>
              <w:marRight w:val="0"/>
              <w:marTop w:val="0"/>
              <w:marBottom w:val="0"/>
              <w:divBdr>
                <w:top w:val="none" w:sz="0" w:space="0" w:color="auto"/>
                <w:left w:val="none" w:sz="0" w:space="0" w:color="auto"/>
                <w:bottom w:val="none" w:sz="0" w:space="0" w:color="auto"/>
                <w:right w:val="none" w:sz="0" w:space="0" w:color="auto"/>
              </w:divBdr>
            </w:div>
            <w:div w:id="1250964129">
              <w:marLeft w:val="0"/>
              <w:marRight w:val="0"/>
              <w:marTop w:val="0"/>
              <w:marBottom w:val="0"/>
              <w:divBdr>
                <w:top w:val="none" w:sz="0" w:space="0" w:color="auto"/>
                <w:left w:val="none" w:sz="0" w:space="0" w:color="auto"/>
                <w:bottom w:val="none" w:sz="0" w:space="0" w:color="auto"/>
                <w:right w:val="none" w:sz="0" w:space="0" w:color="auto"/>
              </w:divBdr>
            </w:div>
          </w:divsChild>
        </w:div>
        <w:div w:id="483862897">
          <w:marLeft w:val="0"/>
          <w:marRight w:val="0"/>
          <w:marTop w:val="0"/>
          <w:marBottom w:val="0"/>
          <w:divBdr>
            <w:top w:val="none" w:sz="0" w:space="0" w:color="auto"/>
            <w:left w:val="none" w:sz="0" w:space="0" w:color="auto"/>
            <w:bottom w:val="none" w:sz="0" w:space="0" w:color="auto"/>
            <w:right w:val="none" w:sz="0" w:space="0" w:color="auto"/>
          </w:divBdr>
        </w:div>
        <w:div w:id="1762143228">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800830809">
      <w:bodyDiv w:val="1"/>
      <w:marLeft w:val="0"/>
      <w:marRight w:val="0"/>
      <w:marTop w:val="0"/>
      <w:marBottom w:val="0"/>
      <w:divBdr>
        <w:top w:val="none" w:sz="0" w:space="0" w:color="auto"/>
        <w:left w:val="none" w:sz="0" w:space="0" w:color="auto"/>
        <w:bottom w:val="none" w:sz="0" w:space="0" w:color="auto"/>
        <w:right w:val="none" w:sz="0" w:space="0" w:color="auto"/>
      </w:divBdr>
      <w:divsChild>
        <w:div w:id="1172523190">
          <w:marLeft w:val="0"/>
          <w:marRight w:val="0"/>
          <w:marTop w:val="0"/>
          <w:marBottom w:val="0"/>
          <w:divBdr>
            <w:top w:val="none" w:sz="0" w:space="0" w:color="auto"/>
            <w:left w:val="none" w:sz="0" w:space="0" w:color="auto"/>
            <w:bottom w:val="none" w:sz="0" w:space="0" w:color="auto"/>
            <w:right w:val="none" w:sz="0" w:space="0" w:color="auto"/>
          </w:divBdr>
        </w:div>
        <w:div w:id="19671363">
          <w:marLeft w:val="0"/>
          <w:marRight w:val="0"/>
          <w:marTop w:val="0"/>
          <w:marBottom w:val="0"/>
          <w:divBdr>
            <w:top w:val="none" w:sz="0" w:space="0" w:color="auto"/>
            <w:left w:val="none" w:sz="0" w:space="0" w:color="auto"/>
            <w:bottom w:val="none" w:sz="0" w:space="0" w:color="auto"/>
            <w:right w:val="none" w:sz="0" w:space="0" w:color="auto"/>
          </w:divBdr>
        </w:div>
        <w:div w:id="2138528580">
          <w:marLeft w:val="0"/>
          <w:marRight w:val="0"/>
          <w:marTop w:val="0"/>
          <w:marBottom w:val="0"/>
          <w:divBdr>
            <w:top w:val="none" w:sz="0" w:space="0" w:color="auto"/>
            <w:left w:val="none" w:sz="0" w:space="0" w:color="auto"/>
            <w:bottom w:val="none" w:sz="0" w:space="0" w:color="auto"/>
            <w:right w:val="none" w:sz="0" w:space="0" w:color="auto"/>
          </w:divBdr>
        </w:div>
        <w:div w:id="1460150435">
          <w:marLeft w:val="0"/>
          <w:marRight w:val="0"/>
          <w:marTop w:val="0"/>
          <w:marBottom w:val="0"/>
          <w:divBdr>
            <w:top w:val="none" w:sz="0" w:space="0" w:color="auto"/>
            <w:left w:val="none" w:sz="0" w:space="0" w:color="auto"/>
            <w:bottom w:val="none" w:sz="0" w:space="0" w:color="auto"/>
            <w:right w:val="none" w:sz="0" w:space="0" w:color="auto"/>
          </w:divBdr>
        </w:div>
        <w:div w:id="663512242">
          <w:marLeft w:val="0"/>
          <w:marRight w:val="0"/>
          <w:marTop w:val="0"/>
          <w:marBottom w:val="0"/>
          <w:divBdr>
            <w:top w:val="none" w:sz="0" w:space="0" w:color="auto"/>
            <w:left w:val="none" w:sz="0" w:space="0" w:color="auto"/>
            <w:bottom w:val="none" w:sz="0" w:space="0" w:color="auto"/>
            <w:right w:val="none" w:sz="0" w:space="0" w:color="auto"/>
          </w:divBdr>
        </w:div>
        <w:div w:id="681200811">
          <w:marLeft w:val="0"/>
          <w:marRight w:val="0"/>
          <w:marTop w:val="0"/>
          <w:marBottom w:val="0"/>
          <w:divBdr>
            <w:top w:val="none" w:sz="0" w:space="0" w:color="auto"/>
            <w:left w:val="none" w:sz="0" w:space="0" w:color="auto"/>
            <w:bottom w:val="none" w:sz="0" w:space="0" w:color="auto"/>
            <w:right w:val="none" w:sz="0" w:space="0" w:color="auto"/>
          </w:divBdr>
        </w:div>
        <w:div w:id="1513489038">
          <w:marLeft w:val="0"/>
          <w:marRight w:val="0"/>
          <w:marTop w:val="0"/>
          <w:marBottom w:val="0"/>
          <w:divBdr>
            <w:top w:val="none" w:sz="0" w:space="0" w:color="auto"/>
            <w:left w:val="none" w:sz="0" w:space="0" w:color="auto"/>
            <w:bottom w:val="none" w:sz="0" w:space="0" w:color="auto"/>
            <w:right w:val="none" w:sz="0" w:space="0" w:color="auto"/>
          </w:divBdr>
        </w:div>
        <w:div w:id="283462805">
          <w:marLeft w:val="0"/>
          <w:marRight w:val="0"/>
          <w:marTop w:val="0"/>
          <w:marBottom w:val="0"/>
          <w:divBdr>
            <w:top w:val="none" w:sz="0" w:space="0" w:color="auto"/>
            <w:left w:val="none" w:sz="0" w:space="0" w:color="auto"/>
            <w:bottom w:val="none" w:sz="0" w:space="0" w:color="auto"/>
            <w:right w:val="none" w:sz="0" w:space="0" w:color="auto"/>
          </w:divBdr>
        </w:div>
        <w:div w:id="328876183">
          <w:marLeft w:val="0"/>
          <w:marRight w:val="0"/>
          <w:marTop w:val="0"/>
          <w:marBottom w:val="0"/>
          <w:divBdr>
            <w:top w:val="none" w:sz="0" w:space="0" w:color="auto"/>
            <w:left w:val="none" w:sz="0" w:space="0" w:color="auto"/>
            <w:bottom w:val="none" w:sz="0" w:space="0" w:color="auto"/>
            <w:right w:val="none" w:sz="0" w:space="0" w:color="auto"/>
          </w:divBdr>
        </w:div>
        <w:div w:id="1966540433">
          <w:marLeft w:val="0"/>
          <w:marRight w:val="0"/>
          <w:marTop w:val="0"/>
          <w:marBottom w:val="0"/>
          <w:divBdr>
            <w:top w:val="none" w:sz="0" w:space="0" w:color="auto"/>
            <w:left w:val="none" w:sz="0" w:space="0" w:color="auto"/>
            <w:bottom w:val="none" w:sz="0" w:space="0" w:color="auto"/>
            <w:right w:val="none" w:sz="0" w:space="0" w:color="auto"/>
          </w:divBdr>
        </w:div>
      </w:divsChild>
    </w:div>
    <w:div w:id="1817407888">
      <w:bodyDiv w:val="1"/>
      <w:marLeft w:val="0"/>
      <w:marRight w:val="0"/>
      <w:marTop w:val="0"/>
      <w:marBottom w:val="0"/>
      <w:divBdr>
        <w:top w:val="none" w:sz="0" w:space="0" w:color="auto"/>
        <w:left w:val="none" w:sz="0" w:space="0" w:color="auto"/>
        <w:bottom w:val="none" w:sz="0" w:space="0" w:color="auto"/>
        <w:right w:val="none" w:sz="0" w:space="0" w:color="auto"/>
      </w:divBdr>
      <w:divsChild>
        <w:div w:id="1756971100">
          <w:marLeft w:val="0"/>
          <w:marRight w:val="0"/>
          <w:marTop w:val="0"/>
          <w:marBottom w:val="0"/>
          <w:divBdr>
            <w:top w:val="none" w:sz="0" w:space="0" w:color="auto"/>
            <w:left w:val="none" w:sz="0" w:space="0" w:color="auto"/>
            <w:bottom w:val="none" w:sz="0" w:space="0" w:color="auto"/>
            <w:right w:val="none" w:sz="0" w:space="0" w:color="auto"/>
          </w:divBdr>
        </w:div>
        <w:div w:id="459107526">
          <w:marLeft w:val="0"/>
          <w:marRight w:val="0"/>
          <w:marTop w:val="0"/>
          <w:marBottom w:val="0"/>
          <w:divBdr>
            <w:top w:val="none" w:sz="0" w:space="0" w:color="auto"/>
            <w:left w:val="none" w:sz="0" w:space="0" w:color="auto"/>
            <w:bottom w:val="none" w:sz="0" w:space="0" w:color="auto"/>
            <w:right w:val="none" w:sz="0" w:space="0" w:color="auto"/>
          </w:divBdr>
        </w:div>
        <w:div w:id="858618370">
          <w:marLeft w:val="0"/>
          <w:marRight w:val="0"/>
          <w:marTop w:val="0"/>
          <w:marBottom w:val="0"/>
          <w:divBdr>
            <w:top w:val="none" w:sz="0" w:space="0" w:color="auto"/>
            <w:left w:val="none" w:sz="0" w:space="0" w:color="auto"/>
            <w:bottom w:val="none" w:sz="0" w:space="0" w:color="auto"/>
            <w:right w:val="none" w:sz="0" w:space="0" w:color="auto"/>
          </w:divBdr>
        </w:div>
        <w:div w:id="396780914">
          <w:marLeft w:val="0"/>
          <w:marRight w:val="0"/>
          <w:marTop w:val="0"/>
          <w:marBottom w:val="0"/>
          <w:divBdr>
            <w:top w:val="none" w:sz="0" w:space="0" w:color="auto"/>
            <w:left w:val="none" w:sz="0" w:space="0" w:color="auto"/>
            <w:bottom w:val="none" w:sz="0" w:space="0" w:color="auto"/>
            <w:right w:val="none" w:sz="0" w:space="0" w:color="auto"/>
          </w:divBdr>
        </w:div>
      </w:divsChild>
    </w:div>
    <w:div w:id="2113696771">
      <w:bodyDiv w:val="1"/>
      <w:marLeft w:val="0"/>
      <w:marRight w:val="0"/>
      <w:marTop w:val="0"/>
      <w:marBottom w:val="0"/>
      <w:divBdr>
        <w:top w:val="none" w:sz="0" w:space="0" w:color="auto"/>
        <w:left w:val="none" w:sz="0" w:space="0" w:color="auto"/>
        <w:bottom w:val="none" w:sz="0" w:space="0" w:color="auto"/>
        <w:right w:val="none" w:sz="0" w:space="0" w:color="auto"/>
      </w:divBdr>
      <w:divsChild>
        <w:div w:id="705444645">
          <w:marLeft w:val="0"/>
          <w:marRight w:val="0"/>
          <w:marTop w:val="0"/>
          <w:marBottom w:val="0"/>
          <w:divBdr>
            <w:top w:val="none" w:sz="0" w:space="0" w:color="auto"/>
            <w:left w:val="none" w:sz="0" w:space="0" w:color="auto"/>
            <w:bottom w:val="none" w:sz="0" w:space="0" w:color="auto"/>
            <w:right w:val="none" w:sz="0" w:space="0" w:color="auto"/>
          </w:divBdr>
        </w:div>
        <w:div w:id="663052094">
          <w:marLeft w:val="0"/>
          <w:marRight w:val="0"/>
          <w:marTop w:val="0"/>
          <w:marBottom w:val="0"/>
          <w:divBdr>
            <w:top w:val="none" w:sz="0" w:space="0" w:color="auto"/>
            <w:left w:val="none" w:sz="0" w:space="0" w:color="auto"/>
            <w:bottom w:val="none" w:sz="0" w:space="0" w:color="auto"/>
            <w:right w:val="none" w:sz="0" w:space="0" w:color="auto"/>
          </w:divBdr>
        </w:div>
        <w:div w:id="134416549">
          <w:marLeft w:val="0"/>
          <w:marRight w:val="0"/>
          <w:marTop w:val="0"/>
          <w:marBottom w:val="0"/>
          <w:divBdr>
            <w:top w:val="none" w:sz="0" w:space="0" w:color="auto"/>
            <w:left w:val="none" w:sz="0" w:space="0" w:color="auto"/>
            <w:bottom w:val="none" w:sz="0" w:space="0" w:color="auto"/>
            <w:right w:val="none" w:sz="0" w:space="0" w:color="auto"/>
          </w:divBdr>
        </w:div>
        <w:div w:id="1797983212">
          <w:marLeft w:val="0"/>
          <w:marRight w:val="0"/>
          <w:marTop w:val="0"/>
          <w:marBottom w:val="0"/>
          <w:divBdr>
            <w:top w:val="none" w:sz="0" w:space="0" w:color="auto"/>
            <w:left w:val="none" w:sz="0" w:space="0" w:color="auto"/>
            <w:bottom w:val="none" w:sz="0" w:space="0" w:color="auto"/>
            <w:right w:val="none" w:sz="0" w:space="0" w:color="auto"/>
          </w:divBdr>
        </w:div>
        <w:div w:id="1705667451">
          <w:marLeft w:val="0"/>
          <w:marRight w:val="0"/>
          <w:marTop w:val="0"/>
          <w:marBottom w:val="0"/>
          <w:divBdr>
            <w:top w:val="none" w:sz="0" w:space="0" w:color="auto"/>
            <w:left w:val="none" w:sz="0" w:space="0" w:color="auto"/>
            <w:bottom w:val="none" w:sz="0" w:space="0" w:color="auto"/>
            <w:right w:val="none" w:sz="0" w:space="0" w:color="auto"/>
          </w:divBdr>
        </w:div>
      </w:divsChild>
    </w:div>
    <w:div w:id="2119569187">
      <w:bodyDiv w:val="1"/>
      <w:marLeft w:val="0"/>
      <w:marRight w:val="0"/>
      <w:marTop w:val="0"/>
      <w:marBottom w:val="0"/>
      <w:divBdr>
        <w:top w:val="none" w:sz="0" w:space="0" w:color="auto"/>
        <w:left w:val="none" w:sz="0" w:space="0" w:color="auto"/>
        <w:bottom w:val="none" w:sz="0" w:space="0" w:color="auto"/>
        <w:right w:val="none" w:sz="0" w:space="0" w:color="auto"/>
      </w:divBdr>
      <w:divsChild>
        <w:div w:id="171991635">
          <w:marLeft w:val="0"/>
          <w:marRight w:val="0"/>
          <w:marTop w:val="0"/>
          <w:marBottom w:val="0"/>
          <w:divBdr>
            <w:top w:val="none" w:sz="0" w:space="0" w:color="auto"/>
            <w:left w:val="none" w:sz="0" w:space="0" w:color="auto"/>
            <w:bottom w:val="none" w:sz="0" w:space="0" w:color="auto"/>
            <w:right w:val="none" w:sz="0" w:space="0" w:color="auto"/>
          </w:divBdr>
        </w:div>
        <w:div w:id="303892333">
          <w:marLeft w:val="0"/>
          <w:marRight w:val="0"/>
          <w:marTop w:val="0"/>
          <w:marBottom w:val="0"/>
          <w:divBdr>
            <w:top w:val="none" w:sz="0" w:space="0" w:color="auto"/>
            <w:left w:val="none" w:sz="0" w:space="0" w:color="auto"/>
            <w:bottom w:val="none" w:sz="0" w:space="0" w:color="auto"/>
            <w:right w:val="none" w:sz="0" w:space="0" w:color="auto"/>
          </w:divBdr>
        </w:div>
        <w:div w:id="1155755091">
          <w:marLeft w:val="0"/>
          <w:marRight w:val="0"/>
          <w:marTop w:val="0"/>
          <w:marBottom w:val="0"/>
          <w:divBdr>
            <w:top w:val="none" w:sz="0" w:space="0" w:color="auto"/>
            <w:left w:val="none" w:sz="0" w:space="0" w:color="auto"/>
            <w:bottom w:val="none" w:sz="0" w:space="0" w:color="auto"/>
            <w:right w:val="none" w:sz="0" w:space="0" w:color="auto"/>
          </w:divBdr>
        </w:div>
        <w:div w:id="1647976757">
          <w:marLeft w:val="0"/>
          <w:marRight w:val="0"/>
          <w:marTop w:val="0"/>
          <w:marBottom w:val="0"/>
          <w:divBdr>
            <w:top w:val="none" w:sz="0" w:space="0" w:color="auto"/>
            <w:left w:val="none" w:sz="0" w:space="0" w:color="auto"/>
            <w:bottom w:val="none" w:sz="0" w:space="0" w:color="auto"/>
            <w:right w:val="none" w:sz="0" w:space="0" w:color="auto"/>
          </w:divBdr>
        </w:div>
      </w:divsChild>
    </w:div>
    <w:div w:id="2121752991">
      <w:bodyDiv w:val="1"/>
      <w:marLeft w:val="0"/>
      <w:marRight w:val="0"/>
      <w:marTop w:val="0"/>
      <w:marBottom w:val="0"/>
      <w:divBdr>
        <w:top w:val="none" w:sz="0" w:space="0" w:color="auto"/>
        <w:left w:val="none" w:sz="0" w:space="0" w:color="auto"/>
        <w:bottom w:val="none" w:sz="0" w:space="0" w:color="auto"/>
        <w:right w:val="none" w:sz="0" w:space="0" w:color="auto"/>
      </w:divBdr>
      <w:divsChild>
        <w:div w:id="889651881">
          <w:marLeft w:val="0"/>
          <w:marRight w:val="0"/>
          <w:marTop w:val="0"/>
          <w:marBottom w:val="0"/>
          <w:divBdr>
            <w:top w:val="none" w:sz="0" w:space="0" w:color="auto"/>
            <w:left w:val="none" w:sz="0" w:space="0" w:color="auto"/>
            <w:bottom w:val="none" w:sz="0" w:space="0" w:color="auto"/>
            <w:right w:val="none" w:sz="0" w:space="0" w:color="auto"/>
          </w:divBdr>
        </w:div>
        <w:div w:id="1612737392">
          <w:marLeft w:val="0"/>
          <w:marRight w:val="0"/>
          <w:marTop w:val="0"/>
          <w:marBottom w:val="0"/>
          <w:divBdr>
            <w:top w:val="none" w:sz="0" w:space="0" w:color="auto"/>
            <w:left w:val="none" w:sz="0" w:space="0" w:color="auto"/>
            <w:bottom w:val="none" w:sz="0" w:space="0" w:color="auto"/>
            <w:right w:val="none" w:sz="0" w:space="0" w:color="auto"/>
          </w:divBdr>
        </w:div>
        <w:div w:id="1316567342">
          <w:marLeft w:val="0"/>
          <w:marRight w:val="0"/>
          <w:marTop w:val="0"/>
          <w:marBottom w:val="0"/>
          <w:divBdr>
            <w:top w:val="none" w:sz="0" w:space="0" w:color="auto"/>
            <w:left w:val="none" w:sz="0" w:space="0" w:color="auto"/>
            <w:bottom w:val="none" w:sz="0" w:space="0" w:color="auto"/>
            <w:right w:val="none" w:sz="0" w:space="0" w:color="auto"/>
          </w:divBdr>
        </w:div>
        <w:div w:id="538670328">
          <w:marLeft w:val="0"/>
          <w:marRight w:val="0"/>
          <w:marTop w:val="0"/>
          <w:marBottom w:val="0"/>
          <w:divBdr>
            <w:top w:val="none" w:sz="0" w:space="0" w:color="auto"/>
            <w:left w:val="none" w:sz="0" w:space="0" w:color="auto"/>
            <w:bottom w:val="none" w:sz="0" w:space="0" w:color="auto"/>
            <w:right w:val="none" w:sz="0" w:space="0" w:color="auto"/>
          </w:divBdr>
        </w:div>
      </w:divsChild>
    </w:div>
    <w:div w:id="2126071781">
      <w:bodyDiv w:val="1"/>
      <w:marLeft w:val="0"/>
      <w:marRight w:val="0"/>
      <w:marTop w:val="0"/>
      <w:marBottom w:val="0"/>
      <w:divBdr>
        <w:top w:val="none" w:sz="0" w:space="0" w:color="auto"/>
        <w:left w:val="none" w:sz="0" w:space="0" w:color="auto"/>
        <w:bottom w:val="none" w:sz="0" w:space="0" w:color="auto"/>
        <w:right w:val="none" w:sz="0" w:space="0" w:color="auto"/>
      </w:divBdr>
      <w:divsChild>
        <w:div w:id="1147479648">
          <w:marLeft w:val="0"/>
          <w:marRight w:val="0"/>
          <w:marTop w:val="0"/>
          <w:marBottom w:val="0"/>
          <w:divBdr>
            <w:top w:val="none" w:sz="0" w:space="0" w:color="auto"/>
            <w:left w:val="none" w:sz="0" w:space="0" w:color="auto"/>
            <w:bottom w:val="none" w:sz="0" w:space="0" w:color="auto"/>
            <w:right w:val="none" w:sz="0" w:space="0" w:color="auto"/>
          </w:divBdr>
        </w:div>
        <w:div w:id="1794520790">
          <w:marLeft w:val="0"/>
          <w:marRight w:val="0"/>
          <w:marTop w:val="0"/>
          <w:marBottom w:val="0"/>
          <w:divBdr>
            <w:top w:val="none" w:sz="0" w:space="0" w:color="auto"/>
            <w:left w:val="none" w:sz="0" w:space="0" w:color="auto"/>
            <w:bottom w:val="none" w:sz="0" w:space="0" w:color="auto"/>
            <w:right w:val="none" w:sz="0" w:space="0" w:color="auto"/>
          </w:divBdr>
        </w:div>
        <w:div w:id="322973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mtedd.act.gov.au/__data/assets/pdf_file/0003/1654077/Parliamentary-Agreement-for-the-10th-Legislative-Assembly.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aisetherate.org.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cprc.org.au/mindthegap/" TargetMode="External"/><Relationship Id="rId3" Type="http://schemas.openxmlformats.org/officeDocument/2006/relationships/hyperlink" Target="https://sgsep.com.au/publications/insights/rental-affordability-crisis-requires-urgent-intervention" TargetMode="External"/><Relationship Id="rId7" Type="http://schemas.openxmlformats.org/officeDocument/2006/relationships/hyperlink" Target="https://www.abs.gov.au/statistics/economy/price-indexes-and-inflation/consumer-price-index-australia/dec-2021" TargetMode="External"/><Relationship Id="rId2" Type="http://schemas.openxmlformats.org/officeDocument/2006/relationships/hyperlink" Target="https://www.canstar.com.au/home-loans/most-affordable-and-expensive-capital-cities-for-rent-in-australia/" TargetMode="External"/><Relationship Id="rId1" Type="http://schemas.openxmlformats.org/officeDocument/2006/relationships/hyperlink" Target="https://www.actcoss.org.au/publications/advocacy-publications/factsheet-poverty-and-covid-19-act" TargetMode="External"/><Relationship Id="rId6" Type="http://schemas.openxmlformats.org/officeDocument/2006/relationships/hyperlink" Target="https://www.abs.gov.au/statistics/people/housing/estimating-homelessness-census/2021" TargetMode="External"/><Relationship Id="rId5" Type="http://schemas.openxmlformats.org/officeDocument/2006/relationships/hyperlink" Target="https://www.abc.net.au/news/2023-03-20/centrelink-increases-jobseeker-pension-indexation-inflation/102104316" TargetMode="External"/><Relationship Id="rId4" Type="http://schemas.openxmlformats.org/officeDocument/2006/relationships/hyperlink" Target="https://www.pc.gov.au/ongoing/report-on-government-services/2023/housing-and-homelessness/homelessness-servi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4.xml><?xml version="1.0" encoding="utf-8"?>
<ds:datastoreItem xmlns:ds="http://schemas.openxmlformats.org/officeDocument/2006/customXml" ds:itemID="{47B38755-D93F-4F12-B1F8-9A06EA5DF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Pages>
  <Words>1142</Words>
  <Characters>6516</Characters>
  <Application>Microsoft Office Word</Application>
  <DocSecurity>0</DocSecurity>
  <Lines>54</Lines>
  <Paragraphs>15</Paragraphs>
  <ScaleCrop>false</ScaleCrop>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256</cp:revision>
  <dcterms:created xsi:type="dcterms:W3CDTF">2022-11-29T01:47:00Z</dcterms:created>
  <dcterms:modified xsi:type="dcterms:W3CDTF">2023-05-31T00:27:00Z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