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3" o:title="Word Document Background 3" type="tile"/>
    </v:background>
  </w:background>
  <w:body>
    <w:p w14:paraId="126C4CC7" w14:textId="061F8871" w:rsidR="00C872CC" w:rsidRPr="00876411" w:rsidRDefault="00C90625" w:rsidP="6EA53EDD">
      <w:r>
        <w:rPr>
          <w:noProof/>
        </w:rPr>
        <w:drawing>
          <wp:inline distT="0" distB="0" distL="0" distR="0" wp14:anchorId="02C214A5" wp14:editId="68AD937B">
            <wp:extent cx="6200775" cy="631185"/>
            <wp:effectExtent l="0" t="0" r="0"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pic:cNvPicPr>
                      <a:picLocks noChangeAspect="1"/>
                    </pic:cNvPicPr>
                  </pic:nvPicPr>
                  <pic:blipFill rotWithShape="1">
                    <a:blip r:embed="rId8">
                      <a:extLst>
                        <a:ext uri="{28A0092B-C50C-407E-A947-70E740481C1C}">
                          <a14:useLocalDpi xmlns:a14="http://schemas.microsoft.com/office/drawing/2010/main" val="0"/>
                        </a:ext>
                      </a:extLst>
                    </a:blip>
                    <a:srcRect l="2633" t="21732"/>
                    <a:stretch/>
                  </pic:blipFill>
                  <pic:spPr bwMode="auto">
                    <a:xfrm>
                      <a:off x="0" y="0"/>
                      <a:ext cx="6204266" cy="631540"/>
                    </a:xfrm>
                    <a:prstGeom prst="rect">
                      <a:avLst/>
                    </a:prstGeom>
                    <a:noFill/>
                    <a:ln>
                      <a:noFill/>
                    </a:ln>
                    <a:extLst>
                      <a:ext uri="{53640926-AAD7-44D8-BBD7-CCE9431645EC}">
                        <a14:shadowObscured xmlns:a14="http://schemas.microsoft.com/office/drawing/2010/main"/>
                      </a:ext>
                    </a:extLst>
                  </pic:spPr>
                </pic:pic>
              </a:graphicData>
            </a:graphic>
          </wp:inline>
        </w:drawing>
      </w:r>
    </w:p>
    <w:p w14:paraId="259E169C" w14:textId="124658BE" w:rsidR="00C70AFD" w:rsidRPr="002F6C73" w:rsidRDefault="002F6C73" w:rsidP="0032780C">
      <w:pPr>
        <w:spacing w:after="0" w:line="240" w:lineRule="auto"/>
        <w:rPr>
          <w:color w:val="auto"/>
          <w:sz w:val="20"/>
          <w:szCs w:val="20"/>
        </w:rPr>
      </w:pPr>
      <w:r w:rsidRPr="002F6C73">
        <w:rPr>
          <w:color w:val="auto"/>
          <w:sz w:val="20"/>
          <w:szCs w:val="20"/>
        </w:rPr>
        <w:t>1</w:t>
      </w:r>
      <w:r w:rsidR="00981F08">
        <w:rPr>
          <w:color w:val="auto"/>
          <w:sz w:val="20"/>
          <w:szCs w:val="20"/>
        </w:rPr>
        <w:t>4</w:t>
      </w:r>
      <w:r w:rsidRPr="002F6C73">
        <w:rPr>
          <w:color w:val="auto"/>
          <w:sz w:val="20"/>
          <w:szCs w:val="20"/>
        </w:rPr>
        <w:t xml:space="preserve"> August 2023</w:t>
      </w:r>
    </w:p>
    <w:p w14:paraId="3FE1D854" w14:textId="77777777" w:rsidR="0032780C" w:rsidRDefault="0032780C" w:rsidP="0032780C">
      <w:pPr>
        <w:spacing w:after="0" w:line="240" w:lineRule="auto"/>
        <w:rPr>
          <w:rFonts w:eastAsia="Times New Roman" w:cs="Calibri"/>
          <w:b/>
          <w:bCs/>
          <w:i/>
          <w:iCs/>
          <w:color w:val="000000"/>
          <w:sz w:val="20"/>
          <w:szCs w:val="20"/>
          <w:lang w:val="en-AU" w:eastAsia="en-AU"/>
        </w:rPr>
      </w:pPr>
    </w:p>
    <w:p w14:paraId="754AD158" w14:textId="7E141FCD" w:rsidR="00D81FD1" w:rsidRPr="002F6C73" w:rsidRDefault="00D81FD1" w:rsidP="0032780C">
      <w:pPr>
        <w:spacing w:after="0" w:line="240" w:lineRule="auto"/>
        <w:rPr>
          <w:rFonts w:eastAsia="Times New Roman" w:cs="Calibri"/>
          <w:color w:val="auto"/>
          <w:sz w:val="20"/>
          <w:szCs w:val="20"/>
          <w:lang w:val="en-AU" w:eastAsia="en-AU"/>
        </w:rPr>
      </w:pPr>
      <w:r w:rsidRPr="002F6C73">
        <w:rPr>
          <w:rFonts w:eastAsia="Times New Roman" w:cs="Calibri"/>
          <w:b/>
          <w:bCs/>
          <w:i/>
          <w:iCs/>
          <w:color w:val="000000"/>
          <w:sz w:val="20"/>
          <w:szCs w:val="20"/>
          <w:lang w:val="en-AU" w:eastAsia="en-AU"/>
        </w:rPr>
        <w:t>URGENT</w:t>
      </w:r>
    </w:p>
    <w:p w14:paraId="466F607B" w14:textId="77777777" w:rsidR="0032780C" w:rsidRPr="002F6C73" w:rsidRDefault="0032780C" w:rsidP="0032780C">
      <w:pPr>
        <w:spacing w:after="0" w:line="240" w:lineRule="auto"/>
        <w:rPr>
          <w:rFonts w:eastAsia="Calibri" w:cs="Times New Roman"/>
          <w:color w:val="auto"/>
          <w:sz w:val="20"/>
          <w:szCs w:val="20"/>
          <w:lang w:val="en-AU"/>
        </w:rPr>
      </w:pPr>
    </w:p>
    <w:p w14:paraId="192F7055" w14:textId="5F83E5A1" w:rsidR="00D81FD1" w:rsidRPr="002F6C73" w:rsidRDefault="00D81FD1" w:rsidP="0032780C">
      <w:pPr>
        <w:spacing w:after="0" w:line="240" w:lineRule="auto"/>
        <w:rPr>
          <w:rFonts w:eastAsia="Calibri" w:cs="Times New Roman"/>
          <w:color w:val="auto"/>
          <w:sz w:val="20"/>
          <w:szCs w:val="20"/>
          <w:lang w:val="en-AU"/>
        </w:rPr>
      </w:pPr>
      <w:r w:rsidRPr="002F6C73">
        <w:rPr>
          <w:rFonts w:eastAsia="Calibri" w:cs="Times New Roman"/>
          <w:color w:val="auto"/>
          <w:sz w:val="20"/>
          <w:szCs w:val="20"/>
          <w:lang w:val="en-AU"/>
        </w:rPr>
        <w:t>The Hon. Anthony Albanese MP</w:t>
      </w:r>
    </w:p>
    <w:p w14:paraId="4BF5302A" w14:textId="77777777" w:rsidR="00D81FD1" w:rsidRPr="002F6C73" w:rsidRDefault="00D81FD1" w:rsidP="0032780C">
      <w:pPr>
        <w:spacing w:after="0" w:line="240" w:lineRule="auto"/>
        <w:rPr>
          <w:rFonts w:eastAsia="Calibri" w:cs="Times New Roman"/>
          <w:color w:val="auto"/>
          <w:sz w:val="20"/>
          <w:szCs w:val="20"/>
          <w:lang w:val="en-AU"/>
        </w:rPr>
      </w:pPr>
      <w:r w:rsidRPr="002F6C73">
        <w:rPr>
          <w:rFonts w:eastAsia="Calibri" w:cs="Times New Roman"/>
          <w:color w:val="auto"/>
          <w:sz w:val="20"/>
          <w:szCs w:val="20"/>
          <w:lang w:val="en-AU"/>
        </w:rPr>
        <w:t>Prime Minister</w:t>
      </w:r>
    </w:p>
    <w:p w14:paraId="18459972" w14:textId="77777777" w:rsidR="00D81FD1" w:rsidRPr="002F6C73" w:rsidRDefault="00D81FD1" w:rsidP="0032780C">
      <w:pPr>
        <w:spacing w:after="0" w:line="240" w:lineRule="auto"/>
        <w:rPr>
          <w:rFonts w:eastAsia="Calibri" w:cs="Times New Roman"/>
          <w:color w:val="auto"/>
          <w:sz w:val="20"/>
          <w:szCs w:val="20"/>
          <w:lang w:val="en-AU"/>
        </w:rPr>
      </w:pPr>
      <w:r w:rsidRPr="002F6C73">
        <w:rPr>
          <w:rFonts w:eastAsia="Calibri" w:cs="Times New Roman"/>
          <w:color w:val="auto"/>
          <w:sz w:val="20"/>
          <w:szCs w:val="20"/>
          <w:lang w:val="en-AU"/>
        </w:rPr>
        <w:t>PO Box 6100</w:t>
      </w:r>
    </w:p>
    <w:p w14:paraId="411C6A41" w14:textId="77777777" w:rsidR="00D81FD1" w:rsidRPr="002F6C73" w:rsidRDefault="00D81FD1" w:rsidP="0032780C">
      <w:pPr>
        <w:spacing w:after="0" w:line="240" w:lineRule="auto"/>
        <w:rPr>
          <w:rFonts w:eastAsia="Calibri" w:cs="Times New Roman"/>
          <w:color w:val="auto"/>
          <w:sz w:val="20"/>
          <w:szCs w:val="20"/>
          <w:lang w:val="en-AU"/>
        </w:rPr>
      </w:pPr>
      <w:r w:rsidRPr="002F6C73">
        <w:rPr>
          <w:rFonts w:eastAsia="Calibri" w:cs="Times New Roman"/>
          <w:color w:val="auto"/>
          <w:sz w:val="20"/>
          <w:szCs w:val="20"/>
          <w:lang w:val="en-AU"/>
        </w:rPr>
        <w:t>Parliament House</w:t>
      </w:r>
    </w:p>
    <w:p w14:paraId="7A251028" w14:textId="77777777" w:rsidR="00D81FD1" w:rsidRPr="002F6C73" w:rsidRDefault="00D81FD1" w:rsidP="0032780C">
      <w:pPr>
        <w:spacing w:after="0" w:line="240" w:lineRule="auto"/>
        <w:rPr>
          <w:rFonts w:eastAsia="Calibri" w:cs="Times New Roman"/>
          <w:color w:val="auto"/>
          <w:sz w:val="20"/>
          <w:szCs w:val="20"/>
          <w:lang w:val="en-AU"/>
        </w:rPr>
      </w:pPr>
      <w:r w:rsidRPr="002F6C73">
        <w:rPr>
          <w:rFonts w:eastAsia="Calibri" w:cs="Times New Roman"/>
          <w:color w:val="auto"/>
          <w:sz w:val="20"/>
          <w:szCs w:val="20"/>
          <w:lang w:val="en-AU"/>
        </w:rPr>
        <w:t>Canberra ACT 2600</w:t>
      </w:r>
    </w:p>
    <w:p w14:paraId="2E476119" w14:textId="77777777" w:rsidR="0032780C" w:rsidRPr="002F6C73" w:rsidRDefault="0032780C" w:rsidP="00D81FD1">
      <w:pPr>
        <w:spacing w:after="0" w:line="240" w:lineRule="auto"/>
        <w:rPr>
          <w:rFonts w:eastAsia="Calibri" w:cs="Times New Roman"/>
          <w:color w:val="auto"/>
          <w:sz w:val="20"/>
          <w:szCs w:val="20"/>
          <w:lang w:val="en-AU"/>
        </w:rPr>
      </w:pPr>
    </w:p>
    <w:p w14:paraId="7830E2A8" w14:textId="77777777" w:rsidR="00D81FD1" w:rsidRPr="002F6C73" w:rsidRDefault="00D81FD1" w:rsidP="0027504C">
      <w:pPr>
        <w:spacing w:after="0" w:line="240" w:lineRule="auto"/>
        <w:rPr>
          <w:rFonts w:eastAsia="Times New Roman" w:cs="Calibri"/>
          <w:color w:val="auto"/>
          <w:sz w:val="20"/>
          <w:szCs w:val="20"/>
          <w:lang w:val="en-AU" w:eastAsia="en-AU"/>
        </w:rPr>
      </w:pPr>
      <w:r w:rsidRPr="002F6C73">
        <w:rPr>
          <w:rFonts w:eastAsia="Times New Roman" w:cs="Calibri"/>
          <w:b/>
          <w:bCs/>
          <w:color w:val="000000"/>
          <w:sz w:val="20"/>
          <w:szCs w:val="20"/>
          <w:lang w:val="en-AU" w:eastAsia="en-AU"/>
        </w:rPr>
        <w:t>Via email:</w:t>
      </w:r>
    </w:p>
    <w:tbl>
      <w:tblPr>
        <w:tblW w:w="0" w:type="auto"/>
        <w:tblLayout w:type="fixed"/>
        <w:tblCellMar>
          <w:left w:w="15" w:type="dxa"/>
          <w:right w:w="15" w:type="dxa"/>
        </w:tblCellMar>
        <w:tblLook w:val="04A0" w:firstRow="1" w:lastRow="0" w:firstColumn="1" w:lastColumn="0" w:noHBand="0" w:noVBand="1"/>
      </w:tblPr>
      <w:tblGrid>
        <w:gridCol w:w="7371"/>
      </w:tblGrid>
      <w:tr w:rsidR="0032780C" w:rsidRPr="002F6C73" w14:paraId="482C1A41" w14:textId="1E296F0D" w:rsidTr="0032780C">
        <w:trPr>
          <w:trHeight w:val="20"/>
        </w:trPr>
        <w:tc>
          <w:tcPr>
            <w:tcW w:w="7371" w:type="dxa"/>
            <w:tcMar>
              <w:top w:w="100" w:type="dxa"/>
              <w:left w:w="100" w:type="dxa"/>
              <w:bottom w:w="100" w:type="dxa"/>
              <w:right w:w="100" w:type="dxa"/>
            </w:tcMar>
            <w:hideMark/>
          </w:tcPr>
          <w:p w14:paraId="0674418B" w14:textId="7266376D" w:rsidR="0032780C" w:rsidRPr="002F6C73" w:rsidRDefault="0032780C" w:rsidP="0027504C">
            <w:pPr>
              <w:spacing w:after="0" w:line="240" w:lineRule="auto"/>
              <w:rPr>
                <w:rFonts w:eastAsia="Times New Roman" w:cs="Calibri"/>
                <w:color w:val="auto"/>
                <w:sz w:val="20"/>
                <w:szCs w:val="20"/>
                <w:lang w:val="en-AU" w:eastAsia="en-AU"/>
              </w:rPr>
            </w:pPr>
            <w:r w:rsidRPr="002F6C73">
              <w:rPr>
                <w:rFonts w:eastAsia="Times New Roman" w:cs="Calibri"/>
                <w:color w:val="000000"/>
                <w:sz w:val="20"/>
                <w:szCs w:val="20"/>
                <w:lang w:val="en-AU" w:eastAsia="en-AU"/>
              </w:rPr>
              <w:t>The Hon Anthony Albanese MP, Prime Minister</w:t>
            </w:r>
          </w:p>
        </w:tc>
      </w:tr>
      <w:tr w:rsidR="0032780C" w:rsidRPr="002F6C73" w14:paraId="5777F446" w14:textId="33748077" w:rsidTr="0032780C">
        <w:trPr>
          <w:trHeight w:val="20"/>
        </w:trPr>
        <w:tc>
          <w:tcPr>
            <w:tcW w:w="7371" w:type="dxa"/>
            <w:tcMar>
              <w:top w:w="100" w:type="dxa"/>
              <w:left w:w="100" w:type="dxa"/>
              <w:bottom w:w="100" w:type="dxa"/>
              <w:right w:w="100" w:type="dxa"/>
            </w:tcMar>
            <w:hideMark/>
          </w:tcPr>
          <w:p w14:paraId="5EF7FAD7" w14:textId="40E338A0" w:rsidR="0032780C" w:rsidRPr="002F6C73" w:rsidRDefault="0032780C" w:rsidP="0027504C">
            <w:pPr>
              <w:spacing w:after="0" w:line="240" w:lineRule="auto"/>
              <w:rPr>
                <w:rFonts w:eastAsia="Times New Roman" w:cs="Calibri"/>
                <w:color w:val="auto"/>
                <w:sz w:val="20"/>
                <w:szCs w:val="20"/>
                <w:lang w:val="en-AU" w:eastAsia="en-AU"/>
              </w:rPr>
            </w:pPr>
            <w:r w:rsidRPr="002F6C73">
              <w:rPr>
                <w:rFonts w:eastAsia="Times New Roman" w:cs="Calibri"/>
                <w:color w:val="000000"/>
                <w:sz w:val="20"/>
                <w:szCs w:val="20"/>
                <w:lang w:val="en-AU" w:eastAsia="en-AU"/>
              </w:rPr>
              <w:t>Mr Andrew Barr MLA, Chief Minister of the Australian Capital Territory</w:t>
            </w:r>
          </w:p>
        </w:tc>
      </w:tr>
      <w:tr w:rsidR="0032780C" w:rsidRPr="002F6C73" w14:paraId="2AE0EEA4" w14:textId="6C91F26C" w:rsidTr="0032780C">
        <w:trPr>
          <w:trHeight w:val="20"/>
        </w:trPr>
        <w:tc>
          <w:tcPr>
            <w:tcW w:w="7371" w:type="dxa"/>
            <w:tcMar>
              <w:top w:w="100" w:type="dxa"/>
              <w:left w:w="100" w:type="dxa"/>
              <w:bottom w:w="100" w:type="dxa"/>
              <w:right w:w="100" w:type="dxa"/>
            </w:tcMar>
            <w:hideMark/>
          </w:tcPr>
          <w:p w14:paraId="2FE2F354" w14:textId="74200057" w:rsidR="0032780C" w:rsidRPr="002F6C73" w:rsidRDefault="0032780C" w:rsidP="0027504C">
            <w:pPr>
              <w:spacing w:after="0" w:line="240" w:lineRule="auto"/>
              <w:rPr>
                <w:rFonts w:eastAsia="Times New Roman" w:cs="Calibri"/>
                <w:color w:val="auto"/>
                <w:sz w:val="20"/>
                <w:szCs w:val="20"/>
                <w:lang w:val="en-AU" w:eastAsia="en-AU"/>
              </w:rPr>
            </w:pPr>
            <w:r w:rsidRPr="002F6C73">
              <w:rPr>
                <w:rFonts w:eastAsia="Times New Roman" w:cs="Calibri"/>
                <w:color w:val="000000"/>
                <w:sz w:val="20"/>
                <w:szCs w:val="20"/>
                <w:lang w:val="en-AU" w:eastAsia="en-AU"/>
              </w:rPr>
              <w:t>The Hon Chris Minns MP, Premier of New South Wales</w:t>
            </w:r>
          </w:p>
        </w:tc>
      </w:tr>
      <w:tr w:rsidR="0032780C" w:rsidRPr="002F6C73" w14:paraId="36938BCD" w14:textId="5606CE9A" w:rsidTr="0032780C">
        <w:trPr>
          <w:trHeight w:val="20"/>
        </w:trPr>
        <w:tc>
          <w:tcPr>
            <w:tcW w:w="7371" w:type="dxa"/>
            <w:tcMar>
              <w:top w:w="100" w:type="dxa"/>
              <w:left w:w="100" w:type="dxa"/>
              <w:bottom w:w="100" w:type="dxa"/>
              <w:right w:w="100" w:type="dxa"/>
            </w:tcMar>
            <w:hideMark/>
          </w:tcPr>
          <w:p w14:paraId="122FD675" w14:textId="5F42761C" w:rsidR="0032780C" w:rsidRPr="002F6C73" w:rsidRDefault="0032780C" w:rsidP="0027504C">
            <w:pPr>
              <w:spacing w:after="0" w:line="240" w:lineRule="auto"/>
              <w:rPr>
                <w:rFonts w:eastAsia="Times New Roman" w:cs="Calibri"/>
                <w:color w:val="auto"/>
                <w:sz w:val="20"/>
                <w:szCs w:val="20"/>
                <w:lang w:val="en-AU" w:eastAsia="en-AU"/>
              </w:rPr>
            </w:pPr>
            <w:r w:rsidRPr="002F6C73">
              <w:rPr>
                <w:rFonts w:eastAsia="Times New Roman" w:cs="Calibri"/>
                <w:color w:val="000000"/>
                <w:sz w:val="20"/>
                <w:szCs w:val="20"/>
                <w:lang w:val="en-AU" w:eastAsia="en-AU"/>
              </w:rPr>
              <w:t>The Hon Natasha Fyles, Chief Minister of the Northern Territory</w:t>
            </w:r>
          </w:p>
        </w:tc>
      </w:tr>
      <w:tr w:rsidR="0032780C" w:rsidRPr="002F6C73" w14:paraId="2F52DC40" w14:textId="13463FFE" w:rsidTr="0032780C">
        <w:trPr>
          <w:trHeight w:val="20"/>
        </w:trPr>
        <w:tc>
          <w:tcPr>
            <w:tcW w:w="7371" w:type="dxa"/>
            <w:tcMar>
              <w:top w:w="100" w:type="dxa"/>
              <w:left w:w="100" w:type="dxa"/>
              <w:bottom w:w="100" w:type="dxa"/>
              <w:right w:w="100" w:type="dxa"/>
            </w:tcMar>
            <w:hideMark/>
          </w:tcPr>
          <w:p w14:paraId="5567119C" w14:textId="6CCA9C37" w:rsidR="0032780C" w:rsidRPr="002F6C73" w:rsidRDefault="0032780C" w:rsidP="0027504C">
            <w:pPr>
              <w:spacing w:after="0" w:line="240" w:lineRule="auto"/>
              <w:rPr>
                <w:rFonts w:eastAsia="Times New Roman" w:cs="Calibri"/>
                <w:color w:val="auto"/>
                <w:sz w:val="20"/>
                <w:szCs w:val="20"/>
                <w:lang w:val="en-AU" w:eastAsia="en-AU"/>
              </w:rPr>
            </w:pPr>
            <w:r w:rsidRPr="002F6C73">
              <w:rPr>
                <w:rFonts w:eastAsia="Times New Roman" w:cs="Calibri"/>
                <w:color w:val="000000"/>
                <w:sz w:val="20"/>
                <w:szCs w:val="20"/>
                <w:lang w:val="en-AU" w:eastAsia="en-AU"/>
              </w:rPr>
              <w:t>The Hon Annastacia Palaszczuk MP, Premier of Queensland</w:t>
            </w:r>
          </w:p>
        </w:tc>
      </w:tr>
      <w:tr w:rsidR="0032780C" w:rsidRPr="002F6C73" w14:paraId="42BD3195" w14:textId="054544C7" w:rsidTr="0032780C">
        <w:trPr>
          <w:trHeight w:val="20"/>
        </w:trPr>
        <w:tc>
          <w:tcPr>
            <w:tcW w:w="7371" w:type="dxa"/>
            <w:tcMar>
              <w:top w:w="100" w:type="dxa"/>
              <w:left w:w="100" w:type="dxa"/>
              <w:bottom w:w="100" w:type="dxa"/>
              <w:right w:w="100" w:type="dxa"/>
            </w:tcMar>
            <w:hideMark/>
          </w:tcPr>
          <w:p w14:paraId="18D8530D" w14:textId="752ED8E9" w:rsidR="0032780C" w:rsidRPr="002F6C73" w:rsidRDefault="0032780C" w:rsidP="0027504C">
            <w:pPr>
              <w:spacing w:after="0" w:line="240" w:lineRule="auto"/>
              <w:rPr>
                <w:rFonts w:eastAsia="Times New Roman" w:cs="Calibri"/>
                <w:color w:val="auto"/>
                <w:sz w:val="20"/>
                <w:szCs w:val="20"/>
                <w:lang w:val="en-AU" w:eastAsia="en-AU"/>
              </w:rPr>
            </w:pPr>
            <w:r w:rsidRPr="002F6C73">
              <w:rPr>
                <w:rFonts w:eastAsia="Times New Roman" w:cs="Calibri"/>
                <w:color w:val="000000"/>
                <w:sz w:val="20"/>
                <w:szCs w:val="20"/>
                <w:lang w:val="en-AU" w:eastAsia="en-AU"/>
              </w:rPr>
              <w:t>The Hon Peter Malinauskas MP, Premier of South Australia</w:t>
            </w:r>
          </w:p>
        </w:tc>
      </w:tr>
      <w:tr w:rsidR="0032780C" w:rsidRPr="002F6C73" w14:paraId="792201E8" w14:textId="4E890E5D" w:rsidTr="0032780C">
        <w:trPr>
          <w:trHeight w:val="20"/>
        </w:trPr>
        <w:tc>
          <w:tcPr>
            <w:tcW w:w="7371" w:type="dxa"/>
            <w:tcMar>
              <w:top w:w="100" w:type="dxa"/>
              <w:left w:w="100" w:type="dxa"/>
              <w:bottom w:w="100" w:type="dxa"/>
              <w:right w:w="100" w:type="dxa"/>
            </w:tcMar>
            <w:hideMark/>
          </w:tcPr>
          <w:p w14:paraId="6F2409E0" w14:textId="7DCF529D" w:rsidR="0032780C" w:rsidRPr="002F6C73" w:rsidRDefault="0032780C" w:rsidP="0027504C">
            <w:pPr>
              <w:spacing w:after="0" w:line="240" w:lineRule="auto"/>
              <w:rPr>
                <w:rFonts w:eastAsia="Times New Roman" w:cs="Calibri"/>
                <w:color w:val="auto"/>
                <w:sz w:val="20"/>
                <w:szCs w:val="20"/>
                <w:lang w:val="en-AU" w:eastAsia="en-AU"/>
              </w:rPr>
            </w:pPr>
            <w:r w:rsidRPr="002F6C73">
              <w:rPr>
                <w:rFonts w:eastAsia="Times New Roman" w:cs="Calibri"/>
                <w:color w:val="000000"/>
                <w:sz w:val="20"/>
                <w:szCs w:val="20"/>
                <w:lang w:val="en-AU" w:eastAsia="en-AU"/>
              </w:rPr>
              <w:t>The Hon Jeremy Rockliff MP, Premier of Tasmania</w:t>
            </w:r>
          </w:p>
        </w:tc>
      </w:tr>
      <w:tr w:rsidR="0032780C" w:rsidRPr="002F6C73" w14:paraId="0553BF30" w14:textId="39A7A34A" w:rsidTr="0032780C">
        <w:trPr>
          <w:trHeight w:val="20"/>
        </w:trPr>
        <w:tc>
          <w:tcPr>
            <w:tcW w:w="7371" w:type="dxa"/>
            <w:tcMar>
              <w:top w:w="100" w:type="dxa"/>
              <w:left w:w="100" w:type="dxa"/>
              <w:bottom w:w="100" w:type="dxa"/>
              <w:right w:w="100" w:type="dxa"/>
            </w:tcMar>
            <w:hideMark/>
          </w:tcPr>
          <w:p w14:paraId="28B01AAB" w14:textId="07463ECD" w:rsidR="0032780C" w:rsidRPr="002F6C73" w:rsidRDefault="0032780C" w:rsidP="0027504C">
            <w:pPr>
              <w:spacing w:after="0" w:line="240" w:lineRule="auto"/>
              <w:rPr>
                <w:rFonts w:eastAsia="Times New Roman" w:cs="Calibri"/>
                <w:color w:val="auto"/>
                <w:sz w:val="20"/>
                <w:szCs w:val="20"/>
                <w:lang w:val="en-AU" w:eastAsia="en-AU"/>
              </w:rPr>
            </w:pPr>
            <w:r w:rsidRPr="002F6C73">
              <w:rPr>
                <w:rFonts w:eastAsia="Times New Roman" w:cs="Calibri"/>
                <w:color w:val="000000"/>
                <w:sz w:val="20"/>
                <w:szCs w:val="20"/>
                <w:lang w:val="en-AU" w:eastAsia="en-AU"/>
              </w:rPr>
              <w:t>The Hon Daniel Andrews MP, Premier of Victoria</w:t>
            </w:r>
          </w:p>
        </w:tc>
      </w:tr>
      <w:tr w:rsidR="0032780C" w:rsidRPr="002F6C73" w14:paraId="62F03C50" w14:textId="22295BA5" w:rsidTr="0032780C">
        <w:trPr>
          <w:trHeight w:val="20"/>
        </w:trPr>
        <w:tc>
          <w:tcPr>
            <w:tcW w:w="7371" w:type="dxa"/>
            <w:tcMar>
              <w:top w:w="100" w:type="dxa"/>
              <w:left w:w="100" w:type="dxa"/>
              <w:bottom w:w="100" w:type="dxa"/>
              <w:right w:w="100" w:type="dxa"/>
            </w:tcMar>
            <w:hideMark/>
          </w:tcPr>
          <w:p w14:paraId="78DA4091" w14:textId="1416B9A9" w:rsidR="0032780C" w:rsidRPr="002F6C73" w:rsidRDefault="0032780C" w:rsidP="0027504C">
            <w:pPr>
              <w:spacing w:after="0" w:line="240" w:lineRule="auto"/>
              <w:rPr>
                <w:rFonts w:eastAsia="Times New Roman" w:cs="Calibri"/>
                <w:color w:val="auto"/>
                <w:sz w:val="20"/>
                <w:szCs w:val="20"/>
                <w:lang w:val="en-AU" w:eastAsia="en-AU"/>
              </w:rPr>
            </w:pPr>
            <w:r w:rsidRPr="002F6C73">
              <w:rPr>
                <w:rFonts w:eastAsia="Times New Roman" w:cs="Calibri"/>
                <w:color w:val="000000"/>
                <w:sz w:val="20"/>
                <w:szCs w:val="20"/>
                <w:lang w:val="en-AU" w:eastAsia="en-AU"/>
              </w:rPr>
              <w:t>The Hon Roger Cook MBA MLA, Premier of Western Australia</w:t>
            </w:r>
          </w:p>
        </w:tc>
      </w:tr>
    </w:tbl>
    <w:p w14:paraId="4C1C8B2D" w14:textId="77777777" w:rsidR="0032780C" w:rsidRDefault="0032780C" w:rsidP="00565C50">
      <w:pPr>
        <w:spacing w:after="240" w:line="240" w:lineRule="auto"/>
        <w:rPr>
          <w:color w:val="auto"/>
          <w:sz w:val="20"/>
          <w:szCs w:val="20"/>
        </w:rPr>
      </w:pPr>
    </w:p>
    <w:p w14:paraId="47CF7A15" w14:textId="77777777" w:rsidR="0032780C" w:rsidRPr="002F6C73" w:rsidRDefault="0032780C" w:rsidP="00565C50">
      <w:pPr>
        <w:spacing w:after="240" w:line="240" w:lineRule="auto"/>
        <w:rPr>
          <w:color w:val="auto"/>
          <w:sz w:val="20"/>
          <w:szCs w:val="20"/>
        </w:rPr>
      </w:pPr>
    </w:p>
    <w:p w14:paraId="3CD631B1" w14:textId="1ECD2EE6" w:rsidR="00C70AFD" w:rsidRPr="0027504C" w:rsidRDefault="00915D16" w:rsidP="00FE25DE">
      <w:pPr>
        <w:spacing w:before="120"/>
        <w:rPr>
          <w:color w:val="auto"/>
          <w:sz w:val="20"/>
          <w:szCs w:val="20"/>
          <w:lang w:val="en-AU"/>
        </w:rPr>
      </w:pPr>
      <w:r w:rsidRPr="0027504C">
        <w:rPr>
          <w:color w:val="auto"/>
          <w:sz w:val="20"/>
          <w:szCs w:val="20"/>
          <w:lang w:val="en-AU"/>
        </w:rPr>
        <w:t xml:space="preserve">Dear </w:t>
      </w:r>
      <w:r w:rsidR="00924D4B" w:rsidRPr="0027504C">
        <w:rPr>
          <w:color w:val="auto"/>
          <w:sz w:val="20"/>
          <w:szCs w:val="20"/>
          <w:lang w:val="en-AU"/>
        </w:rPr>
        <w:t>Prime Minister, Premiers and Chief Ministers,</w:t>
      </w:r>
    </w:p>
    <w:p w14:paraId="51390BB1" w14:textId="16F031A1" w:rsidR="0027504C" w:rsidRPr="0027504C" w:rsidRDefault="0027504C" w:rsidP="00FE25DE">
      <w:pPr>
        <w:spacing w:before="120"/>
        <w:rPr>
          <w:b/>
          <w:bCs/>
          <w:color w:val="auto"/>
          <w:sz w:val="20"/>
          <w:szCs w:val="20"/>
          <w:lang w:val="en-AU"/>
        </w:rPr>
      </w:pPr>
      <w:r w:rsidRPr="0027504C">
        <w:rPr>
          <w:b/>
          <w:bCs/>
          <w:color w:val="auto"/>
          <w:sz w:val="20"/>
          <w:szCs w:val="20"/>
          <w:lang w:val="en-AU"/>
        </w:rPr>
        <w:t>Australia’s Rental Crisis</w:t>
      </w:r>
    </w:p>
    <w:p w14:paraId="7EDCA9D6" w14:textId="77777777" w:rsidR="0027504C" w:rsidRPr="0027504C" w:rsidRDefault="0027504C" w:rsidP="0027504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 xml:space="preserve">We are the Councils of Social Service (COSS) network, consisting of nine peak bodies for the community service sector across Australia (8 state/territory bodies and a national body). </w:t>
      </w:r>
    </w:p>
    <w:p w14:paraId="726C773E" w14:textId="77777777" w:rsidR="0027504C" w:rsidRPr="0027504C" w:rsidRDefault="0027504C" w:rsidP="0027504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Collectively we represent thousands of organisations across Australia. Our social services member organisations are broad and diverse, working across a range of fields including housing, family and children, youth, multicultural, mental health, employment, Aboriginal justice, domestic and family violence, and community legal services.  We advocate for change to achieve equality, opportunity, and wellbeing for all members of the community.</w:t>
      </w:r>
    </w:p>
    <w:p w14:paraId="7FB4BB19" w14:textId="77777777" w:rsidR="0032780C" w:rsidRDefault="0032780C" w:rsidP="0027504C">
      <w:pPr>
        <w:spacing w:before="120" w:after="120" w:line="276" w:lineRule="auto"/>
        <w:rPr>
          <w:rFonts w:eastAsia="Arial" w:cs="Arial"/>
          <w:color w:val="auto"/>
          <w:sz w:val="20"/>
          <w:szCs w:val="20"/>
          <w:lang w:val="en" w:eastAsia="zh-CN"/>
        </w:rPr>
      </w:pPr>
    </w:p>
    <w:p w14:paraId="232CA779" w14:textId="77777777" w:rsidR="0032780C" w:rsidRDefault="0032780C" w:rsidP="0027504C">
      <w:pPr>
        <w:spacing w:before="120" w:after="120" w:line="276" w:lineRule="auto"/>
        <w:rPr>
          <w:rFonts w:eastAsia="Arial" w:cs="Arial"/>
          <w:color w:val="auto"/>
          <w:sz w:val="20"/>
          <w:szCs w:val="20"/>
          <w:lang w:val="en" w:eastAsia="zh-CN"/>
        </w:rPr>
      </w:pPr>
    </w:p>
    <w:p w14:paraId="679E3949" w14:textId="77777777" w:rsidR="0032780C" w:rsidRDefault="0032780C" w:rsidP="0027504C">
      <w:pPr>
        <w:spacing w:before="120" w:after="120" w:line="276" w:lineRule="auto"/>
        <w:rPr>
          <w:rFonts w:eastAsia="Arial" w:cs="Arial"/>
          <w:color w:val="auto"/>
          <w:sz w:val="20"/>
          <w:szCs w:val="20"/>
          <w:lang w:val="en" w:eastAsia="zh-CN"/>
        </w:rPr>
      </w:pPr>
    </w:p>
    <w:p w14:paraId="46277325" w14:textId="7D8B6492" w:rsidR="0027504C" w:rsidRPr="0027504C" w:rsidRDefault="0027504C" w:rsidP="0027504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We are jointly submitting this letter to the National Cabinet to highlight the extent of the rental crisis in Australia, and to seek immediate action to improve rental affordability and security.</w:t>
      </w:r>
    </w:p>
    <w:p w14:paraId="72792263" w14:textId="77777777" w:rsidR="0027504C" w:rsidRPr="0027504C" w:rsidRDefault="0027504C" w:rsidP="0027504C">
      <w:pPr>
        <w:spacing w:before="120" w:after="120" w:line="276" w:lineRule="auto"/>
        <w:rPr>
          <w:rFonts w:eastAsia="Arial" w:cs="Arial"/>
          <w:b/>
          <w:color w:val="auto"/>
          <w:sz w:val="20"/>
          <w:szCs w:val="20"/>
          <w:lang w:val="en" w:eastAsia="zh-CN"/>
        </w:rPr>
      </w:pPr>
      <w:r w:rsidRPr="0027504C">
        <w:rPr>
          <w:rFonts w:eastAsia="Arial" w:cs="Arial"/>
          <w:b/>
          <w:color w:val="auto"/>
          <w:sz w:val="20"/>
          <w:szCs w:val="20"/>
          <w:lang w:val="en" w:eastAsia="zh-CN"/>
        </w:rPr>
        <w:t>Current crisis</w:t>
      </w:r>
    </w:p>
    <w:p w14:paraId="2C2928E7" w14:textId="77777777" w:rsidR="0027504C" w:rsidRPr="0027504C" w:rsidRDefault="0027504C" w:rsidP="0027504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The proportion of Australian households renting is increasing. Just over 30 per cent of Australian households are now renters.</w:t>
      </w:r>
      <w:r w:rsidRPr="0027504C">
        <w:rPr>
          <w:rFonts w:eastAsia="Arial" w:cs="Arial"/>
          <w:color w:val="auto"/>
          <w:sz w:val="20"/>
          <w:szCs w:val="20"/>
          <w:vertAlign w:val="superscript"/>
          <w:lang w:val="en" w:eastAsia="zh-CN"/>
        </w:rPr>
        <w:footnoteReference w:id="1"/>
      </w:r>
      <w:r w:rsidRPr="0027504C">
        <w:rPr>
          <w:rFonts w:eastAsia="Arial" w:cs="Arial"/>
          <w:color w:val="auto"/>
          <w:sz w:val="20"/>
          <w:szCs w:val="20"/>
          <w:lang w:val="en" w:eastAsia="zh-CN"/>
        </w:rPr>
        <w:t xml:space="preserve"> Many households across Australia are experiencing significant housing stress. There are over 640,000 low-income Australian households with an unmet housing need (people who are homeless, living in overcrowded housing, or spending more than 30% of income on rent).</w:t>
      </w:r>
      <w:r w:rsidRPr="0027504C">
        <w:rPr>
          <w:rFonts w:eastAsia="Arial" w:cs="Arial"/>
          <w:color w:val="auto"/>
          <w:sz w:val="20"/>
          <w:szCs w:val="20"/>
          <w:vertAlign w:val="superscript"/>
          <w:lang w:val="en" w:eastAsia="zh-CN"/>
        </w:rPr>
        <w:footnoteReference w:id="2"/>
      </w:r>
    </w:p>
    <w:p w14:paraId="4212DFFD" w14:textId="77777777" w:rsidR="0027504C" w:rsidRPr="0027504C" w:rsidRDefault="0027504C" w:rsidP="0027504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Rental costs are continuing to rise and, as a result, housing is becoming increasingly unaffordable. Following significant increases over the past four years, rents for new private rentals increased a further 11.5 per cent on average in capital cities and 6.3 per cent in regional areas in Australia in the year to 30 June 2023.</w:t>
      </w:r>
      <w:r w:rsidRPr="0027504C">
        <w:rPr>
          <w:rFonts w:eastAsia="Arial" w:cs="Arial"/>
          <w:color w:val="auto"/>
          <w:sz w:val="20"/>
          <w:szCs w:val="20"/>
          <w:vertAlign w:val="superscript"/>
          <w:lang w:val="en" w:eastAsia="zh-CN"/>
        </w:rPr>
        <w:footnoteReference w:id="3"/>
      </w:r>
      <w:r w:rsidRPr="0027504C">
        <w:rPr>
          <w:rFonts w:eastAsia="Arial" w:cs="Arial"/>
          <w:color w:val="auto"/>
          <w:sz w:val="20"/>
          <w:szCs w:val="20"/>
          <w:lang w:val="en" w:eastAsia="zh-CN"/>
        </w:rPr>
        <w:t xml:space="preserve"> </w:t>
      </w:r>
    </w:p>
    <w:p w14:paraId="6927BDFB" w14:textId="77777777" w:rsidR="0027504C" w:rsidRPr="0027504C" w:rsidRDefault="0027504C" w:rsidP="0027504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 xml:space="preserve">Our frontline service organisations are witnessing distressing levels of housing need and distressing human impacts. Members have told us: </w:t>
      </w:r>
    </w:p>
    <w:p w14:paraId="34B0348E" w14:textId="77777777" w:rsidR="0027504C" w:rsidRPr="0027504C" w:rsidRDefault="0027504C" w:rsidP="0027504C">
      <w:pPr>
        <w:numPr>
          <w:ilvl w:val="0"/>
          <w:numId w:val="18"/>
        </w:numPr>
        <w:spacing w:before="120" w:after="0" w:line="276" w:lineRule="auto"/>
        <w:rPr>
          <w:rFonts w:eastAsia="Arial" w:cs="Arial"/>
          <w:color w:val="auto"/>
          <w:sz w:val="20"/>
          <w:szCs w:val="20"/>
          <w:lang w:val="en" w:eastAsia="zh-CN"/>
        </w:rPr>
      </w:pPr>
      <w:r w:rsidRPr="0027504C">
        <w:rPr>
          <w:rFonts w:eastAsia="Arial" w:cs="Arial"/>
          <w:color w:val="000000"/>
          <w:sz w:val="20"/>
          <w:szCs w:val="20"/>
          <w:lang w:val="en" w:eastAsia="zh-CN"/>
        </w:rPr>
        <w:t xml:space="preserve">“I've been doing this sort of work for about 18 years now, and this is the hardest I've ever seen it… we used to get people walking out of here and we'd help them get a lease in place. That's </w:t>
      </w:r>
      <w:proofErr w:type="gramStart"/>
      <w:r w:rsidRPr="0027504C">
        <w:rPr>
          <w:rFonts w:eastAsia="Arial" w:cs="Arial"/>
          <w:color w:val="000000"/>
          <w:sz w:val="20"/>
          <w:szCs w:val="20"/>
          <w:lang w:val="en" w:eastAsia="zh-CN"/>
        </w:rPr>
        <w:t>really hard</w:t>
      </w:r>
      <w:proofErr w:type="gramEnd"/>
      <w:r w:rsidRPr="0027504C">
        <w:rPr>
          <w:rFonts w:eastAsia="Arial" w:cs="Arial"/>
          <w:color w:val="000000"/>
          <w:sz w:val="20"/>
          <w:szCs w:val="20"/>
          <w:lang w:val="en" w:eastAsia="zh-CN"/>
        </w:rPr>
        <w:t xml:space="preserve"> to do now.”</w:t>
      </w:r>
    </w:p>
    <w:p w14:paraId="66DCF46A" w14:textId="77777777" w:rsidR="0027504C" w:rsidRPr="0027504C" w:rsidRDefault="0027504C" w:rsidP="0027504C">
      <w:pPr>
        <w:numPr>
          <w:ilvl w:val="0"/>
          <w:numId w:val="18"/>
        </w:numPr>
        <w:spacing w:after="0" w:line="276" w:lineRule="auto"/>
        <w:rPr>
          <w:rFonts w:eastAsia="Arial" w:cs="Arial"/>
          <w:color w:val="auto"/>
          <w:sz w:val="20"/>
          <w:szCs w:val="20"/>
          <w:lang w:val="en" w:eastAsia="zh-CN"/>
        </w:rPr>
      </w:pPr>
      <w:r w:rsidRPr="0027504C">
        <w:rPr>
          <w:rFonts w:eastAsia="Arial" w:cs="Arial"/>
          <w:color w:val="000000"/>
          <w:sz w:val="20"/>
          <w:szCs w:val="20"/>
          <w:lang w:val="en" w:eastAsia="zh-CN"/>
        </w:rPr>
        <w:t>“</w:t>
      </w:r>
      <w:proofErr w:type="gramStart"/>
      <w:r w:rsidRPr="0027504C">
        <w:rPr>
          <w:rFonts w:eastAsia="Arial" w:cs="Arial"/>
          <w:color w:val="000000"/>
          <w:sz w:val="20"/>
          <w:szCs w:val="20"/>
          <w:lang w:val="en" w:eastAsia="zh-CN"/>
        </w:rPr>
        <w:t>The growing cost of living,</w:t>
      </w:r>
      <w:proofErr w:type="gramEnd"/>
      <w:r w:rsidRPr="0027504C">
        <w:rPr>
          <w:rFonts w:eastAsia="Arial" w:cs="Arial"/>
          <w:color w:val="000000"/>
          <w:sz w:val="20"/>
          <w:szCs w:val="20"/>
          <w:lang w:val="en" w:eastAsia="zh-CN"/>
        </w:rPr>
        <w:t xml:space="preserve"> limited rental properties and the increasing cost of rentals has developed a whole new cohort of homelessness with families and employed people not being able to find housing as well as the unemployed. This in turn affects business as there are less employees available for work as they have nowhere to live…”</w:t>
      </w:r>
    </w:p>
    <w:p w14:paraId="459975A0" w14:textId="77777777" w:rsidR="0027504C" w:rsidRPr="0027504C" w:rsidRDefault="0027504C" w:rsidP="0027504C">
      <w:pPr>
        <w:numPr>
          <w:ilvl w:val="0"/>
          <w:numId w:val="18"/>
        </w:numPr>
        <w:spacing w:after="0" w:line="276" w:lineRule="auto"/>
        <w:rPr>
          <w:rFonts w:eastAsia="Arial" w:cs="Arial"/>
          <w:color w:val="auto"/>
          <w:sz w:val="20"/>
          <w:szCs w:val="20"/>
          <w:lang w:val="en" w:eastAsia="zh-CN"/>
        </w:rPr>
      </w:pPr>
      <w:r w:rsidRPr="0027504C">
        <w:rPr>
          <w:rFonts w:eastAsia="Arial" w:cs="Arial"/>
          <w:color w:val="000000"/>
          <w:sz w:val="20"/>
          <w:szCs w:val="20"/>
          <w:lang w:val="en" w:eastAsia="zh-CN"/>
        </w:rPr>
        <w:t>“The pressure on people to access or maintain affordable housing is impacting on all other areas of people’s lives. Housing instability has increased mental health presentations, [DFV], financial distress, [and the] inability to afford basic needs such as medications, food, [and] transport.”</w:t>
      </w:r>
    </w:p>
    <w:p w14:paraId="2B426347" w14:textId="77777777" w:rsidR="0027504C" w:rsidRPr="0027504C" w:rsidRDefault="0027504C" w:rsidP="0027504C">
      <w:pPr>
        <w:numPr>
          <w:ilvl w:val="0"/>
          <w:numId w:val="18"/>
        </w:numPr>
        <w:spacing w:after="120" w:line="276" w:lineRule="auto"/>
        <w:rPr>
          <w:rFonts w:eastAsia="Arial" w:cs="Arial"/>
          <w:color w:val="000000"/>
          <w:sz w:val="20"/>
          <w:szCs w:val="20"/>
          <w:vertAlign w:val="superscript"/>
          <w:lang w:val="en" w:eastAsia="zh-CN"/>
        </w:rPr>
      </w:pPr>
      <w:r w:rsidRPr="0027504C">
        <w:rPr>
          <w:rFonts w:eastAsia="Arial" w:cs="Arial"/>
          <w:color w:val="000000"/>
          <w:sz w:val="20"/>
          <w:szCs w:val="20"/>
          <w:lang w:val="en" w:eastAsia="zh-CN"/>
        </w:rPr>
        <w:t xml:space="preserve">“The rental and accommodation crisis </w:t>
      </w:r>
      <w:proofErr w:type="gramStart"/>
      <w:r w:rsidRPr="0027504C">
        <w:rPr>
          <w:rFonts w:eastAsia="Arial" w:cs="Arial"/>
          <w:color w:val="000000"/>
          <w:sz w:val="20"/>
          <w:szCs w:val="20"/>
          <w:lang w:val="en" w:eastAsia="zh-CN"/>
        </w:rPr>
        <w:t>is</w:t>
      </w:r>
      <w:proofErr w:type="gramEnd"/>
      <w:r w:rsidRPr="0027504C">
        <w:rPr>
          <w:rFonts w:eastAsia="Arial" w:cs="Arial"/>
          <w:color w:val="000000"/>
          <w:sz w:val="20"/>
          <w:szCs w:val="20"/>
          <w:lang w:val="en" w:eastAsia="zh-CN"/>
        </w:rPr>
        <w:t xml:space="preserve"> hitting hard, with people now amongst the "lucky" if they are able to secure a tent or caravan.”</w:t>
      </w:r>
      <w:r w:rsidRPr="0027504C">
        <w:rPr>
          <w:rFonts w:eastAsia="Arial" w:cs="Arial"/>
          <w:color w:val="000000"/>
          <w:sz w:val="20"/>
          <w:szCs w:val="20"/>
          <w:vertAlign w:val="superscript"/>
          <w:lang w:val="en" w:eastAsia="zh-CN"/>
        </w:rPr>
        <w:footnoteReference w:id="4"/>
      </w:r>
    </w:p>
    <w:p w14:paraId="2CE760B4" w14:textId="77777777" w:rsidR="0027504C" w:rsidRPr="0027504C" w:rsidRDefault="0027504C" w:rsidP="0027504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Additionally, we have heard many reports of rental costs impacting essential workers in the sector, and this is becoming particularly problematic in remote areas, where workers struggle to pay rents or find housing, in turn contributing to increased pressure to attract and sustain workforces.</w:t>
      </w:r>
    </w:p>
    <w:p w14:paraId="4218C77F" w14:textId="0321A3BA" w:rsidR="0032780C" w:rsidRPr="0032780C" w:rsidRDefault="0027504C" w:rsidP="0032780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The extent of the crisis is clear.</w:t>
      </w:r>
      <w:r w:rsidR="0032780C">
        <w:rPr>
          <w:rFonts w:eastAsia="Arial" w:cs="Arial"/>
          <w:b/>
          <w:color w:val="auto"/>
          <w:sz w:val="20"/>
          <w:szCs w:val="20"/>
          <w:lang w:val="en" w:eastAsia="zh-CN"/>
        </w:rPr>
        <w:br w:type="page"/>
      </w:r>
    </w:p>
    <w:p w14:paraId="68522987" w14:textId="77777777" w:rsidR="0032780C" w:rsidRDefault="0032780C" w:rsidP="0027504C">
      <w:pPr>
        <w:spacing w:before="120" w:after="120" w:line="276" w:lineRule="auto"/>
        <w:rPr>
          <w:rFonts w:eastAsia="Arial" w:cs="Arial"/>
          <w:b/>
          <w:color w:val="auto"/>
          <w:sz w:val="20"/>
          <w:szCs w:val="20"/>
          <w:lang w:val="en" w:eastAsia="zh-CN"/>
        </w:rPr>
      </w:pPr>
    </w:p>
    <w:p w14:paraId="125EB328" w14:textId="3C92D716" w:rsidR="0027504C" w:rsidRPr="0027504C" w:rsidRDefault="0027504C" w:rsidP="0027504C">
      <w:pPr>
        <w:spacing w:before="120" w:after="120" w:line="276" w:lineRule="auto"/>
        <w:rPr>
          <w:rFonts w:eastAsia="Arial" w:cs="Arial"/>
          <w:b/>
          <w:color w:val="auto"/>
          <w:sz w:val="20"/>
          <w:szCs w:val="20"/>
          <w:lang w:val="en" w:eastAsia="zh-CN"/>
        </w:rPr>
      </w:pPr>
      <w:r w:rsidRPr="0027504C">
        <w:rPr>
          <w:rFonts w:eastAsia="Arial" w:cs="Arial"/>
          <w:b/>
          <w:color w:val="auto"/>
          <w:sz w:val="20"/>
          <w:szCs w:val="20"/>
          <w:lang w:val="en" w:eastAsia="zh-CN"/>
        </w:rPr>
        <w:t xml:space="preserve">Immediate action to end the rental crisis is </w:t>
      </w:r>
      <w:proofErr w:type="gramStart"/>
      <w:r w:rsidRPr="0027504C">
        <w:rPr>
          <w:rFonts w:eastAsia="Arial" w:cs="Arial"/>
          <w:b/>
          <w:color w:val="auto"/>
          <w:sz w:val="20"/>
          <w:szCs w:val="20"/>
          <w:lang w:val="en" w:eastAsia="zh-CN"/>
        </w:rPr>
        <w:t>required</w:t>
      </w:r>
      <w:proofErr w:type="gramEnd"/>
    </w:p>
    <w:p w14:paraId="560BBCD4" w14:textId="77777777" w:rsidR="0027504C" w:rsidRPr="0027504C" w:rsidRDefault="0027504C" w:rsidP="0027504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 xml:space="preserve">When National Cabinet meets on 16 August, it is important that a commitment is made by all leaders to address the rental crisis effectively.  </w:t>
      </w:r>
    </w:p>
    <w:p w14:paraId="1B57ECCE" w14:textId="77777777" w:rsidR="0027504C" w:rsidRPr="0027504C" w:rsidRDefault="0027504C" w:rsidP="0027504C">
      <w:pPr>
        <w:spacing w:before="120" w:after="120" w:line="276" w:lineRule="auto"/>
        <w:rPr>
          <w:rFonts w:eastAsia="Arial" w:cs="Arial"/>
          <w:color w:val="auto"/>
          <w:sz w:val="20"/>
          <w:szCs w:val="20"/>
          <w:lang w:val="en" w:eastAsia="zh-CN"/>
        </w:rPr>
      </w:pPr>
      <w:r w:rsidRPr="0027504C">
        <w:rPr>
          <w:rFonts w:eastAsia="Arial" w:cs="Arial"/>
          <w:color w:val="auto"/>
          <w:sz w:val="20"/>
          <w:szCs w:val="20"/>
          <w:lang w:val="en" w:eastAsia="zh-CN"/>
        </w:rPr>
        <w:t>Significant long-term investment in social and affordable housing is needed to end the housing crisis, however there are also several actions that can be taken now to immediately improve rental affordability and security. Immediate action must include measures to:</w:t>
      </w:r>
    </w:p>
    <w:p w14:paraId="172461DF" w14:textId="77777777" w:rsidR="0027504C" w:rsidRPr="0027504C" w:rsidRDefault="0027504C" w:rsidP="0027504C">
      <w:pPr>
        <w:numPr>
          <w:ilvl w:val="0"/>
          <w:numId w:val="19"/>
        </w:numPr>
        <w:spacing w:before="120" w:after="0" w:line="276" w:lineRule="auto"/>
        <w:rPr>
          <w:rFonts w:eastAsia="Arial" w:cs="Arial"/>
          <w:color w:val="auto"/>
          <w:sz w:val="20"/>
          <w:szCs w:val="20"/>
          <w:lang w:val="en" w:eastAsia="zh-CN"/>
        </w:rPr>
      </w:pPr>
      <w:r w:rsidRPr="0027504C">
        <w:rPr>
          <w:rFonts w:eastAsia="Arial" w:cs="Arial"/>
          <w:b/>
          <w:color w:val="000000"/>
          <w:sz w:val="20"/>
          <w:szCs w:val="20"/>
          <w:lang w:val="en" w:eastAsia="zh-CN"/>
        </w:rPr>
        <w:t>Limit rent increase amounts to the rental component of the Consumer Price Index,</w:t>
      </w:r>
      <w:r w:rsidRPr="0027504C">
        <w:rPr>
          <w:rFonts w:eastAsia="Arial" w:cs="Arial"/>
          <w:b/>
          <w:color w:val="4472C4"/>
          <w:sz w:val="20"/>
          <w:szCs w:val="20"/>
          <w:lang w:val="en" w:eastAsia="zh-CN"/>
        </w:rPr>
        <w:t xml:space="preserve"> </w:t>
      </w:r>
      <w:r w:rsidRPr="0027504C">
        <w:rPr>
          <w:rFonts w:eastAsia="Arial" w:cs="Arial"/>
          <w:b/>
          <w:color w:val="000000"/>
          <w:sz w:val="20"/>
          <w:szCs w:val="20"/>
          <w:lang w:val="en" w:eastAsia="zh-CN"/>
        </w:rPr>
        <w:t>or other appropriate measure</w:t>
      </w:r>
      <w:r w:rsidRPr="0027504C">
        <w:rPr>
          <w:rFonts w:eastAsia="Arial" w:cs="Arial"/>
          <w:color w:val="000000"/>
          <w:sz w:val="20"/>
          <w:szCs w:val="20"/>
          <w:lang w:val="en" w:eastAsia="zh-CN"/>
        </w:rPr>
        <w:t xml:space="preserve">, and include mechanisms to limit the frequency of increases to a minimum of 12 months to </w:t>
      </w:r>
      <w:proofErr w:type="spellStart"/>
      <w:r w:rsidRPr="0027504C">
        <w:rPr>
          <w:rFonts w:eastAsia="Arial" w:cs="Arial"/>
          <w:color w:val="000000"/>
          <w:sz w:val="20"/>
          <w:szCs w:val="20"/>
          <w:lang w:val="en" w:eastAsia="zh-CN"/>
        </w:rPr>
        <w:t>stabilise</w:t>
      </w:r>
      <w:proofErr w:type="spellEnd"/>
      <w:r w:rsidRPr="0027504C">
        <w:rPr>
          <w:rFonts w:eastAsia="Arial" w:cs="Arial"/>
          <w:color w:val="000000"/>
          <w:sz w:val="20"/>
          <w:szCs w:val="20"/>
          <w:lang w:val="en" w:eastAsia="zh-CN"/>
        </w:rPr>
        <w:t xml:space="preserve"> rents and affordability (noting this has already been implemented in some jurisdictions).</w:t>
      </w:r>
    </w:p>
    <w:sdt>
      <w:sdtPr>
        <w:rPr>
          <w:rFonts w:eastAsia="Arial" w:cs="Arial"/>
          <w:color w:val="auto"/>
          <w:sz w:val="20"/>
          <w:szCs w:val="20"/>
          <w:lang w:val="en" w:eastAsia="zh-CN"/>
        </w:rPr>
        <w:tag w:val="goog_rdk_2"/>
        <w:id w:val="1288931708"/>
      </w:sdtPr>
      <w:sdtEndPr/>
      <w:sdtContent>
        <w:p w14:paraId="69CB62FA" w14:textId="66B97C60" w:rsidR="0027504C" w:rsidRPr="0027504C" w:rsidRDefault="0027504C" w:rsidP="0027504C">
          <w:pPr>
            <w:numPr>
              <w:ilvl w:val="0"/>
              <w:numId w:val="20"/>
            </w:numPr>
            <w:spacing w:after="0" w:line="276" w:lineRule="auto"/>
            <w:rPr>
              <w:rFonts w:eastAsia="Arial" w:cs="Arial"/>
              <w:color w:val="auto"/>
              <w:sz w:val="20"/>
              <w:szCs w:val="20"/>
              <w:lang w:val="en" w:eastAsia="zh-CN"/>
            </w:rPr>
          </w:pPr>
          <w:r w:rsidRPr="0027504C">
            <w:rPr>
              <w:rFonts w:eastAsia="Arial" w:cs="Arial"/>
              <w:b/>
              <w:color w:val="000000"/>
              <w:sz w:val="20"/>
              <w:szCs w:val="20"/>
              <w:lang w:val="en" w:eastAsia="zh-CN"/>
            </w:rPr>
            <w:t>End no</w:t>
          </w:r>
          <w:r w:rsidRPr="0027504C">
            <w:rPr>
              <w:rFonts w:eastAsia="Arial" w:cs="Arial"/>
              <w:b/>
              <w:color w:val="auto"/>
              <w:sz w:val="20"/>
              <w:szCs w:val="20"/>
              <w:lang w:val="en" w:eastAsia="zh-CN"/>
            </w:rPr>
            <w:t>-</w:t>
          </w:r>
          <w:r w:rsidRPr="0027504C">
            <w:rPr>
              <w:rFonts w:eastAsia="Arial" w:cs="Arial"/>
              <w:b/>
              <w:color w:val="000000"/>
              <w:sz w:val="20"/>
              <w:szCs w:val="20"/>
              <w:lang w:val="en" w:eastAsia="zh-CN"/>
            </w:rPr>
            <w:t xml:space="preserve">grounds evictions </w:t>
          </w:r>
          <w:r w:rsidRPr="0027504C">
            <w:rPr>
              <w:rFonts w:eastAsia="Arial" w:cs="Arial"/>
              <w:color w:val="000000"/>
              <w:sz w:val="20"/>
              <w:szCs w:val="20"/>
              <w:lang w:val="en" w:eastAsia="zh-CN"/>
            </w:rPr>
            <w:t>to provide greater housing security for renters and to discourage the practice of using no</w:t>
          </w:r>
          <w:r w:rsidRPr="0027504C">
            <w:rPr>
              <w:rFonts w:eastAsia="Arial" w:cs="Arial"/>
              <w:color w:val="auto"/>
              <w:sz w:val="20"/>
              <w:szCs w:val="20"/>
              <w:lang w:val="en" w:eastAsia="zh-CN"/>
            </w:rPr>
            <w:t>-</w:t>
          </w:r>
          <w:r w:rsidRPr="0027504C">
            <w:rPr>
              <w:rFonts w:eastAsia="Arial" w:cs="Arial"/>
              <w:color w:val="000000"/>
              <w:sz w:val="20"/>
              <w:szCs w:val="20"/>
              <w:lang w:val="en" w:eastAsia="zh-CN"/>
            </w:rPr>
            <w:t xml:space="preserve">grounds evictions to enable the rent to be increased under a new lease. </w:t>
          </w:r>
          <w:sdt>
            <w:sdtPr>
              <w:rPr>
                <w:rFonts w:eastAsia="Arial" w:cs="Arial"/>
                <w:color w:val="auto"/>
                <w:sz w:val="20"/>
                <w:szCs w:val="20"/>
                <w:lang w:val="en" w:eastAsia="zh-CN"/>
              </w:rPr>
              <w:tag w:val="goog_rdk_1"/>
              <w:id w:val="1795250196"/>
            </w:sdtPr>
            <w:sdtEndPr/>
            <w:sdtContent>
              <w:r w:rsidRPr="0027504C">
                <w:rPr>
                  <w:rFonts w:eastAsia="Arial" w:cs="Arial"/>
                  <w:color w:val="000000"/>
                  <w:sz w:val="20"/>
                  <w:szCs w:val="20"/>
                  <w:lang w:val="en" w:eastAsia="zh-CN"/>
                </w:rPr>
                <w:t>This should include ending no</w:t>
              </w:r>
              <w:r w:rsidRPr="0027504C">
                <w:rPr>
                  <w:rFonts w:eastAsia="Arial" w:cs="Arial"/>
                  <w:color w:val="auto"/>
                  <w:sz w:val="20"/>
                  <w:szCs w:val="20"/>
                  <w:lang w:val="en" w:eastAsia="zh-CN"/>
                </w:rPr>
                <w:t>-</w:t>
              </w:r>
              <w:r w:rsidRPr="0027504C">
                <w:rPr>
                  <w:rFonts w:eastAsia="Arial" w:cs="Arial"/>
                  <w:color w:val="000000"/>
                  <w:sz w:val="20"/>
                  <w:szCs w:val="20"/>
                  <w:lang w:val="en" w:eastAsia="zh-CN"/>
                </w:rPr>
                <w:t>grounds evictions at the end of a fixed term tenancy, which would build on reforms already implemented in some jurisdictions.</w:t>
              </w:r>
            </w:sdtContent>
          </w:sdt>
        </w:p>
      </w:sdtContent>
    </w:sdt>
    <w:p w14:paraId="3AA10F26" w14:textId="2DE3DCDA" w:rsidR="0027504C" w:rsidRPr="0027504C" w:rsidRDefault="0027504C" w:rsidP="0027504C">
      <w:pPr>
        <w:numPr>
          <w:ilvl w:val="0"/>
          <w:numId w:val="19"/>
        </w:numPr>
        <w:spacing w:after="0" w:line="276" w:lineRule="auto"/>
        <w:rPr>
          <w:rFonts w:eastAsia="Arial" w:cs="Arial"/>
          <w:b/>
          <w:color w:val="000000"/>
          <w:sz w:val="20"/>
          <w:szCs w:val="20"/>
          <w:lang w:val="en" w:eastAsia="zh-CN"/>
        </w:rPr>
      </w:pPr>
      <w:r w:rsidRPr="0027504C">
        <w:rPr>
          <w:rFonts w:eastAsia="Arial" w:cs="Arial"/>
          <w:b/>
          <w:color w:val="000000"/>
          <w:sz w:val="20"/>
          <w:szCs w:val="20"/>
          <w:lang w:val="en" w:eastAsia="zh-CN"/>
        </w:rPr>
        <w:t>Implement minimum energy efficiency standards for rental homes to improve wellbeing and reduce cost of living.</w:t>
      </w:r>
      <w:r w:rsidRPr="0027504C">
        <w:rPr>
          <w:rFonts w:eastAsia="Arial" w:cs="Arial"/>
          <w:color w:val="000000"/>
          <w:sz w:val="20"/>
          <w:szCs w:val="20"/>
          <w:lang w:val="en" w:eastAsia="zh-CN"/>
        </w:rPr>
        <w:t xml:space="preserve"> We draw particular attention to the </w:t>
      </w:r>
      <w:r w:rsidRPr="0027504C">
        <w:rPr>
          <w:rFonts w:eastAsia="Arial" w:cs="Arial"/>
          <w:i/>
          <w:color w:val="000000"/>
          <w:sz w:val="20"/>
          <w:szCs w:val="20"/>
          <w:lang w:val="en" w:eastAsia="zh-CN"/>
        </w:rPr>
        <w:t>Community Sector Blueprint: A National Framework for Minimum Energy Efficiency Rental Requirements</w:t>
      </w:r>
      <w:r w:rsidRPr="0027504C">
        <w:rPr>
          <w:rFonts w:eastAsia="Arial" w:cs="Arial"/>
          <w:color w:val="000000"/>
          <w:sz w:val="20"/>
          <w:szCs w:val="20"/>
          <w:lang w:val="en" w:eastAsia="zh-CN"/>
        </w:rPr>
        <w:t>.</w:t>
      </w:r>
      <w:r w:rsidRPr="0027504C">
        <w:rPr>
          <w:rFonts w:eastAsia="Arial" w:cs="Arial"/>
          <w:color w:val="000000"/>
          <w:sz w:val="20"/>
          <w:szCs w:val="20"/>
          <w:vertAlign w:val="superscript"/>
          <w:lang w:val="en" w:eastAsia="zh-CN"/>
        </w:rPr>
        <w:footnoteReference w:id="5"/>
      </w:r>
      <w:r w:rsidRPr="0027504C">
        <w:rPr>
          <w:rFonts w:eastAsia="Arial" w:cs="Arial"/>
          <w:color w:val="000000"/>
          <w:sz w:val="20"/>
          <w:szCs w:val="20"/>
          <w:lang w:val="en" w:eastAsia="zh-CN"/>
        </w:rPr>
        <w:t xml:space="preserve"> This presents a great opportunity to develop a nationally coordinated and consistent approach to the energy efficiency needs of rental housing stoc</w:t>
      </w:r>
      <w:sdt>
        <w:sdtPr>
          <w:rPr>
            <w:rFonts w:eastAsia="Arial" w:cs="Arial"/>
            <w:color w:val="auto"/>
            <w:sz w:val="20"/>
            <w:szCs w:val="20"/>
            <w:lang w:val="en" w:eastAsia="zh-CN"/>
          </w:rPr>
          <w:tag w:val="goog_rdk_3"/>
          <w:id w:val="1402102997"/>
        </w:sdtPr>
        <w:sdtEndPr/>
        <w:sdtContent>
          <w:r w:rsidRPr="0027504C">
            <w:rPr>
              <w:rFonts w:eastAsia="Arial" w:cs="Arial"/>
              <w:color w:val="000000"/>
              <w:sz w:val="20"/>
              <w:szCs w:val="20"/>
              <w:lang w:val="en" w:eastAsia="zh-CN"/>
            </w:rPr>
            <w:t>k, building on minimum standards for rental homes that are already in place in some jurisdictions.</w:t>
          </w:r>
        </w:sdtContent>
      </w:sdt>
      <w:sdt>
        <w:sdtPr>
          <w:rPr>
            <w:rFonts w:eastAsia="Arial" w:cs="Arial"/>
            <w:color w:val="auto"/>
            <w:sz w:val="20"/>
            <w:szCs w:val="20"/>
            <w:lang w:val="en" w:eastAsia="zh-CN"/>
          </w:rPr>
          <w:tag w:val="goog_rdk_4"/>
          <w:id w:val="-1689046962"/>
          <w:showingPlcHdr/>
        </w:sdtPr>
        <w:sdtEndPr/>
        <w:sdtContent>
          <w:r>
            <w:rPr>
              <w:rFonts w:eastAsia="Arial" w:cs="Arial"/>
              <w:color w:val="auto"/>
              <w:sz w:val="20"/>
              <w:szCs w:val="20"/>
              <w:lang w:val="en" w:eastAsia="zh-CN"/>
            </w:rPr>
            <w:t xml:space="preserve">     </w:t>
          </w:r>
        </w:sdtContent>
      </w:sdt>
    </w:p>
    <w:p w14:paraId="54760151" w14:textId="7F68EEF3" w:rsidR="0027504C" w:rsidRPr="0027504C" w:rsidRDefault="0027504C" w:rsidP="0027504C">
      <w:pPr>
        <w:numPr>
          <w:ilvl w:val="0"/>
          <w:numId w:val="19"/>
        </w:numPr>
        <w:spacing w:after="120" w:line="276" w:lineRule="auto"/>
        <w:rPr>
          <w:rFonts w:eastAsia="Arial" w:cs="Arial"/>
          <w:b/>
          <w:color w:val="000000"/>
          <w:sz w:val="20"/>
          <w:szCs w:val="20"/>
          <w:lang w:val="en" w:eastAsia="zh-CN"/>
        </w:rPr>
      </w:pPr>
      <w:r w:rsidRPr="0027504C">
        <w:rPr>
          <w:rFonts w:eastAsia="Arial" w:cs="Arial"/>
          <w:b/>
          <w:color w:val="000000"/>
          <w:sz w:val="20"/>
          <w:szCs w:val="20"/>
          <w:lang w:val="en" w:eastAsia="zh-CN"/>
        </w:rPr>
        <w:t xml:space="preserve">Increase the rates of </w:t>
      </w:r>
      <w:proofErr w:type="spellStart"/>
      <w:r w:rsidRPr="0027504C">
        <w:rPr>
          <w:rFonts w:eastAsia="Arial" w:cs="Arial"/>
          <w:b/>
          <w:color w:val="000000"/>
          <w:sz w:val="20"/>
          <w:szCs w:val="20"/>
          <w:lang w:val="en" w:eastAsia="zh-CN"/>
        </w:rPr>
        <w:t>JobSeeker</w:t>
      </w:r>
      <w:proofErr w:type="spellEnd"/>
      <w:r w:rsidRPr="0027504C">
        <w:rPr>
          <w:rFonts w:eastAsia="Arial" w:cs="Arial"/>
          <w:b/>
          <w:color w:val="000000"/>
          <w:sz w:val="20"/>
          <w:szCs w:val="20"/>
          <w:lang w:val="en" w:eastAsia="zh-CN"/>
        </w:rPr>
        <w:t xml:space="preserve">, Commonwealth Rent </w:t>
      </w:r>
      <w:proofErr w:type="gramStart"/>
      <w:r w:rsidRPr="0027504C">
        <w:rPr>
          <w:rFonts w:eastAsia="Arial" w:cs="Arial"/>
          <w:b/>
          <w:color w:val="000000"/>
          <w:sz w:val="20"/>
          <w:szCs w:val="20"/>
          <w:lang w:val="en" w:eastAsia="zh-CN"/>
        </w:rPr>
        <w:t>Assistance</w:t>
      </w:r>
      <w:proofErr w:type="gramEnd"/>
      <w:r w:rsidRPr="0027504C">
        <w:rPr>
          <w:rFonts w:eastAsia="Arial" w:cs="Arial"/>
          <w:b/>
          <w:color w:val="000000"/>
          <w:sz w:val="20"/>
          <w:szCs w:val="20"/>
          <w:lang w:val="en" w:eastAsia="zh-CN"/>
        </w:rPr>
        <w:t xml:space="preserve"> and other associated payments to protect people from poverty.</w:t>
      </w:r>
      <w:r w:rsidRPr="0027504C">
        <w:rPr>
          <w:rFonts w:eastAsia="Arial" w:cs="Arial"/>
          <w:color w:val="000000"/>
          <w:sz w:val="20"/>
          <w:szCs w:val="20"/>
          <w:lang w:val="en" w:eastAsia="zh-CN"/>
        </w:rPr>
        <w:t xml:space="preserve"> The rate of Jobseeker and other allowance payments needs to be raised to parity with pensions (currently $76 a day) and indexed to wages so everyone can keep a roof over their head and food on the table. Rent Assistance should be benchmarked to actual rents paid and increased substantially.</w:t>
      </w:r>
    </w:p>
    <w:p w14:paraId="4E1D6BA6" w14:textId="77777777" w:rsidR="0027504C" w:rsidRPr="0027504C" w:rsidRDefault="0027504C" w:rsidP="0027504C">
      <w:pPr>
        <w:spacing w:before="120" w:after="120" w:line="276" w:lineRule="auto"/>
        <w:rPr>
          <w:rFonts w:eastAsia="Arial" w:cs="Arial"/>
          <w:b/>
          <w:color w:val="auto"/>
          <w:sz w:val="20"/>
          <w:szCs w:val="20"/>
          <w:lang w:val="en" w:eastAsia="zh-CN"/>
        </w:rPr>
      </w:pPr>
      <w:r w:rsidRPr="0027504C">
        <w:rPr>
          <w:rFonts w:eastAsia="Arial" w:cs="Arial"/>
          <w:b/>
          <w:color w:val="auto"/>
          <w:sz w:val="20"/>
          <w:szCs w:val="20"/>
          <w:lang w:val="en" w:eastAsia="zh-CN"/>
        </w:rPr>
        <w:t>Conclusion</w:t>
      </w:r>
    </w:p>
    <w:p w14:paraId="59B7965F" w14:textId="77777777" w:rsidR="0027504C" w:rsidRPr="0027504C" w:rsidRDefault="0027504C" w:rsidP="0027504C">
      <w:pPr>
        <w:spacing w:before="120" w:after="120" w:line="240" w:lineRule="auto"/>
        <w:rPr>
          <w:rFonts w:eastAsia="Arial" w:cs="Arial"/>
          <w:color w:val="auto"/>
          <w:sz w:val="20"/>
          <w:szCs w:val="20"/>
          <w:lang w:val="en" w:eastAsia="zh-CN"/>
        </w:rPr>
      </w:pPr>
      <w:r w:rsidRPr="0027504C">
        <w:rPr>
          <w:rFonts w:eastAsia="Arial" w:cs="Arial"/>
          <w:color w:val="auto"/>
          <w:sz w:val="20"/>
          <w:szCs w:val="20"/>
          <w:lang w:val="en" w:eastAsia="zh-CN"/>
        </w:rPr>
        <w:t xml:space="preserve">The rental crisis requires immediate attention. Without government intervention, housing will continue to be unaffordable and insecure for many Australians. Law reform is required to limit rental increases, prevent no-grounds evictions, and ensure homes are energy efficient. Together with a permanent increase in </w:t>
      </w:r>
      <w:proofErr w:type="spellStart"/>
      <w:r w:rsidRPr="0027504C">
        <w:rPr>
          <w:rFonts w:eastAsia="Arial" w:cs="Arial"/>
          <w:color w:val="auto"/>
          <w:sz w:val="20"/>
          <w:szCs w:val="20"/>
          <w:lang w:val="en" w:eastAsia="zh-CN"/>
        </w:rPr>
        <w:t>JobSeeker</w:t>
      </w:r>
      <w:proofErr w:type="spellEnd"/>
      <w:r w:rsidRPr="0027504C">
        <w:rPr>
          <w:rFonts w:eastAsia="Arial" w:cs="Arial"/>
          <w:color w:val="auto"/>
          <w:sz w:val="20"/>
          <w:szCs w:val="20"/>
          <w:lang w:val="en" w:eastAsia="zh-CN"/>
        </w:rPr>
        <w:t xml:space="preserve"> and other support payments these measures can immediately help lessen the impact of the rental crisis for all renters. </w:t>
      </w:r>
    </w:p>
    <w:p w14:paraId="731096E5" w14:textId="67BBF9BF" w:rsidR="0027504C" w:rsidRPr="0027504C" w:rsidRDefault="0027504C" w:rsidP="0027504C">
      <w:pPr>
        <w:spacing w:before="120" w:after="120" w:line="240" w:lineRule="auto"/>
        <w:rPr>
          <w:rFonts w:eastAsia="Arial" w:cs="Arial"/>
          <w:color w:val="auto"/>
          <w:sz w:val="20"/>
          <w:szCs w:val="20"/>
          <w:lang w:val="en" w:eastAsia="zh-CN"/>
        </w:rPr>
      </w:pPr>
      <w:r w:rsidRPr="0027504C">
        <w:rPr>
          <w:rFonts w:eastAsia="Arial" w:cs="Arial"/>
          <w:color w:val="auto"/>
          <w:sz w:val="20"/>
          <w:szCs w:val="20"/>
          <w:lang w:val="en" w:eastAsia="zh-CN"/>
        </w:rPr>
        <w:t xml:space="preserve">In addition, governments at all levels must work in concert on housing plans that deliver accelerated housing supply and seek to end housing need in Australia. </w:t>
      </w:r>
    </w:p>
    <w:p w14:paraId="5C3E50F6" w14:textId="77777777" w:rsidR="0032780C" w:rsidRDefault="0032780C">
      <w:pPr>
        <w:rPr>
          <w:sz w:val="20"/>
          <w:szCs w:val="20"/>
        </w:rPr>
      </w:pPr>
      <w:r>
        <w:rPr>
          <w:sz w:val="20"/>
          <w:szCs w:val="20"/>
        </w:rPr>
        <w:br w:type="page"/>
      </w:r>
    </w:p>
    <w:p w14:paraId="0C19896B" w14:textId="77777777" w:rsidR="0032780C" w:rsidRDefault="0032780C" w:rsidP="00C70AFD">
      <w:pPr>
        <w:spacing w:after="0"/>
        <w:rPr>
          <w:sz w:val="20"/>
          <w:szCs w:val="20"/>
        </w:rPr>
      </w:pPr>
    </w:p>
    <w:p w14:paraId="6F2A30A6" w14:textId="33101C46" w:rsidR="003202C3" w:rsidRPr="002F6C73" w:rsidRDefault="00513429" w:rsidP="00C70AFD">
      <w:pPr>
        <w:spacing w:after="0"/>
        <w:rPr>
          <w:sz w:val="20"/>
          <w:szCs w:val="20"/>
        </w:rPr>
      </w:pPr>
      <w:r w:rsidRPr="002F6C73">
        <w:rPr>
          <w:sz w:val="20"/>
          <w:szCs w:val="20"/>
        </w:rPr>
        <w:t>Yours sincerely,</w:t>
      </w:r>
    </w:p>
    <w:p w14:paraId="085A2CF5" w14:textId="77777777" w:rsidR="00282A9D" w:rsidRDefault="00282A9D" w:rsidP="00C70AFD">
      <w:pPr>
        <w:spacing w:after="0"/>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339"/>
        <w:gridCol w:w="2374"/>
        <w:gridCol w:w="2375"/>
      </w:tblGrid>
      <w:tr w:rsidR="00D07546" w:rsidRPr="00085D88" w14:paraId="2DDBA101" w14:textId="77777777" w:rsidTr="004B2F85">
        <w:trPr>
          <w:trHeight w:val="900"/>
        </w:trPr>
        <w:tc>
          <w:tcPr>
            <w:tcW w:w="2410" w:type="dxa"/>
            <w:vAlign w:val="center"/>
          </w:tcPr>
          <w:p w14:paraId="0422D915" w14:textId="5128E6B3" w:rsidR="00D07546" w:rsidRPr="00085D88" w:rsidRDefault="00D07546" w:rsidP="00085D88">
            <w:pPr>
              <w:spacing w:before="100" w:beforeAutospacing="1" w:after="100" w:afterAutospacing="1"/>
              <w:rPr>
                <w:rFonts w:eastAsia="Times New Roman" w:cs="Times New Roman"/>
                <w:color w:val="333333"/>
                <w:sz w:val="19"/>
                <w:szCs w:val="19"/>
                <w:lang w:val="en-AU" w:eastAsia="en-AU"/>
              </w:rPr>
            </w:pPr>
            <w:r>
              <w:rPr>
                <w:rFonts w:eastAsia="Times New Roman" w:cs="Times New Roman"/>
                <w:noProof/>
                <w:color w:val="333333"/>
                <w:sz w:val="19"/>
                <w:szCs w:val="19"/>
                <w:lang w:val="en-AU" w:eastAsia="en-AU"/>
              </w:rPr>
              <w:drawing>
                <wp:inline distT="0" distB="0" distL="0" distR="0" wp14:anchorId="292739D2" wp14:editId="0502664B">
                  <wp:extent cx="914400" cy="569312"/>
                  <wp:effectExtent l="0" t="0" r="0" b="2540"/>
                  <wp:docPr id="2655583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58380" name="Picture 265558380"/>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1160" cy="573521"/>
                          </a:xfrm>
                          <a:prstGeom prst="rect">
                            <a:avLst/>
                          </a:prstGeom>
                        </pic:spPr>
                      </pic:pic>
                    </a:graphicData>
                  </a:graphic>
                </wp:inline>
              </w:drawing>
            </w:r>
          </w:p>
        </w:tc>
        <w:tc>
          <w:tcPr>
            <w:tcW w:w="2339" w:type="dxa"/>
            <w:vAlign w:val="center"/>
          </w:tcPr>
          <w:p w14:paraId="47EEADF4" w14:textId="5FB41649" w:rsidR="00D07546" w:rsidRPr="00085D88" w:rsidRDefault="004B2F85" w:rsidP="00085D88">
            <w:pPr>
              <w:spacing w:before="100" w:beforeAutospacing="1" w:after="100" w:afterAutospacing="1"/>
              <w:rPr>
                <w:rFonts w:eastAsia="Times New Roman" w:cs="Times New Roman"/>
                <w:color w:val="333333"/>
                <w:sz w:val="19"/>
                <w:szCs w:val="19"/>
                <w:lang w:val="en-AU" w:eastAsia="en-AU"/>
              </w:rPr>
            </w:pPr>
            <w:r>
              <w:rPr>
                <w:rFonts w:eastAsia="Times New Roman" w:cs="Times New Roman"/>
                <w:noProof/>
                <w:color w:val="333333"/>
                <w:sz w:val="19"/>
                <w:szCs w:val="19"/>
                <w:lang w:val="en-AU" w:eastAsia="en-AU"/>
              </w:rPr>
              <w:drawing>
                <wp:inline distT="0" distB="0" distL="0" distR="0" wp14:anchorId="21BE0DB1" wp14:editId="31BDF6DC">
                  <wp:extent cx="1499870" cy="335280"/>
                  <wp:effectExtent l="0" t="0" r="5080" b="7620"/>
                  <wp:docPr id="19122232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335280"/>
                          </a:xfrm>
                          <a:prstGeom prst="rect">
                            <a:avLst/>
                          </a:prstGeom>
                          <a:noFill/>
                        </pic:spPr>
                      </pic:pic>
                    </a:graphicData>
                  </a:graphic>
                </wp:inline>
              </w:drawing>
            </w:r>
          </w:p>
        </w:tc>
        <w:tc>
          <w:tcPr>
            <w:tcW w:w="2374" w:type="dxa"/>
            <w:vAlign w:val="center"/>
          </w:tcPr>
          <w:p w14:paraId="2A9453BE" w14:textId="77777777" w:rsidR="00D07546" w:rsidRPr="00085D88" w:rsidRDefault="00D07546" w:rsidP="00085D88">
            <w:pPr>
              <w:spacing w:before="100" w:beforeAutospacing="1" w:after="100" w:afterAutospacing="1"/>
              <w:rPr>
                <w:rFonts w:eastAsia="Times New Roman" w:cs="Times New Roman"/>
                <w:color w:val="333333"/>
                <w:sz w:val="19"/>
                <w:szCs w:val="19"/>
                <w:lang w:val="en-AU" w:eastAsia="en-AU"/>
              </w:rPr>
            </w:pPr>
            <w:r w:rsidRPr="00085D88">
              <w:rPr>
                <w:rFonts w:eastAsia="Calibri" w:cs="Times New Roman"/>
                <w:noProof/>
                <w:color w:val="auto"/>
                <w:sz w:val="19"/>
                <w:szCs w:val="19"/>
                <w:lang w:val="en-AU" w:eastAsia="en-AU"/>
              </w:rPr>
              <w:drawing>
                <wp:inline distT="0" distB="0" distL="0" distR="0" wp14:anchorId="6D81948E" wp14:editId="6B62C914">
                  <wp:extent cx="1146958" cy="504000"/>
                  <wp:effectExtent l="0" t="0" r="0" b="0"/>
                  <wp:docPr id="5" name="Picture 5" descr="cid:image003.png@01D5A148.4592E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D5A148.4592E63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b="8669"/>
                          <a:stretch/>
                        </pic:blipFill>
                        <pic:spPr bwMode="auto">
                          <a:xfrm>
                            <a:off x="0" y="0"/>
                            <a:ext cx="1146958" cy="50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5" w:type="dxa"/>
            <w:vAlign w:val="center"/>
          </w:tcPr>
          <w:p w14:paraId="175D5B4B" w14:textId="3AA5FAF1" w:rsidR="00D07546" w:rsidRPr="00085D88" w:rsidRDefault="00D07546" w:rsidP="00085D88">
            <w:pPr>
              <w:spacing w:before="100" w:beforeAutospacing="1" w:after="100" w:afterAutospacing="1"/>
              <w:rPr>
                <w:rFonts w:eastAsia="Times New Roman" w:cs="Times New Roman"/>
                <w:color w:val="333333"/>
                <w:sz w:val="19"/>
                <w:szCs w:val="19"/>
                <w:lang w:val="en-AU" w:eastAsia="en-AU"/>
              </w:rPr>
            </w:pPr>
            <w:r>
              <w:rPr>
                <w:rFonts w:eastAsia="Times New Roman" w:cs="Times New Roman"/>
                <w:noProof/>
                <w:color w:val="333333"/>
                <w:sz w:val="19"/>
                <w:szCs w:val="19"/>
                <w:lang w:val="en-AU" w:eastAsia="en-AU"/>
              </w:rPr>
              <w:drawing>
                <wp:inline distT="0" distB="0" distL="0" distR="0" wp14:anchorId="4C933A92" wp14:editId="2EA626D6">
                  <wp:extent cx="971550" cy="556260"/>
                  <wp:effectExtent l="0" t="0" r="0" b="0"/>
                  <wp:docPr id="1500577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15362"/>
                          <a:stretch/>
                        </pic:blipFill>
                        <pic:spPr bwMode="auto">
                          <a:xfrm>
                            <a:off x="0" y="0"/>
                            <a:ext cx="971550" cy="5562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7546" w:rsidRPr="00085D88" w14:paraId="61623E44" w14:textId="77777777" w:rsidTr="004B2F85">
        <w:trPr>
          <w:trHeight w:val="680"/>
        </w:trPr>
        <w:tc>
          <w:tcPr>
            <w:tcW w:w="2410" w:type="dxa"/>
          </w:tcPr>
          <w:p w14:paraId="5DBC7243" w14:textId="79C36907" w:rsidR="00D07546" w:rsidRPr="004B2F85" w:rsidRDefault="00D07546" w:rsidP="004B2F85">
            <w:pPr>
              <w:rPr>
                <w:rFonts w:eastAsia="Calibri" w:cs="Calibri"/>
                <w:color w:val="auto"/>
                <w:sz w:val="18"/>
                <w:szCs w:val="18"/>
                <w:lang w:val="en-AU"/>
              </w:rPr>
            </w:pPr>
            <w:r w:rsidRPr="004B2F85">
              <w:rPr>
                <w:rFonts w:eastAsia="Calibri" w:cs="Calibri"/>
                <w:color w:val="auto"/>
                <w:sz w:val="18"/>
                <w:szCs w:val="18"/>
                <w:lang w:val="en-AU"/>
              </w:rPr>
              <w:t>Dr Cassandra Goldie AO</w:t>
            </w:r>
          </w:p>
          <w:p w14:paraId="21785872" w14:textId="1FCD9277" w:rsidR="00D07546" w:rsidRPr="004B2F85" w:rsidRDefault="00D07546" w:rsidP="004B2F85">
            <w:pPr>
              <w:rPr>
                <w:rFonts w:eastAsia="Times New Roman" w:cs="Calibri"/>
                <w:color w:val="333333"/>
                <w:sz w:val="18"/>
                <w:szCs w:val="18"/>
                <w:lang w:val="en-AU" w:eastAsia="en-AU"/>
              </w:rPr>
            </w:pPr>
            <w:r w:rsidRPr="004B2F85">
              <w:rPr>
                <w:rFonts w:eastAsia="Calibri" w:cs="Calibri"/>
                <w:color w:val="auto"/>
                <w:sz w:val="18"/>
                <w:szCs w:val="18"/>
                <w:lang w:val="en-AU"/>
              </w:rPr>
              <w:t>CEO, ACOSS</w:t>
            </w:r>
          </w:p>
        </w:tc>
        <w:tc>
          <w:tcPr>
            <w:tcW w:w="2339" w:type="dxa"/>
          </w:tcPr>
          <w:p w14:paraId="19170554" w14:textId="2AB38B4A" w:rsidR="00D07546" w:rsidRPr="004B2F85" w:rsidRDefault="00D07546" w:rsidP="004B2F85">
            <w:pPr>
              <w:rPr>
                <w:rFonts w:eastAsia="Calibri" w:cs="Calibri"/>
                <w:color w:val="auto"/>
                <w:sz w:val="18"/>
                <w:szCs w:val="18"/>
                <w:lang w:val="en-AU"/>
              </w:rPr>
            </w:pPr>
            <w:r w:rsidRPr="004B2F85">
              <w:rPr>
                <w:rFonts w:eastAsia="Calibri" w:cs="Calibri"/>
                <w:color w:val="auto"/>
                <w:sz w:val="18"/>
                <w:szCs w:val="18"/>
                <w:lang w:val="en-AU"/>
              </w:rPr>
              <w:t>Dr Devin Bowles</w:t>
            </w:r>
          </w:p>
          <w:p w14:paraId="2D029003" w14:textId="0FA3C707" w:rsidR="00D07546" w:rsidRPr="004B2F85" w:rsidRDefault="00D07546" w:rsidP="004B2F85">
            <w:pPr>
              <w:rPr>
                <w:rFonts w:eastAsia="Times New Roman" w:cs="Calibri"/>
                <w:color w:val="333333"/>
                <w:sz w:val="18"/>
                <w:szCs w:val="18"/>
                <w:lang w:val="en-AU" w:eastAsia="en-AU"/>
              </w:rPr>
            </w:pPr>
            <w:r w:rsidRPr="004B2F85">
              <w:rPr>
                <w:rFonts w:eastAsia="Calibri" w:cs="Calibri"/>
                <w:color w:val="auto"/>
                <w:sz w:val="18"/>
                <w:szCs w:val="18"/>
                <w:lang w:val="en-AU"/>
              </w:rPr>
              <w:t>CEO, ACTCOSS</w:t>
            </w:r>
          </w:p>
        </w:tc>
        <w:tc>
          <w:tcPr>
            <w:tcW w:w="2374" w:type="dxa"/>
          </w:tcPr>
          <w:p w14:paraId="565B9E47" w14:textId="77777777" w:rsidR="00D07546" w:rsidRPr="004B2F85" w:rsidRDefault="00D07546" w:rsidP="004B2F85">
            <w:pPr>
              <w:rPr>
                <w:rFonts w:eastAsia="Calibri" w:cs="Calibri"/>
                <w:color w:val="auto"/>
                <w:sz w:val="18"/>
                <w:szCs w:val="18"/>
                <w:lang w:val="en-AU"/>
              </w:rPr>
            </w:pPr>
            <w:r w:rsidRPr="004B2F85">
              <w:rPr>
                <w:rFonts w:eastAsia="Calibri" w:cs="Calibri"/>
                <w:color w:val="auto"/>
                <w:sz w:val="18"/>
                <w:szCs w:val="18"/>
                <w:lang w:val="en-AU"/>
              </w:rPr>
              <w:t>Joanna Quilty</w:t>
            </w:r>
          </w:p>
          <w:p w14:paraId="13D3E5CF" w14:textId="77777777" w:rsidR="00D07546" w:rsidRPr="004B2F85" w:rsidRDefault="00D07546" w:rsidP="004B2F85">
            <w:pPr>
              <w:rPr>
                <w:rFonts w:eastAsia="Times New Roman" w:cs="Calibri"/>
                <w:color w:val="333333"/>
                <w:sz w:val="18"/>
                <w:szCs w:val="18"/>
                <w:lang w:val="en-AU" w:eastAsia="en-AU"/>
              </w:rPr>
            </w:pPr>
            <w:r w:rsidRPr="004B2F85">
              <w:rPr>
                <w:rFonts w:eastAsia="Calibri" w:cs="Calibri"/>
                <w:color w:val="auto"/>
                <w:sz w:val="18"/>
                <w:szCs w:val="18"/>
                <w:lang w:val="en-AU"/>
              </w:rPr>
              <w:t>CEO, NCOSS</w:t>
            </w:r>
          </w:p>
        </w:tc>
        <w:tc>
          <w:tcPr>
            <w:tcW w:w="2375" w:type="dxa"/>
          </w:tcPr>
          <w:p w14:paraId="4323EBC6" w14:textId="2853FFC1" w:rsidR="00D07546" w:rsidRPr="004B2F85" w:rsidRDefault="00D07546" w:rsidP="004B2F85">
            <w:pPr>
              <w:rPr>
                <w:rFonts w:eastAsia="Calibri" w:cs="Calibri"/>
                <w:color w:val="auto"/>
                <w:sz w:val="18"/>
                <w:szCs w:val="18"/>
                <w:lang w:val="en-AU"/>
              </w:rPr>
            </w:pPr>
            <w:r w:rsidRPr="004B2F85">
              <w:rPr>
                <w:rFonts w:eastAsia="Calibri" w:cs="Calibri"/>
                <w:color w:val="auto"/>
                <w:sz w:val="18"/>
                <w:szCs w:val="18"/>
                <w:lang w:val="en-AU"/>
              </w:rPr>
              <w:t>Dr Stephanie Kellie</w:t>
            </w:r>
          </w:p>
          <w:p w14:paraId="5418DFE6" w14:textId="77777777" w:rsidR="00D07546" w:rsidRPr="004B2F85" w:rsidRDefault="00D07546" w:rsidP="004B2F85">
            <w:pPr>
              <w:rPr>
                <w:rFonts w:eastAsia="Times New Roman" w:cs="Calibri"/>
                <w:color w:val="333333"/>
                <w:sz w:val="18"/>
                <w:szCs w:val="18"/>
                <w:lang w:val="en-AU" w:eastAsia="en-AU"/>
              </w:rPr>
            </w:pPr>
            <w:r w:rsidRPr="004B2F85">
              <w:rPr>
                <w:rFonts w:eastAsia="Calibri" w:cs="Calibri"/>
                <w:color w:val="auto"/>
                <w:sz w:val="18"/>
                <w:szCs w:val="18"/>
                <w:lang w:val="en-AU"/>
              </w:rPr>
              <w:t>CEO, NTCOSS</w:t>
            </w:r>
          </w:p>
        </w:tc>
      </w:tr>
      <w:tr w:rsidR="00D07546" w:rsidRPr="00085D88" w14:paraId="037070A1" w14:textId="77777777" w:rsidTr="004B2F85">
        <w:trPr>
          <w:trHeight w:val="900"/>
        </w:trPr>
        <w:tc>
          <w:tcPr>
            <w:tcW w:w="2410" w:type="dxa"/>
            <w:vAlign w:val="center"/>
          </w:tcPr>
          <w:p w14:paraId="2FEE853D" w14:textId="1EDCF3CE" w:rsidR="00D07546" w:rsidRPr="00085D88" w:rsidRDefault="00D07546" w:rsidP="00085D88">
            <w:pPr>
              <w:spacing w:before="100" w:beforeAutospacing="1" w:after="100" w:afterAutospacing="1"/>
              <w:rPr>
                <w:rFonts w:eastAsia="Times New Roman" w:cs="Times New Roman"/>
                <w:color w:val="333333"/>
                <w:sz w:val="19"/>
                <w:szCs w:val="19"/>
                <w:lang w:val="en-AU" w:eastAsia="en-AU"/>
              </w:rPr>
            </w:pPr>
            <w:r w:rsidRPr="00085D88">
              <w:rPr>
                <w:rFonts w:eastAsia="Calibri" w:cs="Times New Roman"/>
                <w:noProof/>
                <w:color w:val="auto"/>
                <w:sz w:val="19"/>
                <w:szCs w:val="19"/>
                <w:lang w:val="en-AU" w:eastAsia="en-AU"/>
              </w:rPr>
              <w:drawing>
                <wp:inline distT="0" distB="0" distL="0" distR="0" wp14:anchorId="1D81E9CC" wp14:editId="1BF30749">
                  <wp:extent cx="1004569" cy="466725"/>
                  <wp:effectExtent l="0" t="0" r="5715" b="0"/>
                  <wp:docPr id="14" name="Picture 14" descr="X:\Organisation\COSS\_COSS Directors Signatures\Aimee McVeigh - QCOSS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Organisation\COSS\_COSS Directors Signatures\Aimee McVeigh - QCOSS - signatur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9262" b="9695"/>
                          <a:stretch/>
                        </pic:blipFill>
                        <pic:spPr bwMode="auto">
                          <a:xfrm>
                            <a:off x="0" y="0"/>
                            <a:ext cx="1004747" cy="4668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39" w:type="dxa"/>
            <w:vAlign w:val="center"/>
          </w:tcPr>
          <w:p w14:paraId="6C7A4D33" w14:textId="6C0D0DA2" w:rsidR="00D07546" w:rsidRPr="00085D88" w:rsidRDefault="00D07546" w:rsidP="00085D88">
            <w:pPr>
              <w:spacing w:before="100" w:beforeAutospacing="1" w:after="100" w:afterAutospacing="1"/>
              <w:rPr>
                <w:rFonts w:eastAsia="Times New Roman" w:cs="Times New Roman"/>
                <w:color w:val="333333"/>
                <w:sz w:val="19"/>
                <w:szCs w:val="19"/>
                <w:lang w:val="en-AU" w:eastAsia="en-AU"/>
              </w:rPr>
            </w:pPr>
            <w:r>
              <w:rPr>
                <w:noProof/>
              </w:rPr>
              <w:drawing>
                <wp:inline distT="0" distB="0" distL="0" distR="0" wp14:anchorId="4BD0E77A" wp14:editId="7E2AFF3E">
                  <wp:extent cx="883920" cy="424180"/>
                  <wp:effectExtent l="0" t="0" r="0" b="0"/>
                  <wp:docPr id="10"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a:picLocks noChangeAspect="1"/>
                          </pic:cNvPicPr>
                        </pic:nvPicPr>
                        <pic:blipFill rotWithShape="1">
                          <a:blip r:embed="rId15">
                            <a:extLst>
                              <a:ext uri="{28A0092B-C50C-407E-A947-70E740481C1C}">
                                <a14:useLocalDpi xmlns:a14="http://schemas.microsoft.com/office/drawing/2010/main" val="0"/>
                              </a:ext>
                            </a:extLst>
                          </a:blip>
                          <a:srcRect t="19375" r="13089" b="23857"/>
                          <a:stretch/>
                        </pic:blipFill>
                        <pic:spPr bwMode="auto">
                          <a:xfrm>
                            <a:off x="0" y="0"/>
                            <a:ext cx="883920" cy="424180"/>
                          </a:xfrm>
                          <a:prstGeom prst="rect">
                            <a:avLst/>
                          </a:prstGeom>
                          <a:ln>
                            <a:noFill/>
                          </a:ln>
                          <a:extLst>
                            <a:ext uri="{53640926-AAD7-44D8-BBD7-CCE9431645EC}">
                              <a14:shadowObscured xmlns:a14="http://schemas.microsoft.com/office/drawing/2010/main"/>
                            </a:ext>
                          </a:extLst>
                        </pic:spPr>
                      </pic:pic>
                    </a:graphicData>
                  </a:graphic>
                </wp:inline>
              </w:drawing>
            </w:r>
          </w:p>
        </w:tc>
        <w:tc>
          <w:tcPr>
            <w:tcW w:w="2374" w:type="dxa"/>
            <w:vAlign w:val="center"/>
          </w:tcPr>
          <w:p w14:paraId="2AF087C7" w14:textId="0D44CA9D" w:rsidR="00D07546" w:rsidRPr="00085D88" w:rsidRDefault="00D07546" w:rsidP="00085D88">
            <w:pPr>
              <w:spacing w:before="100" w:beforeAutospacing="1" w:after="100" w:afterAutospacing="1"/>
              <w:rPr>
                <w:rFonts w:eastAsia="Times New Roman" w:cs="Times New Roman"/>
                <w:color w:val="333333"/>
                <w:sz w:val="19"/>
                <w:szCs w:val="19"/>
                <w:lang w:val="en-AU" w:eastAsia="en-AU"/>
              </w:rPr>
            </w:pPr>
            <w:r w:rsidRPr="00085D88">
              <w:rPr>
                <w:rFonts w:eastAsia="Calibri" w:cs="Times New Roman"/>
                <w:noProof/>
                <w:color w:val="auto"/>
                <w:sz w:val="19"/>
                <w:szCs w:val="19"/>
                <w:lang w:val="en-AU" w:eastAsia="en-AU"/>
              </w:rPr>
              <w:drawing>
                <wp:inline distT="0" distB="0" distL="0" distR="0" wp14:anchorId="231D8FC6" wp14:editId="0F1D1DC2">
                  <wp:extent cx="1188000" cy="378707"/>
                  <wp:effectExtent l="0" t="0" r="0" b="2540"/>
                  <wp:docPr id="800948560" name="Picture 800948560" descr="cid:image001.jpg@01D77329.682A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7329.682A1240"/>
                          <pic:cNvPicPr>
                            <a:picLocks noChangeAspect="1" noChangeArrowheads="1"/>
                          </pic:cNvPicPr>
                        </pic:nvPicPr>
                        <pic:blipFill rotWithShape="1">
                          <a:blip r:embed="rId16" r:link="rId18">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l="5511" t="8989" r="4330" b="8989"/>
                          <a:stretch/>
                        </pic:blipFill>
                        <pic:spPr bwMode="auto">
                          <a:xfrm>
                            <a:off x="0" y="0"/>
                            <a:ext cx="1188000" cy="3787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5" w:type="dxa"/>
            <w:vAlign w:val="center"/>
          </w:tcPr>
          <w:p w14:paraId="6895A6A5" w14:textId="4BDDFB67" w:rsidR="00D07546" w:rsidRPr="00085D88" w:rsidRDefault="00D07546" w:rsidP="00085D88">
            <w:pPr>
              <w:spacing w:before="100" w:beforeAutospacing="1" w:after="100" w:afterAutospacing="1"/>
              <w:rPr>
                <w:rFonts w:eastAsia="Times New Roman" w:cs="Times New Roman"/>
                <w:color w:val="333333"/>
                <w:sz w:val="19"/>
                <w:szCs w:val="19"/>
                <w:lang w:val="en-AU" w:eastAsia="en-AU"/>
              </w:rPr>
            </w:pPr>
            <w:r w:rsidRPr="00085D88">
              <w:rPr>
                <w:rFonts w:eastAsia="Calibri" w:cs="Times New Roman"/>
                <w:noProof/>
                <w:color w:val="auto"/>
                <w:sz w:val="19"/>
                <w:szCs w:val="19"/>
                <w:lang w:val="en-AU" w:eastAsia="en-AU"/>
              </w:rPr>
              <w:drawing>
                <wp:inline distT="0" distB="0" distL="0" distR="0" wp14:anchorId="1E02806D" wp14:editId="61059F8D">
                  <wp:extent cx="1012190" cy="504385"/>
                  <wp:effectExtent l="0" t="0" r="0" b="0"/>
                  <wp:docPr id="376982055" name="Picture 376982055" descr="\\sbs01.acoss.local\public\Organisation\COSS\COSS Directors Signatures\Emma King_black VC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01.acoss.local\public\Organisation\COSS\COSS Directors Signatures\Emma King_black VCOS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3125" cy="514817"/>
                          </a:xfrm>
                          <a:prstGeom prst="rect">
                            <a:avLst/>
                          </a:prstGeom>
                          <a:noFill/>
                          <a:ln>
                            <a:noFill/>
                          </a:ln>
                        </pic:spPr>
                      </pic:pic>
                    </a:graphicData>
                  </a:graphic>
                </wp:inline>
              </w:drawing>
            </w:r>
          </w:p>
        </w:tc>
      </w:tr>
      <w:tr w:rsidR="00D07546" w:rsidRPr="00085D88" w14:paraId="28E9EA77" w14:textId="77777777" w:rsidTr="004B2F85">
        <w:trPr>
          <w:trHeight w:val="680"/>
        </w:trPr>
        <w:tc>
          <w:tcPr>
            <w:tcW w:w="2410" w:type="dxa"/>
          </w:tcPr>
          <w:p w14:paraId="7A77632F" w14:textId="77777777" w:rsidR="00D07546" w:rsidRPr="004B2F85" w:rsidRDefault="00D07546" w:rsidP="004B2F85">
            <w:pPr>
              <w:rPr>
                <w:rFonts w:eastAsia="Calibri" w:cs="Times New Roman"/>
                <w:color w:val="auto"/>
                <w:sz w:val="18"/>
                <w:szCs w:val="18"/>
                <w:lang w:val="en-AU"/>
              </w:rPr>
            </w:pPr>
            <w:r w:rsidRPr="004B2F85">
              <w:rPr>
                <w:rFonts w:eastAsia="Calibri" w:cs="Times New Roman"/>
                <w:color w:val="auto"/>
                <w:sz w:val="18"/>
                <w:szCs w:val="18"/>
                <w:lang w:val="en-AU"/>
              </w:rPr>
              <w:t>Aimee McVeigh</w:t>
            </w:r>
          </w:p>
          <w:p w14:paraId="32446A47" w14:textId="51250BCB" w:rsidR="00D07546" w:rsidRPr="004B2F85" w:rsidRDefault="00D07546" w:rsidP="004B2F85">
            <w:pPr>
              <w:rPr>
                <w:rFonts w:eastAsia="Times New Roman" w:cs="Times New Roman"/>
                <w:color w:val="333333"/>
                <w:sz w:val="18"/>
                <w:szCs w:val="18"/>
                <w:lang w:val="en-AU" w:eastAsia="en-AU"/>
              </w:rPr>
            </w:pPr>
            <w:r w:rsidRPr="004B2F85">
              <w:rPr>
                <w:rFonts w:eastAsia="Calibri" w:cs="Times New Roman"/>
                <w:color w:val="auto"/>
                <w:sz w:val="18"/>
                <w:szCs w:val="18"/>
                <w:lang w:val="en-AU"/>
              </w:rPr>
              <w:t>CEO, QCOSS</w:t>
            </w:r>
          </w:p>
        </w:tc>
        <w:tc>
          <w:tcPr>
            <w:tcW w:w="2339" w:type="dxa"/>
          </w:tcPr>
          <w:p w14:paraId="3E1F0EA7" w14:textId="77777777" w:rsidR="00D07546" w:rsidRPr="004B2F85" w:rsidRDefault="00D07546" w:rsidP="004B2F85">
            <w:pPr>
              <w:rPr>
                <w:rFonts w:eastAsia="Calibri" w:cs="Calibri"/>
                <w:color w:val="auto"/>
                <w:sz w:val="18"/>
                <w:szCs w:val="18"/>
                <w:lang w:val="en-AU"/>
              </w:rPr>
            </w:pPr>
            <w:r w:rsidRPr="004B2F85">
              <w:rPr>
                <w:rFonts w:eastAsia="Calibri" w:cs="Calibri"/>
                <w:color w:val="auto"/>
                <w:sz w:val="18"/>
                <w:szCs w:val="18"/>
                <w:lang w:val="en-AU"/>
              </w:rPr>
              <w:t>Ross Womersley</w:t>
            </w:r>
          </w:p>
          <w:p w14:paraId="7E126895" w14:textId="4881E307" w:rsidR="00D07546" w:rsidRPr="004B2F85" w:rsidRDefault="00D07546" w:rsidP="004B2F85">
            <w:pPr>
              <w:rPr>
                <w:rFonts w:eastAsia="Times New Roman" w:cs="Times New Roman"/>
                <w:color w:val="333333"/>
                <w:sz w:val="18"/>
                <w:szCs w:val="18"/>
                <w:lang w:val="en-AU" w:eastAsia="en-AU"/>
              </w:rPr>
            </w:pPr>
            <w:r w:rsidRPr="004B2F85">
              <w:rPr>
                <w:rFonts w:eastAsia="Calibri" w:cs="Calibri"/>
                <w:color w:val="auto"/>
                <w:sz w:val="18"/>
                <w:szCs w:val="18"/>
                <w:lang w:val="en-AU"/>
              </w:rPr>
              <w:t>CEO, SACOSS</w:t>
            </w:r>
          </w:p>
        </w:tc>
        <w:tc>
          <w:tcPr>
            <w:tcW w:w="2374" w:type="dxa"/>
          </w:tcPr>
          <w:p w14:paraId="458B7B59" w14:textId="77777777" w:rsidR="00D07546" w:rsidRPr="004B2F85" w:rsidRDefault="00D07546" w:rsidP="004B2F85">
            <w:pPr>
              <w:spacing w:line="276" w:lineRule="auto"/>
              <w:rPr>
                <w:rFonts w:eastAsia="Calibri" w:cs="Times New Roman"/>
                <w:color w:val="auto"/>
                <w:sz w:val="18"/>
                <w:szCs w:val="18"/>
                <w:lang w:val="en-AU"/>
              </w:rPr>
            </w:pPr>
            <w:r w:rsidRPr="004B2F85">
              <w:rPr>
                <w:rFonts w:eastAsia="Calibri" w:cs="Times New Roman"/>
                <w:color w:val="auto"/>
                <w:sz w:val="18"/>
                <w:szCs w:val="18"/>
                <w:lang w:val="en-AU"/>
              </w:rPr>
              <w:t>Adrienne Picone</w:t>
            </w:r>
          </w:p>
          <w:p w14:paraId="5FB42548" w14:textId="1307E8EA" w:rsidR="00D07546" w:rsidRPr="004B2F85" w:rsidRDefault="00D07546" w:rsidP="004B2F85">
            <w:pPr>
              <w:rPr>
                <w:rFonts w:eastAsia="Times New Roman" w:cs="Times New Roman"/>
                <w:color w:val="333333"/>
                <w:sz w:val="18"/>
                <w:szCs w:val="18"/>
                <w:lang w:val="en-AU" w:eastAsia="en-AU"/>
              </w:rPr>
            </w:pPr>
            <w:r w:rsidRPr="004B2F85">
              <w:rPr>
                <w:rFonts w:eastAsia="Calibri" w:cs="Times New Roman"/>
                <w:color w:val="auto"/>
                <w:sz w:val="18"/>
                <w:szCs w:val="18"/>
                <w:lang w:val="en-AU"/>
              </w:rPr>
              <w:t xml:space="preserve">CEO, </w:t>
            </w:r>
            <w:proofErr w:type="spellStart"/>
            <w:r w:rsidRPr="004B2F85">
              <w:rPr>
                <w:rFonts w:eastAsia="Calibri" w:cs="Times New Roman"/>
                <w:color w:val="auto"/>
                <w:sz w:val="18"/>
                <w:szCs w:val="18"/>
                <w:lang w:val="en-AU"/>
              </w:rPr>
              <w:t>TasCOSS</w:t>
            </w:r>
            <w:proofErr w:type="spellEnd"/>
          </w:p>
        </w:tc>
        <w:tc>
          <w:tcPr>
            <w:tcW w:w="2375" w:type="dxa"/>
          </w:tcPr>
          <w:p w14:paraId="15E63788" w14:textId="77777777" w:rsidR="00D07546" w:rsidRPr="004B2F85" w:rsidRDefault="00D07546" w:rsidP="004B2F85">
            <w:pPr>
              <w:rPr>
                <w:rFonts w:eastAsia="Calibri" w:cs="Calibri"/>
                <w:color w:val="auto"/>
                <w:sz w:val="18"/>
                <w:szCs w:val="18"/>
                <w:lang w:val="en-AU"/>
              </w:rPr>
            </w:pPr>
            <w:r w:rsidRPr="004B2F85">
              <w:rPr>
                <w:rFonts w:eastAsia="Calibri" w:cs="Calibri"/>
                <w:color w:val="auto"/>
                <w:sz w:val="18"/>
                <w:szCs w:val="18"/>
                <w:lang w:val="en-AU"/>
              </w:rPr>
              <w:t>Emma King</w:t>
            </w:r>
          </w:p>
          <w:p w14:paraId="38F0306E" w14:textId="3BED0970" w:rsidR="00D07546" w:rsidRPr="004B2F85" w:rsidRDefault="00D07546" w:rsidP="004B2F85">
            <w:pPr>
              <w:rPr>
                <w:rFonts w:eastAsia="Times New Roman" w:cs="Times New Roman"/>
                <w:color w:val="333333"/>
                <w:sz w:val="18"/>
                <w:szCs w:val="18"/>
                <w:lang w:val="en-AU" w:eastAsia="en-AU"/>
              </w:rPr>
            </w:pPr>
            <w:r w:rsidRPr="004B2F85">
              <w:rPr>
                <w:rFonts w:eastAsia="Calibri" w:cs="Calibri"/>
                <w:color w:val="auto"/>
                <w:sz w:val="18"/>
                <w:szCs w:val="18"/>
                <w:lang w:val="en-AU"/>
              </w:rPr>
              <w:t>CEO, VCOSS</w:t>
            </w:r>
          </w:p>
        </w:tc>
      </w:tr>
      <w:tr w:rsidR="00D07546" w:rsidRPr="00085D88" w14:paraId="114F3D2F" w14:textId="77777777" w:rsidTr="004B2F85">
        <w:trPr>
          <w:trHeight w:val="900"/>
        </w:trPr>
        <w:tc>
          <w:tcPr>
            <w:tcW w:w="2410" w:type="dxa"/>
            <w:vAlign w:val="center"/>
          </w:tcPr>
          <w:p w14:paraId="6664A8F1" w14:textId="2252A809" w:rsidR="00D07546" w:rsidRDefault="00D07546" w:rsidP="00D07546">
            <w:pPr>
              <w:rPr>
                <w:rFonts w:eastAsia="Calibri" w:cs="Calibri"/>
                <w:color w:val="auto"/>
                <w:sz w:val="19"/>
                <w:szCs w:val="19"/>
                <w:lang w:val="en-AU"/>
              </w:rPr>
            </w:pPr>
            <w:r w:rsidRPr="00085D88">
              <w:rPr>
                <w:rFonts w:eastAsia="Calibri" w:cs="Times New Roman"/>
                <w:noProof/>
                <w:color w:val="auto"/>
                <w:sz w:val="19"/>
                <w:szCs w:val="19"/>
                <w:lang w:val="en-AU" w:eastAsia="en-AU"/>
              </w:rPr>
              <w:drawing>
                <wp:inline distT="0" distB="0" distL="0" distR="0" wp14:anchorId="5805218F" wp14:editId="57E53EF1">
                  <wp:extent cx="868154" cy="396000"/>
                  <wp:effectExtent l="0" t="0" r="8255" b="4445"/>
                  <wp:docPr id="18" name="Picture 18" descr="cid:image002.png@01D5A148.4592E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A148.4592E6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68154" cy="396000"/>
                          </a:xfrm>
                          <a:prstGeom prst="rect">
                            <a:avLst/>
                          </a:prstGeom>
                          <a:noFill/>
                          <a:ln>
                            <a:noFill/>
                          </a:ln>
                        </pic:spPr>
                      </pic:pic>
                    </a:graphicData>
                  </a:graphic>
                </wp:inline>
              </w:drawing>
            </w:r>
          </w:p>
        </w:tc>
        <w:tc>
          <w:tcPr>
            <w:tcW w:w="2339" w:type="dxa"/>
            <w:vAlign w:val="center"/>
          </w:tcPr>
          <w:p w14:paraId="3EB21412" w14:textId="63659A51" w:rsidR="00D07546" w:rsidRPr="00085D88" w:rsidRDefault="00D07546" w:rsidP="00D07546">
            <w:pPr>
              <w:spacing w:line="276" w:lineRule="auto"/>
              <w:rPr>
                <w:rFonts w:eastAsia="Calibri" w:cs="Times New Roman"/>
                <w:color w:val="auto"/>
                <w:sz w:val="19"/>
                <w:szCs w:val="19"/>
                <w:lang w:val="en-AU"/>
              </w:rPr>
            </w:pPr>
          </w:p>
        </w:tc>
        <w:tc>
          <w:tcPr>
            <w:tcW w:w="2374" w:type="dxa"/>
            <w:vAlign w:val="center"/>
          </w:tcPr>
          <w:p w14:paraId="50B8CD4E" w14:textId="4ABF2747" w:rsidR="00D07546" w:rsidRPr="00085D88" w:rsidRDefault="00D07546" w:rsidP="00D07546">
            <w:pPr>
              <w:rPr>
                <w:rFonts w:eastAsia="Calibri" w:cs="Calibri"/>
                <w:color w:val="auto"/>
                <w:sz w:val="19"/>
                <w:szCs w:val="19"/>
                <w:lang w:val="en-AU"/>
              </w:rPr>
            </w:pPr>
          </w:p>
        </w:tc>
        <w:tc>
          <w:tcPr>
            <w:tcW w:w="2375" w:type="dxa"/>
            <w:vAlign w:val="center"/>
          </w:tcPr>
          <w:p w14:paraId="5CA91036" w14:textId="77777777" w:rsidR="00D07546" w:rsidRPr="00085D88" w:rsidRDefault="00D07546" w:rsidP="00D07546">
            <w:pPr>
              <w:rPr>
                <w:rFonts w:eastAsia="Calibri" w:cs="Calibri"/>
                <w:color w:val="auto"/>
                <w:sz w:val="19"/>
                <w:szCs w:val="19"/>
                <w:lang w:val="en-AU"/>
              </w:rPr>
            </w:pPr>
          </w:p>
        </w:tc>
      </w:tr>
      <w:tr w:rsidR="00D07546" w:rsidRPr="00085D88" w14:paraId="1C23D67D" w14:textId="77777777" w:rsidTr="004B2F85">
        <w:trPr>
          <w:trHeight w:val="680"/>
        </w:trPr>
        <w:tc>
          <w:tcPr>
            <w:tcW w:w="2410" w:type="dxa"/>
          </w:tcPr>
          <w:p w14:paraId="17449950" w14:textId="77777777" w:rsidR="00D07546" w:rsidRPr="004B2F85" w:rsidRDefault="00D07546" w:rsidP="004B2F85">
            <w:pPr>
              <w:rPr>
                <w:rFonts w:eastAsia="Calibri" w:cs="Calibri"/>
                <w:color w:val="auto"/>
                <w:sz w:val="18"/>
                <w:szCs w:val="18"/>
                <w:lang w:val="en-AU"/>
              </w:rPr>
            </w:pPr>
            <w:r w:rsidRPr="004B2F85">
              <w:rPr>
                <w:rFonts w:eastAsia="Calibri" w:cs="Calibri"/>
                <w:color w:val="auto"/>
                <w:sz w:val="18"/>
                <w:szCs w:val="18"/>
                <w:lang w:val="en-AU"/>
              </w:rPr>
              <w:t xml:space="preserve">Louise </w:t>
            </w:r>
            <w:proofErr w:type="spellStart"/>
            <w:r w:rsidRPr="004B2F85">
              <w:rPr>
                <w:rFonts w:eastAsia="Calibri" w:cs="Calibri"/>
                <w:color w:val="auto"/>
                <w:sz w:val="18"/>
                <w:szCs w:val="18"/>
                <w:lang w:val="en-AU"/>
              </w:rPr>
              <w:t>Giolitto</w:t>
            </w:r>
            <w:proofErr w:type="spellEnd"/>
          </w:p>
          <w:p w14:paraId="6BCCEC8B" w14:textId="3DBA53ED" w:rsidR="00D07546" w:rsidRDefault="00D07546" w:rsidP="004B2F85">
            <w:pPr>
              <w:rPr>
                <w:rFonts w:eastAsia="Calibri" w:cs="Calibri"/>
                <w:color w:val="auto"/>
                <w:sz w:val="19"/>
                <w:szCs w:val="19"/>
                <w:lang w:val="en-AU"/>
              </w:rPr>
            </w:pPr>
            <w:r w:rsidRPr="004B2F85">
              <w:rPr>
                <w:rFonts w:eastAsia="Calibri" w:cs="Calibri"/>
                <w:color w:val="auto"/>
                <w:sz w:val="18"/>
                <w:szCs w:val="18"/>
                <w:lang w:val="en-AU"/>
              </w:rPr>
              <w:t>CEO, WACOSS</w:t>
            </w:r>
          </w:p>
        </w:tc>
        <w:tc>
          <w:tcPr>
            <w:tcW w:w="2339" w:type="dxa"/>
          </w:tcPr>
          <w:p w14:paraId="2F9B9472" w14:textId="485C3EE8" w:rsidR="00D07546" w:rsidRPr="00085D88" w:rsidRDefault="00D07546" w:rsidP="004B2F85">
            <w:pPr>
              <w:spacing w:line="276" w:lineRule="auto"/>
              <w:rPr>
                <w:rFonts w:eastAsia="Calibri" w:cs="Times New Roman"/>
                <w:color w:val="auto"/>
                <w:sz w:val="19"/>
                <w:szCs w:val="19"/>
                <w:lang w:val="en-AU"/>
              </w:rPr>
            </w:pPr>
          </w:p>
        </w:tc>
        <w:tc>
          <w:tcPr>
            <w:tcW w:w="2374" w:type="dxa"/>
          </w:tcPr>
          <w:p w14:paraId="7E9AAE4E" w14:textId="0A6D1ED5" w:rsidR="00D07546" w:rsidRPr="00085D88" w:rsidRDefault="00D07546" w:rsidP="004B2F85">
            <w:pPr>
              <w:rPr>
                <w:rFonts w:eastAsia="Calibri" w:cs="Calibri"/>
                <w:color w:val="auto"/>
                <w:sz w:val="19"/>
                <w:szCs w:val="19"/>
                <w:lang w:val="en-AU"/>
              </w:rPr>
            </w:pPr>
          </w:p>
        </w:tc>
        <w:tc>
          <w:tcPr>
            <w:tcW w:w="2375" w:type="dxa"/>
            <w:vAlign w:val="center"/>
          </w:tcPr>
          <w:p w14:paraId="0F1DDED3" w14:textId="77777777" w:rsidR="00D07546" w:rsidRPr="00085D88" w:rsidRDefault="00D07546" w:rsidP="00D07546">
            <w:pPr>
              <w:rPr>
                <w:rFonts w:eastAsia="Calibri" w:cs="Calibri"/>
                <w:color w:val="auto"/>
                <w:sz w:val="19"/>
                <w:szCs w:val="19"/>
                <w:lang w:val="en-AU"/>
              </w:rPr>
            </w:pPr>
          </w:p>
        </w:tc>
      </w:tr>
    </w:tbl>
    <w:p w14:paraId="18B3C3C3" w14:textId="77777777" w:rsidR="00C90625" w:rsidRDefault="00C90625" w:rsidP="00C70AFD">
      <w:pPr>
        <w:spacing w:after="0"/>
      </w:pPr>
    </w:p>
    <w:p w14:paraId="518855E1" w14:textId="299919AA" w:rsidR="00FF4EF3" w:rsidRPr="00097F9B" w:rsidRDefault="00FF4EF3" w:rsidP="001C5E2D">
      <w:pPr>
        <w:spacing w:after="0"/>
        <w:rPr>
          <w:b/>
          <w:bCs/>
          <w:sz w:val="20"/>
          <w:szCs w:val="2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99"/>
      </w:tblGrid>
      <w:tr w:rsidR="00097F9B" w:rsidRPr="002E5242" w14:paraId="3A6E93A2" w14:textId="77777777" w:rsidTr="00085FD4">
        <w:tc>
          <w:tcPr>
            <w:tcW w:w="5534" w:type="dxa"/>
          </w:tcPr>
          <w:p w14:paraId="0F74B12F" w14:textId="5D8DD20C" w:rsidR="00097F9B" w:rsidRPr="002E5242" w:rsidRDefault="00097F9B" w:rsidP="00F05429">
            <w:pPr>
              <w:spacing w:before="120"/>
              <w:rPr>
                <w:sz w:val="20"/>
                <w:szCs w:val="20"/>
              </w:rPr>
            </w:pPr>
            <w:bookmarkStart w:id="0" w:name="_Hlk142659388"/>
          </w:p>
        </w:tc>
        <w:tc>
          <w:tcPr>
            <w:tcW w:w="3699" w:type="dxa"/>
          </w:tcPr>
          <w:p w14:paraId="0ABE1D16" w14:textId="7003D1A0" w:rsidR="00F05429" w:rsidRPr="002E5242" w:rsidRDefault="00F05429" w:rsidP="00F05429">
            <w:pPr>
              <w:spacing w:before="120"/>
              <w:rPr>
                <w:rFonts w:eastAsia="Times New Roman"/>
                <w:sz w:val="20"/>
                <w:szCs w:val="20"/>
              </w:rPr>
            </w:pPr>
          </w:p>
        </w:tc>
      </w:tr>
      <w:tr w:rsidR="00097F9B" w:rsidRPr="002E5242" w14:paraId="5B465428" w14:textId="77777777" w:rsidTr="00085FD4">
        <w:tc>
          <w:tcPr>
            <w:tcW w:w="5534" w:type="dxa"/>
          </w:tcPr>
          <w:p w14:paraId="3F2281FF" w14:textId="739998BF" w:rsidR="00097F9B" w:rsidRPr="002E5242" w:rsidRDefault="00097F9B" w:rsidP="00F05429">
            <w:pPr>
              <w:spacing w:before="120"/>
              <w:rPr>
                <w:sz w:val="20"/>
                <w:szCs w:val="20"/>
              </w:rPr>
            </w:pPr>
          </w:p>
        </w:tc>
        <w:tc>
          <w:tcPr>
            <w:tcW w:w="3699" w:type="dxa"/>
          </w:tcPr>
          <w:p w14:paraId="29E1ECCE" w14:textId="24BFF7FE" w:rsidR="0027504C" w:rsidRPr="002E5242" w:rsidRDefault="0027504C" w:rsidP="00F05429">
            <w:pPr>
              <w:spacing w:before="120"/>
              <w:rPr>
                <w:sz w:val="20"/>
                <w:szCs w:val="20"/>
              </w:rPr>
            </w:pPr>
          </w:p>
        </w:tc>
      </w:tr>
      <w:tr w:rsidR="00097F9B" w:rsidRPr="002E5242" w14:paraId="58EBB2FA" w14:textId="77777777" w:rsidTr="00085FD4">
        <w:tc>
          <w:tcPr>
            <w:tcW w:w="5534" w:type="dxa"/>
          </w:tcPr>
          <w:p w14:paraId="34175AA6" w14:textId="369E59C3" w:rsidR="00097F9B" w:rsidRPr="002E5242" w:rsidRDefault="00097F9B" w:rsidP="00F05429">
            <w:pPr>
              <w:spacing w:before="120"/>
              <w:rPr>
                <w:sz w:val="20"/>
                <w:szCs w:val="20"/>
              </w:rPr>
            </w:pPr>
          </w:p>
        </w:tc>
        <w:tc>
          <w:tcPr>
            <w:tcW w:w="3699" w:type="dxa"/>
          </w:tcPr>
          <w:p w14:paraId="7EFD5D28" w14:textId="6685D08B" w:rsidR="00F05429" w:rsidRPr="002E5242" w:rsidRDefault="00F05429" w:rsidP="00F05429">
            <w:pPr>
              <w:spacing w:before="120"/>
              <w:rPr>
                <w:sz w:val="20"/>
                <w:szCs w:val="20"/>
              </w:rPr>
            </w:pPr>
          </w:p>
        </w:tc>
      </w:tr>
      <w:tr w:rsidR="00085FD4" w:rsidRPr="002E5242" w14:paraId="257586BD" w14:textId="77777777" w:rsidTr="00085FD4">
        <w:tc>
          <w:tcPr>
            <w:tcW w:w="5534" w:type="dxa"/>
          </w:tcPr>
          <w:p w14:paraId="230A54C9" w14:textId="64EE6061" w:rsidR="00085FD4" w:rsidRPr="002E5242" w:rsidRDefault="00085FD4" w:rsidP="00F05429">
            <w:pPr>
              <w:spacing w:before="120"/>
              <w:rPr>
                <w:sz w:val="20"/>
                <w:szCs w:val="20"/>
              </w:rPr>
            </w:pPr>
          </w:p>
        </w:tc>
        <w:tc>
          <w:tcPr>
            <w:tcW w:w="3699" w:type="dxa"/>
          </w:tcPr>
          <w:p w14:paraId="5E636062" w14:textId="73E64B94" w:rsidR="00085FD4" w:rsidRPr="002E5242" w:rsidRDefault="00085FD4" w:rsidP="00F05429">
            <w:pPr>
              <w:spacing w:before="120"/>
              <w:rPr>
                <w:sz w:val="20"/>
                <w:szCs w:val="20"/>
              </w:rPr>
            </w:pPr>
          </w:p>
        </w:tc>
      </w:tr>
      <w:tr w:rsidR="00097F9B" w:rsidRPr="002E5242" w14:paraId="01C10DE4" w14:textId="77777777" w:rsidTr="00085FD4">
        <w:tc>
          <w:tcPr>
            <w:tcW w:w="5534" w:type="dxa"/>
          </w:tcPr>
          <w:p w14:paraId="653E0CF1" w14:textId="625095D4" w:rsidR="00097F9B" w:rsidRPr="002E5242" w:rsidRDefault="00097F9B" w:rsidP="00F05429">
            <w:pPr>
              <w:spacing w:before="120"/>
              <w:rPr>
                <w:sz w:val="20"/>
                <w:szCs w:val="20"/>
              </w:rPr>
            </w:pPr>
          </w:p>
        </w:tc>
        <w:tc>
          <w:tcPr>
            <w:tcW w:w="3699" w:type="dxa"/>
          </w:tcPr>
          <w:p w14:paraId="18835783" w14:textId="27F44D92" w:rsidR="00F05429" w:rsidRPr="002E5242" w:rsidRDefault="00F05429" w:rsidP="00F05429">
            <w:pPr>
              <w:spacing w:before="120"/>
              <w:rPr>
                <w:sz w:val="20"/>
                <w:szCs w:val="20"/>
              </w:rPr>
            </w:pPr>
          </w:p>
        </w:tc>
      </w:tr>
      <w:tr w:rsidR="00085FD4" w:rsidRPr="002E5242" w14:paraId="04DEA7B8" w14:textId="77777777" w:rsidTr="00085FD4">
        <w:tc>
          <w:tcPr>
            <w:tcW w:w="5534" w:type="dxa"/>
          </w:tcPr>
          <w:p w14:paraId="0B307FAC" w14:textId="79920760" w:rsidR="00085FD4" w:rsidRPr="002E5242" w:rsidRDefault="00085FD4" w:rsidP="00F05429">
            <w:pPr>
              <w:spacing w:before="120"/>
              <w:rPr>
                <w:sz w:val="20"/>
                <w:szCs w:val="20"/>
              </w:rPr>
            </w:pPr>
          </w:p>
        </w:tc>
        <w:tc>
          <w:tcPr>
            <w:tcW w:w="3699" w:type="dxa"/>
          </w:tcPr>
          <w:p w14:paraId="5E9E959E" w14:textId="4890E445" w:rsidR="00085FD4" w:rsidRPr="002E5242" w:rsidRDefault="00085FD4" w:rsidP="00F05429">
            <w:pPr>
              <w:spacing w:before="120"/>
              <w:rPr>
                <w:sz w:val="20"/>
                <w:szCs w:val="20"/>
              </w:rPr>
            </w:pPr>
          </w:p>
        </w:tc>
      </w:tr>
      <w:tr w:rsidR="00097F9B" w:rsidRPr="002E5242" w14:paraId="6526FBA2" w14:textId="77777777" w:rsidTr="00085FD4">
        <w:tc>
          <w:tcPr>
            <w:tcW w:w="5534" w:type="dxa"/>
          </w:tcPr>
          <w:p w14:paraId="663E9A60" w14:textId="7F45557E" w:rsidR="00097F9B" w:rsidRPr="002E5242" w:rsidRDefault="00097F9B" w:rsidP="00F05429">
            <w:pPr>
              <w:spacing w:before="120"/>
              <w:rPr>
                <w:sz w:val="20"/>
                <w:szCs w:val="20"/>
              </w:rPr>
            </w:pPr>
          </w:p>
        </w:tc>
        <w:tc>
          <w:tcPr>
            <w:tcW w:w="3699" w:type="dxa"/>
          </w:tcPr>
          <w:p w14:paraId="0AB537B6" w14:textId="7231E5AF" w:rsidR="00F05429" w:rsidRPr="002E5242" w:rsidRDefault="00F05429" w:rsidP="00F05429">
            <w:pPr>
              <w:spacing w:before="120"/>
              <w:rPr>
                <w:sz w:val="20"/>
                <w:szCs w:val="20"/>
              </w:rPr>
            </w:pPr>
          </w:p>
        </w:tc>
      </w:tr>
      <w:tr w:rsidR="00097F9B" w:rsidRPr="002E5242" w14:paraId="2E5435A1" w14:textId="77777777" w:rsidTr="00085FD4">
        <w:tc>
          <w:tcPr>
            <w:tcW w:w="5534" w:type="dxa"/>
          </w:tcPr>
          <w:p w14:paraId="239070BC" w14:textId="3A88B51E" w:rsidR="00097F9B" w:rsidRPr="002E5242" w:rsidRDefault="00097F9B" w:rsidP="00F05429">
            <w:pPr>
              <w:spacing w:before="120"/>
              <w:rPr>
                <w:sz w:val="20"/>
                <w:szCs w:val="20"/>
              </w:rPr>
            </w:pPr>
          </w:p>
        </w:tc>
        <w:tc>
          <w:tcPr>
            <w:tcW w:w="3699" w:type="dxa"/>
          </w:tcPr>
          <w:p w14:paraId="7741B1F0" w14:textId="21EDCAC5" w:rsidR="00F05429" w:rsidRPr="002E5242" w:rsidRDefault="00F05429" w:rsidP="00F05429">
            <w:pPr>
              <w:spacing w:before="120"/>
              <w:rPr>
                <w:sz w:val="20"/>
                <w:szCs w:val="20"/>
              </w:rPr>
            </w:pPr>
          </w:p>
        </w:tc>
      </w:tr>
      <w:bookmarkEnd w:id="0"/>
    </w:tbl>
    <w:p w14:paraId="68B6E295" w14:textId="1B19F9CF" w:rsidR="004B2534" w:rsidRPr="002E5242" w:rsidRDefault="004B2534" w:rsidP="00097F9B">
      <w:pPr>
        <w:spacing w:after="0"/>
        <w:rPr>
          <w:sz w:val="20"/>
          <w:szCs w:val="20"/>
        </w:rPr>
      </w:pPr>
    </w:p>
    <w:sectPr w:rsidR="004B2534" w:rsidRPr="002E5242" w:rsidSect="00C90625">
      <w:headerReference w:type="default" r:id="rId22"/>
      <w:footerReference w:type="default" r:id="rId23"/>
      <w:footerReference w:type="first" r:id="rId24"/>
      <w:pgSz w:w="12240" w:h="15840" w:code="1"/>
      <w:pgMar w:top="1588" w:right="1610" w:bottom="1440" w:left="1440"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FCBD" w14:textId="77777777" w:rsidR="00AE2F0D" w:rsidRDefault="00AE2F0D" w:rsidP="00821FDB">
      <w:pPr>
        <w:spacing w:after="0" w:line="240" w:lineRule="auto"/>
      </w:pPr>
      <w:r>
        <w:separator/>
      </w:r>
    </w:p>
  </w:endnote>
  <w:endnote w:type="continuationSeparator" w:id="0">
    <w:p w14:paraId="34726D62" w14:textId="77777777" w:rsidR="00AE2F0D" w:rsidRDefault="00AE2F0D" w:rsidP="0082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rPr>
      <w:id w:val="-1770381097"/>
      <w:docPartObj>
        <w:docPartGallery w:val="Page Numbers (Bottom of Page)"/>
        <w:docPartUnique/>
      </w:docPartObj>
    </w:sdtPr>
    <w:sdtEndPr>
      <w:rPr>
        <w:rFonts w:ascii="Palatino Linotype" w:eastAsiaTheme="majorEastAsia" w:hAnsi="Palatino Linotype" w:cstheme="majorBidi"/>
        <w:b/>
        <w:noProof/>
        <w:color w:val="143156"/>
      </w:rPr>
    </w:sdtEndPr>
    <w:sdtContent>
      <w:p w14:paraId="5B0871C8" w14:textId="77777777" w:rsidR="005873FF" w:rsidRPr="0051666D" w:rsidRDefault="005873FF">
        <w:pPr>
          <w:pStyle w:val="Footer"/>
          <w:jc w:val="right"/>
          <w:rPr>
            <w:rFonts w:ascii="Palatino Linotype" w:eastAsiaTheme="majorEastAsia" w:hAnsi="Palatino Linotype" w:cstheme="majorBidi"/>
            <w:b/>
            <w:color w:val="143156"/>
          </w:rPr>
        </w:pPr>
        <w:r w:rsidRPr="0051666D">
          <w:rPr>
            <w:rFonts w:ascii="Palatino Linotype" w:eastAsiaTheme="minorEastAsia" w:hAnsi="Palatino Linotype" w:cs="Times New Roman"/>
            <w:b/>
            <w:color w:val="143156"/>
          </w:rPr>
          <w:fldChar w:fldCharType="begin"/>
        </w:r>
        <w:r w:rsidRPr="0051666D">
          <w:rPr>
            <w:rFonts w:ascii="Palatino Linotype" w:hAnsi="Palatino Linotype"/>
            <w:b/>
            <w:color w:val="143156"/>
          </w:rPr>
          <w:instrText xml:space="preserve"> PAGE   \* MERGEFORMAT </w:instrText>
        </w:r>
        <w:r w:rsidRPr="0051666D">
          <w:rPr>
            <w:rFonts w:ascii="Palatino Linotype" w:eastAsiaTheme="minorEastAsia" w:hAnsi="Palatino Linotype" w:cs="Times New Roman"/>
            <w:b/>
            <w:color w:val="143156"/>
          </w:rPr>
          <w:fldChar w:fldCharType="separate"/>
        </w:r>
        <w:r w:rsidR="009A681F" w:rsidRPr="009A681F">
          <w:rPr>
            <w:rFonts w:ascii="Palatino Linotype" w:eastAsiaTheme="majorEastAsia" w:hAnsi="Palatino Linotype" w:cstheme="majorBidi"/>
            <w:b/>
            <w:noProof/>
            <w:color w:val="143156"/>
          </w:rPr>
          <w:t>2</w:t>
        </w:r>
        <w:r w:rsidRPr="0051666D">
          <w:rPr>
            <w:rFonts w:ascii="Palatino Linotype" w:eastAsiaTheme="majorEastAsia" w:hAnsi="Palatino Linotype" w:cstheme="majorBidi"/>
            <w:b/>
            <w:noProof/>
            <w:color w:val="143156"/>
          </w:rPr>
          <w:fldChar w:fldCharType="end"/>
        </w:r>
      </w:p>
    </w:sdtContent>
  </w:sdt>
  <w:p w14:paraId="6E01E902" w14:textId="77777777" w:rsidR="00D45207" w:rsidRDefault="00D45207" w:rsidP="00F045B4">
    <w:pPr>
      <w:pStyle w:val="Footer"/>
      <w:tabs>
        <w:tab w:val="clear" w:pos="4680"/>
        <w:tab w:val="clear" w:pos="9360"/>
        <w:tab w:val="left" w:pos="4022"/>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52C8" w14:textId="77777777" w:rsidR="00297FC3" w:rsidRDefault="00297FC3" w:rsidP="00876411">
    <w:pPr>
      <w:pStyle w:val="Footer"/>
      <w:jc w:val="center"/>
      <w:rPr>
        <w:sz w:val="16"/>
        <w:szCs w:val="16"/>
      </w:rPr>
    </w:pPr>
  </w:p>
  <w:p w14:paraId="3F5D7AB4" w14:textId="32A7A751" w:rsidR="00876411" w:rsidRPr="00876411" w:rsidRDefault="00876411" w:rsidP="00876411">
    <w:pPr>
      <w:pStyle w:val="Footer"/>
      <w:jc w:val="center"/>
      <w:rPr>
        <w:sz w:val="16"/>
        <w:szCs w:val="16"/>
      </w:rPr>
    </w:pPr>
    <w:r w:rsidRPr="001D2947">
      <w:rPr>
        <w:sz w:val="16"/>
        <w:szCs w:val="16"/>
      </w:rPr>
      <w:t>Locked Bag 4</w:t>
    </w:r>
    <w:r w:rsidR="005F20DF">
      <w:rPr>
        <w:sz w:val="16"/>
        <w:szCs w:val="16"/>
      </w:rPr>
      <w:t>777</w:t>
    </w:r>
    <w:r w:rsidR="00DF005D">
      <w:rPr>
        <w:sz w:val="16"/>
        <w:szCs w:val="16"/>
      </w:rPr>
      <w:t>,</w:t>
    </w:r>
    <w:r w:rsidR="005F20DF">
      <w:rPr>
        <w:sz w:val="16"/>
        <w:szCs w:val="16"/>
      </w:rPr>
      <w:t xml:space="preserve"> Strawberry Hills NSW 2012</w:t>
    </w:r>
    <w:r w:rsidR="005F20DF">
      <w:rPr>
        <w:sz w:val="16"/>
        <w:szCs w:val="16"/>
      </w:rPr>
      <w:br/>
      <w:t>P: 02</w:t>
    </w:r>
    <w:r w:rsidRPr="001D2947">
      <w:rPr>
        <w:sz w:val="16"/>
        <w:szCs w:val="16"/>
      </w:rPr>
      <w:t xml:space="preserve"> 9310 6200 E: </w:t>
    </w:r>
    <w:hyperlink r:id="rId1" w:history="1">
      <w:r w:rsidR="00565C50" w:rsidRPr="00EE7FA7">
        <w:rPr>
          <w:rStyle w:val="Hyperlink"/>
          <w:b/>
          <w:sz w:val="16"/>
          <w:szCs w:val="16"/>
        </w:rPr>
        <w:t>ea@acoss.org.au</w:t>
      </w:r>
    </w:hyperlink>
    <w:r w:rsidR="00573454">
      <w:rPr>
        <w:b/>
        <w:sz w:val="16"/>
        <w:szCs w:val="16"/>
      </w:rPr>
      <w:t xml:space="preserve"> </w:t>
    </w:r>
    <w:r w:rsidR="00573454" w:rsidRPr="00573454">
      <w:rPr>
        <w:sz w:val="16"/>
        <w:szCs w:val="16"/>
      </w:rPr>
      <w:t xml:space="preserve">W: </w:t>
    </w:r>
    <w:hyperlink r:id="rId2" w:history="1">
      <w:r w:rsidRPr="001D2947">
        <w:rPr>
          <w:rStyle w:val="Hyperlink"/>
          <w:b/>
          <w:sz w:val="16"/>
          <w:szCs w:val="16"/>
        </w:rPr>
        <w:t>www.acoss.org.au</w:t>
      </w:r>
    </w:hyperlink>
    <w:r w:rsidRPr="001D2947">
      <w:rPr>
        <w:b/>
        <w:sz w:val="16"/>
        <w:szCs w:val="16"/>
      </w:rPr>
      <w:br/>
    </w:r>
    <w:r w:rsidRPr="001D2947">
      <w:rPr>
        <w:color w:val="143156"/>
        <w:sz w:val="16"/>
        <w:szCs w:val="16"/>
        <w:shd w:val="clear" w:color="auto" w:fill="FFFFFF"/>
      </w:rPr>
      <w:t>ABN: 72 757 927 533</w:t>
    </w:r>
  </w:p>
  <w:p w14:paraId="00392024" w14:textId="77777777" w:rsidR="005873FF" w:rsidRPr="0051666D" w:rsidRDefault="005873FF" w:rsidP="00876411">
    <w:pPr>
      <w:pStyle w:val="Footer"/>
      <w:jc w:val="right"/>
      <w:rPr>
        <w:rFonts w:ascii="Palatino Linotype" w:eastAsiaTheme="majorEastAsia" w:hAnsi="Palatino Linotype" w:cstheme="majorBidi"/>
        <w:b/>
        <w:noProof/>
        <w:color w:val="143156"/>
      </w:rPr>
    </w:pPr>
    <w:r w:rsidRPr="0051666D">
      <w:rPr>
        <w:rFonts w:ascii="Palatino Linotype" w:eastAsiaTheme="minorEastAsia" w:hAnsi="Palatino Linotype" w:cs="Times New Roman"/>
        <w:b/>
        <w:color w:val="143156"/>
      </w:rPr>
      <w:fldChar w:fldCharType="begin"/>
    </w:r>
    <w:r w:rsidRPr="0051666D">
      <w:rPr>
        <w:rFonts w:ascii="Palatino Linotype" w:hAnsi="Palatino Linotype"/>
        <w:b/>
        <w:color w:val="143156"/>
      </w:rPr>
      <w:instrText xml:space="preserve"> PAGE   \* MERGEFORMAT </w:instrText>
    </w:r>
    <w:r w:rsidRPr="0051666D">
      <w:rPr>
        <w:rFonts w:ascii="Palatino Linotype" w:eastAsiaTheme="minorEastAsia" w:hAnsi="Palatino Linotype" w:cs="Times New Roman"/>
        <w:b/>
        <w:color w:val="143156"/>
      </w:rPr>
      <w:fldChar w:fldCharType="separate"/>
    </w:r>
    <w:r w:rsidR="009A681F" w:rsidRPr="009A681F">
      <w:rPr>
        <w:rFonts w:ascii="Palatino Linotype" w:eastAsiaTheme="majorEastAsia" w:hAnsi="Palatino Linotype" w:cstheme="majorBidi"/>
        <w:b/>
        <w:noProof/>
        <w:color w:val="143156"/>
      </w:rPr>
      <w:t>1</w:t>
    </w:r>
    <w:r w:rsidRPr="0051666D">
      <w:rPr>
        <w:rFonts w:ascii="Palatino Linotype" w:eastAsiaTheme="majorEastAsia" w:hAnsi="Palatino Linotype" w:cstheme="majorBidi"/>
        <w:b/>
        <w:noProof/>
        <w:color w:val="143156"/>
      </w:rPr>
      <w:fldChar w:fldCharType="end"/>
    </w:r>
  </w:p>
  <w:p w14:paraId="2A92A2E7" w14:textId="77777777" w:rsidR="00CD49B8" w:rsidRPr="001D2947" w:rsidRDefault="00CD49B8" w:rsidP="0087641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8F48" w14:textId="77777777" w:rsidR="00AE2F0D" w:rsidRDefault="00AE2F0D" w:rsidP="00821FDB">
      <w:pPr>
        <w:spacing w:after="0" w:line="240" w:lineRule="auto"/>
      </w:pPr>
      <w:r>
        <w:separator/>
      </w:r>
    </w:p>
  </w:footnote>
  <w:footnote w:type="continuationSeparator" w:id="0">
    <w:p w14:paraId="37FDA24D" w14:textId="77777777" w:rsidR="00AE2F0D" w:rsidRDefault="00AE2F0D" w:rsidP="00821FDB">
      <w:pPr>
        <w:spacing w:after="0" w:line="240" w:lineRule="auto"/>
      </w:pPr>
      <w:r>
        <w:continuationSeparator/>
      </w:r>
    </w:p>
  </w:footnote>
  <w:footnote w:id="1">
    <w:p w14:paraId="01DF89D3" w14:textId="77777777" w:rsidR="0027504C" w:rsidRDefault="0027504C" w:rsidP="0027504C">
      <w:pPr>
        <w:spacing w:after="120" w:line="240" w:lineRule="auto"/>
        <w:ind w:left="567" w:hanging="567"/>
        <w:rPr>
          <w:color w:val="000000"/>
          <w:sz w:val="20"/>
          <w:szCs w:val="20"/>
        </w:rPr>
      </w:pPr>
      <w:r>
        <w:rPr>
          <w:rStyle w:val="FootnoteReference"/>
        </w:rPr>
        <w:footnoteRef/>
      </w:r>
      <w:r>
        <w:rPr>
          <w:color w:val="000000"/>
          <w:sz w:val="20"/>
          <w:szCs w:val="20"/>
        </w:rPr>
        <w:t xml:space="preserve"> </w:t>
      </w:r>
      <w:r>
        <w:rPr>
          <w:color w:val="000000"/>
          <w:sz w:val="20"/>
          <w:szCs w:val="20"/>
        </w:rPr>
        <w:tab/>
        <w:t>Australian Bureau of Statistics. Housing Occupancy and Costs 2019-20</w:t>
      </w:r>
    </w:p>
  </w:footnote>
  <w:footnote w:id="2">
    <w:p w14:paraId="77B71840" w14:textId="77777777" w:rsidR="0027504C" w:rsidRDefault="0027504C" w:rsidP="0027504C">
      <w:pPr>
        <w:spacing w:after="120" w:line="240" w:lineRule="auto"/>
        <w:ind w:left="567" w:hanging="567"/>
        <w:rPr>
          <w:color w:val="000000"/>
          <w:sz w:val="18"/>
          <w:szCs w:val="18"/>
        </w:rPr>
      </w:pPr>
      <w:r>
        <w:rPr>
          <w:rStyle w:val="FootnoteReference"/>
        </w:rPr>
        <w:footnoteRef/>
      </w:r>
      <w:r>
        <w:rPr>
          <w:color w:val="000000"/>
          <w:sz w:val="20"/>
          <w:szCs w:val="20"/>
        </w:rPr>
        <w:t xml:space="preserve"> </w:t>
      </w:r>
      <w:r>
        <w:rPr>
          <w:color w:val="000000"/>
          <w:sz w:val="20"/>
          <w:szCs w:val="20"/>
        </w:rPr>
        <w:tab/>
      </w:r>
      <w:r>
        <w:rPr>
          <w:color w:val="000000"/>
          <w:sz w:val="18"/>
          <w:szCs w:val="18"/>
        </w:rPr>
        <w:t xml:space="preserve">Van den </w:t>
      </w:r>
      <w:r>
        <w:rPr>
          <w:color w:val="000000"/>
          <w:sz w:val="18"/>
          <w:szCs w:val="18"/>
        </w:rPr>
        <w:t xml:space="preserve">Nouwelant, R. Troy, L. &amp; Soundararaj, B. (2022). </w:t>
      </w:r>
      <w:hyperlink r:id="rId1" w:history="1">
        <w:r>
          <w:rPr>
            <w:rStyle w:val="Hyperlink"/>
            <w:i/>
            <w:color w:val="0000FF"/>
            <w:sz w:val="18"/>
            <w:szCs w:val="18"/>
          </w:rPr>
          <w:t xml:space="preserve">“Quantifying Australia’s unmet housing need: A </w:t>
        </w:r>
        <w:r>
          <w:rPr>
            <w:rStyle w:val="Hyperlink"/>
            <w:i/>
            <w:color w:val="0000FF"/>
            <w:sz w:val="18"/>
            <w:szCs w:val="18"/>
          </w:rPr>
          <w:t>National snapshots</w:t>
        </w:r>
      </w:hyperlink>
      <w:r>
        <w:rPr>
          <w:i/>
          <w:color w:val="000000"/>
          <w:sz w:val="18"/>
          <w:szCs w:val="18"/>
        </w:rPr>
        <w:t>”</w:t>
      </w:r>
      <w:r>
        <w:rPr>
          <w:color w:val="000000"/>
          <w:sz w:val="18"/>
          <w:szCs w:val="18"/>
        </w:rPr>
        <w:t>. Sydney: UNSW City Futures Research Centre.</w:t>
      </w:r>
    </w:p>
  </w:footnote>
  <w:footnote w:id="3">
    <w:p w14:paraId="462A3CB9" w14:textId="77777777" w:rsidR="0027504C" w:rsidRDefault="0027504C" w:rsidP="0027504C">
      <w:pPr>
        <w:spacing w:after="120" w:line="240" w:lineRule="auto"/>
        <w:ind w:left="567" w:hanging="567"/>
        <w:rPr>
          <w:color w:val="000000"/>
          <w:sz w:val="20"/>
          <w:szCs w:val="20"/>
        </w:rPr>
      </w:pPr>
      <w:r>
        <w:rPr>
          <w:rStyle w:val="FootnoteReference"/>
        </w:rPr>
        <w:footnoteRef/>
      </w:r>
      <w:r>
        <w:rPr>
          <w:color w:val="000000"/>
          <w:sz w:val="20"/>
          <w:szCs w:val="20"/>
        </w:rPr>
        <w:t xml:space="preserve"> </w:t>
      </w:r>
      <w:r>
        <w:rPr>
          <w:color w:val="000000"/>
          <w:sz w:val="20"/>
          <w:szCs w:val="20"/>
        </w:rPr>
        <w:tab/>
        <w:t xml:space="preserve">Domain, </w:t>
      </w:r>
      <w:r>
        <w:rPr>
          <w:i/>
          <w:color w:val="000000"/>
          <w:sz w:val="20"/>
          <w:szCs w:val="20"/>
        </w:rPr>
        <w:t>June 2023 Rental Report</w:t>
      </w:r>
      <w:r>
        <w:rPr>
          <w:color w:val="000000"/>
          <w:sz w:val="20"/>
          <w:szCs w:val="20"/>
        </w:rPr>
        <w:t xml:space="preserve">, </w:t>
      </w:r>
      <w:hyperlink r:id="rId2" w:anchor="nationwide" w:history="1">
        <w:r>
          <w:rPr>
            <w:rStyle w:val="Hyperlink"/>
            <w:color w:val="0000FF"/>
            <w:sz w:val="20"/>
            <w:szCs w:val="20"/>
          </w:rPr>
          <w:t>Domain Rental Report - June 2023 | Domain</w:t>
        </w:r>
      </w:hyperlink>
    </w:p>
  </w:footnote>
  <w:footnote w:id="4">
    <w:p w14:paraId="5D685E25" w14:textId="77777777" w:rsidR="0027504C" w:rsidRDefault="0027504C" w:rsidP="0027504C">
      <w:pPr>
        <w:spacing w:after="120" w:line="240" w:lineRule="auto"/>
        <w:ind w:left="567" w:hanging="567"/>
        <w:rPr>
          <w:color w:val="000000"/>
          <w:sz w:val="20"/>
          <w:szCs w:val="20"/>
        </w:rPr>
      </w:pPr>
      <w:r>
        <w:rPr>
          <w:rStyle w:val="FootnoteReference"/>
        </w:rPr>
        <w:footnoteRef/>
      </w:r>
      <w:r>
        <w:rPr>
          <w:color w:val="000000"/>
          <w:sz w:val="20"/>
          <w:szCs w:val="20"/>
        </w:rPr>
        <w:t xml:space="preserve"> </w:t>
      </w:r>
      <w:r>
        <w:rPr>
          <w:color w:val="000000"/>
          <w:sz w:val="20"/>
          <w:szCs w:val="20"/>
        </w:rPr>
        <w:tab/>
      </w:r>
      <w:r>
        <w:rPr>
          <w:color w:val="000000"/>
          <w:sz w:val="18"/>
          <w:szCs w:val="18"/>
        </w:rPr>
        <w:t>QCOSS, The State of the Sector 2022.</w:t>
      </w:r>
    </w:p>
  </w:footnote>
  <w:footnote w:id="5">
    <w:p w14:paraId="07F0A296" w14:textId="77777777" w:rsidR="0027504C" w:rsidRDefault="0027504C" w:rsidP="0027504C">
      <w:pPr>
        <w:spacing w:line="240" w:lineRule="auto"/>
        <w:ind w:left="567" w:hanging="567"/>
        <w:rPr>
          <w:color w:val="000000"/>
          <w:sz w:val="20"/>
          <w:szCs w:val="20"/>
        </w:rPr>
      </w:pPr>
      <w:r>
        <w:rPr>
          <w:rStyle w:val="FootnoteReference"/>
        </w:rPr>
        <w:footnoteRef/>
      </w:r>
      <w:r>
        <w:rPr>
          <w:color w:val="000000"/>
          <w:sz w:val="18"/>
          <w:szCs w:val="18"/>
        </w:rPr>
        <w:t xml:space="preserve"> </w:t>
      </w:r>
      <w:r>
        <w:rPr>
          <w:color w:val="000000"/>
          <w:sz w:val="18"/>
          <w:szCs w:val="18"/>
        </w:rPr>
        <w:tab/>
        <w:t xml:space="preserve">Healthy Homes for Renters, </w:t>
      </w:r>
      <w:hyperlink r:id="rId3" w:history="1">
        <w:r>
          <w:rPr>
            <w:rStyle w:val="Hyperlink"/>
            <w:i/>
            <w:color w:val="0000FF"/>
            <w:sz w:val="18"/>
            <w:szCs w:val="18"/>
          </w:rPr>
          <w:t>Community Sector Blueprint: a National Framework for Minimum Energy Efficiency Rental Requirements</w:t>
        </w:r>
      </w:hyperlink>
      <w:r>
        <w:rPr>
          <w:color w:val="000000"/>
          <w:sz w:val="18"/>
          <w:szCs w:val="18"/>
        </w:rPr>
        <w:t>,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408" w14:textId="77777777" w:rsidR="00821FDB" w:rsidRDefault="0038085C" w:rsidP="0038085C">
    <w:pPr>
      <w:pStyle w:val="Header"/>
      <w:tabs>
        <w:tab w:val="clear" w:pos="4680"/>
        <w:tab w:val="clear" w:pos="9360"/>
        <w:tab w:val="left" w:pos="67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991"/>
    <w:multiLevelType w:val="multilevel"/>
    <w:tmpl w:val="4A308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21D46"/>
    <w:multiLevelType w:val="hybridMultilevel"/>
    <w:tmpl w:val="55F29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36B01"/>
    <w:multiLevelType w:val="multilevel"/>
    <w:tmpl w:val="9B406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1B542C9D"/>
    <w:multiLevelType w:val="multilevel"/>
    <w:tmpl w:val="74288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55387F"/>
    <w:multiLevelType w:val="multilevel"/>
    <w:tmpl w:val="E286BCF0"/>
    <w:lvl w:ilvl="0">
      <w:start w:val="1"/>
      <w:numFmt w:val="decimal"/>
      <w:lvlText w:val="%1."/>
      <w:lvlJc w:val="left"/>
      <w:pPr>
        <w:ind w:left="720" w:hanging="360"/>
      </w:pPr>
      <w:rPr>
        <w:rFonts w:hint="default"/>
        <w:color w:val="CE2028"/>
      </w:rPr>
    </w:lvl>
    <w:lvl w:ilvl="1">
      <w:start w:val="1"/>
      <w:numFmt w:val="lowerLetter"/>
      <w:lvlText w:val="%2."/>
      <w:lvlJc w:val="left"/>
      <w:pPr>
        <w:ind w:left="1440" w:hanging="360"/>
      </w:pPr>
      <w:rPr>
        <w:rFonts w:hint="default"/>
        <w:color w:val="F8E27E"/>
      </w:rPr>
    </w:lvl>
    <w:lvl w:ilvl="2">
      <w:start w:val="1"/>
      <w:numFmt w:val="lowerRoman"/>
      <w:lvlText w:val="%3."/>
      <w:lvlJc w:val="right"/>
      <w:pPr>
        <w:ind w:left="2160" w:hanging="180"/>
      </w:pPr>
      <w:rPr>
        <w:rFonts w:hint="default"/>
        <w:color w:val="B8DDE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C24B56"/>
    <w:multiLevelType w:val="multilevel"/>
    <w:tmpl w:val="BCC09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B329DA"/>
    <w:multiLevelType w:val="multilevel"/>
    <w:tmpl w:val="8D00A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BE4C92"/>
    <w:multiLevelType w:val="multilevel"/>
    <w:tmpl w:val="9154A8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A63F1B"/>
    <w:multiLevelType w:val="multilevel"/>
    <w:tmpl w:val="710099A8"/>
    <w:lvl w:ilvl="0">
      <w:start w:val="1"/>
      <w:numFmt w:val="bullet"/>
      <w:lvlText w:val=""/>
      <w:lvlJc w:val="left"/>
      <w:pPr>
        <w:tabs>
          <w:tab w:val="num" w:pos="1292"/>
        </w:tabs>
        <w:ind w:left="1292" w:hanging="360"/>
      </w:pPr>
      <w:rPr>
        <w:rFonts w:ascii="Symbol" w:hAnsi="Symbol" w:hint="default"/>
        <w:sz w:val="20"/>
      </w:rPr>
    </w:lvl>
    <w:lvl w:ilvl="1">
      <w:numFmt w:val="bullet"/>
      <w:lvlText w:val="o"/>
      <w:lvlJc w:val="left"/>
      <w:pPr>
        <w:tabs>
          <w:tab w:val="num" w:pos="2012"/>
        </w:tabs>
        <w:ind w:left="2012" w:hanging="360"/>
      </w:pPr>
      <w:rPr>
        <w:rFonts w:ascii="Courier New" w:hAnsi="Courier New" w:hint="default"/>
        <w:sz w:val="20"/>
      </w:rPr>
    </w:lvl>
    <w:lvl w:ilvl="2">
      <w:numFmt w:val="bullet"/>
      <w:lvlText w:val=""/>
      <w:lvlJc w:val="left"/>
      <w:pPr>
        <w:tabs>
          <w:tab w:val="num" w:pos="2732"/>
        </w:tabs>
        <w:ind w:left="2732" w:hanging="360"/>
      </w:pPr>
      <w:rPr>
        <w:rFonts w:ascii="Wingdings" w:hAnsi="Wingdings" w:hint="default"/>
        <w:sz w:val="20"/>
      </w:rPr>
    </w:lvl>
    <w:lvl w:ilvl="3" w:tentative="1">
      <w:numFmt w:val="bullet"/>
      <w:lvlText w:val=""/>
      <w:lvlJc w:val="left"/>
      <w:pPr>
        <w:tabs>
          <w:tab w:val="num" w:pos="3452"/>
        </w:tabs>
        <w:ind w:left="3452" w:hanging="360"/>
      </w:pPr>
      <w:rPr>
        <w:rFonts w:ascii="Wingdings" w:hAnsi="Wingdings" w:hint="default"/>
        <w:sz w:val="20"/>
      </w:rPr>
    </w:lvl>
    <w:lvl w:ilvl="4" w:tentative="1">
      <w:numFmt w:val="bullet"/>
      <w:lvlText w:val=""/>
      <w:lvlJc w:val="left"/>
      <w:pPr>
        <w:tabs>
          <w:tab w:val="num" w:pos="4172"/>
        </w:tabs>
        <w:ind w:left="4172" w:hanging="360"/>
      </w:pPr>
      <w:rPr>
        <w:rFonts w:ascii="Wingdings" w:hAnsi="Wingdings" w:hint="default"/>
        <w:sz w:val="20"/>
      </w:rPr>
    </w:lvl>
    <w:lvl w:ilvl="5" w:tentative="1">
      <w:numFmt w:val="bullet"/>
      <w:lvlText w:val=""/>
      <w:lvlJc w:val="left"/>
      <w:pPr>
        <w:tabs>
          <w:tab w:val="num" w:pos="4892"/>
        </w:tabs>
        <w:ind w:left="4892" w:hanging="360"/>
      </w:pPr>
      <w:rPr>
        <w:rFonts w:ascii="Wingdings" w:hAnsi="Wingdings" w:hint="default"/>
        <w:sz w:val="20"/>
      </w:rPr>
    </w:lvl>
    <w:lvl w:ilvl="6" w:tentative="1">
      <w:numFmt w:val="bullet"/>
      <w:lvlText w:val=""/>
      <w:lvlJc w:val="left"/>
      <w:pPr>
        <w:tabs>
          <w:tab w:val="num" w:pos="5612"/>
        </w:tabs>
        <w:ind w:left="5612" w:hanging="360"/>
      </w:pPr>
      <w:rPr>
        <w:rFonts w:ascii="Wingdings" w:hAnsi="Wingdings" w:hint="default"/>
        <w:sz w:val="20"/>
      </w:rPr>
    </w:lvl>
    <w:lvl w:ilvl="7" w:tentative="1">
      <w:numFmt w:val="bullet"/>
      <w:lvlText w:val=""/>
      <w:lvlJc w:val="left"/>
      <w:pPr>
        <w:tabs>
          <w:tab w:val="num" w:pos="6332"/>
        </w:tabs>
        <w:ind w:left="6332" w:hanging="360"/>
      </w:pPr>
      <w:rPr>
        <w:rFonts w:ascii="Wingdings" w:hAnsi="Wingdings" w:hint="default"/>
        <w:sz w:val="20"/>
      </w:rPr>
    </w:lvl>
    <w:lvl w:ilvl="8" w:tentative="1">
      <w:numFmt w:val="bullet"/>
      <w:lvlText w:val=""/>
      <w:lvlJc w:val="left"/>
      <w:pPr>
        <w:tabs>
          <w:tab w:val="num" w:pos="7052"/>
        </w:tabs>
        <w:ind w:left="7052" w:hanging="360"/>
      </w:pPr>
      <w:rPr>
        <w:rFonts w:ascii="Wingdings" w:hAnsi="Wingdings" w:hint="default"/>
        <w:sz w:val="20"/>
      </w:rPr>
    </w:lvl>
  </w:abstractNum>
  <w:abstractNum w:abstractNumId="9" w15:restartNumberingAfterBreak="0">
    <w:nsid w:val="3A5E6823"/>
    <w:multiLevelType w:val="multilevel"/>
    <w:tmpl w:val="CAEEB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0" w15:restartNumberingAfterBreak="0">
    <w:nsid w:val="3A8A70F6"/>
    <w:multiLevelType w:val="multilevel"/>
    <w:tmpl w:val="D7903E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74C9E"/>
    <w:multiLevelType w:val="multilevel"/>
    <w:tmpl w:val="4288D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302098"/>
    <w:multiLevelType w:val="multilevel"/>
    <w:tmpl w:val="5DB435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E4261F"/>
    <w:multiLevelType w:val="multilevel"/>
    <w:tmpl w:val="623C1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E94E15"/>
    <w:multiLevelType w:val="multilevel"/>
    <w:tmpl w:val="6486F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D53999"/>
    <w:multiLevelType w:val="multilevel"/>
    <w:tmpl w:val="E626BF90"/>
    <w:lvl w:ilvl="0">
      <w:start w:val="1"/>
      <w:numFmt w:val="bullet"/>
      <w:lvlText w:val="o"/>
      <w:lvlJc w:val="left"/>
      <w:pPr>
        <w:tabs>
          <w:tab w:val="num" w:pos="1292"/>
        </w:tabs>
        <w:ind w:left="1292" w:hanging="360"/>
      </w:pPr>
      <w:rPr>
        <w:rFonts w:ascii="Courier New" w:hAnsi="Courier New" w:cs="Courier New" w:hint="default"/>
        <w:sz w:val="20"/>
      </w:rPr>
    </w:lvl>
    <w:lvl w:ilvl="1">
      <w:numFmt w:val="bullet"/>
      <w:lvlText w:val="o"/>
      <w:lvlJc w:val="left"/>
      <w:pPr>
        <w:tabs>
          <w:tab w:val="num" w:pos="2012"/>
        </w:tabs>
        <w:ind w:left="2012" w:hanging="360"/>
      </w:pPr>
      <w:rPr>
        <w:rFonts w:ascii="Courier New" w:hAnsi="Courier New" w:hint="default"/>
        <w:sz w:val="20"/>
      </w:rPr>
    </w:lvl>
    <w:lvl w:ilvl="2">
      <w:numFmt w:val="bullet"/>
      <w:lvlText w:val=""/>
      <w:lvlJc w:val="left"/>
      <w:pPr>
        <w:tabs>
          <w:tab w:val="num" w:pos="2732"/>
        </w:tabs>
        <w:ind w:left="2732" w:hanging="360"/>
      </w:pPr>
      <w:rPr>
        <w:rFonts w:ascii="Wingdings" w:hAnsi="Wingdings" w:hint="default"/>
        <w:sz w:val="20"/>
      </w:rPr>
    </w:lvl>
    <w:lvl w:ilvl="3" w:tentative="1">
      <w:numFmt w:val="bullet"/>
      <w:lvlText w:val=""/>
      <w:lvlJc w:val="left"/>
      <w:pPr>
        <w:tabs>
          <w:tab w:val="num" w:pos="3452"/>
        </w:tabs>
        <w:ind w:left="3452" w:hanging="360"/>
      </w:pPr>
      <w:rPr>
        <w:rFonts w:ascii="Wingdings" w:hAnsi="Wingdings" w:hint="default"/>
        <w:sz w:val="20"/>
      </w:rPr>
    </w:lvl>
    <w:lvl w:ilvl="4" w:tentative="1">
      <w:numFmt w:val="bullet"/>
      <w:lvlText w:val=""/>
      <w:lvlJc w:val="left"/>
      <w:pPr>
        <w:tabs>
          <w:tab w:val="num" w:pos="4172"/>
        </w:tabs>
        <w:ind w:left="4172" w:hanging="360"/>
      </w:pPr>
      <w:rPr>
        <w:rFonts w:ascii="Wingdings" w:hAnsi="Wingdings" w:hint="default"/>
        <w:sz w:val="20"/>
      </w:rPr>
    </w:lvl>
    <w:lvl w:ilvl="5" w:tentative="1">
      <w:numFmt w:val="bullet"/>
      <w:lvlText w:val=""/>
      <w:lvlJc w:val="left"/>
      <w:pPr>
        <w:tabs>
          <w:tab w:val="num" w:pos="4892"/>
        </w:tabs>
        <w:ind w:left="4892" w:hanging="360"/>
      </w:pPr>
      <w:rPr>
        <w:rFonts w:ascii="Wingdings" w:hAnsi="Wingdings" w:hint="default"/>
        <w:sz w:val="20"/>
      </w:rPr>
    </w:lvl>
    <w:lvl w:ilvl="6" w:tentative="1">
      <w:numFmt w:val="bullet"/>
      <w:lvlText w:val=""/>
      <w:lvlJc w:val="left"/>
      <w:pPr>
        <w:tabs>
          <w:tab w:val="num" w:pos="5612"/>
        </w:tabs>
        <w:ind w:left="5612" w:hanging="360"/>
      </w:pPr>
      <w:rPr>
        <w:rFonts w:ascii="Wingdings" w:hAnsi="Wingdings" w:hint="default"/>
        <w:sz w:val="20"/>
      </w:rPr>
    </w:lvl>
    <w:lvl w:ilvl="7" w:tentative="1">
      <w:numFmt w:val="bullet"/>
      <w:lvlText w:val=""/>
      <w:lvlJc w:val="left"/>
      <w:pPr>
        <w:tabs>
          <w:tab w:val="num" w:pos="6332"/>
        </w:tabs>
        <w:ind w:left="6332" w:hanging="360"/>
      </w:pPr>
      <w:rPr>
        <w:rFonts w:ascii="Wingdings" w:hAnsi="Wingdings" w:hint="default"/>
        <w:sz w:val="20"/>
      </w:rPr>
    </w:lvl>
    <w:lvl w:ilvl="8" w:tentative="1">
      <w:numFmt w:val="bullet"/>
      <w:lvlText w:val=""/>
      <w:lvlJc w:val="left"/>
      <w:pPr>
        <w:tabs>
          <w:tab w:val="num" w:pos="7052"/>
        </w:tabs>
        <w:ind w:left="7052" w:hanging="360"/>
      </w:pPr>
      <w:rPr>
        <w:rFonts w:ascii="Wingdings" w:hAnsi="Wingdings" w:hint="default"/>
        <w:sz w:val="20"/>
      </w:rPr>
    </w:lvl>
  </w:abstractNum>
  <w:abstractNum w:abstractNumId="16" w15:restartNumberingAfterBreak="0">
    <w:nsid w:val="62AB7C2B"/>
    <w:multiLevelType w:val="hybridMultilevel"/>
    <w:tmpl w:val="95A8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686D9D"/>
    <w:multiLevelType w:val="hybridMultilevel"/>
    <w:tmpl w:val="F1387472"/>
    <w:lvl w:ilvl="0" w:tplc="DB2CC47A">
      <w:numFmt w:val="bullet"/>
      <w:lvlText w:val="•"/>
      <w:lvlJc w:val="left"/>
      <w:pPr>
        <w:ind w:left="1080" w:hanging="72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7D7BAD"/>
    <w:multiLevelType w:val="multilevel"/>
    <w:tmpl w:val="E3028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9" w15:restartNumberingAfterBreak="0">
    <w:nsid w:val="729F1F4D"/>
    <w:multiLevelType w:val="multilevel"/>
    <w:tmpl w:val="00AC1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8017964">
    <w:abstractNumId w:val="4"/>
  </w:num>
  <w:num w:numId="2" w16cid:durableId="1266427400">
    <w:abstractNumId w:val="1"/>
  </w:num>
  <w:num w:numId="3" w16cid:durableId="2143887798">
    <w:abstractNumId w:val="17"/>
  </w:num>
  <w:num w:numId="4" w16cid:durableId="133569160">
    <w:abstractNumId w:val="6"/>
  </w:num>
  <w:num w:numId="5" w16cid:durableId="236788011">
    <w:abstractNumId w:val="14"/>
  </w:num>
  <w:num w:numId="6" w16cid:durableId="660619353">
    <w:abstractNumId w:val="13"/>
  </w:num>
  <w:num w:numId="7" w16cid:durableId="13193816">
    <w:abstractNumId w:val="19"/>
  </w:num>
  <w:num w:numId="8" w16cid:durableId="1009412641">
    <w:abstractNumId w:val="0"/>
  </w:num>
  <w:num w:numId="9" w16cid:durableId="2029023127">
    <w:abstractNumId w:val="11"/>
  </w:num>
  <w:num w:numId="10" w16cid:durableId="1153453055">
    <w:abstractNumId w:val="3"/>
  </w:num>
  <w:num w:numId="11" w16cid:durableId="653341509">
    <w:abstractNumId w:val="7"/>
  </w:num>
  <w:num w:numId="12" w16cid:durableId="1373531059">
    <w:abstractNumId w:val="12"/>
  </w:num>
  <w:num w:numId="13" w16cid:durableId="135343309">
    <w:abstractNumId w:val="10"/>
  </w:num>
  <w:num w:numId="14" w16cid:durableId="81680927">
    <w:abstractNumId w:val="8"/>
  </w:num>
  <w:num w:numId="15" w16cid:durableId="1383795906">
    <w:abstractNumId w:val="5"/>
  </w:num>
  <w:num w:numId="16" w16cid:durableId="410932776">
    <w:abstractNumId w:val="16"/>
  </w:num>
  <w:num w:numId="17" w16cid:durableId="1090811696">
    <w:abstractNumId w:val="15"/>
  </w:num>
  <w:num w:numId="18" w16cid:durableId="1008018225">
    <w:abstractNumId w:val="2"/>
  </w:num>
  <w:num w:numId="19" w16cid:durableId="193079241">
    <w:abstractNumId w:val="9"/>
  </w:num>
  <w:num w:numId="20" w16cid:durableId="7219449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C6"/>
    <w:rsid w:val="0000414D"/>
    <w:rsid w:val="00010308"/>
    <w:rsid w:val="0003040A"/>
    <w:rsid w:val="00037D8B"/>
    <w:rsid w:val="000431EB"/>
    <w:rsid w:val="000465D3"/>
    <w:rsid w:val="0004725A"/>
    <w:rsid w:val="00050603"/>
    <w:rsid w:val="000620C4"/>
    <w:rsid w:val="00074CC6"/>
    <w:rsid w:val="00080CAC"/>
    <w:rsid w:val="000842C8"/>
    <w:rsid w:val="00085D88"/>
    <w:rsid w:val="00085FD4"/>
    <w:rsid w:val="00091634"/>
    <w:rsid w:val="00093DB6"/>
    <w:rsid w:val="00097F9B"/>
    <w:rsid w:val="000C34E3"/>
    <w:rsid w:val="000D40CF"/>
    <w:rsid w:val="000E792F"/>
    <w:rsid w:val="000F11A1"/>
    <w:rsid w:val="000F53C4"/>
    <w:rsid w:val="00155BE0"/>
    <w:rsid w:val="001679FC"/>
    <w:rsid w:val="0017072D"/>
    <w:rsid w:val="00172D73"/>
    <w:rsid w:val="001826F8"/>
    <w:rsid w:val="001838F6"/>
    <w:rsid w:val="00184B12"/>
    <w:rsid w:val="001A65D5"/>
    <w:rsid w:val="001B7E5E"/>
    <w:rsid w:val="001C5E2D"/>
    <w:rsid w:val="001D2947"/>
    <w:rsid w:val="002210E9"/>
    <w:rsid w:val="00234D82"/>
    <w:rsid w:val="0027504C"/>
    <w:rsid w:val="00282A9D"/>
    <w:rsid w:val="00297FC3"/>
    <w:rsid w:val="002A37D4"/>
    <w:rsid w:val="002A5FF8"/>
    <w:rsid w:val="002C2CE1"/>
    <w:rsid w:val="002C3914"/>
    <w:rsid w:val="002D4281"/>
    <w:rsid w:val="002E16B8"/>
    <w:rsid w:val="002E5242"/>
    <w:rsid w:val="002F6C73"/>
    <w:rsid w:val="00305499"/>
    <w:rsid w:val="003202C3"/>
    <w:rsid w:val="0032780C"/>
    <w:rsid w:val="003553AE"/>
    <w:rsid w:val="00363D77"/>
    <w:rsid w:val="00367C70"/>
    <w:rsid w:val="0037347D"/>
    <w:rsid w:val="0038085C"/>
    <w:rsid w:val="00381A66"/>
    <w:rsid w:val="003932FC"/>
    <w:rsid w:val="003A210C"/>
    <w:rsid w:val="003B75F4"/>
    <w:rsid w:val="003D1C62"/>
    <w:rsid w:val="003E2F10"/>
    <w:rsid w:val="00420CAF"/>
    <w:rsid w:val="0043754C"/>
    <w:rsid w:val="004409D4"/>
    <w:rsid w:val="00444A82"/>
    <w:rsid w:val="0046119D"/>
    <w:rsid w:val="00471AF3"/>
    <w:rsid w:val="0048303C"/>
    <w:rsid w:val="00497123"/>
    <w:rsid w:val="004A293D"/>
    <w:rsid w:val="004B0557"/>
    <w:rsid w:val="004B2534"/>
    <w:rsid w:val="004B2F85"/>
    <w:rsid w:val="004C5B4A"/>
    <w:rsid w:val="004F50DC"/>
    <w:rsid w:val="00503AE3"/>
    <w:rsid w:val="005105ED"/>
    <w:rsid w:val="00513429"/>
    <w:rsid w:val="0051666D"/>
    <w:rsid w:val="00520326"/>
    <w:rsid w:val="00520CEE"/>
    <w:rsid w:val="005310B7"/>
    <w:rsid w:val="0055749D"/>
    <w:rsid w:val="00563457"/>
    <w:rsid w:val="00564BC6"/>
    <w:rsid w:val="00564EDD"/>
    <w:rsid w:val="00565C50"/>
    <w:rsid w:val="0056794A"/>
    <w:rsid w:val="00573440"/>
    <w:rsid w:val="00573454"/>
    <w:rsid w:val="00582DE6"/>
    <w:rsid w:val="005873FF"/>
    <w:rsid w:val="00594FD1"/>
    <w:rsid w:val="005C5B55"/>
    <w:rsid w:val="005D1E84"/>
    <w:rsid w:val="005D2AF3"/>
    <w:rsid w:val="005F16A6"/>
    <w:rsid w:val="005F20DF"/>
    <w:rsid w:val="00603072"/>
    <w:rsid w:val="00620B34"/>
    <w:rsid w:val="00663B76"/>
    <w:rsid w:val="00686D7B"/>
    <w:rsid w:val="006A72A6"/>
    <w:rsid w:val="006D00E3"/>
    <w:rsid w:val="006D2916"/>
    <w:rsid w:val="006D3E31"/>
    <w:rsid w:val="006E1366"/>
    <w:rsid w:val="006F1262"/>
    <w:rsid w:val="007039CA"/>
    <w:rsid w:val="00740AB6"/>
    <w:rsid w:val="007536EE"/>
    <w:rsid w:val="00761C06"/>
    <w:rsid w:val="00766E2C"/>
    <w:rsid w:val="00786C76"/>
    <w:rsid w:val="007A3974"/>
    <w:rsid w:val="007C5899"/>
    <w:rsid w:val="007C61F3"/>
    <w:rsid w:val="007E26D6"/>
    <w:rsid w:val="007E51D5"/>
    <w:rsid w:val="007F5619"/>
    <w:rsid w:val="007F5F26"/>
    <w:rsid w:val="0080331C"/>
    <w:rsid w:val="00813C47"/>
    <w:rsid w:val="00821FDB"/>
    <w:rsid w:val="008335D5"/>
    <w:rsid w:val="00876411"/>
    <w:rsid w:val="008A1303"/>
    <w:rsid w:val="008A52F3"/>
    <w:rsid w:val="008B61D4"/>
    <w:rsid w:val="00907B76"/>
    <w:rsid w:val="00915D16"/>
    <w:rsid w:val="00924D4B"/>
    <w:rsid w:val="00931973"/>
    <w:rsid w:val="00931C44"/>
    <w:rsid w:val="0098040A"/>
    <w:rsid w:val="00981F08"/>
    <w:rsid w:val="009A681F"/>
    <w:rsid w:val="009B6B69"/>
    <w:rsid w:val="009E702B"/>
    <w:rsid w:val="00A01CFE"/>
    <w:rsid w:val="00A47B19"/>
    <w:rsid w:val="00A90E92"/>
    <w:rsid w:val="00AA47E3"/>
    <w:rsid w:val="00AA69B9"/>
    <w:rsid w:val="00AB5482"/>
    <w:rsid w:val="00AD2DDE"/>
    <w:rsid w:val="00AE2F0D"/>
    <w:rsid w:val="00B35316"/>
    <w:rsid w:val="00B3654A"/>
    <w:rsid w:val="00B44812"/>
    <w:rsid w:val="00B52613"/>
    <w:rsid w:val="00B6209E"/>
    <w:rsid w:val="00B82381"/>
    <w:rsid w:val="00BB5CC7"/>
    <w:rsid w:val="00BC073B"/>
    <w:rsid w:val="00BE199B"/>
    <w:rsid w:val="00BE4372"/>
    <w:rsid w:val="00BE627F"/>
    <w:rsid w:val="00BF5300"/>
    <w:rsid w:val="00C12BC6"/>
    <w:rsid w:val="00C20159"/>
    <w:rsid w:val="00C350ED"/>
    <w:rsid w:val="00C448BB"/>
    <w:rsid w:val="00C45067"/>
    <w:rsid w:val="00C547A8"/>
    <w:rsid w:val="00C70AFD"/>
    <w:rsid w:val="00C71145"/>
    <w:rsid w:val="00C872CC"/>
    <w:rsid w:val="00C90625"/>
    <w:rsid w:val="00CA3FF4"/>
    <w:rsid w:val="00CB279E"/>
    <w:rsid w:val="00CD49B8"/>
    <w:rsid w:val="00CD54B5"/>
    <w:rsid w:val="00CF7A35"/>
    <w:rsid w:val="00D07546"/>
    <w:rsid w:val="00D16BA5"/>
    <w:rsid w:val="00D2315B"/>
    <w:rsid w:val="00D45207"/>
    <w:rsid w:val="00D62557"/>
    <w:rsid w:val="00D81FD1"/>
    <w:rsid w:val="00DC42C8"/>
    <w:rsid w:val="00DE5232"/>
    <w:rsid w:val="00DF005D"/>
    <w:rsid w:val="00DF0B9C"/>
    <w:rsid w:val="00E01F3D"/>
    <w:rsid w:val="00E36732"/>
    <w:rsid w:val="00E37CA9"/>
    <w:rsid w:val="00E40F99"/>
    <w:rsid w:val="00E44C10"/>
    <w:rsid w:val="00E451F4"/>
    <w:rsid w:val="00E65939"/>
    <w:rsid w:val="00E7036F"/>
    <w:rsid w:val="00E95136"/>
    <w:rsid w:val="00E95691"/>
    <w:rsid w:val="00EA0328"/>
    <w:rsid w:val="00EA4BDD"/>
    <w:rsid w:val="00EC05E9"/>
    <w:rsid w:val="00EC3277"/>
    <w:rsid w:val="00EE0FAF"/>
    <w:rsid w:val="00F0020D"/>
    <w:rsid w:val="00F045B4"/>
    <w:rsid w:val="00F04D48"/>
    <w:rsid w:val="00F05429"/>
    <w:rsid w:val="00F16689"/>
    <w:rsid w:val="00F26C5E"/>
    <w:rsid w:val="00F33593"/>
    <w:rsid w:val="00F33A15"/>
    <w:rsid w:val="00F626DF"/>
    <w:rsid w:val="00F6385C"/>
    <w:rsid w:val="00F92BC6"/>
    <w:rsid w:val="00FB765E"/>
    <w:rsid w:val="00FC1F0F"/>
    <w:rsid w:val="00FD01DD"/>
    <w:rsid w:val="00FE25DE"/>
    <w:rsid w:val="00FE3511"/>
    <w:rsid w:val="00FE75DF"/>
    <w:rsid w:val="00FF1D82"/>
    <w:rsid w:val="00FF4EF3"/>
    <w:rsid w:val="0AEA8C38"/>
    <w:rsid w:val="6EA5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A65FF"/>
  <w15:chartTrackingRefBased/>
  <w15:docId w15:val="{066743C7-D95F-417A-AA83-B208F22B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92"/>
    <w:rPr>
      <w:rFonts w:ascii="Verdana" w:hAnsi="Verdana"/>
      <w:color w:val="000000" w:themeColor="text1"/>
    </w:rPr>
  </w:style>
  <w:style w:type="paragraph" w:styleId="Heading1">
    <w:name w:val="heading 1"/>
    <w:basedOn w:val="Normal"/>
    <w:next w:val="Normal"/>
    <w:link w:val="Heading1Char"/>
    <w:uiPriority w:val="9"/>
    <w:qFormat/>
    <w:rsid w:val="00A90E92"/>
    <w:pPr>
      <w:keepNext/>
      <w:keepLines/>
      <w:spacing w:before="240" w:after="0"/>
      <w:outlineLvl w:val="0"/>
    </w:pPr>
    <w:rPr>
      <w:rFonts w:ascii="Palatino Linotype" w:eastAsiaTheme="majorEastAsia" w:hAnsi="Palatino Linotype" w:cstheme="majorBidi"/>
      <w:color w:val="143156"/>
      <w:sz w:val="60"/>
      <w:szCs w:val="32"/>
    </w:rPr>
  </w:style>
  <w:style w:type="paragraph" w:styleId="Heading2">
    <w:name w:val="heading 2"/>
    <w:basedOn w:val="Normal"/>
    <w:next w:val="Normal"/>
    <w:link w:val="Heading2Char"/>
    <w:uiPriority w:val="9"/>
    <w:unhideWhenUsed/>
    <w:qFormat/>
    <w:rsid w:val="00A90E92"/>
    <w:pPr>
      <w:keepNext/>
      <w:keepLines/>
      <w:spacing w:before="40" w:after="0"/>
      <w:outlineLvl w:val="1"/>
    </w:pPr>
    <w:rPr>
      <w:rFonts w:ascii="Palatino Linotype" w:eastAsiaTheme="majorEastAsia" w:hAnsi="Palatino Linotype" w:cstheme="majorBidi"/>
      <w:color w:val="143156"/>
      <w:sz w:val="44"/>
      <w:szCs w:val="26"/>
    </w:rPr>
  </w:style>
  <w:style w:type="paragraph" w:styleId="Heading3">
    <w:name w:val="heading 3"/>
    <w:basedOn w:val="Normal"/>
    <w:next w:val="Normal"/>
    <w:link w:val="Heading3Char"/>
    <w:uiPriority w:val="9"/>
    <w:unhideWhenUsed/>
    <w:qFormat/>
    <w:rsid w:val="00A90E92"/>
    <w:pPr>
      <w:keepNext/>
      <w:keepLines/>
      <w:spacing w:before="40" w:after="0"/>
      <w:outlineLvl w:val="2"/>
    </w:pPr>
    <w:rPr>
      <w:rFonts w:ascii="Palatino Linotype" w:eastAsiaTheme="majorEastAsia" w:hAnsi="Palatino Linotype" w:cstheme="majorBidi"/>
      <w:b/>
      <w:color w:val="143156"/>
      <w:sz w:val="40"/>
      <w:szCs w:val="24"/>
    </w:rPr>
  </w:style>
  <w:style w:type="paragraph" w:styleId="Heading4">
    <w:name w:val="heading 4"/>
    <w:basedOn w:val="Normal"/>
    <w:next w:val="Normal"/>
    <w:link w:val="Heading4Char"/>
    <w:uiPriority w:val="9"/>
    <w:unhideWhenUsed/>
    <w:qFormat/>
    <w:rsid w:val="00A90E92"/>
    <w:pPr>
      <w:keepNext/>
      <w:keepLines/>
      <w:spacing w:before="40" w:after="0"/>
      <w:outlineLvl w:val="3"/>
    </w:pPr>
    <w:rPr>
      <w:rFonts w:ascii="Palatino Linotype" w:eastAsiaTheme="majorEastAsia" w:hAnsi="Palatino Linotype" w:cstheme="majorBidi"/>
      <w:b/>
      <w:iCs/>
      <w:color w:val="143156"/>
      <w:sz w:val="32"/>
    </w:rPr>
  </w:style>
  <w:style w:type="paragraph" w:styleId="Heading5">
    <w:name w:val="heading 5"/>
    <w:basedOn w:val="Normal"/>
    <w:next w:val="Normal"/>
    <w:link w:val="Heading5Char"/>
    <w:uiPriority w:val="9"/>
    <w:semiHidden/>
    <w:unhideWhenUsed/>
    <w:rsid w:val="006F1262"/>
    <w:pPr>
      <w:keepNext/>
      <w:keepLines/>
      <w:spacing w:before="40" w:after="0"/>
      <w:outlineLvl w:val="4"/>
    </w:pPr>
    <w:rPr>
      <w:rFonts w:eastAsiaTheme="majorEastAsia" w:cstheme="majorBidi"/>
      <w:b/>
      <w:color w:val="CE20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FDB"/>
  </w:style>
  <w:style w:type="paragraph" w:styleId="Footer">
    <w:name w:val="footer"/>
    <w:basedOn w:val="Normal"/>
    <w:link w:val="FooterChar"/>
    <w:uiPriority w:val="99"/>
    <w:unhideWhenUsed/>
    <w:rsid w:val="00821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FDB"/>
  </w:style>
  <w:style w:type="paragraph" w:styleId="Title">
    <w:name w:val="Title"/>
    <w:basedOn w:val="Heading1"/>
    <w:next w:val="Normal"/>
    <w:link w:val="TitleChar"/>
    <w:uiPriority w:val="10"/>
    <w:qFormat/>
    <w:rsid w:val="00A90E92"/>
    <w:pPr>
      <w:spacing w:line="240" w:lineRule="auto"/>
      <w:contextualSpacing/>
    </w:pPr>
    <w:rPr>
      <w:b/>
      <w:spacing w:val="-10"/>
      <w:kern w:val="28"/>
      <w:sz w:val="56"/>
      <w:szCs w:val="56"/>
    </w:rPr>
  </w:style>
  <w:style w:type="character" w:customStyle="1" w:styleId="TitleChar">
    <w:name w:val="Title Char"/>
    <w:basedOn w:val="DefaultParagraphFont"/>
    <w:link w:val="Title"/>
    <w:uiPriority w:val="10"/>
    <w:rsid w:val="00A90E92"/>
    <w:rPr>
      <w:rFonts w:ascii="Palatino Linotype" w:eastAsiaTheme="majorEastAsia" w:hAnsi="Palatino Linotype" w:cstheme="majorBidi"/>
      <w:b/>
      <w:color w:val="143156"/>
      <w:spacing w:val="-10"/>
      <w:kern w:val="28"/>
      <w:sz w:val="56"/>
      <w:szCs w:val="56"/>
    </w:rPr>
  </w:style>
  <w:style w:type="character" w:customStyle="1" w:styleId="Heading1Char">
    <w:name w:val="Heading 1 Char"/>
    <w:basedOn w:val="DefaultParagraphFont"/>
    <w:link w:val="Heading1"/>
    <w:uiPriority w:val="9"/>
    <w:rsid w:val="00A90E92"/>
    <w:rPr>
      <w:rFonts w:ascii="Palatino Linotype" w:eastAsiaTheme="majorEastAsia" w:hAnsi="Palatino Linotype" w:cstheme="majorBidi"/>
      <w:color w:val="143156"/>
      <w:sz w:val="60"/>
      <w:szCs w:val="32"/>
    </w:rPr>
  </w:style>
  <w:style w:type="character" w:customStyle="1" w:styleId="Heading2Char">
    <w:name w:val="Heading 2 Char"/>
    <w:basedOn w:val="DefaultParagraphFont"/>
    <w:link w:val="Heading2"/>
    <w:uiPriority w:val="9"/>
    <w:rsid w:val="00A90E92"/>
    <w:rPr>
      <w:rFonts w:ascii="Palatino Linotype" w:eastAsiaTheme="majorEastAsia" w:hAnsi="Palatino Linotype" w:cstheme="majorBidi"/>
      <w:color w:val="143156"/>
      <w:sz w:val="44"/>
      <w:szCs w:val="26"/>
    </w:rPr>
  </w:style>
  <w:style w:type="paragraph" w:styleId="Subtitle">
    <w:name w:val="Subtitle"/>
    <w:basedOn w:val="Normal"/>
    <w:next w:val="Normal"/>
    <w:link w:val="SubtitleChar"/>
    <w:uiPriority w:val="11"/>
    <w:qFormat/>
    <w:rsid w:val="00A90E92"/>
    <w:pPr>
      <w:numPr>
        <w:ilvl w:val="1"/>
      </w:numPr>
    </w:pPr>
    <w:rPr>
      <w:rFonts w:ascii="Palatino" w:eastAsiaTheme="minorEastAsia" w:hAnsi="Palatino"/>
      <w:color w:val="143156"/>
      <w:spacing w:val="15"/>
      <w:sz w:val="48"/>
    </w:rPr>
  </w:style>
  <w:style w:type="character" w:customStyle="1" w:styleId="SubtitleChar">
    <w:name w:val="Subtitle Char"/>
    <w:basedOn w:val="DefaultParagraphFont"/>
    <w:link w:val="Subtitle"/>
    <w:uiPriority w:val="11"/>
    <w:rsid w:val="00A90E92"/>
    <w:rPr>
      <w:rFonts w:ascii="Palatino" w:eastAsiaTheme="minorEastAsia" w:hAnsi="Palatino"/>
      <w:color w:val="143156"/>
      <w:spacing w:val="15"/>
      <w:sz w:val="48"/>
    </w:rPr>
  </w:style>
  <w:style w:type="paragraph" w:customStyle="1" w:styleId="Recommendations">
    <w:name w:val="Recommendations"/>
    <w:basedOn w:val="Normal"/>
    <w:qFormat/>
    <w:rsid w:val="00A90E92"/>
    <w:pPr>
      <w:jc w:val="center"/>
    </w:pPr>
    <w:rPr>
      <w:b/>
      <w:color w:val="CE2028"/>
      <w:sz w:val="20"/>
    </w:rPr>
  </w:style>
  <w:style w:type="character" w:styleId="IntenseEmphasis">
    <w:name w:val="Intense Emphasis"/>
    <w:basedOn w:val="DefaultParagraphFont"/>
    <w:uiPriority w:val="21"/>
    <w:qFormat/>
    <w:rsid w:val="00A90E92"/>
    <w:rPr>
      <w:i/>
      <w:iCs/>
      <w:color w:val="5B9BD5" w:themeColor="accent1"/>
    </w:rPr>
  </w:style>
  <w:style w:type="character" w:styleId="Strong">
    <w:name w:val="Strong"/>
    <w:basedOn w:val="DefaultParagraphFont"/>
    <w:uiPriority w:val="22"/>
    <w:qFormat/>
    <w:rsid w:val="00A90E92"/>
    <w:rPr>
      <w:b/>
      <w:bCs/>
    </w:rPr>
  </w:style>
  <w:style w:type="character" w:styleId="SubtleReference">
    <w:name w:val="Subtle Reference"/>
    <w:basedOn w:val="DefaultParagraphFont"/>
    <w:uiPriority w:val="31"/>
    <w:qFormat/>
    <w:rsid w:val="00A90E92"/>
    <w:rPr>
      <w:smallCaps/>
      <w:color w:val="5A5A5A" w:themeColor="text1" w:themeTint="A5"/>
    </w:rPr>
  </w:style>
  <w:style w:type="character" w:styleId="IntenseReference">
    <w:name w:val="Intense Reference"/>
    <w:basedOn w:val="DefaultParagraphFont"/>
    <w:uiPriority w:val="32"/>
    <w:rsid w:val="002A5FF8"/>
    <w:rPr>
      <w:b/>
      <w:bCs/>
      <w:smallCaps/>
      <w:color w:val="5B9BD5" w:themeColor="accent1"/>
      <w:spacing w:val="5"/>
    </w:rPr>
  </w:style>
  <w:style w:type="character" w:styleId="Hyperlink">
    <w:name w:val="Hyperlink"/>
    <w:basedOn w:val="DefaultParagraphFont"/>
    <w:uiPriority w:val="99"/>
    <w:unhideWhenUsed/>
    <w:rsid w:val="00CD49B8"/>
    <w:rPr>
      <w:color w:val="0563C1" w:themeColor="hyperlink"/>
      <w:u w:val="single"/>
    </w:rPr>
  </w:style>
  <w:style w:type="character" w:customStyle="1" w:styleId="Heading3Char">
    <w:name w:val="Heading 3 Char"/>
    <w:basedOn w:val="DefaultParagraphFont"/>
    <w:link w:val="Heading3"/>
    <w:uiPriority w:val="9"/>
    <w:rsid w:val="00A90E92"/>
    <w:rPr>
      <w:rFonts w:ascii="Palatino Linotype" w:eastAsiaTheme="majorEastAsia" w:hAnsi="Palatino Linotype" w:cstheme="majorBidi"/>
      <w:b/>
      <w:color w:val="143156"/>
      <w:sz w:val="40"/>
      <w:szCs w:val="24"/>
    </w:rPr>
  </w:style>
  <w:style w:type="character" w:customStyle="1" w:styleId="Heading4Char">
    <w:name w:val="Heading 4 Char"/>
    <w:basedOn w:val="DefaultParagraphFont"/>
    <w:link w:val="Heading4"/>
    <w:uiPriority w:val="9"/>
    <w:rsid w:val="00A90E92"/>
    <w:rPr>
      <w:rFonts w:ascii="Palatino Linotype" w:eastAsiaTheme="majorEastAsia" w:hAnsi="Palatino Linotype" w:cstheme="majorBidi"/>
      <w:b/>
      <w:iCs/>
      <w:color w:val="143156"/>
      <w:sz w:val="32"/>
    </w:rPr>
  </w:style>
  <w:style w:type="character" w:customStyle="1" w:styleId="Heading5Char">
    <w:name w:val="Heading 5 Char"/>
    <w:basedOn w:val="DefaultParagraphFont"/>
    <w:link w:val="Heading5"/>
    <w:uiPriority w:val="9"/>
    <w:semiHidden/>
    <w:rsid w:val="006F1262"/>
    <w:rPr>
      <w:rFonts w:ascii="Verdana" w:eastAsiaTheme="majorEastAsia" w:hAnsi="Verdana" w:cstheme="majorBidi"/>
      <w:b/>
      <w:color w:val="CE2028"/>
      <w:sz w:val="24"/>
    </w:rPr>
  </w:style>
  <w:style w:type="table" w:customStyle="1" w:styleId="ACOSSTable">
    <w:name w:val="ACOSS Table"/>
    <w:basedOn w:val="TableNormal"/>
    <w:uiPriority w:val="99"/>
    <w:rsid w:val="00FD01DD"/>
    <w:pPr>
      <w:spacing w:after="0" w:line="240" w:lineRule="auto"/>
    </w:pPr>
    <w:tblPr>
      <w:tblStyleRowBandSize w:val="1"/>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Pr>
    <w:tblStylePr w:type="firstRow">
      <w:pPr>
        <w:jc w:val="center"/>
      </w:pPr>
      <w:rPr>
        <w:rFonts w:ascii="Verdana" w:hAnsi="Verdana"/>
        <w:color w:val="000000" w:themeColor="text1"/>
        <w:sz w:val="20"/>
      </w:rPr>
      <w:tblPr/>
      <w:tcPr>
        <w:shd w:val="clear" w:color="auto" w:fill="B8DDE1"/>
        <w:vAlign w:val="center"/>
      </w:tcPr>
    </w:tblStylePr>
    <w:tblStylePr w:type="lastRow">
      <w:pPr>
        <w:jc w:val="center"/>
      </w:pPr>
      <w:rPr>
        <w:rFonts w:ascii="Verdana" w:hAnsi="Verdana"/>
        <w:b/>
        <w:sz w:val="20"/>
      </w:rPr>
      <w:tblPr/>
      <w:tcPr>
        <w:shd w:val="clear" w:color="auto" w:fill="D9D9D9" w:themeFill="background1" w:themeFillShade="D9"/>
        <w:vAlign w:val="center"/>
      </w:tcPr>
    </w:tblStylePr>
    <w:tblStylePr w:type="firstCol">
      <w:pPr>
        <w:jc w:val="left"/>
      </w:pPr>
      <w:rPr>
        <w:rFonts w:ascii="Verdana" w:hAnsi="Verdana"/>
        <w:sz w:val="18"/>
      </w:rPr>
      <w:tblPr/>
      <w:tcPr>
        <w:shd w:val="clear" w:color="auto" w:fill="F2F2F2" w:themeFill="background1" w:themeFillShade="F2"/>
        <w:vAlign w:val="center"/>
      </w:tcPr>
    </w:tblStylePr>
    <w:tblStylePr w:type="band1Horz">
      <w:pPr>
        <w:jc w:val="center"/>
      </w:pPr>
      <w:rPr>
        <w:rFonts w:ascii="Verdana" w:hAnsi="Verdana"/>
        <w:color w:val="000000" w:themeColor="text1"/>
        <w:sz w:val="18"/>
      </w:rPr>
      <w:tblPr/>
      <w:tcPr>
        <w:shd w:val="clear" w:color="auto" w:fill="FFFFFF" w:themeFill="background1"/>
        <w:vAlign w:val="center"/>
      </w:tcPr>
    </w:tblStylePr>
    <w:tblStylePr w:type="band2Horz">
      <w:pPr>
        <w:jc w:val="center"/>
      </w:pPr>
      <w:rPr>
        <w:rFonts w:ascii="Verdana" w:hAnsi="Verdana"/>
        <w:sz w:val="18"/>
      </w:rPr>
      <w:tblPr/>
      <w:tcPr>
        <w:shd w:val="clear" w:color="auto" w:fill="EEF7F8"/>
        <w:vAlign w:val="center"/>
      </w:tcPr>
    </w:tblStylePr>
  </w:style>
  <w:style w:type="table" w:styleId="TableGrid">
    <w:name w:val="Table Grid"/>
    <w:basedOn w:val="TableNormal"/>
    <w:uiPriority w:val="59"/>
    <w:rsid w:val="00FD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E1366"/>
    <w:pPr>
      <w:widowControl w:val="0"/>
      <w:autoSpaceDE w:val="0"/>
      <w:autoSpaceDN w:val="0"/>
      <w:spacing w:after="0" w:line="240" w:lineRule="auto"/>
    </w:pPr>
    <w:rPr>
      <w:rFonts w:ascii="Segoe UI" w:eastAsia="Segoe UI" w:hAnsi="Segoe UI" w:cs="Segoe UI"/>
      <w:color w:val="auto"/>
      <w:sz w:val="24"/>
      <w:szCs w:val="24"/>
    </w:rPr>
  </w:style>
  <w:style w:type="character" w:customStyle="1" w:styleId="BodyTextChar">
    <w:name w:val="Body Text Char"/>
    <w:basedOn w:val="DefaultParagraphFont"/>
    <w:link w:val="BodyText"/>
    <w:uiPriority w:val="1"/>
    <w:rsid w:val="006E1366"/>
    <w:rPr>
      <w:rFonts w:ascii="Segoe UI" w:eastAsia="Segoe UI" w:hAnsi="Segoe UI" w:cs="Segoe UI"/>
      <w:sz w:val="24"/>
      <w:szCs w:val="24"/>
    </w:rPr>
  </w:style>
  <w:style w:type="character" w:customStyle="1" w:styleId="UnresolvedMention1">
    <w:name w:val="Unresolved Mention1"/>
    <w:basedOn w:val="DefaultParagraphFont"/>
    <w:uiPriority w:val="99"/>
    <w:semiHidden/>
    <w:unhideWhenUsed/>
    <w:rsid w:val="00915D16"/>
    <w:rPr>
      <w:color w:val="605E5C"/>
      <w:shd w:val="clear" w:color="auto" w:fill="E1DFDD"/>
    </w:rPr>
  </w:style>
  <w:style w:type="paragraph" w:styleId="ListParagraph">
    <w:name w:val="List Paragraph"/>
    <w:basedOn w:val="Normal"/>
    <w:uiPriority w:val="34"/>
    <w:rsid w:val="00915D16"/>
    <w:pPr>
      <w:ind w:left="720"/>
      <w:contextualSpacing/>
    </w:pPr>
  </w:style>
  <w:style w:type="paragraph" w:styleId="Revision">
    <w:name w:val="Revision"/>
    <w:hidden/>
    <w:uiPriority w:val="99"/>
    <w:semiHidden/>
    <w:rsid w:val="00D16BA5"/>
    <w:pPr>
      <w:spacing w:after="0" w:line="240" w:lineRule="auto"/>
    </w:pPr>
    <w:rPr>
      <w:rFonts w:ascii="Verdana" w:hAnsi="Verdana"/>
      <w:color w:val="000000" w:themeColor="text1"/>
    </w:rPr>
  </w:style>
  <w:style w:type="character" w:styleId="CommentReference">
    <w:name w:val="annotation reference"/>
    <w:basedOn w:val="DefaultParagraphFont"/>
    <w:uiPriority w:val="99"/>
    <w:semiHidden/>
    <w:unhideWhenUsed/>
    <w:rsid w:val="007F5619"/>
    <w:rPr>
      <w:sz w:val="16"/>
      <w:szCs w:val="16"/>
    </w:rPr>
  </w:style>
  <w:style w:type="paragraph" w:styleId="CommentText">
    <w:name w:val="annotation text"/>
    <w:basedOn w:val="Normal"/>
    <w:link w:val="CommentTextChar"/>
    <w:uiPriority w:val="99"/>
    <w:unhideWhenUsed/>
    <w:rsid w:val="007F5619"/>
    <w:pPr>
      <w:spacing w:line="240" w:lineRule="auto"/>
    </w:pPr>
    <w:rPr>
      <w:sz w:val="20"/>
      <w:szCs w:val="20"/>
    </w:rPr>
  </w:style>
  <w:style w:type="character" w:customStyle="1" w:styleId="CommentTextChar">
    <w:name w:val="Comment Text Char"/>
    <w:basedOn w:val="DefaultParagraphFont"/>
    <w:link w:val="CommentText"/>
    <w:uiPriority w:val="99"/>
    <w:rsid w:val="007F561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F5619"/>
    <w:rPr>
      <w:b/>
      <w:bCs/>
    </w:rPr>
  </w:style>
  <w:style w:type="character" w:customStyle="1" w:styleId="CommentSubjectChar">
    <w:name w:val="Comment Subject Char"/>
    <w:basedOn w:val="CommentTextChar"/>
    <w:link w:val="CommentSubject"/>
    <w:uiPriority w:val="99"/>
    <w:semiHidden/>
    <w:rsid w:val="007F5619"/>
    <w:rPr>
      <w:rFonts w:ascii="Verdana" w:hAnsi="Verdana"/>
      <w:b/>
      <w:bCs/>
      <w:color w:val="000000" w:themeColor="text1"/>
      <w:sz w:val="20"/>
      <w:szCs w:val="20"/>
    </w:rPr>
  </w:style>
  <w:style w:type="paragraph" w:styleId="NormalWeb">
    <w:name w:val="Normal (Web)"/>
    <w:basedOn w:val="Normal"/>
    <w:uiPriority w:val="99"/>
    <w:semiHidden/>
    <w:unhideWhenUsed/>
    <w:rsid w:val="00CB279E"/>
    <w:pPr>
      <w:spacing w:before="100" w:beforeAutospacing="1" w:after="100" w:afterAutospacing="1" w:line="240" w:lineRule="auto"/>
    </w:pPr>
    <w:rPr>
      <w:rFonts w:ascii="Calibri" w:hAnsi="Calibri" w:cs="Calibri"/>
      <w:color w:val="auto"/>
      <w:lang w:val="en-AU" w:eastAsia="en-AU"/>
    </w:rPr>
  </w:style>
  <w:style w:type="paragraph" w:customStyle="1" w:styleId="xmsonormal">
    <w:name w:val="x_msonormal"/>
    <w:basedOn w:val="Normal"/>
    <w:rsid w:val="001A65D5"/>
    <w:pPr>
      <w:spacing w:before="100" w:beforeAutospacing="1" w:after="100" w:afterAutospacing="1" w:line="240" w:lineRule="auto"/>
    </w:pPr>
    <w:rPr>
      <w:rFonts w:ascii="Times New Roman" w:eastAsia="Times New Roman" w:hAnsi="Times New Roman" w:cs="Times New Roman"/>
      <w:color w:val="auto"/>
      <w:sz w:val="24"/>
      <w:szCs w:val="24"/>
      <w:lang w:val="en-AU" w:eastAsia="en-GB"/>
    </w:rPr>
  </w:style>
  <w:style w:type="paragraph" w:styleId="BalloonText">
    <w:name w:val="Balloon Text"/>
    <w:basedOn w:val="Normal"/>
    <w:link w:val="BalloonTextChar"/>
    <w:uiPriority w:val="99"/>
    <w:semiHidden/>
    <w:unhideWhenUsed/>
    <w:rsid w:val="00363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D77"/>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565C50"/>
    <w:rPr>
      <w:color w:val="605E5C"/>
      <w:shd w:val="clear" w:color="auto" w:fill="E1DFDD"/>
    </w:rPr>
  </w:style>
  <w:style w:type="character" w:styleId="FootnoteReference">
    <w:name w:val="footnote reference"/>
    <w:basedOn w:val="DefaultParagraphFont"/>
    <w:uiPriority w:val="99"/>
    <w:semiHidden/>
    <w:unhideWhenUsed/>
    <w:rsid w:val="00275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5236">
      <w:bodyDiv w:val="1"/>
      <w:marLeft w:val="0"/>
      <w:marRight w:val="0"/>
      <w:marTop w:val="0"/>
      <w:marBottom w:val="0"/>
      <w:divBdr>
        <w:top w:val="none" w:sz="0" w:space="0" w:color="auto"/>
        <w:left w:val="none" w:sz="0" w:space="0" w:color="auto"/>
        <w:bottom w:val="none" w:sz="0" w:space="0" w:color="auto"/>
        <w:right w:val="none" w:sz="0" w:space="0" w:color="auto"/>
      </w:divBdr>
    </w:div>
    <w:div w:id="841430263">
      <w:bodyDiv w:val="1"/>
      <w:marLeft w:val="0"/>
      <w:marRight w:val="0"/>
      <w:marTop w:val="0"/>
      <w:marBottom w:val="0"/>
      <w:divBdr>
        <w:top w:val="none" w:sz="0" w:space="0" w:color="auto"/>
        <w:left w:val="none" w:sz="0" w:space="0" w:color="auto"/>
        <w:bottom w:val="none" w:sz="0" w:space="0" w:color="auto"/>
        <w:right w:val="none" w:sz="0" w:space="0" w:color="auto"/>
      </w:divBdr>
    </w:div>
    <w:div w:id="1109617560">
      <w:bodyDiv w:val="1"/>
      <w:marLeft w:val="0"/>
      <w:marRight w:val="0"/>
      <w:marTop w:val="0"/>
      <w:marBottom w:val="0"/>
      <w:divBdr>
        <w:top w:val="none" w:sz="0" w:space="0" w:color="auto"/>
        <w:left w:val="none" w:sz="0" w:space="0" w:color="auto"/>
        <w:bottom w:val="none" w:sz="0" w:space="0" w:color="auto"/>
        <w:right w:val="none" w:sz="0" w:space="0" w:color="auto"/>
      </w:divBdr>
    </w:div>
    <w:div w:id="1145662326">
      <w:bodyDiv w:val="1"/>
      <w:marLeft w:val="0"/>
      <w:marRight w:val="0"/>
      <w:marTop w:val="0"/>
      <w:marBottom w:val="0"/>
      <w:divBdr>
        <w:top w:val="none" w:sz="0" w:space="0" w:color="auto"/>
        <w:left w:val="none" w:sz="0" w:space="0" w:color="auto"/>
        <w:bottom w:val="none" w:sz="0" w:space="0" w:color="auto"/>
        <w:right w:val="none" w:sz="0" w:space="0" w:color="auto"/>
      </w:divBdr>
    </w:div>
    <w:div w:id="1451316524">
      <w:bodyDiv w:val="1"/>
      <w:marLeft w:val="0"/>
      <w:marRight w:val="0"/>
      <w:marTop w:val="0"/>
      <w:marBottom w:val="0"/>
      <w:divBdr>
        <w:top w:val="none" w:sz="0" w:space="0" w:color="auto"/>
        <w:left w:val="none" w:sz="0" w:space="0" w:color="auto"/>
        <w:bottom w:val="none" w:sz="0" w:space="0" w:color="auto"/>
        <w:right w:val="none" w:sz="0" w:space="0" w:color="auto"/>
      </w:divBdr>
    </w:div>
    <w:div w:id="1510801607">
      <w:bodyDiv w:val="1"/>
      <w:marLeft w:val="0"/>
      <w:marRight w:val="0"/>
      <w:marTop w:val="0"/>
      <w:marBottom w:val="0"/>
      <w:divBdr>
        <w:top w:val="none" w:sz="0" w:space="0" w:color="auto"/>
        <w:left w:val="none" w:sz="0" w:space="0" w:color="auto"/>
        <w:bottom w:val="none" w:sz="0" w:space="0" w:color="auto"/>
        <w:right w:val="none" w:sz="0" w:space="0" w:color="auto"/>
      </w:divBdr>
    </w:div>
    <w:div w:id="1518344457">
      <w:bodyDiv w:val="1"/>
      <w:marLeft w:val="0"/>
      <w:marRight w:val="0"/>
      <w:marTop w:val="0"/>
      <w:marBottom w:val="0"/>
      <w:divBdr>
        <w:top w:val="none" w:sz="0" w:space="0" w:color="auto"/>
        <w:left w:val="none" w:sz="0" w:space="0" w:color="auto"/>
        <w:bottom w:val="none" w:sz="0" w:space="0" w:color="auto"/>
        <w:right w:val="none" w:sz="0" w:space="0" w:color="auto"/>
      </w:divBdr>
    </w:div>
    <w:div w:id="20425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cid:image001.jpg@01D77329.682A1240" TargetMode="External"/><Relationship Id="rId26" Type="http://schemas.openxmlformats.org/officeDocument/2006/relationships/theme" Target="theme/theme1.xml"/><Relationship Id="rId3" Type="http://schemas.openxmlformats.org/officeDocument/2006/relationships/image" Target="media/image1.png"/><Relationship Id="rId21" Type="http://schemas.openxmlformats.org/officeDocument/2006/relationships/image" Target="cid:image002.png@01D5A148.4592E630" TargetMode="External"/><Relationship Id="rId7" Type="http://schemas.openxmlformats.org/officeDocument/2006/relationships/endnotes" Target="endnotes.xml"/><Relationship Id="rId12" Type="http://schemas.openxmlformats.org/officeDocument/2006/relationships/image" Target="cid:image003.png@01D5A148.4592E630" TargetMode="External"/><Relationship Id="rId17" Type="http://schemas.microsoft.com/office/2007/relationships/hdphoto" Target="media/hdphoto1.wd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image" Target="media/image7.jpe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acoss.org.au" TargetMode="External"/><Relationship Id="rId1" Type="http://schemas.openxmlformats.org/officeDocument/2006/relationships/hyperlink" Target="mailto:ea@a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yhomes.org.au/news/community-sector-blueprint" TargetMode="External"/><Relationship Id="rId2" Type="http://schemas.openxmlformats.org/officeDocument/2006/relationships/hyperlink" Target="https://www.domain.com.au/research/rental-report/june-2023/" TargetMode="External"/><Relationship Id="rId1" Type="http://schemas.openxmlformats.org/officeDocument/2006/relationships/hyperlink" Target="https://cityfutures.ada.unsw.edu.au/documents/702/CHIA-housing-need-regional-snapshots-v1.3.pdf" TargetMode="External"/></Relationships>
</file>

<file path=word/theme/theme1.xml><?xml version="1.0" encoding="utf-8"?>
<a:theme xmlns:a="http://schemas.openxmlformats.org/drawingml/2006/main" name="Templat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Australian Council of Social Service</vt:lpstr>
    </vt:vector>
  </TitlesOfParts>
  <Company>Company</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Council of Social Service</dc:title>
  <dc:subject>Your name</dc:subject>
  <dc:creator>EA to the CEO</dc:creator>
  <cp:keywords/>
  <dc:description/>
  <cp:lastModifiedBy>Corinne Dobson</cp:lastModifiedBy>
  <cp:revision>2</cp:revision>
  <cp:lastPrinted>2023-08-11T05:35:00Z</cp:lastPrinted>
  <dcterms:created xsi:type="dcterms:W3CDTF">2023-08-24T01:39:00Z</dcterms:created>
  <dcterms:modified xsi:type="dcterms:W3CDTF">2023-08-24T01:39:00Z</dcterms:modified>
</cp:coreProperties>
</file>