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5A78" w14:textId="77777777" w:rsidR="00A5755C" w:rsidRPr="00A5755C" w:rsidRDefault="00A5755C" w:rsidP="00736515">
      <w:pPr>
        <w:spacing w:after="0"/>
        <w:rPr>
          <w:rFonts w:cs="Arial"/>
          <w:szCs w:val="20"/>
        </w:rPr>
      </w:pPr>
      <w:r w:rsidRPr="00A5755C">
        <w:rPr>
          <w:rFonts w:cs="Arial"/>
          <w:szCs w:val="20"/>
        </w:rPr>
        <w:t xml:space="preserve">Liquor, Racing and Gaming Policy Unit </w:t>
      </w:r>
    </w:p>
    <w:p w14:paraId="1D8F6B56" w14:textId="77777777" w:rsidR="00A5755C" w:rsidRPr="00A5755C" w:rsidRDefault="00A5755C" w:rsidP="00736515">
      <w:pPr>
        <w:spacing w:after="0"/>
        <w:rPr>
          <w:rFonts w:cs="Arial"/>
          <w:szCs w:val="20"/>
        </w:rPr>
      </w:pPr>
      <w:r w:rsidRPr="00A5755C">
        <w:rPr>
          <w:rFonts w:cs="Arial"/>
          <w:szCs w:val="20"/>
        </w:rPr>
        <w:t>Justice and Community Safety Directorate</w:t>
      </w:r>
    </w:p>
    <w:p w14:paraId="22158F7F" w14:textId="77777777" w:rsidR="00A5755C" w:rsidRPr="00A5755C" w:rsidRDefault="00A5755C" w:rsidP="00736515">
      <w:pPr>
        <w:spacing w:after="0"/>
        <w:rPr>
          <w:rFonts w:cs="Arial"/>
          <w:szCs w:val="20"/>
        </w:rPr>
      </w:pPr>
      <w:r w:rsidRPr="00A5755C">
        <w:rPr>
          <w:rFonts w:cs="Arial"/>
          <w:szCs w:val="20"/>
        </w:rPr>
        <w:t>Level 4, 220 London Circuit, Canberra ACT 2601</w:t>
      </w:r>
    </w:p>
    <w:p w14:paraId="0B7D1CBC" w14:textId="261F9214" w:rsidR="00A5755C" w:rsidRPr="00A5755C" w:rsidRDefault="00A5755C" w:rsidP="00F2464F">
      <w:pPr>
        <w:spacing w:after="60"/>
        <w:rPr>
          <w:rFonts w:cs="Arial"/>
          <w:szCs w:val="20"/>
        </w:rPr>
      </w:pPr>
      <w:r w:rsidRPr="00A5755C">
        <w:rPr>
          <w:rFonts w:cs="Arial"/>
          <w:szCs w:val="20"/>
        </w:rPr>
        <w:t xml:space="preserve">GPO Box 158 CANBERRA ACT 2601 </w:t>
      </w:r>
    </w:p>
    <w:p w14:paraId="39DFD895" w14:textId="394EF0C7" w:rsidR="00B50635" w:rsidRPr="009903E4" w:rsidRDefault="00000000" w:rsidP="00F2464F">
      <w:pPr>
        <w:spacing w:after="120"/>
        <w:rPr>
          <w:rFonts w:cs="Arial"/>
          <w:szCs w:val="20"/>
        </w:rPr>
      </w:pPr>
      <w:hyperlink r:id="rId11" w:history="1">
        <w:r w:rsidR="00A5755C" w:rsidRPr="00250B59">
          <w:rPr>
            <w:rStyle w:val="Hyperlink"/>
            <w:rFonts w:cs="Arial"/>
            <w:szCs w:val="20"/>
          </w:rPr>
          <w:t>LRGpolicy@act.gov.au</w:t>
        </w:r>
      </w:hyperlink>
      <w:r w:rsidR="00A5755C">
        <w:rPr>
          <w:rFonts w:cs="Arial"/>
          <w:szCs w:val="20"/>
        </w:rPr>
        <w:t xml:space="preserve"> </w:t>
      </w:r>
    </w:p>
    <w:p w14:paraId="5B84AE35" w14:textId="192513E3" w:rsidR="00B50635" w:rsidRPr="009903E4" w:rsidRDefault="00B50635" w:rsidP="00F2464F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DATE \@ "d MMMM yyyy" </w:instrText>
      </w:r>
      <w:r>
        <w:rPr>
          <w:rFonts w:cs="Arial"/>
          <w:szCs w:val="20"/>
        </w:rPr>
        <w:fldChar w:fldCharType="separate"/>
      </w:r>
      <w:r w:rsidR="00836699">
        <w:rPr>
          <w:rFonts w:cs="Arial"/>
          <w:noProof/>
          <w:szCs w:val="20"/>
        </w:rPr>
        <w:t>19 September 2023</w:t>
      </w:r>
      <w:r>
        <w:rPr>
          <w:rFonts w:cs="Arial"/>
          <w:szCs w:val="20"/>
        </w:rPr>
        <w:fldChar w:fldCharType="end"/>
      </w:r>
    </w:p>
    <w:p w14:paraId="78C8F501" w14:textId="77777777" w:rsidR="00F2464F" w:rsidRPr="00F2464F" w:rsidRDefault="00F2464F" w:rsidP="00520D1C">
      <w:pPr>
        <w:spacing w:before="480"/>
        <w:rPr>
          <w:rFonts w:cs="Arial"/>
          <w:b/>
          <w:bCs/>
          <w:i/>
          <w:iCs/>
          <w:sz w:val="21"/>
          <w:szCs w:val="21"/>
        </w:rPr>
      </w:pPr>
      <w:r w:rsidRPr="00F2464F">
        <w:rPr>
          <w:rFonts w:cs="Arial"/>
          <w:b/>
          <w:bCs/>
          <w:i/>
          <w:iCs/>
          <w:sz w:val="21"/>
          <w:szCs w:val="21"/>
        </w:rPr>
        <w:t>Submission to the ACT Government consultation on ‘Same day delivery of alcohol in Canberra’</w:t>
      </w:r>
    </w:p>
    <w:p w14:paraId="638C7B4E" w14:textId="554C5189" w:rsidR="00B50635" w:rsidRDefault="00BC7F95" w:rsidP="00B50635">
      <w:pPr>
        <w:rPr>
          <w:rFonts w:cs="Arial"/>
          <w:szCs w:val="20"/>
        </w:rPr>
      </w:pPr>
      <w:r w:rsidRPr="003C3405">
        <w:rPr>
          <w:rFonts w:cstheme="minorHAnsi"/>
        </w:rPr>
        <w:t xml:space="preserve">Thank you for the opportunity to provide feedback to the ACT Government’s consultation </w:t>
      </w:r>
      <w:r w:rsidR="00B513C0">
        <w:rPr>
          <w:rFonts w:cstheme="minorHAnsi"/>
        </w:rPr>
        <w:t>on</w:t>
      </w:r>
      <w:r w:rsidRPr="003C3405">
        <w:rPr>
          <w:rFonts w:cstheme="minorHAnsi"/>
        </w:rPr>
        <w:t xml:space="preserve"> the ‘</w:t>
      </w:r>
      <w:r w:rsidRPr="003C3405">
        <w:rPr>
          <w:rFonts w:cstheme="minorHAnsi"/>
          <w:i/>
          <w:iCs/>
        </w:rPr>
        <w:t xml:space="preserve">Regulation of same day liquor delivery providers’ </w:t>
      </w:r>
      <w:r w:rsidR="00646F2D">
        <w:rPr>
          <w:rFonts w:cstheme="minorHAnsi"/>
        </w:rPr>
        <w:t>D</w:t>
      </w:r>
      <w:r w:rsidRPr="003C3405">
        <w:rPr>
          <w:rFonts w:cstheme="minorHAnsi"/>
        </w:rPr>
        <w:t xml:space="preserve">iscussion </w:t>
      </w:r>
      <w:r w:rsidR="00646F2D">
        <w:rPr>
          <w:rFonts w:cstheme="minorHAnsi"/>
        </w:rPr>
        <w:t>P</w:t>
      </w:r>
      <w:r w:rsidRPr="003C3405">
        <w:rPr>
          <w:rFonts w:cstheme="minorHAnsi"/>
        </w:rPr>
        <w:t>aper</w:t>
      </w:r>
      <w:r w:rsidR="00646F2D">
        <w:rPr>
          <w:rFonts w:cstheme="minorHAnsi"/>
        </w:rPr>
        <w:t xml:space="preserve"> (Discussion Paper)</w:t>
      </w:r>
      <w:r w:rsidRPr="003C3405">
        <w:rPr>
          <w:rFonts w:cstheme="minorHAnsi"/>
          <w:i/>
          <w:iCs/>
        </w:rPr>
        <w:t>.</w:t>
      </w:r>
    </w:p>
    <w:p w14:paraId="71C02C3B" w14:textId="5037DB19" w:rsidR="00743402" w:rsidRDefault="008F22F0" w:rsidP="002B6CDD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19224F" w:rsidRPr="007F5385">
        <w:rPr>
          <w:rFonts w:cs="Arial"/>
          <w:szCs w:val="20"/>
        </w:rPr>
        <w:t>ACT</w:t>
      </w:r>
      <w:r>
        <w:rPr>
          <w:rFonts w:cs="Arial"/>
          <w:szCs w:val="20"/>
        </w:rPr>
        <w:t xml:space="preserve"> </w:t>
      </w:r>
      <w:r w:rsidR="0019224F" w:rsidRPr="007F5385">
        <w:rPr>
          <w:rFonts w:cs="Arial"/>
          <w:szCs w:val="20"/>
        </w:rPr>
        <w:t>C</w:t>
      </w:r>
      <w:r>
        <w:rPr>
          <w:rFonts w:cs="Arial"/>
          <w:szCs w:val="20"/>
        </w:rPr>
        <w:t>ouncil of Social Service (ACTCOSS)</w:t>
      </w:r>
      <w:r w:rsidR="0019224F" w:rsidRPr="007F5385">
        <w:rPr>
          <w:rFonts w:cs="Arial"/>
          <w:szCs w:val="20"/>
        </w:rPr>
        <w:t xml:space="preserve"> advocates for social justice in the ACT and is the peak body for </w:t>
      </w:r>
      <w:r w:rsidR="0019224F">
        <w:rPr>
          <w:rFonts w:cs="Arial"/>
          <w:szCs w:val="20"/>
        </w:rPr>
        <w:t xml:space="preserve">not-for-profit </w:t>
      </w:r>
      <w:r w:rsidR="0019224F" w:rsidRPr="007F5385">
        <w:rPr>
          <w:rFonts w:cs="Arial"/>
          <w:szCs w:val="20"/>
        </w:rPr>
        <w:t xml:space="preserve">community organisations in Canberra. </w:t>
      </w:r>
      <w:r w:rsidR="009754AB">
        <w:rPr>
          <w:rFonts w:cs="Arial"/>
          <w:szCs w:val="20"/>
        </w:rPr>
        <w:t>Our vision is for</w:t>
      </w:r>
      <w:r w:rsidR="00A028F2">
        <w:rPr>
          <w:rFonts w:cs="Arial"/>
          <w:szCs w:val="20"/>
        </w:rPr>
        <w:t xml:space="preserve"> an</w:t>
      </w:r>
      <w:r w:rsidR="009754AB">
        <w:rPr>
          <w:rFonts w:cs="Arial"/>
          <w:szCs w:val="20"/>
        </w:rPr>
        <w:t xml:space="preserve"> </w:t>
      </w:r>
      <w:r w:rsidR="00DF49E2">
        <w:rPr>
          <w:rFonts w:cs="Arial"/>
          <w:szCs w:val="20"/>
        </w:rPr>
        <w:t>inclusive</w:t>
      </w:r>
      <w:r w:rsidR="002D7DF3">
        <w:rPr>
          <w:rFonts w:cs="Arial"/>
          <w:szCs w:val="20"/>
        </w:rPr>
        <w:t xml:space="preserve"> ACT where no one lives in poverty</w:t>
      </w:r>
      <w:r w:rsidR="00123B4C">
        <w:rPr>
          <w:rFonts w:cs="Arial"/>
          <w:szCs w:val="20"/>
        </w:rPr>
        <w:t xml:space="preserve"> and where there is </w:t>
      </w:r>
      <w:r w:rsidR="005D7687">
        <w:rPr>
          <w:rFonts w:cs="Arial"/>
          <w:szCs w:val="20"/>
        </w:rPr>
        <w:t>fair and just access to the goods and services required to live a decent life.</w:t>
      </w:r>
      <w:r w:rsidR="002B6CDD">
        <w:rPr>
          <w:rFonts w:cs="Arial"/>
          <w:szCs w:val="20"/>
        </w:rPr>
        <w:t xml:space="preserve"> </w:t>
      </w:r>
      <w:r w:rsidR="001511DE" w:rsidRPr="001511DE">
        <w:rPr>
          <w:rFonts w:cs="Arial"/>
          <w:szCs w:val="20"/>
        </w:rPr>
        <w:t xml:space="preserve">Our submission endorses </w:t>
      </w:r>
      <w:r w:rsidR="00F6226B">
        <w:rPr>
          <w:rFonts w:cs="Arial"/>
          <w:szCs w:val="20"/>
        </w:rPr>
        <w:t>the recommendations</w:t>
      </w:r>
      <w:r w:rsidR="001511DE" w:rsidRPr="001511DE">
        <w:rPr>
          <w:rFonts w:cs="Arial"/>
          <w:szCs w:val="20"/>
        </w:rPr>
        <w:t xml:space="preserve"> made by </w:t>
      </w:r>
      <w:r w:rsidR="00F6226B">
        <w:rPr>
          <w:rFonts w:cs="Arial"/>
          <w:szCs w:val="20"/>
        </w:rPr>
        <w:t xml:space="preserve">the </w:t>
      </w:r>
      <w:r w:rsidR="004C29B9" w:rsidRPr="004C29B9">
        <w:rPr>
          <w:rFonts w:cs="Arial"/>
          <w:szCs w:val="20"/>
        </w:rPr>
        <w:t xml:space="preserve">Alcohol, </w:t>
      </w:r>
      <w:proofErr w:type="gramStart"/>
      <w:r w:rsidR="004C29B9" w:rsidRPr="004C29B9">
        <w:rPr>
          <w:rFonts w:cs="Arial"/>
          <w:szCs w:val="20"/>
        </w:rPr>
        <w:t>Tobacco</w:t>
      </w:r>
      <w:proofErr w:type="gramEnd"/>
      <w:r w:rsidR="004C29B9" w:rsidRPr="004C29B9">
        <w:rPr>
          <w:rFonts w:cs="Arial"/>
          <w:szCs w:val="20"/>
        </w:rPr>
        <w:t xml:space="preserve"> and Other Drug Association ACT (ATODA)</w:t>
      </w:r>
      <w:r w:rsidR="004C29B9">
        <w:rPr>
          <w:rFonts w:cs="Arial"/>
          <w:szCs w:val="20"/>
        </w:rPr>
        <w:t>, and</w:t>
      </w:r>
      <w:r w:rsidR="000528C6">
        <w:rPr>
          <w:rFonts w:cs="Arial"/>
          <w:szCs w:val="20"/>
        </w:rPr>
        <w:t xml:space="preserve"> </w:t>
      </w:r>
      <w:r w:rsidR="004C29B9">
        <w:rPr>
          <w:rFonts w:cs="Arial"/>
          <w:szCs w:val="20"/>
        </w:rPr>
        <w:t xml:space="preserve">we urge the ACT Government to </w:t>
      </w:r>
      <w:r w:rsidR="007205F0">
        <w:rPr>
          <w:rFonts w:cs="Arial"/>
          <w:szCs w:val="20"/>
        </w:rPr>
        <w:t>take</w:t>
      </w:r>
      <w:r w:rsidR="000528C6">
        <w:rPr>
          <w:rFonts w:cs="Arial"/>
          <w:szCs w:val="20"/>
        </w:rPr>
        <w:t xml:space="preserve"> </w:t>
      </w:r>
      <w:r w:rsidR="007205F0">
        <w:rPr>
          <w:rFonts w:cs="Arial"/>
          <w:szCs w:val="20"/>
        </w:rPr>
        <w:t>heed of the</w:t>
      </w:r>
      <w:r w:rsidR="001511DE" w:rsidRPr="001511DE">
        <w:rPr>
          <w:rFonts w:cs="Arial"/>
          <w:szCs w:val="20"/>
        </w:rPr>
        <w:t xml:space="preserve"> specialist expertise </w:t>
      </w:r>
      <w:r w:rsidR="00771AA3">
        <w:rPr>
          <w:rFonts w:cs="Arial"/>
          <w:szCs w:val="20"/>
        </w:rPr>
        <w:t xml:space="preserve">that ATODA and its members bring to </w:t>
      </w:r>
      <w:r w:rsidR="002045D0">
        <w:rPr>
          <w:rFonts w:cs="Arial"/>
          <w:szCs w:val="20"/>
        </w:rPr>
        <w:t xml:space="preserve">this consultation. </w:t>
      </w:r>
    </w:p>
    <w:p w14:paraId="34E20C97" w14:textId="25E5E7B8" w:rsidR="00EC6DB9" w:rsidRDefault="00F844E3" w:rsidP="00EC6DB9">
      <w:pPr>
        <w:rPr>
          <w:rFonts w:cs="Arial"/>
          <w:szCs w:val="20"/>
        </w:rPr>
      </w:pPr>
      <w:r w:rsidRPr="00F844E3">
        <w:t xml:space="preserve">Alcohol consumption is a </w:t>
      </w:r>
      <w:r w:rsidR="00BA5528">
        <w:t>significant</w:t>
      </w:r>
      <w:r w:rsidRPr="00F844E3">
        <w:t xml:space="preserve"> driver of health </w:t>
      </w:r>
      <w:r w:rsidR="005F3198">
        <w:t xml:space="preserve">and social </w:t>
      </w:r>
      <w:r w:rsidRPr="00F844E3">
        <w:t>inequities in the ACT</w:t>
      </w:r>
      <w:r w:rsidR="00BA5528">
        <w:t>, with</w:t>
      </w:r>
      <w:r w:rsidR="00CB01EA">
        <w:t xml:space="preserve"> </w:t>
      </w:r>
      <w:r w:rsidR="00BA5528">
        <w:t>a</w:t>
      </w:r>
      <w:r w:rsidR="00CB01EA" w:rsidRPr="00CB01EA">
        <w:t>lcohol harms direct</w:t>
      </w:r>
      <w:r w:rsidR="006E3FBA">
        <w:t>ly</w:t>
      </w:r>
      <w:r w:rsidR="00CB01EA" w:rsidRPr="00CB01EA">
        <w:t xml:space="preserve"> and indirect</w:t>
      </w:r>
      <w:r w:rsidR="006E3FBA">
        <w:t>ly</w:t>
      </w:r>
      <w:r w:rsidR="00CB01EA" w:rsidRPr="00CB01EA">
        <w:t xml:space="preserve"> </w:t>
      </w:r>
      <w:r w:rsidR="00483F8E">
        <w:t>effect</w:t>
      </w:r>
      <w:r w:rsidR="006E3FBA">
        <w:t>ing</w:t>
      </w:r>
      <w:r w:rsidR="00CB01EA" w:rsidRPr="00CB01EA">
        <w:t xml:space="preserve"> health, justice, social and economic outcomes</w:t>
      </w:r>
      <w:r w:rsidR="00A31B3C">
        <w:t xml:space="preserve">. </w:t>
      </w:r>
      <w:r w:rsidR="00C249EA">
        <w:t xml:space="preserve">On average, </w:t>
      </w:r>
      <w:r w:rsidR="00C249EA">
        <w:rPr>
          <w:rFonts w:cs="Arial"/>
          <w:szCs w:val="20"/>
        </w:rPr>
        <w:t>a</w:t>
      </w:r>
      <w:r w:rsidR="00A31B3C" w:rsidRPr="00B53B9D">
        <w:rPr>
          <w:rFonts w:cs="Arial"/>
          <w:szCs w:val="20"/>
        </w:rPr>
        <w:t xml:space="preserve"> person dies every five days in the ACT because of alcohol, and a further 32 people are hospitalised every week.</w:t>
      </w:r>
      <w:r w:rsidR="00DC6313">
        <w:rPr>
          <w:rStyle w:val="FootnoteReference"/>
          <w:rFonts w:cs="Arial"/>
          <w:szCs w:val="20"/>
        </w:rPr>
        <w:footnoteReference w:id="2"/>
      </w:r>
      <w:r w:rsidR="00A31B3C" w:rsidRPr="00B53B9D">
        <w:rPr>
          <w:rFonts w:cs="Arial"/>
          <w:szCs w:val="20"/>
        </w:rPr>
        <w:t xml:space="preserve">  </w:t>
      </w:r>
      <w:r w:rsidR="00EC6DB9" w:rsidRPr="00EC6DB9">
        <w:rPr>
          <w:rFonts w:cs="Arial"/>
          <w:szCs w:val="20"/>
        </w:rPr>
        <w:t>The 2019 National Drug Strategy Household Survey shows over a fifth (21.3 per cent) of people in the ACT exceeded single occasion alcohol risk guidelines</w:t>
      </w:r>
      <w:r w:rsidR="00A21745">
        <w:rPr>
          <w:rFonts w:cs="Arial"/>
          <w:szCs w:val="20"/>
        </w:rPr>
        <w:t>,</w:t>
      </w:r>
      <w:r w:rsidR="00EC6DB9" w:rsidRPr="00EC6DB9">
        <w:rPr>
          <w:rFonts w:cs="Arial"/>
          <w:szCs w:val="20"/>
        </w:rPr>
        <w:t xml:space="preserve"> and over a tenth (13.8 per cent) exceeded lifetime alcohol risk guidelines</w:t>
      </w:r>
      <w:r w:rsidR="00EC6DB9">
        <w:rPr>
          <w:rFonts w:cs="Arial"/>
          <w:szCs w:val="20"/>
        </w:rPr>
        <w:t>.</w:t>
      </w:r>
      <w:r w:rsidR="00DE0F2A">
        <w:rPr>
          <w:rStyle w:val="FootnoteReference"/>
          <w:rFonts w:cs="Arial"/>
          <w:szCs w:val="20"/>
        </w:rPr>
        <w:footnoteReference w:id="3"/>
      </w:r>
      <w:r w:rsidR="00A31B3C" w:rsidRPr="00B53B9D">
        <w:rPr>
          <w:rFonts w:cs="Arial"/>
          <w:szCs w:val="20"/>
        </w:rPr>
        <w:t xml:space="preserve">  Alcohol is the most common drug for which people in the ACT seek treatment (4</w:t>
      </w:r>
      <w:r w:rsidR="00B40A7A">
        <w:rPr>
          <w:rFonts w:cs="Arial"/>
          <w:szCs w:val="20"/>
        </w:rPr>
        <w:t>3</w:t>
      </w:r>
      <w:r w:rsidR="00A31B3C" w:rsidRPr="00B53B9D">
        <w:rPr>
          <w:rFonts w:cs="Arial"/>
          <w:szCs w:val="20"/>
        </w:rPr>
        <w:t xml:space="preserve"> per cent).</w:t>
      </w:r>
      <w:r w:rsidR="00B40A7A">
        <w:rPr>
          <w:rStyle w:val="FootnoteReference"/>
          <w:rFonts w:cs="Arial"/>
          <w:szCs w:val="20"/>
        </w:rPr>
        <w:footnoteReference w:id="4"/>
      </w:r>
      <w:r w:rsidR="00A31B3C" w:rsidRPr="00B53B9D">
        <w:rPr>
          <w:rFonts w:cs="Arial"/>
          <w:szCs w:val="20"/>
        </w:rPr>
        <w:t xml:space="preserve"> </w:t>
      </w:r>
    </w:p>
    <w:p w14:paraId="1999846E" w14:textId="7441F05D" w:rsidR="00A312D9" w:rsidRDefault="00A31B3C" w:rsidP="00B53B9D">
      <w:pPr>
        <w:rPr>
          <w:rFonts w:cs="Arial"/>
        </w:rPr>
      </w:pPr>
      <w:proofErr w:type="gramStart"/>
      <w:r>
        <w:t>I</w:t>
      </w:r>
      <w:r w:rsidR="00CB01EA">
        <w:t xml:space="preserve">t </w:t>
      </w:r>
      <w:r w:rsidR="00DA4816" w:rsidRPr="7D592AC1">
        <w:rPr>
          <w:rFonts w:cs="Arial"/>
        </w:rPr>
        <w:t>is clear that many</w:t>
      </w:r>
      <w:proofErr w:type="gramEnd"/>
      <w:r w:rsidR="00DA4816" w:rsidRPr="7D592AC1">
        <w:rPr>
          <w:rFonts w:cs="Arial"/>
        </w:rPr>
        <w:t xml:space="preserve"> of the harms caused or exacerbated by alcohol affect not only drinkers themselves but also children, families, and the </w:t>
      </w:r>
      <w:r w:rsidR="007F3220" w:rsidRPr="7D592AC1">
        <w:rPr>
          <w:rFonts w:cs="Arial"/>
        </w:rPr>
        <w:t>wider</w:t>
      </w:r>
      <w:r w:rsidR="00A21745" w:rsidRPr="7D592AC1">
        <w:rPr>
          <w:rFonts w:cs="Arial"/>
        </w:rPr>
        <w:t xml:space="preserve"> ACT</w:t>
      </w:r>
      <w:r w:rsidR="00DA4816" w:rsidRPr="7D592AC1">
        <w:rPr>
          <w:rFonts w:cs="Arial"/>
        </w:rPr>
        <w:t xml:space="preserve"> community.</w:t>
      </w:r>
      <w:r w:rsidR="00924FD6" w:rsidRPr="7D592AC1">
        <w:rPr>
          <w:rFonts w:cs="Arial"/>
        </w:rPr>
        <w:t xml:space="preserve"> </w:t>
      </w:r>
      <w:r w:rsidR="00A12BE9" w:rsidRPr="7D592AC1">
        <w:rPr>
          <w:rFonts w:cs="Arial"/>
        </w:rPr>
        <w:t>A</w:t>
      </w:r>
      <w:r w:rsidR="00924FD6" w:rsidRPr="7D592AC1">
        <w:rPr>
          <w:rFonts w:cs="Arial"/>
        </w:rPr>
        <w:t xml:space="preserve">lcohol </w:t>
      </w:r>
      <w:r w:rsidR="00A12BE9" w:rsidRPr="7D592AC1">
        <w:rPr>
          <w:rFonts w:cs="Arial"/>
        </w:rPr>
        <w:t xml:space="preserve">consumption </w:t>
      </w:r>
      <w:r w:rsidR="00924FD6" w:rsidRPr="7D592AC1">
        <w:rPr>
          <w:rFonts w:cs="Arial"/>
        </w:rPr>
        <w:t xml:space="preserve">does not cause family and domestic </w:t>
      </w:r>
      <w:proofErr w:type="gramStart"/>
      <w:r w:rsidR="00924FD6" w:rsidRPr="7D592AC1">
        <w:rPr>
          <w:rFonts w:cs="Arial"/>
        </w:rPr>
        <w:t>violence,</w:t>
      </w:r>
      <w:proofErr w:type="gramEnd"/>
      <w:r w:rsidR="00924FD6" w:rsidRPr="7D592AC1">
        <w:rPr>
          <w:rFonts w:cs="Arial"/>
        </w:rPr>
        <w:t xml:space="preserve"> </w:t>
      </w:r>
      <w:r w:rsidR="00A12BE9" w:rsidRPr="7D592AC1">
        <w:rPr>
          <w:rFonts w:cs="Arial"/>
        </w:rPr>
        <w:t xml:space="preserve">however it </w:t>
      </w:r>
      <w:r w:rsidR="00924FD6" w:rsidRPr="7D592AC1">
        <w:rPr>
          <w:rFonts w:cs="Arial"/>
        </w:rPr>
        <w:t>contribute</w:t>
      </w:r>
      <w:r w:rsidR="00BB3FD2" w:rsidRPr="7D592AC1">
        <w:rPr>
          <w:rFonts w:cs="Arial"/>
        </w:rPr>
        <w:t>s</w:t>
      </w:r>
      <w:r w:rsidR="00924FD6" w:rsidRPr="7D592AC1">
        <w:rPr>
          <w:rFonts w:cs="Arial"/>
        </w:rPr>
        <w:t xml:space="preserve"> to the severity of harms that result.</w:t>
      </w:r>
      <w:r w:rsidR="00924FD6" w:rsidRPr="7D592AC1">
        <w:rPr>
          <w:rStyle w:val="FootnoteReference"/>
          <w:rFonts w:cs="Arial"/>
        </w:rPr>
        <w:footnoteReference w:id="5"/>
      </w:r>
      <w:r w:rsidR="00924FD6" w:rsidRPr="7D592AC1">
        <w:rPr>
          <w:rFonts w:cs="Arial"/>
        </w:rPr>
        <w:t xml:space="preserve"> </w:t>
      </w:r>
      <w:r w:rsidR="002A10D8" w:rsidRPr="7D592AC1">
        <w:rPr>
          <w:rFonts w:cs="Arial"/>
        </w:rPr>
        <w:t>While a</w:t>
      </w:r>
      <w:r w:rsidR="0031303D" w:rsidRPr="7D592AC1">
        <w:rPr>
          <w:rFonts w:cs="Arial"/>
        </w:rPr>
        <w:t xml:space="preserve">lcohol-related health and social </w:t>
      </w:r>
      <w:r w:rsidR="0031303D" w:rsidRPr="7D592AC1">
        <w:rPr>
          <w:rFonts w:cs="Arial"/>
        </w:rPr>
        <w:lastRenderedPageBreak/>
        <w:t xml:space="preserve">problems cut across social and economic </w:t>
      </w:r>
      <w:r w:rsidR="001C3DF7" w:rsidRPr="7D592AC1">
        <w:rPr>
          <w:rFonts w:cs="Arial"/>
        </w:rPr>
        <w:t xml:space="preserve">groups, </w:t>
      </w:r>
      <w:r w:rsidR="00364658" w:rsidRPr="7D592AC1">
        <w:rPr>
          <w:rFonts w:cs="Arial"/>
        </w:rPr>
        <w:t xml:space="preserve">alcohol </w:t>
      </w:r>
      <w:r w:rsidR="001C3DF7" w:rsidRPr="7D592AC1">
        <w:rPr>
          <w:rFonts w:cs="Arial"/>
        </w:rPr>
        <w:t xml:space="preserve">harms </w:t>
      </w:r>
      <w:r w:rsidR="00364658" w:rsidRPr="7D592AC1">
        <w:rPr>
          <w:rFonts w:cs="Arial"/>
        </w:rPr>
        <w:t xml:space="preserve">reinforce other social determinants of health and contribute to </w:t>
      </w:r>
      <w:r w:rsidR="00036CAB" w:rsidRPr="7D592AC1">
        <w:rPr>
          <w:rFonts w:cs="Arial"/>
        </w:rPr>
        <w:t xml:space="preserve">and exacerbate </w:t>
      </w:r>
      <w:r w:rsidR="00364658" w:rsidRPr="7D592AC1">
        <w:rPr>
          <w:rFonts w:cs="Arial"/>
        </w:rPr>
        <w:t>social and economic inequities.</w:t>
      </w:r>
      <w:r w:rsidR="002F74C3" w:rsidRPr="7D592AC1">
        <w:rPr>
          <w:rStyle w:val="FootnoteReference"/>
          <w:rFonts w:cs="Arial"/>
        </w:rPr>
        <w:footnoteReference w:id="6"/>
      </w:r>
      <w:r w:rsidR="00364658" w:rsidRPr="7D592AC1">
        <w:rPr>
          <w:rFonts w:cs="Arial"/>
        </w:rPr>
        <w:t xml:space="preserve"> </w:t>
      </w:r>
    </w:p>
    <w:p w14:paraId="08D78B08" w14:textId="08687DBC" w:rsidR="003651B0" w:rsidRDefault="003234C8" w:rsidP="00B53B9D">
      <w:pPr>
        <w:rPr>
          <w:rFonts w:cs="Arial"/>
          <w:szCs w:val="20"/>
        </w:rPr>
      </w:pPr>
      <w:r>
        <w:rPr>
          <w:rFonts w:cs="Arial"/>
          <w:szCs w:val="20"/>
        </w:rPr>
        <w:t>Evidence shows that t</w:t>
      </w:r>
      <w:r w:rsidR="00A328F3">
        <w:rPr>
          <w:rFonts w:cs="Arial"/>
          <w:szCs w:val="20"/>
        </w:rPr>
        <w:t xml:space="preserve">hese alcohol-related harms </w:t>
      </w:r>
      <w:r w:rsidR="00292E8E">
        <w:rPr>
          <w:rFonts w:cs="Arial"/>
          <w:szCs w:val="20"/>
        </w:rPr>
        <w:t xml:space="preserve">increase when there is greater availability and accessibility of </w:t>
      </w:r>
      <w:r w:rsidR="00250C2D">
        <w:rPr>
          <w:rFonts w:cs="Arial"/>
          <w:szCs w:val="20"/>
        </w:rPr>
        <w:t>alcohol</w:t>
      </w:r>
      <w:r w:rsidR="00292E8E">
        <w:rPr>
          <w:rFonts w:cs="Arial"/>
          <w:szCs w:val="20"/>
        </w:rPr>
        <w:t xml:space="preserve">. </w:t>
      </w:r>
      <w:r w:rsidR="00250C2D">
        <w:rPr>
          <w:rFonts w:cs="Arial"/>
          <w:szCs w:val="20"/>
        </w:rPr>
        <w:t>T</w:t>
      </w:r>
      <w:r w:rsidR="00B53B9D" w:rsidRPr="00B53B9D">
        <w:rPr>
          <w:rFonts w:cs="Arial"/>
          <w:szCs w:val="20"/>
        </w:rPr>
        <w:t xml:space="preserve">he rapid expansion of online </w:t>
      </w:r>
      <w:r w:rsidR="00E50B65">
        <w:rPr>
          <w:rFonts w:cs="Arial"/>
          <w:szCs w:val="20"/>
        </w:rPr>
        <w:t>alcohol</w:t>
      </w:r>
      <w:r w:rsidR="00B53B9D" w:rsidRPr="00B53B9D">
        <w:rPr>
          <w:rFonts w:cs="Arial"/>
          <w:szCs w:val="20"/>
        </w:rPr>
        <w:t xml:space="preserve"> delivery </w:t>
      </w:r>
      <w:r w:rsidR="00E50B65">
        <w:rPr>
          <w:rFonts w:cs="Arial"/>
          <w:szCs w:val="20"/>
        </w:rPr>
        <w:t>services</w:t>
      </w:r>
      <w:r w:rsidR="006F03AC">
        <w:rPr>
          <w:rFonts w:cs="Arial"/>
          <w:szCs w:val="20"/>
        </w:rPr>
        <w:t xml:space="preserve"> has </w:t>
      </w:r>
      <w:r w:rsidR="009B0611">
        <w:rPr>
          <w:rFonts w:cs="Arial"/>
          <w:szCs w:val="20"/>
        </w:rPr>
        <w:t xml:space="preserve">made alcohol products more available and is placing Canberrans at increased risk </w:t>
      </w:r>
      <w:r w:rsidR="004D5D6E">
        <w:rPr>
          <w:rFonts w:cs="Arial"/>
          <w:szCs w:val="20"/>
        </w:rPr>
        <w:t>o</w:t>
      </w:r>
      <w:r w:rsidR="009B0611">
        <w:rPr>
          <w:rFonts w:cs="Arial"/>
          <w:szCs w:val="20"/>
        </w:rPr>
        <w:t>f harm.</w:t>
      </w:r>
      <w:r w:rsidR="00CA0029">
        <w:rPr>
          <w:rFonts w:cs="Arial"/>
          <w:szCs w:val="20"/>
        </w:rPr>
        <w:t xml:space="preserve"> Young people, families</w:t>
      </w:r>
      <w:r w:rsidR="00D57D8A">
        <w:rPr>
          <w:rFonts w:cs="Arial"/>
          <w:szCs w:val="20"/>
        </w:rPr>
        <w:t>,</w:t>
      </w:r>
      <w:r w:rsidR="00CA0029">
        <w:rPr>
          <w:rFonts w:cs="Arial"/>
          <w:szCs w:val="20"/>
        </w:rPr>
        <w:t xml:space="preserve"> </w:t>
      </w:r>
      <w:r w:rsidR="00D57D8A">
        <w:rPr>
          <w:rFonts w:cs="Arial"/>
          <w:szCs w:val="20"/>
        </w:rPr>
        <w:t>and</w:t>
      </w:r>
      <w:r w:rsidR="00CA0029">
        <w:rPr>
          <w:rFonts w:cs="Arial"/>
          <w:szCs w:val="20"/>
        </w:rPr>
        <w:t xml:space="preserve"> people </w:t>
      </w:r>
      <w:r w:rsidR="00D57D8A">
        <w:rPr>
          <w:rFonts w:cs="Arial"/>
          <w:szCs w:val="20"/>
        </w:rPr>
        <w:t>who</w:t>
      </w:r>
      <w:r w:rsidR="00CA0029">
        <w:rPr>
          <w:rFonts w:cs="Arial"/>
          <w:szCs w:val="20"/>
        </w:rPr>
        <w:t xml:space="preserve"> experience </w:t>
      </w:r>
      <w:r w:rsidR="00D57D8A">
        <w:rPr>
          <w:rFonts w:cs="Arial"/>
          <w:szCs w:val="20"/>
        </w:rPr>
        <w:t xml:space="preserve">or are at risk of </w:t>
      </w:r>
      <w:r w:rsidR="00CA0029">
        <w:rPr>
          <w:rFonts w:cs="Arial"/>
          <w:szCs w:val="20"/>
        </w:rPr>
        <w:t xml:space="preserve">alcohol </w:t>
      </w:r>
      <w:r w:rsidR="00D57D8A">
        <w:rPr>
          <w:rFonts w:cs="Arial"/>
          <w:szCs w:val="20"/>
        </w:rPr>
        <w:t>dependence</w:t>
      </w:r>
      <w:r w:rsidR="009B0611">
        <w:rPr>
          <w:rFonts w:cs="Arial"/>
          <w:szCs w:val="20"/>
        </w:rPr>
        <w:t xml:space="preserve"> </w:t>
      </w:r>
      <w:r w:rsidR="003651B0">
        <w:rPr>
          <w:rFonts w:cs="Arial"/>
          <w:szCs w:val="20"/>
        </w:rPr>
        <w:t>or other harms are especially vulnerable.</w:t>
      </w:r>
      <w:r w:rsidR="000A6806">
        <w:rPr>
          <w:rStyle w:val="FootnoteReference"/>
          <w:rFonts w:cs="Arial"/>
          <w:szCs w:val="20"/>
        </w:rPr>
        <w:footnoteReference w:id="7"/>
      </w:r>
      <w:r w:rsidR="003651B0">
        <w:rPr>
          <w:rFonts w:cs="Arial"/>
          <w:szCs w:val="20"/>
        </w:rPr>
        <w:t xml:space="preserve"> </w:t>
      </w:r>
    </w:p>
    <w:p w14:paraId="6CAD750E" w14:textId="24191097" w:rsidR="0096135C" w:rsidRDefault="00E97A5F" w:rsidP="0096135C">
      <w:pPr>
        <w:rPr>
          <w:rStyle w:val="superscript"/>
          <w:rFonts w:cstheme="minorHAnsi"/>
          <w:color w:val="000000"/>
          <w:shd w:val="clear" w:color="auto" w:fill="FFFFFF"/>
        </w:rPr>
      </w:pPr>
      <w:r>
        <w:rPr>
          <w:rStyle w:val="superscript"/>
          <w:rFonts w:cstheme="minorHAnsi"/>
          <w:color w:val="000000"/>
          <w:shd w:val="clear" w:color="auto" w:fill="FFFFFF"/>
        </w:rPr>
        <w:t xml:space="preserve">To date, </w:t>
      </w:r>
      <w:r w:rsidR="009C1FFB">
        <w:rPr>
          <w:rStyle w:val="superscript"/>
          <w:rFonts w:cstheme="minorHAnsi"/>
          <w:color w:val="000000"/>
          <w:shd w:val="clear" w:color="auto" w:fill="FFFFFF"/>
        </w:rPr>
        <w:t xml:space="preserve">regulation </w:t>
      </w:r>
      <w:r w:rsidR="00A14DFD">
        <w:rPr>
          <w:rStyle w:val="superscript"/>
          <w:rFonts w:cstheme="minorHAnsi"/>
          <w:color w:val="000000"/>
          <w:shd w:val="clear" w:color="auto" w:fill="FFFFFF"/>
        </w:rPr>
        <w:t>has</w:t>
      </w:r>
      <w:r>
        <w:rPr>
          <w:rStyle w:val="superscript"/>
          <w:rFonts w:cstheme="minorHAnsi"/>
          <w:color w:val="000000"/>
          <w:shd w:val="clear" w:color="auto" w:fill="FFFFFF"/>
        </w:rPr>
        <w:t xml:space="preserve"> not kept pace with t</w:t>
      </w:r>
      <w:r w:rsidR="00A16FCF">
        <w:rPr>
          <w:rStyle w:val="superscript"/>
          <w:rFonts w:cstheme="minorHAnsi"/>
          <w:color w:val="000000"/>
          <w:shd w:val="clear" w:color="auto" w:fill="FFFFFF"/>
        </w:rPr>
        <w:t xml:space="preserve">he </w:t>
      </w:r>
      <w:r>
        <w:rPr>
          <w:rStyle w:val="superscript"/>
          <w:rFonts w:cstheme="minorHAnsi"/>
          <w:color w:val="000000"/>
          <w:shd w:val="clear" w:color="auto" w:fill="FFFFFF"/>
        </w:rPr>
        <w:t xml:space="preserve">rapid </w:t>
      </w:r>
      <w:r w:rsidR="00A16FCF">
        <w:rPr>
          <w:rStyle w:val="superscript"/>
          <w:rFonts w:cstheme="minorHAnsi"/>
          <w:color w:val="000000"/>
          <w:shd w:val="clear" w:color="auto" w:fill="FFFFFF"/>
        </w:rPr>
        <w:t xml:space="preserve">proliferation of online alcohol </w:t>
      </w:r>
      <w:r>
        <w:rPr>
          <w:rStyle w:val="superscript"/>
          <w:rFonts w:cstheme="minorHAnsi"/>
          <w:color w:val="000000"/>
          <w:shd w:val="clear" w:color="auto" w:fill="FFFFFF"/>
        </w:rPr>
        <w:t xml:space="preserve">sales and </w:t>
      </w:r>
      <w:r w:rsidR="00A16FCF">
        <w:rPr>
          <w:rStyle w:val="superscript"/>
          <w:rFonts w:cstheme="minorHAnsi"/>
          <w:color w:val="000000"/>
          <w:shd w:val="clear" w:color="auto" w:fill="FFFFFF"/>
        </w:rPr>
        <w:t>deliver</w:t>
      </w:r>
      <w:r w:rsidR="00B53D5C">
        <w:rPr>
          <w:rStyle w:val="superscript"/>
          <w:rFonts w:cstheme="minorHAnsi"/>
          <w:color w:val="000000"/>
          <w:shd w:val="clear" w:color="auto" w:fill="FFFFFF"/>
        </w:rPr>
        <w:t>y services</w:t>
      </w:r>
      <w:r>
        <w:rPr>
          <w:rStyle w:val="superscript"/>
          <w:rFonts w:cstheme="minorHAnsi"/>
          <w:color w:val="000000"/>
          <w:shd w:val="clear" w:color="auto" w:fill="FFFFFF"/>
        </w:rPr>
        <w:t xml:space="preserve">. </w:t>
      </w:r>
      <w:r w:rsidR="0096135C">
        <w:rPr>
          <w:rStyle w:val="superscript"/>
          <w:rFonts w:cstheme="minorHAnsi"/>
          <w:color w:val="000000"/>
          <w:shd w:val="clear" w:color="auto" w:fill="FFFFFF"/>
        </w:rPr>
        <w:t xml:space="preserve">Companies are </w:t>
      </w:r>
      <w:r w:rsidR="00D60BA8">
        <w:rPr>
          <w:rStyle w:val="superscript"/>
          <w:rFonts w:cstheme="minorHAnsi"/>
          <w:color w:val="000000"/>
          <w:shd w:val="clear" w:color="auto" w:fill="FFFFFF"/>
        </w:rPr>
        <w:t xml:space="preserve">currently 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>deliver</w:t>
      </w:r>
      <w:r w:rsidR="0096135C">
        <w:rPr>
          <w:rStyle w:val="superscript"/>
          <w:rFonts w:cstheme="minorHAnsi"/>
          <w:color w:val="000000"/>
          <w:shd w:val="clear" w:color="auto" w:fill="FFFFFF"/>
        </w:rPr>
        <w:t xml:space="preserve">ing alcohol 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in the ACT without effective ID checks, or delivery-specific responsible service of alcohol training. </w:t>
      </w:r>
      <w:r w:rsidR="003508AE">
        <w:rPr>
          <w:rStyle w:val="superscript"/>
          <w:rFonts w:cstheme="minorHAnsi"/>
          <w:color w:val="000000"/>
          <w:shd w:val="clear" w:color="auto" w:fill="FFFFFF"/>
        </w:rPr>
        <w:t>Recent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research </w:t>
      </w:r>
      <w:r w:rsidR="003508AE">
        <w:rPr>
          <w:rStyle w:val="superscript"/>
          <w:rFonts w:cstheme="minorHAnsi"/>
          <w:color w:val="000000"/>
          <w:shd w:val="clear" w:color="auto" w:fill="FFFFFF"/>
        </w:rPr>
        <w:t>undertaken in NSW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shows </w:t>
      </w:r>
      <w:r w:rsidR="006B7C1D">
        <w:rPr>
          <w:rStyle w:val="superscript"/>
          <w:rFonts w:cstheme="minorHAnsi"/>
          <w:color w:val="000000"/>
          <w:shd w:val="clear" w:color="auto" w:fill="FFFFFF"/>
        </w:rPr>
        <w:t xml:space="preserve">alcohol purchased and delivered via online platforms 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is </w:t>
      </w:r>
      <w:r w:rsidR="002946ED">
        <w:rPr>
          <w:rStyle w:val="superscript"/>
          <w:rFonts w:cstheme="minorHAnsi"/>
          <w:color w:val="000000"/>
          <w:shd w:val="clear" w:color="auto" w:fill="FFFFFF"/>
        </w:rPr>
        <w:t xml:space="preserve">often 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>left unattended,</w:t>
      </w:r>
      <w:r w:rsidR="0096135C" w:rsidRPr="003C3405">
        <w:rPr>
          <w:rFonts w:eastAsia="Calibri" w:cstheme="minorHAnsi"/>
        </w:rPr>
        <w:t xml:space="preserve"> 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>delivered to people under 18 years old</w:t>
      </w:r>
      <w:r w:rsidR="0096135C" w:rsidRPr="003C3405">
        <w:rPr>
          <w:rStyle w:val="FootnoteReference"/>
          <w:rFonts w:cstheme="minorHAnsi"/>
        </w:rPr>
        <w:footnoteReference w:id="8"/>
      </w:r>
      <w:r w:rsidR="000E24E4">
        <w:rPr>
          <w:rFonts w:cstheme="minorHAnsi"/>
        </w:rPr>
        <w:t>,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and to people who are intoxicated.</w:t>
      </w:r>
      <w:r w:rsidR="0096135C" w:rsidRPr="003C3405">
        <w:rPr>
          <w:rStyle w:val="FootnoteReference"/>
          <w:rFonts w:cstheme="minorHAnsi"/>
        </w:rPr>
        <w:footnoteReference w:id="9"/>
      </w:r>
      <w:r w:rsidR="0096135C" w:rsidRPr="003C3405">
        <w:rPr>
          <w:rFonts w:eastAsia="Calibri" w:cstheme="minorHAnsi"/>
        </w:rPr>
        <w:t xml:space="preserve"> 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Alcohol is also being delivered into homes rapidly, which </w:t>
      </w:r>
      <w:r w:rsidR="002946ED">
        <w:rPr>
          <w:rStyle w:val="superscript"/>
          <w:rFonts w:cstheme="minorHAnsi"/>
          <w:color w:val="000000"/>
          <w:shd w:val="clear" w:color="auto" w:fill="FFFFFF"/>
        </w:rPr>
        <w:t xml:space="preserve">in turn </w:t>
      </w:r>
      <w:r w:rsidR="0096135C">
        <w:rPr>
          <w:rStyle w:val="superscript"/>
          <w:rFonts w:cstheme="minorHAnsi"/>
          <w:color w:val="000000"/>
          <w:shd w:val="clear" w:color="auto" w:fill="FFFFFF"/>
        </w:rPr>
        <w:t>increase</w:t>
      </w:r>
      <w:r w:rsidR="002946ED">
        <w:rPr>
          <w:rStyle w:val="superscript"/>
          <w:rFonts w:cstheme="minorHAnsi"/>
          <w:color w:val="000000"/>
          <w:shd w:val="clear" w:color="auto" w:fill="FFFFFF"/>
        </w:rPr>
        <w:t>s</w:t>
      </w:r>
      <w:r w:rsidR="0096135C">
        <w:rPr>
          <w:rStyle w:val="superscript"/>
          <w:rFonts w:cstheme="minorHAnsi"/>
          <w:color w:val="000000"/>
          <w:shd w:val="clear" w:color="auto" w:fill="FFFFFF"/>
        </w:rPr>
        <w:t xml:space="preserve"> the risk of harm by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enabl</w:t>
      </w:r>
      <w:r w:rsidR="0096135C">
        <w:rPr>
          <w:rStyle w:val="superscript"/>
          <w:rFonts w:cstheme="minorHAnsi"/>
          <w:color w:val="000000"/>
          <w:shd w:val="clear" w:color="auto" w:fill="FFFFFF"/>
        </w:rPr>
        <w:t>ing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impulsive purchases and </w:t>
      </w:r>
      <w:r w:rsidR="0096135C">
        <w:rPr>
          <w:rStyle w:val="superscript"/>
          <w:rFonts w:cstheme="minorHAnsi"/>
          <w:color w:val="000000"/>
          <w:shd w:val="clear" w:color="auto" w:fill="FFFFFF"/>
        </w:rPr>
        <w:t>the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continuation of existing alcohol session</w:t>
      </w:r>
      <w:r w:rsidR="009E1398">
        <w:rPr>
          <w:rStyle w:val="superscript"/>
          <w:rFonts w:cstheme="minorHAnsi"/>
          <w:color w:val="000000"/>
          <w:shd w:val="clear" w:color="auto" w:fill="FFFFFF"/>
        </w:rPr>
        <w:t>s</w:t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>.</w:t>
      </w:r>
      <w:r w:rsidR="0096135C" w:rsidRPr="003C3405">
        <w:rPr>
          <w:rStyle w:val="FootnoteReference"/>
          <w:rFonts w:cstheme="minorHAnsi"/>
        </w:rPr>
        <w:footnoteReference w:id="10"/>
      </w:r>
      <w:r w:rsidR="0096135C" w:rsidRPr="003C3405">
        <w:rPr>
          <w:rStyle w:val="superscript"/>
          <w:rFonts w:cstheme="minorHAnsi"/>
          <w:color w:val="000000"/>
          <w:shd w:val="clear" w:color="auto" w:fill="FFFFFF"/>
        </w:rPr>
        <w:t xml:space="preserve"> </w:t>
      </w:r>
    </w:p>
    <w:p w14:paraId="49FE3A4E" w14:textId="3B0084EB" w:rsidR="004959F7" w:rsidRPr="001C4FE0" w:rsidRDefault="004959F7" w:rsidP="00764496">
      <w:pPr>
        <w:rPr>
          <w:rFonts w:cstheme="minorHAnsi"/>
          <w:color w:val="000000"/>
          <w:shd w:val="clear" w:color="auto" w:fill="FFFFFF"/>
        </w:rPr>
      </w:pPr>
      <w:r w:rsidRPr="004959F7">
        <w:rPr>
          <w:rFonts w:cstheme="minorHAnsi"/>
          <w:color w:val="000000"/>
          <w:shd w:val="clear" w:color="auto" w:fill="FFFFFF"/>
        </w:rPr>
        <w:t xml:space="preserve">The proliferation of </w:t>
      </w:r>
      <w:r w:rsidR="00516016">
        <w:rPr>
          <w:rFonts w:cstheme="minorHAnsi"/>
          <w:color w:val="000000"/>
          <w:shd w:val="clear" w:color="auto" w:fill="FFFFFF"/>
        </w:rPr>
        <w:t xml:space="preserve">online, on-demand alcohol sales and delivery has also been accompanied by </w:t>
      </w:r>
      <w:r w:rsidR="00764496">
        <w:rPr>
          <w:rFonts w:cstheme="minorHAnsi"/>
          <w:color w:val="000000"/>
          <w:shd w:val="clear" w:color="auto" w:fill="FFFFFF"/>
        </w:rPr>
        <w:t>aggressive</w:t>
      </w:r>
      <w:r w:rsidR="00516016">
        <w:rPr>
          <w:rFonts w:cstheme="minorHAnsi"/>
          <w:color w:val="000000"/>
          <w:shd w:val="clear" w:color="auto" w:fill="FFFFFF"/>
        </w:rPr>
        <w:t>, data-driven marketing strategies</w:t>
      </w:r>
      <w:r w:rsidRPr="004959F7">
        <w:rPr>
          <w:rFonts w:cstheme="minorHAnsi"/>
          <w:color w:val="000000"/>
          <w:shd w:val="clear" w:color="auto" w:fill="FFFFFF"/>
        </w:rPr>
        <w:t>.</w:t>
      </w:r>
      <w:r w:rsidR="00516016">
        <w:rPr>
          <w:rFonts w:cstheme="minorHAnsi"/>
          <w:color w:val="000000"/>
          <w:shd w:val="clear" w:color="auto" w:fill="FFFFFF"/>
        </w:rPr>
        <w:t xml:space="preserve"> </w:t>
      </w:r>
      <w:r w:rsidR="00563682">
        <w:rPr>
          <w:rFonts w:cstheme="minorHAnsi"/>
          <w:color w:val="000000"/>
          <w:shd w:val="clear" w:color="auto" w:fill="FFFFFF"/>
        </w:rPr>
        <w:t xml:space="preserve">Alcohol companies can collect and use people’s personal data </w:t>
      </w:r>
      <w:r w:rsidR="00921A32">
        <w:rPr>
          <w:rFonts w:cstheme="minorHAnsi"/>
          <w:color w:val="000000"/>
          <w:shd w:val="clear" w:color="auto" w:fill="FFFFFF"/>
        </w:rPr>
        <w:t>to target them with alcohol marketing, including young people and people experiencing alcohol dependence or other harms</w:t>
      </w:r>
      <w:r w:rsidR="005D2A88">
        <w:rPr>
          <w:rFonts w:cstheme="minorHAnsi"/>
          <w:color w:val="000000"/>
          <w:shd w:val="clear" w:color="auto" w:fill="FFFFFF"/>
        </w:rPr>
        <w:t>.</w:t>
      </w:r>
      <w:r w:rsidR="005D2A88" w:rsidRPr="00BC58ED">
        <w:rPr>
          <w:rFonts w:cstheme="minorHAnsi"/>
          <w:color w:val="000000"/>
          <w:shd w:val="clear" w:color="auto" w:fill="FFFFFF"/>
          <w:vertAlign w:val="superscript"/>
        </w:rPr>
        <w:fldChar w:fldCharType="begin"/>
      </w:r>
      <w:r w:rsidR="005D2A88" w:rsidRPr="00BC58ED">
        <w:rPr>
          <w:rFonts w:cstheme="minorHAnsi"/>
          <w:color w:val="000000"/>
          <w:shd w:val="clear" w:color="auto" w:fill="FFFFFF"/>
          <w:vertAlign w:val="superscript"/>
        </w:rPr>
        <w:instrText xml:space="preserve"> NOTEREF _Ref145599205 \h </w:instrText>
      </w:r>
      <w:r w:rsidR="00BC58ED">
        <w:rPr>
          <w:rFonts w:cstheme="minorHAnsi"/>
          <w:color w:val="000000"/>
          <w:shd w:val="clear" w:color="auto" w:fill="FFFFFF"/>
          <w:vertAlign w:val="superscript"/>
        </w:rPr>
        <w:instrText xml:space="preserve"> \* MERGEFORMAT </w:instrText>
      </w:r>
      <w:r w:rsidR="005D2A88" w:rsidRPr="00BC58ED">
        <w:rPr>
          <w:rFonts w:cstheme="minorHAnsi"/>
          <w:color w:val="000000"/>
          <w:shd w:val="clear" w:color="auto" w:fill="FFFFFF"/>
          <w:vertAlign w:val="superscript"/>
        </w:rPr>
      </w:r>
      <w:r w:rsidR="005D2A88" w:rsidRPr="00BC58ED">
        <w:rPr>
          <w:rFonts w:cstheme="minorHAnsi"/>
          <w:color w:val="000000"/>
          <w:shd w:val="clear" w:color="auto" w:fill="FFFFFF"/>
          <w:vertAlign w:val="superscript"/>
        </w:rPr>
        <w:fldChar w:fldCharType="separate"/>
      </w:r>
      <w:r w:rsidR="008E74DC">
        <w:rPr>
          <w:rFonts w:cstheme="minorHAnsi"/>
          <w:color w:val="000000"/>
          <w:shd w:val="clear" w:color="auto" w:fill="FFFFFF"/>
          <w:vertAlign w:val="superscript"/>
        </w:rPr>
        <w:t>10</w:t>
      </w:r>
      <w:r w:rsidR="005D2A88" w:rsidRPr="00BC58ED">
        <w:rPr>
          <w:rFonts w:cstheme="minorHAnsi"/>
          <w:color w:val="000000"/>
          <w:shd w:val="clear" w:color="auto" w:fill="FFFFFF"/>
          <w:vertAlign w:val="superscript"/>
        </w:rPr>
        <w:fldChar w:fldCharType="end"/>
      </w:r>
      <w:r w:rsidR="005D2A88">
        <w:rPr>
          <w:rFonts w:cstheme="minorHAnsi"/>
          <w:color w:val="000000"/>
          <w:shd w:val="clear" w:color="auto" w:fill="FFFFFF"/>
        </w:rPr>
        <w:t xml:space="preserve"> M</w:t>
      </w:r>
      <w:r w:rsidRPr="004959F7">
        <w:rPr>
          <w:rFonts w:cstheme="minorHAnsi"/>
          <w:color w:val="000000"/>
          <w:shd w:val="clear" w:color="auto" w:fill="FFFFFF"/>
        </w:rPr>
        <w:t>any online retailers offer promotions and discounts to tempt customers to purchase larger amounts of alcohol.</w:t>
      </w:r>
      <w:bookmarkStart w:id="0" w:name="_Ref145599205"/>
      <w:r w:rsidR="00545DB1">
        <w:rPr>
          <w:rStyle w:val="FootnoteReference"/>
          <w:rFonts w:cstheme="minorHAnsi"/>
          <w:color w:val="000000"/>
          <w:shd w:val="clear" w:color="auto" w:fill="FFFFFF"/>
        </w:rPr>
        <w:footnoteReference w:id="11"/>
      </w:r>
      <w:bookmarkEnd w:id="0"/>
      <w:r w:rsidR="00834044">
        <w:rPr>
          <w:rFonts w:cstheme="minorHAnsi"/>
          <w:color w:val="000000"/>
          <w:shd w:val="clear" w:color="auto" w:fill="FFFFFF"/>
          <w:vertAlign w:val="superscript"/>
        </w:rPr>
        <w:t>,</w:t>
      </w:r>
      <w:r w:rsidR="00834044">
        <w:rPr>
          <w:rStyle w:val="FootnoteReference"/>
          <w:rFonts w:cstheme="minorHAnsi"/>
          <w:color w:val="000000"/>
          <w:shd w:val="clear" w:color="auto" w:fill="FFFFFF"/>
        </w:rPr>
        <w:footnoteReference w:id="12"/>
      </w:r>
      <w:r w:rsidR="00764496">
        <w:rPr>
          <w:rFonts w:cstheme="minorHAnsi"/>
          <w:color w:val="000000"/>
          <w:shd w:val="clear" w:color="auto" w:fill="FFFFFF"/>
        </w:rPr>
        <w:t xml:space="preserve"> 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Some online services are also </w:t>
      </w:r>
      <w:r w:rsidR="00BD4CDB">
        <w:rPr>
          <w:rFonts w:cstheme="minorHAnsi"/>
          <w:color w:val="000000"/>
          <w:shd w:val="clear" w:color="auto" w:fill="FFFFFF"/>
        </w:rPr>
        <w:t xml:space="preserve">promoting </w:t>
      </w:r>
      <w:r w:rsidR="00764496" w:rsidRPr="00764496">
        <w:rPr>
          <w:rFonts w:cstheme="minorHAnsi"/>
          <w:color w:val="000000"/>
          <w:shd w:val="clear" w:color="auto" w:fill="FFFFFF"/>
        </w:rPr>
        <w:t>‘</w:t>
      </w:r>
      <w:r w:rsidR="00B414D7">
        <w:rPr>
          <w:rFonts w:cstheme="minorHAnsi"/>
          <w:color w:val="000000"/>
          <w:shd w:val="clear" w:color="auto" w:fill="FFFFFF"/>
        </w:rPr>
        <w:t>B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uy </w:t>
      </w:r>
      <w:r w:rsidR="00B414D7">
        <w:rPr>
          <w:rFonts w:cstheme="minorHAnsi"/>
          <w:color w:val="000000"/>
          <w:shd w:val="clear" w:color="auto" w:fill="FFFFFF"/>
        </w:rPr>
        <w:t>N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ow </w:t>
      </w:r>
      <w:r w:rsidR="00B414D7">
        <w:rPr>
          <w:rFonts w:cstheme="minorHAnsi"/>
          <w:color w:val="000000"/>
          <w:shd w:val="clear" w:color="auto" w:fill="FFFFFF"/>
        </w:rPr>
        <w:t>P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ay </w:t>
      </w:r>
      <w:r w:rsidR="00B414D7">
        <w:rPr>
          <w:rFonts w:cstheme="minorHAnsi"/>
          <w:color w:val="000000"/>
          <w:shd w:val="clear" w:color="auto" w:fill="FFFFFF"/>
        </w:rPr>
        <w:t>L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ater’ options, </w:t>
      </w:r>
      <w:r w:rsidR="00764496">
        <w:rPr>
          <w:rFonts w:cstheme="minorHAnsi"/>
          <w:color w:val="000000"/>
          <w:shd w:val="clear" w:color="auto" w:fill="FFFFFF"/>
        </w:rPr>
        <w:t>allowing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 customers to make a purchase but delay the full payment.</w:t>
      </w:r>
      <w:r w:rsidR="00BE17B5">
        <w:rPr>
          <w:rStyle w:val="FootnoteReference"/>
          <w:rFonts w:cstheme="minorHAnsi"/>
          <w:color w:val="000000"/>
          <w:shd w:val="clear" w:color="auto" w:fill="FFFFFF"/>
        </w:rPr>
        <w:footnoteReference w:id="13"/>
      </w:r>
      <w:r w:rsidR="002177DF">
        <w:rPr>
          <w:rFonts w:cstheme="minorHAnsi"/>
          <w:color w:val="000000"/>
          <w:shd w:val="clear" w:color="auto" w:fill="FFFFFF"/>
        </w:rPr>
        <w:t xml:space="preserve"> </w:t>
      </w:r>
      <w:r w:rsidR="00F87F69">
        <w:rPr>
          <w:rFonts w:cstheme="minorHAnsi"/>
          <w:color w:val="000000"/>
          <w:shd w:val="clear" w:color="auto" w:fill="FFFFFF"/>
        </w:rPr>
        <w:t xml:space="preserve">This </w:t>
      </w:r>
      <w:r w:rsidR="00764496" w:rsidRPr="00764496">
        <w:rPr>
          <w:rFonts w:cstheme="minorHAnsi"/>
          <w:color w:val="000000"/>
          <w:shd w:val="clear" w:color="auto" w:fill="FFFFFF"/>
        </w:rPr>
        <w:t>significantly reduc</w:t>
      </w:r>
      <w:r w:rsidR="00F87F69">
        <w:rPr>
          <w:rFonts w:cstheme="minorHAnsi"/>
          <w:color w:val="000000"/>
          <w:shd w:val="clear" w:color="auto" w:fill="FFFFFF"/>
        </w:rPr>
        <w:t>e</w:t>
      </w:r>
      <w:r w:rsidR="005E5F55">
        <w:rPr>
          <w:rFonts w:cstheme="minorHAnsi"/>
          <w:color w:val="000000"/>
          <w:shd w:val="clear" w:color="auto" w:fill="FFFFFF"/>
        </w:rPr>
        <w:t>s</w:t>
      </w:r>
      <w:r w:rsidR="00764496" w:rsidRPr="00764496">
        <w:rPr>
          <w:rFonts w:cstheme="minorHAnsi"/>
          <w:color w:val="000000"/>
          <w:shd w:val="clear" w:color="auto" w:fill="FFFFFF"/>
        </w:rPr>
        <w:t xml:space="preserve"> the upfront cost</w:t>
      </w:r>
      <w:r w:rsidR="00291821">
        <w:rPr>
          <w:rFonts w:cstheme="minorHAnsi"/>
          <w:color w:val="000000"/>
          <w:shd w:val="clear" w:color="auto" w:fill="FFFFFF"/>
        </w:rPr>
        <w:t>,</w:t>
      </w:r>
      <w:r w:rsidR="001960D3">
        <w:rPr>
          <w:rFonts w:cstheme="minorHAnsi"/>
          <w:color w:val="000000"/>
          <w:shd w:val="clear" w:color="auto" w:fill="FFFFFF"/>
        </w:rPr>
        <w:t xml:space="preserve"> which</w:t>
      </w:r>
      <w:r w:rsidR="00291821">
        <w:rPr>
          <w:rFonts w:cstheme="minorHAnsi"/>
          <w:color w:val="000000"/>
          <w:shd w:val="clear" w:color="auto" w:fill="FFFFFF"/>
        </w:rPr>
        <w:t xml:space="preserve"> not only </w:t>
      </w:r>
      <w:r w:rsidR="001960D3">
        <w:rPr>
          <w:rFonts w:cstheme="minorHAnsi"/>
          <w:color w:val="000000"/>
          <w:shd w:val="clear" w:color="auto" w:fill="FFFFFF"/>
        </w:rPr>
        <w:t xml:space="preserve">risks </w:t>
      </w:r>
      <w:r w:rsidR="00291821">
        <w:rPr>
          <w:rFonts w:cstheme="minorHAnsi"/>
          <w:color w:val="000000"/>
          <w:shd w:val="clear" w:color="auto" w:fill="FFFFFF"/>
        </w:rPr>
        <w:t>increas</w:t>
      </w:r>
      <w:r w:rsidR="00F87F69">
        <w:rPr>
          <w:rFonts w:cstheme="minorHAnsi"/>
          <w:color w:val="000000"/>
          <w:shd w:val="clear" w:color="auto" w:fill="FFFFFF"/>
        </w:rPr>
        <w:t>ing</w:t>
      </w:r>
      <w:r w:rsidR="00291821">
        <w:rPr>
          <w:rFonts w:cstheme="minorHAnsi"/>
          <w:color w:val="000000"/>
          <w:shd w:val="clear" w:color="auto" w:fill="FFFFFF"/>
        </w:rPr>
        <w:t xml:space="preserve"> the amount </w:t>
      </w:r>
      <w:r w:rsidR="002C56AF">
        <w:rPr>
          <w:rFonts w:cstheme="minorHAnsi"/>
          <w:color w:val="000000"/>
          <w:shd w:val="clear" w:color="auto" w:fill="FFFFFF"/>
        </w:rPr>
        <w:t xml:space="preserve">of alcohol </w:t>
      </w:r>
      <w:r w:rsidR="00291821">
        <w:rPr>
          <w:rFonts w:cstheme="minorHAnsi"/>
          <w:color w:val="000000"/>
          <w:shd w:val="clear" w:color="auto" w:fill="FFFFFF"/>
        </w:rPr>
        <w:t>purchased</w:t>
      </w:r>
      <w:r w:rsidR="001558FA">
        <w:rPr>
          <w:rFonts w:cstheme="minorHAnsi"/>
          <w:color w:val="000000"/>
          <w:shd w:val="clear" w:color="auto" w:fill="FFFFFF"/>
        </w:rPr>
        <w:t>,</w:t>
      </w:r>
      <w:r w:rsidR="00291821">
        <w:rPr>
          <w:rFonts w:cstheme="minorHAnsi"/>
          <w:color w:val="000000"/>
          <w:shd w:val="clear" w:color="auto" w:fill="FFFFFF"/>
        </w:rPr>
        <w:t xml:space="preserve"> </w:t>
      </w:r>
      <w:r w:rsidR="002C56AF">
        <w:rPr>
          <w:rFonts w:cstheme="minorHAnsi"/>
          <w:color w:val="000000"/>
          <w:shd w:val="clear" w:color="auto" w:fill="FFFFFF"/>
        </w:rPr>
        <w:t xml:space="preserve">but </w:t>
      </w:r>
      <w:r w:rsidR="00C539E6">
        <w:rPr>
          <w:rFonts w:cstheme="minorHAnsi"/>
          <w:color w:val="000000"/>
          <w:shd w:val="clear" w:color="auto" w:fill="FFFFFF"/>
        </w:rPr>
        <w:t xml:space="preserve">can </w:t>
      </w:r>
      <w:r w:rsidR="002C56AF">
        <w:rPr>
          <w:rFonts w:cstheme="minorHAnsi"/>
          <w:color w:val="000000"/>
          <w:shd w:val="clear" w:color="auto" w:fill="FFFFFF"/>
        </w:rPr>
        <w:t xml:space="preserve">also </w:t>
      </w:r>
      <w:r w:rsidR="002A2AAF">
        <w:rPr>
          <w:rFonts w:cstheme="minorHAnsi"/>
          <w:color w:val="000000"/>
          <w:shd w:val="clear" w:color="auto" w:fill="FFFFFF"/>
        </w:rPr>
        <w:t>push financial</w:t>
      </w:r>
      <w:r w:rsidR="00562F87">
        <w:rPr>
          <w:rFonts w:cstheme="minorHAnsi"/>
          <w:color w:val="000000"/>
          <w:shd w:val="clear" w:color="auto" w:fill="FFFFFF"/>
        </w:rPr>
        <w:t>ly</w:t>
      </w:r>
      <w:r w:rsidR="002A2AAF">
        <w:rPr>
          <w:rFonts w:cstheme="minorHAnsi"/>
          <w:color w:val="000000"/>
          <w:shd w:val="clear" w:color="auto" w:fill="FFFFFF"/>
        </w:rPr>
        <w:t xml:space="preserve"> vulnerable people into debt and hardship. </w:t>
      </w:r>
    </w:p>
    <w:p w14:paraId="747D3769" w14:textId="25BD6B06" w:rsidR="00646F2D" w:rsidRDefault="009E1398" w:rsidP="001908B9">
      <w:pPr>
        <w:rPr>
          <w:rFonts w:cs="Arial"/>
          <w:szCs w:val="20"/>
        </w:rPr>
      </w:pPr>
      <w:r>
        <w:rPr>
          <w:rFonts w:cs="Arial"/>
          <w:szCs w:val="20"/>
        </w:rPr>
        <w:t>In this context, we commend the ACT Government</w:t>
      </w:r>
      <w:r w:rsidR="005E09EF">
        <w:rPr>
          <w:rFonts w:cs="Arial"/>
          <w:szCs w:val="20"/>
        </w:rPr>
        <w:t>’s commitment to reviewing the regulation of online sales and delivery of alcohol in the ACT</w:t>
      </w:r>
      <w:r w:rsidR="00641612">
        <w:rPr>
          <w:rFonts w:cs="Arial"/>
          <w:szCs w:val="20"/>
        </w:rPr>
        <w:t xml:space="preserve">. </w:t>
      </w:r>
      <w:r w:rsidR="00CD1977">
        <w:rPr>
          <w:rFonts w:cs="Arial"/>
          <w:szCs w:val="20"/>
        </w:rPr>
        <w:t xml:space="preserve">Reform is urgently needed, </w:t>
      </w:r>
      <w:r w:rsidR="00A3629F">
        <w:rPr>
          <w:rFonts w:cs="Arial"/>
          <w:szCs w:val="20"/>
        </w:rPr>
        <w:t xml:space="preserve">and we </w:t>
      </w:r>
      <w:r w:rsidR="005B54DE">
        <w:rPr>
          <w:rFonts w:cs="Arial"/>
          <w:szCs w:val="20"/>
        </w:rPr>
        <w:t>welcome</w:t>
      </w:r>
      <w:r w:rsidR="00A3629F">
        <w:rPr>
          <w:rFonts w:cs="Arial"/>
          <w:szCs w:val="20"/>
        </w:rPr>
        <w:t xml:space="preserve"> </w:t>
      </w:r>
      <w:proofErr w:type="gramStart"/>
      <w:r w:rsidR="00755D06">
        <w:rPr>
          <w:rFonts w:cs="Arial"/>
          <w:szCs w:val="20"/>
        </w:rPr>
        <w:t xml:space="preserve">a </w:t>
      </w:r>
      <w:r w:rsidR="00DA477B">
        <w:rPr>
          <w:rFonts w:cs="Arial"/>
          <w:szCs w:val="20"/>
        </w:rPr>
        <w:t>number of</w:t>
      </w:r>
      <w:proofErr w:type="gramEnd"/>
      <w:r w:rsidR="00755D06">
        <w:rPr>
          <w:rFonts w:cs="Arial"/>
          <w:szCs w:val="20"/>
        </w:rPr>
        <w:t xml:space="preserve"> </w:t>
      </w:r>
      <w:r w:rsidR="00C70017">
        <w:rPr>
          <w:rFonts w:cs="Arial"/>
          <w:szCs w:val="20"/>
        </w:rPr>
        <w:t xml:space="preserve">the </w:t>
      </w:r>
      <w:r w:rsidR="00755D06">
        <w:rPr>
          <w:rFonts w:cs="Arial"/>
          <w:szCs w:val="20"/>
        </w:rPr>
        <w:t xml:space="preserve">measures proposed </w:t>
      </w:r>
      <w:r w:rsidR="005B54DE">
        <w:rPr>
          <w:rFonts w:cs="Arial"/>
          <w:szCs w:val="20"/>
        </w:rPr>
        <w:t xml:space="preserve">by the Government </w:t>
      </w:r>
      <w:r w:rsidR="00755D06">
        <w:rPr>
          <w:rFonts w:cs="Arial"/>
          <w:szCs w:val="20"/>
        </w:rPr>
        <w:t xml:space="preserve">in the </w:t>
      </w:r>
      <w:r w:rsidR="00646F2D">
        <w:rPr>
          <w:rFonts w:cs="Arial"/>
          <w:szCs w:val="20"/>
        </w:rPr>
        <w:t>Discussion Paper, including:</w:t>
      </w:r>
    </w:p>
    <w:p w14:paraId="391A47D8" w14:textId="7D278943" w:rsidR="0027534D" w:rsidRPr="0027534D" w:rsidRDefault="00856756" w:rsidP="0027534D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the introduction of </w:t>
      </w:r>
      <w:r w:rsidR="0027534D" w:rsidRPr="0027534D">
        <w:rPr>
          <w:rFonts w:cs="Arial"/>
          <w:szCs w:val="20"/>
        </w:rPr>
        <w:t xml:space="preserve">effective age verification </w:t>
      </w:r>
      <w:r w:rsidR="00156146">
        <w:rPr>
          <w:rFonts w:cs="Arial"/>
          <w:szCs w:val="20"/>
        </w:rPr>
        <w:t xml:space="preserve">through digital ID checks </w:t>
      </w:r>
      <w:r w:rsidR="0027534D" w:rsidRPr="0027534D">
        <w:rPr>
          <w:rFonts w:cs="Arial"/>
          <w:szCs w:val="20"/>
        </w:rPr>
        <w:t xml:space="preserve">and pre-authorisation for online sales of </w:t>
      </w:r>
      <w:proofErr w:type="gramStart"/>
      <w:r w:rsidR="0027534D" w:rsidRPr="0027534D">
        <w:rPr>
          <w:rFonts w:cs="Arial"/>
          <w:szCs w:val="20"/>
        </w:rPr>
        <w:t>alcohol</w:t>
      </w:r>
      <w:r w:rsidR="009F2F55">
        <w:rPr>
          <w:rFonts w:cs="Arial"/>
          <w:szCs w:val="20"/>
        </w:rPr>
        <w:t>;</w:t>
      </w:r>
      <w:proofErr w:type="gramEnd"/>
      <w:r w:rsidR="0027534D" w:rsidRPr="0027534D">
        <w:rPr>
          <w:rFonts w:cs="Arial"/>
          <w:szCs w:val="20"/>
        </w:rPr>
        <w:t xml:space="preserve"> </w:t>
      </w:r>
    </w:p>
    <w:p w14:paraId="4042EBEE" w14:textId="71D38ACC" w:rsidR="0027534D" w:rsidRPr="0027534D" w:rsidRDefault="0027534D" w:rsidP="0027534D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27534D">
        <w:rPr>
          <w:rFonts w:cs="Arial"/>
          <w:szCs w:val="20"/>
        </w:rPr>
        <w:t>requir</w:t>
      </w:r>
      <w:r w:rsidR="00F61D20">
        <w:rPr>
          <w:rFonts w:cs="Arial"/>
          <w:szCs w:val="20"/>
        </w:rPr>
        <w:t>ing</w:t>
      </w:r>
      <w:r w:rsidRPr="0027534D">
        <w:rPr>
          <w:rFonts w:cs="Arial"/>
          <w:szCs w:val="20"/>
        </w:rPr>
        <w:t xml:space="preserve"> ID checks (matched to order) on alcohol </w:t>
      </w:r>
      <w:proofErr w:type="gramStart"/>
      <w:r w:rsidRPr="0027534D">
        <w:rPr>
          <w:rFonts w:cs="Arial"/>
          <w:szCs w:val="20"/>
        </w:rPr>
        <w:t>delivery</w:t>
      </w:r>
      <w:r w:rsidR="009F2F55">
        <w:rPr>
          <w:rFonts w:cs="Arial"/>
          <w:szCs w:val="20"/>
        </w:rPr>
        <w:t>;</w:t>
      </w:r>
      <w:proofErr w:type="gramEnd"/>
      <w:r w:rsidRPr="0027534D">
        <w:rPr>
          <w:rFonts w:cs="Arial"/>
          <w:szCs w:val="20"/>
        </w:rPr>
        <w:t xml:space="preserve"> </w:t>
      </w:r>
    </w:p>
    <w:p w14:paraId="6261E7B8" w14:textId="2395F500" w:rsidR="0027534D" w:rsidRPr="0027534D" w:rsidRDefault="00CD4561" w:rsidP="0027534D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requir</w:t>
      </w:r>
      <w:r w:rsidR="007F38A7">
        <w:rPr>
          <w:rFonts w:cs="Arial"/>
          <w:szCs w:val="20"/>
        </w:rPr>
        <w:t>ing delivery staff</w:t>
      </w:r>
      <w:r>
        <w:rPr>
          <w:rFonts w:cs="Arial"/>
          <w:szCs w:val="20"/>
        </w:rPr>
        <w:t xml:space="preserve"> to ensure</w:t>
      </w:r>
      <w:r w:rsidR="0027534D" w:rsidRPr="0027534D">
        <w:rPr>
          <w:rFonts w:cs="Arial"/>
          <w:szCs w:val="20"/>
        </w:rPr>
        <w:t xml:space="preserve"> </w:t>
      </w:r>
      <w:r w:rsidR="00292196">
        <w:rPr>
          <w:rFonts w:cs="Arial"/>
          <w:szCs w:val="20"/>
        </w:rPr>
        <w:t xml:space="preserve">alcohol is not delivered to </w:t>
      </w:r>
      <w:r w:rsidR="0027534D" w:rsidRPr="0027534D">
        <w:rPr>
          <w:rFonts w:cs="Arial"/>
          <w:szCs w:val="20"/>
        </w:rPr>
        <w:t xml:space="preserve">children and people who are </w:t>
      </w:r>
      <w:proofErr w:type="gramStart"/>
      <w:r w:rsidR="0027534D" w:rsidRPr="0027534D">
        <w:rPr>
          <w:rFonts w:cs="Arial"/>
          <w:szCs w:val="20"/>
        </w:rPr>
        <w:t>intoxicated</w:t>
      </w:r>
      <w:r w:rsidR="009F2F55">
        <w:rPr>
          <w:rFonts w:cs="Arial"/>
          <w:szCs w:val="20"/>
        </w:rPr>
        <w:t>;</w:t>
      </w:r>
      <w:proofErr w:type="gramEnd"/>
      <w:r w:rsidR="0027534D" w:rsidRPr="0027534D">
        <w:rPr>
          <w:rFonts w:cs="Arial"/>
          <w:szCs w:val="20"/>
        </w:rPr>
        <w:t xml:space="preserve"> </w:t>
      </w:r>
    </w:p>
    <w:p w14:paraId="61036B03" w14:textId="057B192D" w:rsidR="0027534D" w:rsidRDefault="0027534D" w:rsidP="0027534D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 w:rsidRPr="0027534D">
        <w:rPr>
          <w:rFonts w:cs="Arial"/>
          <w:szCs w:val="20"/>
        </w:rPr>
        <w:t xml:space="preserve">supporting delivery staff </w:t>
      </w:r>
      <w:r w:rsidR="00D118DE">
        <w:rPr>
          <w:rFonts w:cs="Arial"/>
          <w:szCs w:val="20"/>
        </w:rPr>
        <w:t xml:space="preserve">to implement </w:t>
      </w:r>
      <w:r w:rsidR="00D03EDF">
        <w:rPr>
          <w:rFonts w:cs="Arial"/>
          <w:szCs w:val="20"/>
        </w:rPr>
        <w:t xml:space="preserve">harm reduction measures </w:t>
      </w:r>
      <w:r w:rsidR="00314560">
        <w:rPr>
          <w:rFonts w:cs="Arial"/>
          <w:szCs w:val="20"/>
        </w:rPr>
        <w:t>by requiring the provision of</w:t>
      </w:r>
      <w:r w:rsidRPr="0027534D">
        <w:rPr>
          <w:rFonts w:cs="Arial"/>
          <w:szCs w:val="20"/>
        </w:rPr>
        <w:t xml:space="preserve"> delivery-specific training, </w:t>
      </w:r>
      <w:r w:rsidR="00D118DE">
        <w:rPr>
          <w:rFonts w:cs="Arial"/>
          <w:szCs w:val="20"/>
        </w:rPr>
        <w:t xml:space="preserve">ensuring delivery staff are </w:t>
      </w:r>
      <w:r w:rsidRPr="0027534D">
        <w:rPr>
          <w:rFonts w:cs="Arial"/>
          <w:szCs w:val="20"/>
        </w:rPr>
        <w:t>not penalis</w:t>
      </w:r>
      <w:r w:rsidR="00D118DE">
        <w:rPr>
          <w:rFonts w:cs="Arial"/>
          <w:szCs w:val="20"/>
        </w:rPr>
        <w:t>ed</w:t>
      </w:r>
      <w:r w:rsidRPr="0027534D">
        <w:rPr>
          <w:rFonts w:cs="Arial"/>
          <w:szCs w:val="20"/>
        </w:rPr>
        <w:t xml:space="preserve"> for non-delivery, and making delivery companies liable for non-compliance</w:t>
      </w:r>
      <w:r w:rsidR="009F2F55">
        <w:rPr>
          <w:rFonts w:cs="Arial"/>
          <w:szCs w:val="20"/>
        </w:rPr>
        <w:t>;</w:t>
      </w:r>
      <w:r w:rsidR="00ED085C">
        <w:rPr>
          <w:rFonts w:cs="Arial"/>
          <w:szCs w:val="20"/>
        </w:rPr>
        <w:t xml:space="preserve"> and</w:t>
      </w:r>
    </w:p>
    <w:p w14:paraId="45189E3E" w14:textId="7943F178" w:rsidR="00BE109D" w:rsidRDefault="00E902F3" w:rsidP="0027534D">
      <w:pPr>
        <w:pStyle w:val="ListParagraph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improved data collection, including </w:t>
      </w:r>
      <w:r w:rsidR="00BE109D">
        <w:rPr>
          <w:rFonts w:cs="Arial"/>
          <w:szCs w:val="20"/>
        </w:rPr>
        <w:t>collecting data on refused deliver</w:t>
      </w:r>
      <w:r w:rsidR="0070232B">
        <w:rPr>
          <w:rFonts w:cs="Arial"/>
          <w:szCs w:val="20"/>
        </w:rPr>
        <w:t>ies</w:t>
      </w:r>
      <w:r w:rsidR="00BE109D">
        <w:rPr>
          <w:rFonts w:cs="Arial"/>
          <w:szCs w:val="20"/>
        </w:rPr>
        <w:t xml:space="preserve"> and the volume of </w:t>
      </w:r>
      <w:r w:rsidR="009F2F55">
        <w:rPr>
          <w:rFonts w:cs="Arial"/>
          <w:szCs w:val="20"/>
        </w:rPr>
        <w:t>online alcohol sales and deliver</w:t>
      </w:r>
      <w:r>
        <w:rPr>
          <w:rFonts w:cs="Arial"/>
          <w:szCs w:val="20"/>
        </w:rPr>
        <w:t>ie</w:t>
      </w:r>
      <w:r w:rsidR="009F2F55">
        <w:rPr>
          <w:rFonts w:cs="Arial"/>
          <w:szCs w:val="20"/>
        </w:rPr>
        <w:t>s</w:t>
      </w:r>
      <w:r w:rsidR="00ED085C">
        <w:rPr>
          <w:rFonts w:cs="Arial"/>
          <w:szCs w:val="20"/>
        </w:rPr>
        <w:t>.</w:t>
      </w:r>
    </w:p>
    <w:p w14:paraId="63A5CD2A" w14:textId="0011DC3E" w:rsidR="00ED085C" w:rsidRPr="00ED085C" w:rsidRDefault="00641612" w:rsidP="001256EC">
      <w:pPr>
        <w:spacing w:after="160"/>
        <w:rPr>
          <w:rFonts w:cs="Arial"/>
          <w:szCs w:val="20"/>
        </w:rPr>
      </w:pPr>
      <w:r>
        <w:rPr>
          <w:rFonts w:cs="Arial"/>
          <w:szCs w:val="20"/>
        </w:rPr>
        <w:t xml:space="preserve">While these measures are a </w:t>
      </w:r>
      <w:r w:rsidR="00FA08E8">
        <w:rPr>
          <w:rFonts w:cs="Arial"/>
          <w:szCs w:val="20"/>
        </w:rPr>
        <w:t>step</w:t>
      </w:r>
      <w:r>
        <w:rPr>
          <w:rFonts w:cs="Arial"/>
          <w:szCs w:val="20"/>
        </w:rPr>
        <w:t xml:space="preserve"> in the right direction, we believe more can and should be done to </w:t>
      </w:r>
      <w:r w:rsidR="00824120">
        <w:rPr>
          <w:rFonts w:cs="Arial"/>
          <w:szCs w:val="20"/>
        </w:rPr>
        <w:t xml:space="preserve">prevent the escalation of </w:t>
      </w:r>
      <w:r w:rsidR="002E50E4">
        <w:rPr>
          <w:rFonts w:cs="Arial"/>
          <w:szCs w:val="20"/>
        </w:rPr>
        <w:t xml:space="preserve">harms associated with online alcohol </w:t>
      </w:r>
      <w:r w:rsidR="00955BF8">
        <w:rPr>
          <w:rFonts w:cs="Arial"/>
          <w:szCs w:val="20"/>
        </w:rPr>
        <w:t xml:space="preserve">sales and delivery. </w:t>
      </w:r>
      <w:r w:rsidR="00ED085C">
        <w:rPr>
          <w:rFonts w:cs="Arial"/>
          <w:szCs w:val="20"/>
        </w:rPr>
        <w:t>To further strengthen the proposed regulatory framework, w</w:t>
      </w:r>
      <w:r w:rsidR="00ED085C" w:rsidRPr="00ED085C">
        <w:rPr>
          <w:rFonts w:cs="Arial"/>
          <w:szCs w:val="20"/>
        </w:rPr>
        <w:t xml:space="preserve">e </w:t>
      </w:r>
      <w:r w:rsidR="00CD7BC7">
        <w:rPr>
          <w:rFonts w:cs="Arial"/>
          <w:szCs w:val="20"/>
        </w:rPr>
        <w:t>recommend</w:t>
      </w:r>
      <w:r w:rsidR="00ED085C" w:rsidRPr="00ED085C">
        <w:rPr>
          <w:rFonts w:cs="Arial"/>
          <w:szCs w:val="20"/>
        </w:rPr>
        <w:t xml:space="preserve"> the ACT Government </w:t>
      </w:r>
      <w:r w:rsidR="00F606C9">
        <w:rPr>
          <w:rFonts w:cs="Arial"/>
          <w:szCs w:val="20"/>
        </w:rPr>
        <w:t>adopt</w:t>
      </w:r>
      <w:r w:rsidR="00ED085C" w:rsidRPr="00ED085C">
        <w:rPr>
          <w:rFonts w:cs="Arial"/>
          <w:szCs w:val="20"/>
        </w:rPr>
        <w:t xml:space="preserve"> </w:t>
      </w:r>
      <w:r w:rsidR="00ED085C">
        <w:rPr>
          <w:rFonts w:cs="Arial"/>
          <w:szCs w:val="20"/>
        </w:rPr>
        <w:t xml:space="preserve">additional </w:t>
      </w:r>
      <w:r w:rsidR="00ED085C" w:rsidRPr="00ED085C">
        <w:rPr>
          <w:rFonts w:cs="Arial"/>
          <w:szCs w:val="20"/>
        </w:rPr>
        <w:t>measures</w:t>
      </w:r>
      <w:r w:rsidR="00FA09CD">
        <w:rPr>
          <w:rFonts w:cs="Arial"/>
          <w:szCs w:val="20"/>
        </w:rPr>
        <w:t xml:space="preserve">, including: </w:t>
      </w:r>
    </w:p>
    <w:p w14:paraId="3720DEC3" w14:textId="5E60D153" w:rsidR="007009BE" w:rsidRDefault="00485572" w:rsidP="00955BF8">
      <w:pPr>
        <w:pStyle w:val="ListParagraph"/>
        <w:numPr>
          <w:ilvl w:val="0"/>
          <w:numId w:val="2"/>
        </w:numPr>
      </w:pPr>
      <w:r>
        <w:t xml:space="preserve">establishing a specific license category for online liquor </w:t>
      </w:r>
      <w:proofErr w:type="gramStart"/>
      <w:r>
        <w:t>licenses</w:t>
      </w:r>
      <w:r w:rsidR="007009BE">
        <w:t>;</w:t>
      </w:r>
      <w:proofErr w:type="gramEnd"/>
      <w:r w:rsidR="007009BE" w:rsidRPr="00ED085C">
        <w:t xml:space="preserve"> </w:t>
      </w:r>
    </w:p>
    <w:p w14:paraId="6ABCA690" w14:textId="622FA9BB" w:rsidR="00ED085C" w:rsidRPr="00ED085C" w:rsidRDefault="00ED085C" w:rsidP="00955BF8">
      <w:pPr>
        <w:pStyle w:val="ListParagraph"/>
        <w:numPr>
          <w:ilvl w:val="0"/>
          <w:numId w:val="2"/>
        </w:numPr>
      </w:pPr>
      <w:r w:rsidRPr="00ED085C">
        <w:t xml:space="preserve">limiting deliveries to between 10am and 10pm to reduce the risks of alcohol-related family violence and suicide, which </w:t>
      </w:r>
      <w:r w:rsidR="00783DE4">
        <w:t>peak</w:t>
      </w:r>
      <w:r w:rsidRPr="00ED085C">
        <w:t xml:space="preserve"> later at night in the </w:t>
      </w:r>
      <w:proofErr w:type="gramStart"/>
      <w:r w:rsidRPr="00ED085C">
        <w:t>home</w:t>
      </w:r>
      <w:r w:rsidR="007009BE">
        <w:t>;</w:t>
      </w:r>
      <w:proofErr w:type="gramEnd"/>
    </w:p>
    <w:p w14:paraId="624EC823" w14:textId="46E48D8C" w:rsidR="00ED085C" w:rsidRPr="00ED085C" w:rsidRDefault="00ED085C" w:rsidP="00955BF8">
      <w:pPr>
        <w:pStyle w:val="ListParagraph"/>
        <w:numPr>
          <w:ilvl w:val="0"/>
          <w:numId w:val="2"/>
        </w:numPr>
      </w:pPr>
      <w:r w:rsidRPr="00ED085C">
        <w:t xml:space="preserve">introducing a </w:t>
      </w:r>
      <w:r w:rsidR="007009BE">
        <w:t>two</w:t>
      </w:r>
      <w:r w:rsidRPr="00ED085C">
        <w:t>-hour safety pause</w:t>
      </w:r>
      <w:r w:rsidR="007009BE">
        <w:t xml:space="preserve"> (</w:t>
      </w:r>
      <w:r w:rsidR="00393787">
        <w:t xml:space="preserve">noting that </w:t>
      </w:r>
      <w:r w:rsidRPr="00ED085C">
        <w:t xml:space="preserve">the </w:t>
      </w:r>
      <w:r w:rsidR="007009BE">
        <w:t>two</w:t>
      </w:r>
      <w:r w:rsidRPr="00ED085C">
        <w:t xml:space="preserve">-hour order delay </w:t>
      </w:r>
      <w:r w:rsidR="007009BE">
        <w:t xml:space="preserve">proposed in the Discussion Paper can be readily circumvented and </w:t>
      </w:r>
      <w:r w:rsidRPr="00ED085C">
        <w:t>will not prevent rapid delivery</w:t>
      </w:r>
      <w:proofErr w:type="gramStart"/>
      <w:r w:rsidR="007009BE">
        <w:t>);</w:t>
      </w:r>
      <w:proofErr w:type="gramEnd"/>
      <w:r w:rsidRPr="00ED085C">
        <w:t xml:space="preserve"> </w:t>
      </w:r>
    </w:p>
    <w:p w14:paraId="0360E127" w14:textId="7ED1DC3E" w:rsidR="00ED085C" w:rsidRPr="00ED085C" w:rsidRDefault="00672B30" w:rsidP="00485B19">
      <w:pPr>
        <w:pStyle w:val="ListParagraph"/>
        <w:numPr>
          <w:ilvl w:val="0"/>
          <w:numId w:val="2"/>
        </w:numPr>
      </w:pPr>
      <w:r>
        <w:t xml:space="preserve">introducing </w:t>
      </w:r>
      <w:r w:rsidR="00393787">
        <w:t>further</w:t>
      </w:r>
      <w:r w:rsidR="00ED085C" w:rsidRPr="00ED085C">
        <w:t xml:space="preserve"> measures to </w:t>
      </w:r>
      <w:r w:rsidR="00485B19">
        <w:t xml:space="preserve">prevent the use of </w:t>
      </w:r>
      <w:r w:rsidR="00ED085C" w:rsidRPr="00ED085C">
        <w:t>predatory data-driven marketing</w:t>
      </w:r>
      <w:r w:rsidR="00997A07">
        <w:t xml:space="preserve"> and the promotion of Buy Now Pay Later schemes and </w:t>
      </w:r>
      <w:proofErr w:type="gramStart"/>
      <w:r w:rsidR="00997A07">
        <w:t>inducements</w:t>
      </w:r>
      <w:r w:rsidR="00F663DD">
        <w:t>;</w:t>
      </w:r>
      <w:proofErr w:type="gramEnd"/>
      <w:r w:rsidR="00ED085C" w:rsidRPr="00ED085C">
        <w:t xml:space="preserve"> </w:t>
      </w:r>
    </w:p>
    <w:p w14:paraId="36AA4100" w14:textId="0116B0FF" w:rsidR="00FD75FE" w:rsidRPr="00ED085C" w:rsidRDefault="00ED085C" w:rsidP="00FD75FE">
      <w:pPr>
        <w:pStyle w:val="ListParagraph"/>
        <w:numPr>
          <w:ilvl w:val="0"/>
          <w:numId w:val="2"/>
        </w:numPr>
      </w:pPr>
      <w:r w:rsidRPr="00ED085C">
        <w:t>extending compliance testing</w:t>
      </w:r>
      <w:r w:rsidR="00D51222">
        <w:t xml:space="preserve"> (</w:t>
      </w:r>
      <w:proofErr w:type="gramStart"/>
      <w:r w:rsidR="00D51222">
        <w:t>e.g.</w:t>
      </w:r>
      <w:proofErr w:type="gramEnd"/>
      <w:r w:rsidR="00D51222">
        <w:t xml:space="preserve"> test purchasing)</w:t>
      </w:r>
      <w:r w:rsidRPr="00ED085C">
        <w:t xml:space="preserve"> to ensure regulators enforce the measures that are put in place</w:t>
      </w:r>
      <w:r w:rsidR="00C80F6F">
        <w:t>, and</w:t>
      </w:r>
    </w:p>
    <w:p w14:paraId="3C8C80CE" w14:textId="1C42F858" w:rsidR="00ED085C" w:rsidRPr="00ED085C" w:rsidRDefault="000C1018" w:rsidP="00955BF8">
      <w:pPr>
        <w:pStyle w:val="ListParagraph"/>
        <w:numPr>
          <w:ilvl w:val="0"/>
          <w:numId w:val="2"/>
        </w:numPr>
      </w:pPr>
      <w:r>
        <w:t>ensur</w:t>
      </w:r>
      <w:r w:rsidR="00921BDA">
        <w:t>ing</w:t>
      </w:r>
      <w:r>
        <w:t xml:space="preserve"> local communities </w:t>
      </w:r>
      <w:r w:rsidR="00896EE7">
        <w:t>can have a say in licensing decision</w:t>
      </w:r>
      <w:r w:rsidR="00742F3A">
        <w:t>s</w:t>
      </w:r>
      <w:r w:rsidR="00896EE7">
        <w:t xml:space="preserve"> for high-risk</w:t>
      </w:r>
      <w:r w:rsidR="00742F3A">
        <w:t>,</w:t>
      </w:r>
      <w:r w:rsidR="00896EE7">
        <w:t xml:space="preserve"> same-day alcohol home delivery</w:t>
      </w:r>
      <w:r w:rsidR="00E45148">
        <w:t>, and require prospective licensees to undertake a community impact assessment</w:t>
      </w:r>
      <w:r w:rsidR="00896EE7">
        <w:t xml:space="preserve">. </w:t>
      </w:r>
    </w:p>
    <w:p w14:paraId="180FE7C4" w14:textId="5568C8EB" w:rsidR="00A957B8" w:rsidRDefault="00A957B8" w:rsidP="00B53B9D">
      <w:pPr>
        <w:rPr>
          <w:rFonts w:cs="Arial"/>
          <w:szCs w:val="20"/>
        </w:rPr>
      </w:pPr>
      <w:r>
        <w:rPr>
          <w:rFonts w:cs="Arial"/>
          <w:szCs w:val="20"/>
        </w:rPr>
        <w:t xml:space="preserve">ACTCOSS believes these additional measures </w:t>
      </w:r>
      <w:r w:rsidR="00663E89">
        <w:rPr>
          <w:rFonts w:cs="Arial"/>
          <w:szCs w:val="20"/>
        </w:rPr>
        <w:t xml:space="preserve">would contribute to a </w:t>
      </w:r>
      <w:r w:rsidR="00603BD7">
        <w:rPr>
          <w:rFonts w:cs="Arial"/>
          <w:szCs w:val="20"/>
        </w:rPr>
        <w:t>regulatory</w:t>
      </w:r>
      <w:r w:rsidR="00663E89">
        <w:rPr>
          <w:rFonts w:cs="Arial"/>
          <w:szCs w:val="20"/>
        </w:rPr>
        <w:t xml:space="preserve"> framework that </w:t>
      </w:r>
      <w:r w:rsidR="001224FB">
        <w:rPr>
          <w:rFonts w:cs="Arial"/>
          <w:szCs w:val="20"/>
        </w:rPr>
        <w:t xml:space="preserve">is grounded in evidence and </w:t>
      </w:r>
      <w:r w:rsidR="00663E89">
        <w:rPr>
          <w:rFonts w:cs="Arial"/>
          <w:szCs w:val="20"/>
        </w:rPr>
        <w:t xml:space="preserve">better priorities the health and human rights </w:t>
      </w:r>
      <w:r w:rsidR="00603BD7">
        <w:rPr>
          <w:rFonts w:cs="Arial"/>
          <w:szCs w:val="20"/>
        </w:rPr>
        <w:t>of the ACT community by preventing alcohol</w:t>
      </w:r>
      <w:r w:rsidR="00AB0845">
        <w:rPr>
          <w:rFonts w:cs="Arial"/>
          <w:szCs w:val="20"/>
        </w:rPr>
        <w:t>-related</w:t>
      </w:r>
      <w:r w:rsidR="009801A0">
        <w:rPr>
          <w:rFonts w:cs="Arial"/>
          <w:szCs w:val="20"/>
        </w:rPr>
        <w:t xml:space="preserve"> harms</w:t>
      </w:r>
      <w:r w:rsidR="00603BD7">
        <w:rPr>
          <w:rFonts w:cs="Arial"/>
          <w:szCs w:val="20"/>
        </w:rPr>
        <w:t>.</w:t>
      </w:r>
    </w:p>
    <w:p w14:paraId="42EECFDF" w14:textId="77777777" w:rsidR="00C66F9D" w:rsidRDefault="00C66F9D" w:rsidP="00B53B9D">
      <w:pPr>
        <w:rPr>
          <w:rFonts w:cs="Arial"/>
          <w:szCs w:val="20"/>
        </w:rPr>
      </w:pPr>
    </w:p>
    <w:p w14:paraId="09196035" w14:textId="77777777" w:rsidR="00E81ED5" w:rsidRPr="00650015" w:rsidRDefault="00E81ED5" w:rsidP="00DC35C0">
      <w:pPr>
        <w:spacing w:after="240"/>
        <w:rPr>
          <w:rFonts w:eastAsiaTheme="minorHAnsi"/>
          <w:lang w:eastAsia="en-US"/>
        </w:rPr>
      </w:pPr>
      <w:r w:rsidRPr="00650015">
        <w:rPr>
          <w:rFonts w:eastAsiaTheme="minorHAnsi"/>
          <w:lang w:val="en-US" w:eastAsia="en-US"/>
        </w:rPr>
        <w:t>Yours sincerely</w:t>
      </w:r>
      <w:r w:rsidRPr="00650015">
        <w:rPr>
          <w:rFonts w:eastAsiaTheme="minorHAnsi"/>
          <w:lang w:eastAsia="en-US"/>
        </w:rPr>
        <w:t> </w:t>
      </w:r>
    </w:p>
    <w:p w14:paraId="039BC24C" w14:textId="77777777" w:rsidR="00E81ED5" w:rsidRPr="00650015" w:rsidRDefault="00E81ED5" w:rsidP="00E81ED5">
      <w:pPr>
        <w:rPr>
          <w:rFonts w:eastAsiaTheme="minorHAnsi"/>
          <w:lang w:eastAsia="en-US"/>
        </w:rPr>
      </w:pPr>
      <w:r w:rsidRPr="00650015">
        <w:rPr>
          <w:rFonts w:eastAsiaTheme="minorHAnsi"/>
          <w:noProof/>
          <w:lang w:eastAsia="en-US"/>
        </w:rPr>
        <w:drawing>
          <wp:inline distT="0" distB="0" distL="0" distR="0" wp14:anchorId="33907AEF" wp14:editId="48C8FB64">
            <wp:extent cx="1714500" cy="381000"/>
            <wp:effectExtent l="0" t="0" r="0" b="0"/>
            <wp:docPr id="1210514340" name="Picture 121051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015">
        <w:rPr>
          <w:rFonts w:eastAsiaTheme="minorHAnsi"/>
          <w:lang w:eastAsia="en-US"/>
        </w:rPr>
        <w:t>  </w:t>
      </w:r>
    </w:p>
    <w:p w14:paraId="09799AD4" w14:textId="77777777" w:rsidR="00E81ED5" w:rsidRPr="00650015" w:rsidRDefault="00E81ED5" w:rsidP="00E81ED5">
      <w:pPr>
        <w:spacing w:after="0"/>
        <w:rPr>
          <w:rFonts w:eastAsiaTheme="minorHAnsi"/>
          <w:lang w:eastAsia="en-US"/>
        </w:rPr>
      </w:pPr>
      <w:r w:rsidRPr="00650015">
        <w:rPr>
          <w:rFonts w:eastAsiaTheme="minorHAnsi"/>
          <w:lang w:val="en-US" w:eastAsia="en-US"/>
        </w:rPr>
        <w:t>Dr Devin Bowles</w:t>
      </w:r>
      <w:r w:rsidRPr="00650015">
        <w:rPr>
          <w:rFonts w:eastAsiaTheme="minorHAnsi"/>
          <w:lang w:eastAsia="en-US"/>
        </w:rPr>
        <w:t>  </w:t>
      </w:r>
    </w:p>
    <w:p w14:paraId="29FEB8B4" w14:textId="15C1FEF2" w:rsidR="00621E13" w:rsidRPr="00E81ED5" w:rsidRDefault="00E81ED5" w:rsidP="00DC35C0">
      <w:pPr>
        <w:spacing w:after="0"/>
        <w:rPr>
          <w:rFonts w:eastAsiaTheme="minorHAnsi"/>
          <w:lang w:eastAsia="en-US"/>
        </w:rPr>
      </w:pPr>
      <w:r w:rsidRPr="00650015">
        <w:rPr>
          <w:rFonts w:eastAsiaTheme="minorHAnsi"/>
          <w:lang w:val="en-US" w:eastAsia="en-US"/>
        </w:rPr>
        <w:t>Chief Executive Officer</w:t>
      </w:r>
      <w:r w:rsidRPr="00650015">
        <w:rPr>
          <w:rFonts w:eastAsiaTheme="minorHAnsi"/>
          <w:lang w:eastAsia="en-US"/>
        </w:rPr>
        <w:t>   </w:t>
      </w:r>
      <w:r w:rsidRPr="00650015">
        <w:rPr>
          <w:rFonts w:eastAsiaTheme="minorHAnsi"/>
          <w:lang w:eastAsia="en-US"/>
        </w:rPr>
        <w:br/>
      </w:r>
      <w:r w:rsidRPr="00650015">
        <w:rPr>
          <w:rFonts w:eastAsiaTheme="minorHAnsi"/>
          <w:lang w:val="en-US" w:eastAsia="en-US"/>
        </w:rPr>
        <w:t>ACT Council of Social Service</w:t>
      </w:r>
      <w:r w:rsidRPr="00650015">
        <w:rPr>
          <w:rFonts w:eastAsiaTheme="minorHAnsi"/>
          <w:lang w:eastAsia="en-US"/>
        </w:rPr>
        <w:t>   </w:t>
      </w:r>
      <w:r w:rsidRPr="00650015">
        <w:rPr>
          <w:rFonts w:eastAsiaTheme="minorHAnsi"/>
          <w:lang w:eastAsia="en-US"/>
        </w:rPr>
        <w:br/>
      </w:r>
      <w:hyperlink r:id="rId13" w:tgtFrame="_blank" w:history="1">
        <w:r w:rsidRPr="00650015">
          <w:rPr>
            <w:rStyle w:val="Hyperlink"/>
            <w:rFonts w:eastAsiaTheme="minorHAnsi"/>
            <w:lang w:eastAsia="en-US"/>
          </w:rPr>
          <w:t>devin.bowles@actcoss.org.au</w:t>
        </w:r>
      </w:hyperlink>
      <w:r w:rsidRPr="00650015">
        <w:rPr>
          <w:rFonts w:eastAsiaTheme="minorHAnsi"/>
          <w:lang w:eastAsia="en-US"/>
        </w:rPr>
        <w:t xml:space="preserve">   </w:t>
      </w:r>
    </w:p>
    <w:sectPr w:rsidR="00621E13" w:rsidRPr="00E81ED5" w:rsidSect="00EA37B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515" w:right="851" w:bottom="2665" w:left="85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B277" w14:textId="77777777" w:rsidR="00374CE9" w:rsidRDefault="00374CE9" w:rsidP="00B50635">
      <w:pPr>
        <w:spacing w:after="0" w:line="240" w:lineRule="auto"/>
      </w:pPr>
      <w:r>
        <w:separator/>
      </w:r>
    </w:p>
  </w:endnote>
  <w:endnote w:type="continuationSeparator" w:id="0">
    <w:p w14:paraId="58CE0BE8" w14:textId="77777777" w:rsidR="00374CE9" w:rsidRDefault="00374CE9" w:rsidP="00B50635">
      <w:pPr>
        <w:spacing w:after="0" w:line="240" w:lineRule="auto"/>
      </w:pPr>
      <w:r>
        <w:continuationSeparator/>
      </w:r>
    </w:p>
  </w:endnote>
  <w:endnote w:type="continuationNotice" w:id="1">
    <w:p w14:paraId="1A473978" w14:textId="77777777" w:rsidR="00374CE9" w:rsidRDefault="00374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E073" w14:textId="324A2602" w:rsidR="00B77E46" w:rsidRDefault="00B77E46" w:rsidP="00205F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9B8D4" w14:textId="77777777" w:rsidR="00B77E46" w:rsidRDefault="00B77E46" w:rsidP="00B77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6174255"/>
      <w:docPartObj>
        <w:docPartGallery w:val="Page Numbers (Bottom of Page)"/>
        <w:docPartUnique/>
      </w:docPartObj>
    </w:sdtPr>
    <w:sdtEndPr>
      <w:rPr>
        <w:rStyle w:val="PageNumber"/>
        <w:szCs w:val="19"/>
      </w:rPr>
    </w:sdtEndPr>
    <w:sdtContent>
      <w:p w14:paraId="61A0F085" w14:textId="23818245" w:rsidR="00B77E46" w:rsidRPr="00B77E46" w:rsidRDefault="00B77E46" w:rsidP="00205F32">
        <w:pPr>
          <w:pStyle w:val="Footer"/>
          <w:framePr w:wrap="none" w:vAnchor="text" w:hAnchor="margin" w:xAlign="right" w:y="1"/>
          <w:rPr>
            <w:rStyle w:val="PageNumber"/>
            <w:szCs w:val="19"/>
          </w:rPr>
        </w:pPr>
        <w:r w:rsidRPr="00B77E46">
          <w:rPr>
            <w:rStyle w:val="PageNumber"/>
            <w:szCs w:val="19"/>
          </w:rPr>
          <w:fldChar w:fldCharType="begin"/>
        </w:r>
        <w:r w:rsidRPr="00B77E46">
          <w:rPr>
            <w:rStyle w:val="PageNumber"/>
            <w:szCs w:val="19"/>
          </w:rPr>
          <w:instrText xml:space="preserve"> PAGE </w:instrText>
        </w:r>
        <w:r w:rsidRPr="00B77E46">
          <w:rPr>
            <w:rStyle w:val="PageNumber"/>
            <w:szCs w:val="19"/>
          </w:rPr>
          <w:fldChar w:fldCharType="separate"/>
        </w:r>
        <w:r w:rsidRPr="00B77E46">
          <w:rPr>
            <w:rStyle w:val="PageNumber"/>
            <w:noProof/>
            <w:szCs w:val="19"/>
          </w:rPr>
          <w:t>2</w:t>
        </w:r>
        <w:r w:rsidRPr="00B77E46">
          <w:rPr>
            <w:rStyle w:val="PageNumber"/>
            <w:szCs w:val="19"/>
          </w:rPr>
          <w:fldChar w:fldCharType="end"/>
        </w:r>
      </w:p>
    </w:sdtContent>
  </w:sdt>
  <w:p w14:paraId="0F29AAFF" w14:textId="60DAF0F0" w:rsidR="00EA37B8" w:rsidRDefault="00B77E46" w:rsidP="00B77E46">
    <w:pPr>
      <w:pStyle w:val="Footer"/>
      <w:ind w:right="360"/>
    </w:pPr>
    <w:r w:rsidRPr="00B77E46">
      <w:rPr>
        <w:rFonts w:cs="Arial"/>
        <w:color w:val="211D1E"/>
        <w:szCs w:val="19"/>
      </w:rPr>
      <w:t>ABN 81 818 839 988</w:t>
    </w:r>
    <w:r w:rsidR="00EA37B8">
      <w:rPr>
        <w:noProof/>
      </w:rPr>
      <w:drawing>
        <wp:anchor distT="0" distB="0" distL="114300" distR="114300" simplePos="0" relativeHeight="251658242" behindDoc="1" locked="0" layoutInCell="1" allowOverlap="1" wp14:anchorId="7BAF4A65" wp14:editId="6F7F2BFD">
          <wp:simplePos x="0" y="0"/>
          <wp:positionH relativeFrom="column">
            <wp:posOffset>-560556</wp:posOffset>
          </wp:positionH>
          <wp:positionV relativeFrom="paragraph">
            <wp:posOffset>-2109087</wp:posOffset>
          </wp:positionV>
          <wp:extent cx="7584142" cy="2688842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564" cy="2689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826C" w14:textId="482A6CA5" w:rsidR="00B77E46" w:rsidRPr="00B77E46" w:rsidRDefault="00B77E46" w:rsidP="00205F32">
    <w:pPr>
      <w:pStyle w:val="Footer"/>
      <w:framePr w:wrap="none" w:vAnchor="text" w:hAnchor="margin" w:xAlign="right" w:y="1"/>
      <w:rPr>
        <w:rStyle w:val="PageNumber"/>
        <w:szCs w:val="19"/>
      </w:rPr>
    </w:pPr>
    <w:r w:rsidRPr="00B77E46">
      <w:rPr>
        <w:rStyle w:val="PageNumber"/>
        <w:szCs w:val="19"/>
      </w:rPr>
      <w:fldChar w:fldCharType="begin"/>
    </w:r>
    <w:r w:rsidRPr="00B77E46">
      <w:rPr>
        <w:rStyle w:val="PageNumber"/>
        <w:szCs w:val="19"/>
      </w:rPr>
      <w:instrText xml:space="preserve"> PAGE </w:instrText>
    </w:r>
    <w:r w:rsidRPr="00B77E46">
      <w:rPr>
        <w:rStyle w:val="PageNumber"/>
        <w:szCs w:val="19"/>
      </w:rPr>
      <w:fldChar w:fldCharType="separate"/>
    </w:r>
    <w:r w:rsidRPr="00B77E46">
      <w:rPr>
        <w:rStyle w:val="PageNumber"/>
        <w:noProof/>
        <w:szCs w:val="19"/>
      </w:rPr>
      <w:t>1</w:t>
    </w:r>
    <w:r w:rsidRPr="00B77E46">
      <w:rPr>
        <w:rStyle w:val="PageNumber"/>
        <w:szCs w:val="19"/>
      </w:rPr>
      <w:fldChar w:fldCharType="end"/>
    </w:r>
  </w:p>
  <w:p w14:paraId="3C9648F3" w14:textId="4B514B2C" w:rsidR="00EA37B8" w:rsidRPr="00B77E46" w:rsidRDefault="00B77E46" w:rsidP="00B77E46">
    <w:pPr>
      <w:pStyle w:val="Pa1"/>
      <w:spacing w:after="120" w:line="200" w:lineRule="atLeast"/>
      <w:rPr>
        <w:rFonts w:ascii="Arial" w:hAnsi="Arial" w:cs="Arial"/>
        <w:color w:val="211D1E"/>
        <w:sz w:val="19"/>
        <w:szCs w:val="19"/>
      </w:rPr>
    </w:pPr>
    <w:r w:rsidRPr="00B77E46">
      <w:rPr>
        <w:noProof/>
        <w:sz w:val="19"/>
        <w:szCs w:val="19"/>
      </w:rPr>
      <w:drawing>
        <wp:anchor distT="0" distB="0" distL="114300" distR="114300" simplePos="0" relativeHeight="251658241" behindDoc="1" locked="0" layoutInCell="1" allowOverlap="1" wp14:anchorId="6AA6C172" wp14:editId="622385DB">
          <wp:simplePos x="0" y="0"/>
          <wp:positionH relativeFrom="column">
            <wp:posOffset>-535305</wp:posOffset>
          </wp:positionH>
          <wp:positionV relativeFrom="paragraph">
            <wp:posOffset>-2025131</wp:posOffset>
          </wp:positionV>
          <wp:extent cx="7547610" cy="267589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267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E46">
      <w:rPr>
        <w:rFonts w:ascii="Arial" w:hAnsi="Arial" w:cs="Arial"/>
        <w:color w:val="211D1E"/>
        <w:sz w:val="19"/>
        <w:szCs w:val="19"/>
      </w:rPr>
      <w:t>ABN 81 818 839 988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850B" w14:textId="77777777" w:rsidR="00374CE9" w:rsidRDefault="00374CE9" w:rsidP="00B50635">
      <w:pPr>
        <w:spacing w:after="0" w:line="240" w:lineRule="auto"/>
      </w:pPr>
      <w:r>
        <w:separator/>
      </w:r>
    </w:p>
  </w:footnote>
  <w:footnote w:type="continuationSeparator" w:id="0">
    <w:p w14:paraId="1536534A" w14:textId="77777777" w:rsidR="00374CE9" w:rsidRDefault="00374CE9" w:rsidP="00B50635">
      <w:pPr>
        <w:spacing w:after="0" w:line="240" w:lineRule="auto"/>
      </w:pPr>
      <w:r>
        <w:continuationSeparator/>
      </w:r>
    </w:p>
  </w:footnote>
  <w:footnote w:type="continuationNotice" w:id="1">
    <w:p w14:paraId="29F9E6FD" w14:textId="77777777" w:rsidR="00374CE9" w:rsidRDefault="00374CE9">
      <w:pPr>
        <w:spacing w:after="0" w:line="240" w:lineRule="auto"/>
      </w:pPr>
    </w:p>
  </w:footnote>
  <w:footnote w:id="2">
    <w:p w14:paraId="7DEB1071" w14:textId="0BB46E39" w:rsidR="00DC6313" w:rsidRDefault="00DC6313" w:rsidP="00DC6313">
      <w:pPr>
        <w:pStyle w:val="FootnoteText"/>
      </w:pPr>
      <w:r>
        <w:rPr>
          <w:rStyle w:val="FootnoteReference"/>
        </w:rPr>
        <w:footnoteRef/>
      </w:r>
      <w:r>
        <w:t xml:space="preserve"> National Drug Research Institute</w:t>
      </w:r>
      <w:r w:rsidR="00616D6A">
        <w:t>,</w:t>
      </w:r>
      <w:r>
        <w:t xml:space="preserve"> </w:t>
      </w:r>
      <w:r w:rsidRPr="00DC6313">
        <w:rPr>
          <w:i/>
          <w:iCs/>
        </w:rPr>
        <w:t>Australian alcohol-attributable harm visualisation tool</w:t>
      </w:r>
      <w:r>
        <w:t xml:space="preserve">, </w:t>
      </w:r>
      <w:r w:rsidR="00616D6A">
        <w:t>2023,</w:t>
      </w:r>
    </w:p>
    <w:p w14:paraId="23EAFA9C" w14:textId="641C68D6" w:rsidR="00DC6313" w:rsidRPr="00DC6313" w:rsidRDefault="00000000" w:rsidP="00DC6313">
      <w:pPr>
        <w:pStyle w:val="FootnoteText"/>
        <w:rPr>
          <w:lang w:val="en-US"/>
        </w:rPr>
      </w:pPr>
      <w:hyperlink r:id="rId1" w:history="1">
        <w:r w:rsidR="00DC6313" w:rsidRPr="00B06AE0">
          <w:rPr>
            <w:rStyle w:val="Hyperlink"/>
          </w:rPr>
          <w:t>https://www.alcoholharmtool.info/index.php</w:t>
        </w:r>
      </w:hyperlink>
      <w:r w:rsidR="00DC6313">
        <w:t xml:space="preserve"> </w:t>
      </w:r>
    </w:p>
  </w:footnote>
  <w:footnote w:id="3">
    <w:p w14:paraId="1C429719" w14:textId="3894C4A7" w:rsidR="00DE0F2A" w:rsidRDefault="00DE0F2A" w:rsidP="00DE0F2A">
      <w:pPr>
        <w:pStyle w:val="FootnoteText"/>
      </w:pPr>
      <w:r>
        <w:rPr>
          <w:rStyle w:val="FootnoteReference"/>
        </w:rPr>
        <w:footnoteRef/>
      </w:r>
      <w:r>
        <w:t xml:space="preserve"> Australia Institute of Health and Welfare, </w:t>
      </w:r>
      <w:r w:rsidRPr="007D47D8">
        <w:rPr>
          <w:i/>
          <w:iCs/>
        </w:rPr>
        <w:t xml:space="preserve">National </w:t>
      </w:r>
      <w:r w:rsidRPr="00616D6A">
        <w:rPr>
          <w:i/>
          <w:iCs/>
        </w:rPr>
        <w:t>Drug Strategy Household Survey 2019 – A</w:t>
      </w:r>
      <w:r w:rsidR="007D47D8">
        <w:rPr>
          <w:i/>
          <w:iCs/>
        </w:rPr>
        <w:t>CT</w:t>
      </w:r>
      <w:r>
        <w:t>,</w:t>
      </w:r>
      <w:r w:rsidR="00616D6A">
        <w:t xml:space="preserve"> 2020, </w:t>
      </w:r>
    </w:p>
    <w:p w14:paraId="09AF2A3F" w14:textId="1A848666" w:rsidR="00DE0F2A" w:rsidRPr="00DE0F2A" w:rsidRDefault="00000000" w:rsidP="00DE0F2A">
      <w:pPr>
        <w:pStyle w:val="FootnoteText"/>
        <w:rPr>
          <w:lang w:val="en-US"/>
        </w:rPr>
      </w:pPr>
      <w:hyperlink r:id="rId2" w:history="1">
        <w:r w:rsidR="00616D6A" w:rsidRPr="00B06AE0">
          <w:rPr>
            <w:rStyle w:val="Hyperlink"/>
          </w:rPr>
          <w:t>https://www.aihw.gov.au/getmedia/ecbff00a-7d71-47fb-bcd3-714eae2fc51e/aihw-phe-270-fact-sheet-ACT.pdf.aspx</w:t>
        </w:r>
      </w:hyperlink>
      <w:r w:rsidR="00616D6A">
        <w:t xml:space="preserve"> </w:t>
      </w:r>
    </w:p>
  </w:footnote>
  <w:footnote w:id="4">
    <w:p w14:paraId="7FF7562E" w14:textId="3443E4DC" w:rsidR="00B40A7A" w:rsidRPr="00B40A7A" w:rsidRDefault="00B40A7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40A7A">
        <w:t>Australian Institute of Health and Welfare</w:t>
      </w:r>
      <w:r w:rsidR="00FB0FD6">
        <w:t>,</w:t>
      </w:r>
      <w:r w:rsidRPr="00B40A7A">
        <w:t xml:space="preserve"> </w:t>
      </w:r>
      <w:r w:rsidRPr="00FB0FD6">
        <w:rPr>
          <w:i/>
          <w:iCs/>
        </w:rPr>
        <w:t>Alcohol and other drug treatment services in Australia annual report</w:t>
      </w:r>
      <w:r w:rsidR="00FB0FD6">
        <w:t>,</w:t>
      </w:r>
      <w:r w:rsidRPr="00B40A7A">
        <w:t xml:space="preserve"> Canberra: Australian Institute of Health and Welfare, 2023</w:t>
      </w:r>
      <w:r w:rsidR="00F56E1F">
        <w:t>,</w:t>
      </w:r>
      <w:r w:rsidRPr="00B40A7A">
        <w:t xml:space="preserve"> </w:t>
      </w:r>
      <w:hyperlink r:id="rId3" w:history="1">
        <w:r w:rsidR="00F56E1F" w:rsidRPr="00F6654B">
          <w:rPr>
            <w:rStyle w:val="Hyperlink"/>
          </w:rPr>
          <w:t>https://www.aihw.gov.au/reports/alcohol-other-drug-treatment-services/alcohol-other-drug-treatment-services-australia</w:t>
        </w:r>
      </w:hyperlink>
      <w:r w:rsidR="00F56E1F">
        <w:t xml:space="preserve"> </w:t>
      </w:r>
    </w:p>
  </w:footnote>
  <w:footnote w:id="5">
    <w:p w14:paraId="083D4C52" w14:textId="42F3FFDD" w:rsidR="00924FD6" w:rsidRPr="00924FD6" w:rsidRDefault="00924FD6" w:rsidP="00C80148">
      <w:pPr>
        <w:pStyle w:val="FootnoteText"/>
        <w:ind w:right="-5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80148">
        <w:t xml:space="preserve">P </w:t>
      </w:r>
      <w:r w:rsidR="00026FC0" w:rsidRPr="00026FC0">
        <w:rPr>
          <w:lang w:val="en-US"/>
        </w:rPr>
        <w:t xml:space="preserve">Noonan, </w:t>
      </w:r>
      <w:r w:rsidR="00C80148">
        <w:rPr>
          <w:lang w:val="en-US"/>
        </w:rPr>
        <w:t xml:space="preserve">A </w:t>
      </w:r>
      <w:r w:rsidR="00026FC0" w:rsidRPr="00026FC0">
        <w:rPr>
          <w:lang w:val="en-US"/>
        </w:rPr>
        <w:t xml:space="preserve">Taylor, </w:t>
      </w:r>
      <w:r w:rsidR="00C80148">
        <w:rPr>
          <w:lang w:val="en-US"/>
        </w:rPr>
        <w:t xml:space="preserve">J </w:t>
      </w:r>
      <w:r w:rsidR="00026FC0" w:rsidRPr="00026FC0">
        <w:rPr>
          <w:lang w:val="en-US"/>
        </w:rPr>
        <w:t>Burke</w:t>
      </w:r>
      <w:r w:rsidR="00C80148">
        <w:rPr>
          <w:lang w:val="en-US"/>
        </w:rPr>
        <w:t>;</w:t>
      </w:r>
      <w:r w:rsidR="00026FC0" w:rsidRPr="00026FC0">
        <w:rPr>
          <w:lang w:val="en-US"/>
        </w:rPr>
        <w:t xml:space="preserve"> </w:t>
      </w:r>
      <w:r w:rsidR="00026FC0" w:rsidRPr="00897106">
        <w:rPr>
          <w:i/>
          <w:iCs/>
          <w:lang w:val="en-US"/>
        </w:rPr>
        <w:t>Links between alcohol consumption and domestic and sexual violence against women: Key findings and future directions</w:t>
      </w:r>
      <w:r w:rsidR="00026FC0" w:rsidRPr="00026FC0">
        <w:rPr>
          <w:lang w:val="en-US"/>
        </w:rPr>
        <w:t xml:space="preserve">. Sydney: Australia’s National Research </w:t>
      </w:r>
      <w:proofErr w:type="spellStart"/>
      <w:r w:rsidR="00026FC0" w:rsidRPr="00026FC0">
        <w:rPr>
          <w:lang w:val="en-US"/>
        </w:rPr>
        <w:t>Organisation</w:t>
      </w:r>
      <w:proofErr w:type="spellEnd"/>
      <w:r w:rsidR="00026FC0" w:rsidRPr="00026FC0">
        <w:rPr>
          <w:lang w:val="en-US"/>
        </w:rPr>
        <w:t xml:space="preserve"> for Women’s Safety Limited</w:t>
      </w:r>
      <w:r w:rsidR="00C80148">
        <w:rPr>
          <w:lang w:val="en-US"/>
        </w:rPr>
        <w:t>,</w:t>
      </w:r>
      <w:r w:rsidR="00026FC0" w:rsidRPr="00026FC0">
        <w:rPr>
          <w:lang w:val="en-US"/>
        </w:rPr>
        <w:t xml:space="preserve"> 2017.</w:t>
      </w:r>
    </w:p>
  </w:footnote>
  <w:footnote w:id="6">
    <w:p w14:paraId="4ADBC867" w14:textId="161AB6EA" w:rsidR="002F74C3" w:rsidRPr="002F74C3" w:rsidRDefault="002F74C3" w:rsidP="001256EC">
      <w:pPr>
        <w:pStyle w:val="Foot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74C3">
        <w:t xml:space="preserve">A Roche, V Kostadinov, J Fischer, R Nicholas, K O'Rourke, K </w:t>
      </w:r>
      <w:proofErr w:type="spellStart"/>
      <w:r w:rsidRPr="002F74C3">
        <w:t>Pidd</w:t>
      </w:r>
      <w:proofErr w:type="spellEnd"/>
      <w:r w:rsidRPr="002F74C3">
        <w:t xml:space="preserve">, A </w:t>
      </w:r>
      <w:proofErr w:type="spellStart"/>
      <w:r w:rsidRPr="002F74C3">
        <w:t>Trifonoff</w:t>
      </w:r>
      <w:proofErr w:type="spellEnd"/>
      <w:r w:rsidR="00C80148">
        <w:t>;</w:t>
      </w:r>
      <w:r w:rsidRPr="002F74C3">
        <w:t xml:space="preserve"> Addressing inequities in alcohol consumption and related harms, </w:t>
      </w:r>
      <w:r w:rsidRPr="002F74C3">
        <w:rPr>
          <w:i/>
          <w:iCs/>
        </w:rPr>
        <w:t>Health Promotion International</w:t>
      </w:r>
      <w:r w:rsidRPr="002F74C3">
        <w:t xml:space="preserve">, </w:t>
      </w:r>
      <w:r w:rsidR="00FA1BE5">
        <w:t xml:space="preserve">30(20): </w:t>
      </w:r>
      <w:r w:rsidRPr="002F74C3">
        <w:t xml:space="preserve">ii20–ii35, </w:t>
      </w:r>
      <w:hyperlink r:id="rId4" w:history="1">
        <w:r w:rsidR="00FA1BE5" w:rsidRPr="00F6654B">
          <w:rPr>
            <w:rStyle w:val="Hyperlink"/>
          </w:rPr>
          <w:t>https://doi.org/10.1093/heapro/dav030</w:t>
        </w:r>
      </w:hyperlink>
      <w:r w:rsidR="00FA1BE5">
        <w:t xml:space="preserve"> </w:t>
      </w:r>
    </w:p>
  </w:footnote>
  <w:footnote w:id="7">
    <w:p w14:paraId="6B0A60AA" w14:textId="313F178B" w:rsidR="000A6806" w:rsidRPr="000A6806" w:rsidRDefault="000A680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 </w:t>
      </w:r>
      <w:r w:rsidRPr="000A6806">
        <w:t xml:space="preserve">Colbert, </w:t>
      </w:r>
      <w:r>
        <w:t xml:space="preserve">C </w:t>
      </w:r>
      <w:r w:rsidRPr="000A6806">
        <w:t>Wilkinson</w:t>
      </w:r>
      <w:r>
        <w:t>, L</w:t>
      </w:r>
      <w:r w:rsidRPr="000A6806">
        <w:t xml:space="preserve"> Thornton, </w:t>
      </w:r>
      <w:r>
        <w:t xml:space="preserve">X </w:t>
      </w:r>
      <w:r w:rsidRPr="000A6806">
        <w:t xml:space="preserve">Feng, </w:t>
      </w:r>
      <w:r>
        <w:t xml:space="preserve">A </w:t>
      </w:r>
      <w:proofErr w:type="spellStart"/>
      <w:r w:rsidRPr="000A6806">
        <w:t>Campain</w:t>
      </w:r>
      <w:proofErr w:type="spellEnd"/>
      <w:r w:rsidRPr="000A6806">
        <w:t xml:space="preserve">, </w:t>
      </w:r>
      <w:r>
        <w:t xml:space="preserve">R </w:t>
      </w:r>
      <w:r w:rsidRPr="000A6806">
        <w:t>Richmond</w:t>
      </w:r>
      <w:r>
        <w:t>;</w:t>
      </w:r>
      <w:r w:rsidRPr="000A6806">
        <w:t xml:space="preserve"> Cross-sectional survey of a convenience sample of Australians who use alcohol home delivery services. </w:t>
      </w:r>
      <w:r w:rsidRPr="00CE38BF">
        <w:rPr>
          <w:i/>
          <w:iCs/>
        </w:rPr>
        <w:t xml:space="preserve">Drug </w:t>
      </w:r>
      <w:r w:rsidR="00CE38BF">
        <w:rPr>
          <w:i/>
          <w:iCs/>
        </w:rPr>
        <w:t xml:space="preserve">and </w:t>
      </w:r>
      <w:r w:rsidRPr="00CE38BF">
        <w:rPr>
          <w:i/>
          <w:iCs/>
        </w:rPr>
        <w:t>Alcohol Rev</w:t>
      </w:r>
      <w:r w:rsidR="00CE38BF">
        <w:rPr>
          <w:i/>
          <w:iCs/>
        </w:rPr>
        <w:t>iew,</w:t>
      </w:r>
      <w:r w:rsidRPr="000A6806">
        <w:t xml:space="preserve"> 2023;42(5):986-995.</w:t>
      </w:r>
      <w:r w:rsidR="00CE38BF">
        <w:t xml:space="preserve">  </w:t>
      </w:r>
    </w:p>
  </w:footnote>
  <w:footnote w:id="8">
    <w:p w14:paraId="55707A85" w14:textId="71C0D149" w:rsidR="0096135C" w:rsidRPr="00A329B3" w:rsidRDefault="0096135C" w:rsidP="00EC7C06">
      <w:pPr>
        <w:pStyle w:val="Footer"/>
        <w:rPr>
          <w:lang w:val="en-US"/>
        </w:rPr>
      </w:pPr>
      <w:r w:rsidRPr="00A329B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329B3">
        <w:t xml:space="preserve"> </w:t>
      </w:r>
      <w:r w:rsidR="00860F38">
        <w:t xml:space="preserve">K </w:t>
      </w:r>
      <w:r w:rsidRPr="00A329B3">
        <w:t xml:space="preserve">Coomber, </w:t>
      </w:r>
      <w:r w:rsidR="00860F38">
        <w:t xml:space="preserve">R </w:t>
      </w:r>
      <w:r w:rsidRPr="00A329B3">
        <w:t xml:space="preserve">Baldwin, </w:t>
      </w:r>
      <w:r w:rsidR="00860F38">
        <w:t xml:space="preserve">C </w:t>
      </w:r>
      <w:r w:rsidRPr="00A329B3">
        <w:t>Wilson, et al</w:t>
      </w:r>
      <w:r w:rsidR="00860F38">
        <w:t>.</w:t>
      </w:r>
      <w:r w:rsidR="00F07B49">
        <w:t>,</w:t>
      </w:r>
      <w:r w:rsidRPr="00A329B3">
        <w:t xml:space="preserve"> </w:t>
      </w:r>
      <w:r w:rsidRPr="00A329B3">
        <w:rPr>
          <w:i/>
          <w:iCs/>
        </w:rPr>
        <w:t>Western Australia alcohol home delivery project: Test purchasing final report</w:t>
      </w:r>
      <w:r w:rsidRPr="00A329B3">
        <w:t xml:space="preserve">. Deakin University. </w:t>
      </w:r>
      <w:r w:rsidR="000272E3">
        <w:t xml:space="preserve">2023. </w:t>
      </w:r>
      <w:hyperlink r:id="rId5" w:history="1">
        <w:r w:rsidRPr="00860F38">
          <w:rPr>
            <w:rStyle w:val="Hyperlink"/>
            <w:rFonts w:cs="Arial"/>
            <w:szCs w:val="19"/>
          </w:rPr>
          <w:t>https://cancerwa.asn.au/wp-content/uploads/2023/03/Deakin-University_WA-alcohol-home-delivery-project_Test-purchasing_final-report.pdf</w:t>
        </w:r>
      </w:hyperlink>
      <w:r w:rsidRPr="00860F38">
        <w:rPr>
          <w:rStyle w:val="Hyperlink"/>
          <w:rFonts w:cs="Arial"/>
          <w:szCs w:val="19"/>
        </w:rPr>
        <w:t xml:space="preserve"> </w:t>
      </w:r>
    </w:p>
  </w:footnote>
  <w:footnote w:id="9">
    <w:p w14:paraId="57191176" w14:textId="6420C0EA" w:rsidR="0096135C" w:rsidRPr="00A329B3" w:rsidRDefault="0096135C" w:rsidP="00EC7C06">
      <w:pPr>
        <w:pStyle w:val="Footer"/>
        <w:rPr>
          <w:lang w:val="en-US"/>
        </w:rPr>
      </w:pPr>
      <w:r w:rsidRPr="00A329B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329B3">
        <w:t xml:space="preserve"> Coomber </w:t>
      </w:r>
      <w:r w:rsidR="007D5E29">
        <w:t xml:space="preserve">et al., </w:t>
      </w:r>
      <w:r w:rsidRPr="00A329B3">
        <w:rPr>
          <w:i/>
          <w:iCs/>
        </w:rPr>
        <w:t>Western Australia alcohol home delivery project: Online survey final report</w:t>
      </w:r>
      <w:r w:rsidR="007D5E29">
        <w:rPr>
          <w:i/>
          <w:iCs/>
        </w:rPr>
        <w:t xml:space="preserve">, </w:t>
      </w:r>
      <w:r w:rsidR="007D5E29" w:rsidRPr="007D5E29">
        <w:t>2023.</w:t>
      </w:r>
      <w:r w:rsidRPr="00A329B3">
        <w:rPr>
          <w:i/>
          <w:iCs/>
        </w:rPr>
        <w:t xml:space="preserve"> </w:t>
      </w:r>
    </w:p>
  </w:footnote>
  <w:footnote w:id="10">
    <w:p w14:paraId="77BFD134" w14:textId="0F9B2BE4" w:rsidR="0096135C" w:rsidRPr="004B3057" w:rsidRDefault="0096135C" w:rsidP="00EC7C06">
      <w:pPr>
        <w:pStyle w:val="Footer"/>
        <w:rPr>
          <w:lang w:val="en-US"/>
        </w:rPr>
      </w:pPr>
      <w:r w:rsidRPr="00A329B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329B3">
        <w:t xml:space="preserve"> </w:t>
      </w:r>
      <w:r w:rsidRPr="004B3057">
        <w:t xml:space="preserve">Colbert </w:t>
      </w:r>
      <w:r w:rsidR="000272E3">
        <w:t>et al.</w:t>
      </w:r>
      <w:r w:rsidR="00611937">
        <w:t>,</w:t>
      </w:r>
      <w:r w:rsidR="000272E3">
        <w:t xml:space="preserve"> </w:t>
      </w:r>
      <w:r w:rsidRPr="004B3057">
        <w:rPr>
          <w:i/>
          <w:iCs/>
        </w:rPr>
        <w:t xml:space="preserve">Cross-sectional survey of a convenience sample of Australians who use alcohol home delivery services, </w:t>
      </w:r>
      <w:r w:rsidR="00CB2C82">
        <w:t>2023</w:t>
      </w:r>
      <w:r w:rsidR="007D5E29">
        <w:t>.</w:t>
      </w:r>
    </w:p>
  </w:footnote>
  <w:footnote w:id="11">
    <w:p w14:paraId="215284BE" w14:textId="4810B8DC" w:rsidR="00545DB1" w:rsidRPr="00545DB1" w:rsidRDefault="00545D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 </w:t>
      </w:r>
      <w:r w:rsidRPr="00545DB1">
        <w:t xml:space="preserve">Colbert, </w:t>
      </w:r>
      <w:r>
        <w:t xml:space="preserve">L </w:t>
      </w:r>
      <w:r w:rsidRPr="00545DB1">
        <w:t xml:space="preserve">Thornton, </w:t>
      </w:r>
      <w:r>
        <w:t xml:space="preserve">R </w:t>
      </w:r>
      <w:r w:rsidRPr="00545DB1">
        <w:t>Richmond</w:t>
      </w:r>
      <w:r>
        <w:t>,</w:t>
      </w:r>
      <w:r w:rsidRPr="00545DB1">
        <w:t xml:space="preserve"> </w:t>
      </w:r>
      <w:bookmarkStart w:id="1" w:name="_Hlk145598906"/>
      <w:r w:rsidRPr="00545DB1">
        <w:t>Content analysis of websites selling alcohol online in Australia</w:t>
      </w:r>
      <w:bookmarkEnd w:id="1"/>
      <w:r w:rsidRPr="00545DB1">
        <w:t xml:space="preserve">. </w:t>
      </w:r>
      <w:r w:rsidRPr="00545DB1">
        <w:rPr>
          <w:i/>
          <w:iCs/>
        </w:rPr>
        <w:t>Drug and Alcohol Review</w:t>
      </w:r>
      <w:r w:rsidR="004856D0">
        <w:rPr>
          <w:i/>
          <w:iCs/>
        </w:rPr>
        <w:t>,</w:t>
      </w:r>
      <w:r w:rsidRPr="00545DB1">
        <w:t xml:space="preserve"> 2020</w:t>
      </w:r>
      <w:r w:rsidR="004856D0">
        <w:t xml:space="preserve">, 39(2):162-169. </w:t>
      </w:r>
    </w:p>
  </w:footnote>
  <w:footnote w:id="12">
    <w:p w14:paraId="39C79A4D" w14:textId="07305B12" w:rsidR="00834044" w:rsidRPr="00834044" w:rsidRDefault="0083404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 </w:t>
      </w:r>
      <w:r w:rsidRPr="00834044">
        <w:t xml:space="preserve">Colbert, </w:t>
      </w:r>
      <w:r>
        <w:t xml:space="preserve">C </w:t>
      </w:r>
      <w:r w:rsidRPr="00834044">
        <w:t xml:space="preserve">Wilkinson, </w:t>
      </w:r>
      <w:r>
        <w:t xml:space="preserve">X </w:t>
      </w:r>
      <w:r w:rsidRPr="00834044">
        <w:t xml:space="preserve">Feng, </w:t>
      </w:r>
      <w:r>
        <w:t xml:space="preserve">L </w:t>
      </w:r>
      <w:r w:rsidRPr="00834044">
        <w:t xml:space="preserve">Thornton, </w:t>
      </w:r>
      <w:r>
        <w:t xml:space="preserve">R </w:t>
      </w:r>
      <w:r w:rsidRPr="00834044">
        <w:t>Richmond</w:t>
      </w:r>
      <w:r>
        <w:t>,</w:t>
      </w:r>
      <w:r w:rsidRPr="00834044">
        <w:t xml:space="preserve"> </w:t>
      </w:r>
      <w:proofErr w:type="gramStart"/>
      <w:r w:rsidRPr="00834044">
        <w:t>You've</w:t>
      </w:r>
      <w:proofErr w:type="gramEnd"/>
      <w:r w:rsidRPr="00834044">
        <w:t xml:space="preserve"> got mail: drinks are on sale! </w:t>
      </w:r>
      <w:r w:rsidR="00EF401D">
        <w:t>A</w:t>
      </w:r>
      <w:r w:rsidRPr="00834044">
        <w:t xml:space="preserve"> study to assess volume and content of direct marketing received from online alcohol retailers in </w:t>
      </w:r>
      <w:r w:rsidR="000A72B8" w:rsidRPr="00834044">
        <w:t>Australia</w:t>
      </w:r>
      <w:r w:rsidRPr="00834044">
        <w:t xml:space="preserve">. </w:t>
      </w:r>
      <w:r w:rsidRPr="00834044">
        <w:rPr>
          <w:i/>
          <w:iCs/>
        </w:rPr>
        <w:t xml:space="preserve">International </w:t>
      </w:r>
      <w:r w:rsidR="00EF401D">
        <w:rPr>
          <w:i/>
          <w:iCs/>
        </w:rPr>
        <w:t>J</w:t>
      </w:r>
      <w:r w:rsidRPr="00834044">
        <w:rPr>
          <w:i/>
          <w:iCs/>
        </w:rPr>
        <w:t xml:space="preserve">ournal of </w:t>
      </w:r>
      <w:r w:rsidR="00EF401D">
        <w:rPr>
          <w:i/>
          <w:iCs/>
        </w:rPr>
        <w:t>D</w:t>
      </w:r>
      <w:r w:rsidRPr="00834044">
        <w:rPr>
          <w:i/>
          <w:iCs/>
        </w:rPr>
        <w:t xml:space="preserve">rug </w:t>
      </w:r>
      <w:r w:rsidR="00EF401D">
        <w:rPr>
          <w:i/>
          <w:iCs/>
        </w:rPr>
        <w:t>P</w:t>
      </w:r>
      <w:r w:rsidRPr="00834044">
        <w:rPr>
          <w:i/>
          <w:iCs/>
        </w:rPr>
        <w:t>olicy</w:t>
      </w:r>
      <w:r w:rsidR="00EF401D">
        <w:t>,</w:t>
      </w:r>
      <w:r w:rsidRPr="00834044">
        <w:t xml:space="preserve"> 2022</w:t>
      </w:r>
      <w:r>
        <w:t xml:space="preserve">, </w:t>
      </w:r>
      <w:r w:rsidRPr="00834044">
        <w:t>105</w:t>
      </w:r>
      <w:r w:rsidR="00BE17B5">
        <w:t>.</w:t>
      </w:r>
      <w:r w:rsidRPr="00834044">
        <w:t xml:space="preserve"> </w:t>
      </w:r>
      <w:r w:rsidR="00BE17B5">
        <w:t xml:space="preserve"> </w:t>
      </w:r>
    </w:p>
  </w:footnote>
  <w:footnote w:id="13">
    <w:p w14:paraId="33268E08" w14:textId="78AD0A0E" w:rsidR="00BE17B5" w:rsidRPr="00BE17B5" w:rsidRDefault="00BE17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13177">
        <w:rPr>
          <w:lang w:val="en-US"/>
        </w:rPr>
        <w:t xml:space="preserve">Colbert et al., 2020, </w:t>
      </w:r>
      <w:r w:rsidR="00413177" w:rsidRPr="00413177">
        <w:rPr>
          <w:lang w:val="en-US"/>
        </w:rPr>
        <w:t>Content analysis of websites selling alcohol online in Australia</w:t>
      </w:r>
      <w:r w:rsidR="001256EC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B7DC" w14:textId="18A1782E" w:rsidR="00B50635" w:rsidRDefault="008F38A0" w:rsidP="00B50635">
    <w:pPr>
      <w:pStyle w:val="Header"/>
      <w:tabs>
        <w:tab w:val="clear" w:pos="4513"/>
        <w:tab w:val="clear" w:pos="9026"/>
        <w:tab w:val="left" w:pos="2096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058C3BA8" wp14:editId="6AE09EDC">
          <wp:simplePos x="0" y="0"/>
          <wp:positionH relativeFrom="column">
            <wp:posOffset>0</wp:posOffset>
          </wp:positionH>
          <wp:positionV relativeFrom="paragraph">
            <wp:posOffset>179510</wp:posOffset>
          </wp:positionV>
          <wp:extent cx="1682750" cy="89408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9" t="13141" r="8942" b="14470"/>
                  <a:stretch/>
                </pic:blipFill>
                <pic:spPr bwMode="auto">
                  <a:xfrm>
                    <a:off x="0" y="0"/>
                    <a:ext cx="168275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CB70" w14:textId="0878D7D9" w:rsidR="00B50635" w:rsidRDefault="00B77E46">
    <w:pPr>
      <w:pStyle w:val="Header"/>
    </w:pPr>
    <w:r w:rsidRPr="00B3150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91C09" wp14:editId="057584C9">
              <wp:simplePos x="0" y="0"/>
              <wp:positionH relativeFrom="column">
                <wp:posOffset>5028565</wp:posOffset>
              </wp:positionH>
              <wp:positionV relativeFrom="paragraph">
                <wp:posOffset>231429</wp:posOffset>
              </wp:positionV>
              <wp:extent cx="1655465" cy="988291"/>
              <wp:effectExtent l="0" t="0" r="8255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465" cy="988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9B31A" w14:textId="15DDE10F" w:rsidR="001B0D65" w:rsidRPr="00B77E46" w:rsidRDefault="001B0D65" w:rsidP="00B77E46">
                          <w:pPr>
                            <w:pStyle w:val="Pa1"/>
                            <w:spacing w:after="120" w:line="200" w:lineRule="atLeast"/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1/6 Gritten St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Weston ACT 2611</w:t>
                          </w:r>
                        </w:p>
                        <w:p w14:paraId="0EB959CE" w14:textId="482C6F3B" w:rsidR="00B50635" w:rsidRPr="00B77E46" w:rsidRDefault="00B50635" w:rsidP="00B77E46">
                          <w:pPr>
                            <w:pStyle w:val="Pa1"/>
                            <w:spacing w:after="120" w:line="200" w:lineRule="atLeast"/>
                            <w:rPr>
                              <w:rFonts w:ascii="Arial" w:hAnsi="Arial" w:cs="Arial"/>
                              <w:color w:val="211D1E"/>
                              <w:sz w:val="20"/>
                              <w:szCs w:val="20"/>
                            </w:rPr>
                          </w:pP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02 62</w:t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02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7200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actcoss</w:t>
                          </w: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="001B0D6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actcoss.org.au</w:t>
                          </w:r>
                        </w:p>
                        <w:p w14:paraId="41447DAC" w14:textId="41A6DB46" w:rsidR="00B50635" w:rsidRPr="00B77E46" w:rsidRDefault="001B0D65" w:rsidP="00B77E46">
                          <w:pPr>
                            <w:pStyle w:val="Pa1"/>
                            <w:spacing w:after="120" w:line="200" w:lineRule="atLeast"/>
                            <w:rPr>
                              <w:rFonts w:ascii="Arial" w:hAnsi="Arial" w:cs="Arial"/>
                              <w:color w:val="211D1E"/>
                              <w:sz w:val="20"/>
                              <w:szCs w:val="20"/>
                            </w:rPr>
                          </w:pPr>
                          <w:r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actcoss.org</w:t>
                          </w:r>
                          <w:r w:rsidR="00B50635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t>.au</w:t>
                          </w:r>
                          <w:r w:rsidR="00B77E46" w:rsidRPr="00B77E46">
                            <w:rPr>
                              <w:rStyle w:val="A1"/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1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5.95pt;margin-top:18.2pt;width:130.3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" filled="f" stroked="f" strokeweight=".5pt">
              <v:textbox inset="0,0,0,0">
                <w:txbxContent>
                  <w:p w14:paraId="3659B31A" w14:textId="15DDE10F" w:rsidR="001B0D65" w:rsidRPr="00B77E46" w:rsidRDefault="001B0D65" w:rsidP="00B77E46">
                    <w:pPr>
                      <w:pStyle w:val="Pa1"/>
                      <w:spacing w:after="120" w:line="200" w:lineRule="atLeast"/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</w:pP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1/6 Gritten St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br/>
                      <w:t>Weston ACT 2611</w:t>
                    </w:r>
                  </w:p>
                  <w:p w14:paraId="0EB959CE" w14:textId="482C6F3B" w:rsidR="00B50635" w:rsidRPr="00B77E46" w:rsidRDefault="00B50635" w:rsidP="00B77E46">
                    <w:pPr>
                      <w:pStyle w:val="Pa1"/>
                      <w:spacing w:after="120" w:line="200" w:lineRule="atLeast"/>
                      <w:rPr>
                        <w:rFonts w:ascii="Arial" w:hAnsi="Arial" w:cs="Arial"/>
                        <w:color w:val="211D1E"/>
                        <w:sz w:val="20"/>
                        <w:szCs w:val="20"/>
                      </w:rPr>
                    </w:pP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02 62</w:t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02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7200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actcoss</w:t>
                    </w: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@</w:t>
                    </w:r>
                    <w:r w:rsidR="001B0D6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actcoss.org.au</w:t>
                    </w:r>
                  </w:p>
                  <w:p w14:paraId="41447DAC" w14:textId="41A6DB46" w:rsidR="00B50635" w:rsidRPr="00B77E46" w:rsidRDefault="001B0D65" w:rsidP="00B77E46">
                    <w:pPr>
                      <w:pStyle w:val="Pa1"/>
                      <w:spacing w:after="120" w:line="200" w:lineRule="atLeast"/>
                      <w:rPr>
                        <w:rFonts w:ascii="Arial" w:hAnsi="Arial" w:cs="Arial"/>
                        <w:color w:val="211D1E"/>
                        <w:sz w:val="20"/>
                        <w:szCs w:val="20"/>
                      </w:rPr>
                    </w:pPr>
                    <w:r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actcoss.org</w:t>
                    </w:r>
                    <w:r w:rsidR="00B50635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t>.au</w:t>
                    </w:r>
                    <w:r w:rsidR="00B77E46" w:rsidRPr="00B77E46">
                      <w:rPr>
                        <w:rStyle w:val="A1"/>
                        <w:rFonts w:ascii="Arial" w:hAnsi="Arial" w:cs="Arial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F38A0">
      <w:rPr>
        <w:noProof/>
      </w:rPr>
      <w:drawing>
        <wp:anchor distT="0" distB="0" distL="114300" distR="114300" simplePos="0" relativeHeight="251658243" behindDoc="0" locked="0" layoutInCell="1" allowOverlap="1" wp14:anchorId="31356925" wp14:editId="324A2DAF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682750" cy="89408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9" t="13141" r="8942" b="14470"/>
                  <a:stretch/>
                </pic:blipFill>
                <pic:spPr bwMode="auto">
                  <a:xfrm>
                    <a:off x="0" y="0"/>
                    <a:ext cx="168275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610F1"/>
    <w:multiLevelType w:val="hybridMultilevel"/>
    <w:tmpl w:val="BC769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2344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310DA"/>
    <w:multiLevelType w:val="hybridMultilevel"/>
    <w:tmpl w:val="55447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93197">
    <w:abstractNumId w:val="0"/>
  </w:num>
  <w:num w:numId="2" w16cid:durableId="85330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35"/>
    <w:rsid w:val="0002271E"/>
    <w:rsid w:val="00025783"/>
    <w:rsid w:val="00026FC0"/>
    <w:rsid w:val="000272E3"/>
    <w:rsid w:val="00036CAB"/>
    <w:rsid w:val="000528C6"/>
    <w:rsid w:val="000726C4"/>
    <w:rsid w:val="00082539"/>
    <w:rsid w:val="00092F30"/>
    <w:rsid w:val="000A6806"/>
    <w:rsid w:val="000A72B8"/>
    <w:rsid w:val="000C1018"/>
    <w:rsid w:val="000D5F34"/>
    <w:rsid w:val="000E24E4"/>
    <w:rsid w:val="001224FB"/>
    <w:rsid w:val="00123B4C"/>
    <w:rsid w:val="001256EC"/>
    <w:rsid w:val="001511DE"/>
    <w:rsid w:val="001558FA"/>
    <w:rsid w:val="00156146"/>
    <w:rsid w:val="001908B9"/>
    <w:rsid w:val="0019224F"/>
    <w:rsid w:val="001960D3"/>
    <w:rsid w:val="001B0D65"/>
    <w:rsid w:val="001C3DF7"/>
    <w:rsid w:val="001C3F2E"/>
    <w:rsid w:val="002045D0"/>
    <w:rsid w:val="002177DF"/>
    <w:rsid w:val="0022592B"/>
    <w:rsid w:val="00244D2D"/>
    <w:rsid w:val="00250C2D"/>
    <w:rsid w:val="00255F70"/>
    <w:rsid w:val="00267106"/>
    <w:rsid w:val="0027534D"/>
    <w:rsid w:val="00275FA5"/>
    <w:rsid w:val="00291821"/>
    <w:rsid w:val="00292196"/>
    <w:rsid w:val="00292E8E"/>
    <w:rsid w:val="002946ED"/>
    <w:rsid w:val="002A10D8"/>
    <w:rsid w:val="002A209F"/>
    <w:rsid w:val="002A2AAF"/>
    <w:rsid w:val="002A5AF9"/>
    <w:rsid w:val="002B6CDD"/>
    <w:rsid w:val="002C09F0"/>
    <w:rsid w:val="002C56AF"/>
    <w:rsid w:val="002D7DF3"/>
    <w:rsid w:val="002E50E4"/>
    <w:rsid w:val="002F74C3"/>
    <w:rsid w:val="003060B4"/>
    <w:rsid w:val="0031303D"/>
    <w:rsid w:val="00314560"/>
    <w:rsid w:val="00316A1E"/>
    <w:rsid w:val="003234C8"/>
    <w:rsid w:val="003508AE"/>
    <w:rsid w:val="00364658"/>
    <w:rsid w:val="003651B0"/>
    <w:rsid w:val="00374CE9"/>
    <w:rsid w:val="00393787"/>
    <w:rsid w:val="003C0695"/>
    <w:rsid w:val="003C57EA"/>
    <w:rsid w:val="00413177"/>
    <w:rsid w:val="00460050"/>
    <w:rsid w:val="00467DEA"/>
    <w:rsid w:val="00483F8E"/>
    <w:rsid w:val="00485572"/>
    <w:rsid w:val="004856D0"/>
    <w:rsid w:val="00485B19"/>
    <w:rsid w:val="004873F9"/>
    <w:rsid w:val="00491DED"/>
    <w:rsid w:val="004959F7"/>
    <w:rsid w:val="004C29B9"/>
    <w:rsid w:val="004D5D6E"/>
    <w:rsid w:val="00516016"/>
    <w:rsid w:val="00520D1C"/>
    <w:rsid w:val="0052367F"/>
    <w:rsid w:val="0053259A"/>
    <w:rsid w:val="005326EF"/>
    <w:rsid w:val="00545DB1"/>
    <w:rsid w:val="00562F87"/>
    <w:rsid w:val="00563682"/>
    <w:rsid w:val="00565931"/>
    <w:rsid w:val="005827E1"/>
    <w:rsid w:val="005B5248"/>
    <w:rsid w:val="005B54DE"/>
    <w:rsid w:val="005D2A88"/>
    <w:rsid w:val="005D7687"/>
    <w:rsid w:val="005E09EF"/>
    <w:rsid w:val="005E5F55"/>
    <w:rsid w:val="005F0EFD"/>
    <w:rsid w:val="005F3198"/>
    <w:rsid w:val="005F3E0C"/>
    <w:rsid w:val="00603BD7"/>
    <w:rsid w:val="00611937"/>
    <w:rsid w:val="00614F9A"/>
    <w:rsid w:val="00616D6A"/>
    <w:rsid w:val="00621E13"/>
    <w:rsid w:val="00641612"/>
    <w:rsid w:val="0064494F"/>
    <w:rsid w:val="00646F2D"/>
    <w:rsid w:val="00663E89"/>
    <w:rsid w:val="00672B30"/>
    <w:rsid w:val="00686B25"/>
    <w:rsid w:val="006B7C1D"/>
    <w:rsid w:val="006D0BFB"/>
    <w:rsid w:val="006E008B"/>
    <w:rsid w:val="006E3FBA"/>
    <w:rsid w:val="006F03AC"/>
    <w:rsid w:val="007009BE"/>
    <w:rsid w:val="0070232B"/>
    <w:rsid w:val="00710187"/>
    <w:rsid w:val="0071716E"/>
    <w:rsid w:val="007205F0"/>
    <w:rsid w:val="00736515"/>
    <w:rsid w:val="00742F3A"/>
    <w:rsid w:val="00743402"/>
    <w:rsid w:val="00755D06"/>
    <w:rsid w:val="00764496"/>
    <w:rsid w:val="00767D12"/>
    <w:rsid w:val="00771095"/>
    <w:rsid w:val="0077158B"/>
    <w:rsid w:val="00771AA3"/>
    <w:rsid w:val="00772E21"/>
    <w:rsid w:val="00783DE4"/>
    <w:rsid w:val="00787648"/>
    <w:rsid w:val="007A4C6A"/>
    <w:rsid w:val="007D47D8"/>
    <w:rsid w:val="007D5E29"/>
    <w:rsid w:val="007E5A91"/>
    <w:rsid w:val="007F3220"/>
    <w:rsid w:val="007F38A7"/>
    <w:rsid w:val="0080087A"/>
    <w:rsid w:val="00824120"/>
    <w:rsid w:val="00834044"/>
    <w:rsid w:val="00836699"/>
    <w:rsid w:val="00856756"/>
    <w:rsid w:val="00860F38"/>
    <w:rsid w:val="008736A7"/>
    <w:rsid w:val="00894790"/>
    <w:rsid w:val="00896EE7"/>
    <w:rsid w:val="00897106"/>
    <w:rsid w:val="00897AE9"/>
    <w:rsid w:val="008E74DC"/>
    <w:rsid w:val="008F22F0"/>
    <w:rsid w:val="008F38A0"/>
    <w:rsid w:val="0090473D"/>
    <w:rsid w:val="00912DDA"/>
    <w:rsid w:val="00921A32"/>
    <w:rsid w:val="00921BDA"/>
    <w:rsid w:val="00924FD6"/>
    <w:rsid w:val="009357E7"/>
    <w:rsid w:val="00952147"/>
    <w:rsid w:val="00955BF8"/>
    <w:rsid w:val="0096135C"/>
    <w:rsid w:val="0097261C"/>
    <w:rsid w:val="0097516C"/>
    <w:rsid w:val="009754AB"/>
    <w:rsid w:val="009801A0"/>
    <w:rsid w:val="00997A07"/>
    <w:rsid w:val="009A23BF"/>
    <w:rsid w:val="009B0611"/>
    <w:rsid w:val="009B5DBC"/>
    <w:rsid w:val="009C1FFB"/>
    <w:rsid w:val="009C31E4"/>
    <w:rsid w:val="009E1398"/>
    <w:rsid w:val="009F2F55"/>
    <w:rsid w:val="00A024FC"/>
    <w:rsid w:val="00A028F2"/>
    <w:rsid w:val="00A12303"/>
    <w:rsid w:val="00A12BE9"/>
    <w:rsid w:val="00A14DFD"/>
    <w:rsid w:val="00A16FCF"/>
    <w:rsid w:val="00A21745"/>
    <w:rsid w:val="00A21FFF"/>
    <w:rsid w:val="00A312D9"/>
    <w:rsid w:val="00A31B3C"/>
    <w:rsid w:val="00A328F3"/>
    <w:rsid w:val="00A3629F"/>
    <w:rsid w:val="00A5755C"/>
    <w:rsid w:val="00A610C6"/>
    <w:rsid w:val="00A74318"/>
    <w:rsid w:val="00A957B8"/>
    <w:rsid w:val="00AB0845"/>
    <w:rsid w:val="00AC372F"/>
    <w:rsid w:val="00AD7E50"/>
    <w:rsid w:val="00AE2D40"/>
    <w:rsid w:val="00B10DB9"/>
    <w:rsid w:val="00B40A7A"/>
    <w:rsid w:val="00B414D7"/>
    <w:rsid w:val="00B42DBA"/>
    <w:rsid w:val="00B50635"/>
    <w:rsid w:val="00B513C0"/>
    <w:rsid w:val="00B53B9D"/>
    <w:rsid w:val="00B53D5C"/>
    <w:rsid w:val="00B77E46"/>
    <w:rsid w:val="00B8271F"/>
    <w:rsid w:val="00B97B8D"/>
    <w:rsid w:val="00BA5528"/>
    <w:rsid w:val="00BB3F57"/>
    <w:rsid w:val="00BB3FD2"/>
    <w:rsid w:val="00BC58ED"/>
    <w:rsid w:val="00BC7F95"/>
    <w:rsid w:val="00BD3188"/>
    <w:rsid w:val="00BD4CDB"/>
    <w:rsid w:val="00BE109D"/>
    <w:rsid w:val="00BE17B5"/>
    <w:rsid w:val="00BE3584"/>
    <w:rsid w:val="00BE4D3C"/>
    <w:rsid w:val="00C249EA"/>
    <w:rsid w:val="00C539E6"/>
    <w:rsid w:val="00C66F9D"/>
    <w:rsid w:val="00C70017"/>
    <w:rsid w:val="00C80148"/>
    <w:rsid w:val="00C80F6F"/>
    <w:rsid w:val="00C85B39"/>
    <w:rsid w:val="00CA0029"/>
    <w:rsid w:val="00CB01EA"/>
    <w:rsid w:val="00CB2C82"/>
    <w:rsid w:val="00CB79DA"/>
    <w:rsid w:val="00CC185B"/>
    <w:rsid w:val="00CC4F90"/>
    <w:rsid w:val="00CD1977"/>
    <w:rsid w:val="00CD4561"/>
    <w:rsid w:val="00CD4B44"/>
    <w:rsid w:val="00CD7BC7"/>
    <w:rsid w:val="00CE38BF"/>
    <w:rsid w:val="00D03EDF"/>
    <w:rsid w:val="00D118DE"/>
    <w:rsid w:val="00D16FAB"/>
    <w:rsid w:val="00D51222"/>
    <w:rsid w:val="00D57D8A"/>
    <w:rsid w:val="00D60BA8"/>
    <w:rsid w:val="00D63AEE"/>
    <w:rsid w:val="00D709D5"/>
    <w:rsid w:val="00DA477B"/>
    <w:rsid w:val="00DA4816"/>
    <w:rsid w:val="00DC14B8"/>
    <w:rsid w:val="00DC35C0"/>
    <w:rsid w:val="00DC6313"/>
    <w:rsid w:val="00DE0F2A"/>
    <w:rsid w:val="00DE4376"/>
    <w:rsid w:val="00DF49E2"/>
    <w:rsid w:val="00E1008B"/>
    <w:rsid w:val="00E25391"/>
    <w:rsid w:val="00E45148"/>
    <w:rsid w:val="00E50B65"/>
    <w:rsid w:val="00E81ED5"/>
    <w:rsid w:val="00E84C06"/>
    <w:rsid w:val="00E863B0"/>
    <w:rsid w:val="00E902F3"/>
    <w:rsid w:val="00E92BE4"/>
    <w:rsid w:val="00E97A5F"/>
    <w:rsid w:val="00EA37B8"/>
    <w:rsid w:val="00EA587A"/>
    <w:rsid w:val="00EB635E"/>
    <w:rsid w:val="00EC6DB9"/>
    <w:rsid w:val="00EC7C06"/>
    <w:rsid w:val="00ED085C"/>
    <w:rsid w:val="00EF2CC4"/>
    <w:rsid w:val="00EF401D"/>
    <w:rsid w:val="00F018FF"/>
    <w:rsid w:val="00F07B49"/>
    <w:rsid w:val="00F2464F"/>
    <w:rsid w:val="00F31BB7"/>
    <w:rsid w:val="00F377E6"/>
    <w:rsid w:val="00F56E1F"/>
    <w:rsid w:val="00F606C9"/>
    <w:rsid w:val="00F61D20"/>
    <w:rsid w:val="00F6226B"/>
    <w:rsid w:val="00F663DD"/>
    <w:rsid w:val="00F844E3"/>
    <w:rsid w:val="00F87A2A"/>
    <w:rsid w:val="00F87F69"/>
    <w:rsid w:val="00F9543D"/>
    <w:rsid w:val="00FA0407"/>
    <w:rsid w:val="00FA08E8"/>
    <w:rsid w:val="00FA09CD"/>
    <w:rsid w:val="00FA0F2E"/>
    <w:rsid w:val="00FA1BE5"/>
    <w:rsid w:val="00FB0FD6"/>
    <w:rsid w:val="00FD262A"/>
    <w:rsid w:val="00FD3579"/>
    <w:rsid w:val="00FD6B14"/>
    <w:rsid w:val="00FD75FE"/>
    <w:rsid w:val="3DCABA0E"/>
    <w:rsid w:val="7D5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72870"/>
  <w15:chartTrackingRefBased/>
  <w15:docId w15:val="{20A1E7EC-D5CE-2649-93CB-ED3E7730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06"/>
    <w:pPr>
      <w:spacing w:after="200" w:line="276" w:lineRule="auto"/>
    </w:pPr>
    <w:rPr>
      <w:rFonts w:eastAsiaTheme="minorEastAsia" w:cstheme="minorBidi"/>
      <w:color w:val="000000" w:themeColor="text1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35"/>
    <w:rPr>
      <w:rFonts w:eastAsiaTheme="minorEastAsia" w:cstheme="minorBidi"/>
      <w:color w:val="000000" w:themeColor="text1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56EC"/>
    <w:pPr>
      <w:tabs>
        <w:tab w:val="center" w:pos="4513"/>
        <w:tab w:val="right" w:pos="9026"/>
      </w:tabs>
      <w:spacing w:after="0" w:line="240" w:lineRule="auto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1256EC"/>
    <w:rPr>
      <w:rFonts w:eastAsiaTheme="minorEastAsia" w:cstheme="minorBidi"/>
      <w:color w:val="000000" w:themeColor="text1"/>
      <w:sz w:val="19"/>
      <w:lang w:eastAsia="en-GB"/>
    </w:rPr>
  </w:style>
  <w:style w:type="paragraph" w:customStyle="1" w:styleId="Pa1">
    <w:name w:val="Pa1"/>
    <w:basedOn w:val="Normal"/>
    <w:next w:val="Normal"/>
    <w:uiPriority w:val="99"/>
    <w:rsid w:val="00B50635"/>
    <w:pPr>
      <w:autoSpaceDE w:val="0"/>
      <w:autoSpaceDN w:val="0"/>
      <w:adjustRightInd w:val="0"/>
      <w:spacing w:after="0" w:line="241" w:lineRule="atLeast"/>
    </w:pPr>
    <w:rPr>
      <w:rFonts w:ascii="Inter" w:eastAsiaTheme="minorHAnsi" w:hAnsi="Inter"/>
      <w:color w:val="auto"/>
      <w:sz w:val="24"/>
      <w:lang w:val="en-GB" w:eastAsia="en-US"/>
    </w:rPr>
  </w:style>
  <w:style w:type="character" w:customStyle="1" w:styleId="A1">
    <w:name w:val="A1"/>
    <w:uiPriority w:val="99"/>
    <w:rsid w:val="00B50635"/>
    <w:rPr>
      <w:rFonts w:cs="Inter"/>
      <w:color w:val="211D1E"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B77E46"/>
  </w:style>
  <w:style w:type="character" w:styleId="Hyperlink">
    <w:name w:val="Hyperlink"/>
    <w:basedOn w:val="DefaultParagraphFont"/>
    <w:uiPriority w:val="99"/>
    <w:unhideWhenUsed/>
    <w:rsid w:val="00A57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5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7D8"/>
    <w:pPr>
      <w:spacing w:after="0" w:line="240" w:lineRule="auto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7D8"/>
    <w:rPr>
      <w:rFonts w:eastAsiaTheme="minorEastAsia" w:cstheme="minorBidi"/>
      <w:color w:val="000000" w:themeColor="text1"/>
      <w:sz w:val="19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4FD6"/>
    <w:rPr>
      <w:vertAlign w:val="superscript"/>
    </w:rPr>
  </w:style>
  <w:style w:type="character" w:styleId="Strong">
    <w:name w:val="Strong"/>
    <w:basedOn w:val="DefaultParagraphFont"/>
    <w:uiPriority w:val="22"/>
    <w:qFormat/>
    <w:rsid w:val="007D47D8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6135C"/>
    <w:pPr>
      <w:spacing w:before="120" w:after="0" w:line="240" w:lineRule="auto"/>
    </w:pPr>
    <w:rPr>
      <w:rFonts w:ascii="Calibri" w:hAnsi="Calibri" w:cs="Times New Roman"/>
      <w:color w:val="auto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135C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6135C"/>
    <w:rPr>
      <w:vertAlign w:val="superscript"/>
    </w:rPr>
  </w:style>
  <w:style w:type="character" w:customStyle="1" w:styleId="superscript">
    <w:name w:val="superscript"/>
    <w:basedOn w:val="DefaultParagraphFont"/>
    <w:rsid w:val="0096135C"/>
  </w:style>
  <w:style w:type="paragraph" w:styleId="ListParagraph">
    <w:name w:val="List Paragraph"/>
    <w:basedOn w:val="Normal"/>
    <w:uiPriority w:val="34"/>
    <w:qFormat/>
    <w:rsid w:val="0027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in.bowles@actcoss.org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RGpolicy@act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ihw.gov.au/reports/alcohol-other-drug-treatment-services/alcohol-other-drug-treatment-services-australia" TargetMode="External"/><Relationship Id="rId2" Type="http://schemas.openxmlformats.org/officeDocument/2006/relationships/hyperlink" Target="https://www.aihw.gov.au/getmedia/ecbff00a-7d71-47fb-bcd3-714eae2fc51e/aihw-phe-270-fact-sheet-ACT.pdf.aspx" TargetMode="External"/><Relationship Id="rId1" Type="http://schemas.openxmlformats.org/officeDocument/2006/relationships/hyperlink" Target="https://www.alcoholharmtool.info/index.php" TargetMode="External"/><Relationship Id="rId5" Type="http://schemas.openxmlformats.org/officeDocument/2006/relationships/hyperlink" Target="https://cancerwa.asn.au/wp-content/uploads/2023/03/Deakin-University_WA-alcohol-home-delivery-project_Test-purchasing_final-report.pdf" TargetMode="External"/><Relationship Id="rId4" Type="http://schemas.openxmlformats.org/officeDocument/2006/relationships/hyperlink" Target="https://doi.org/10.1093/heapro/dav0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7" ma:contentTypeDescription="Create a new document." ma:contentTypeScope="" ma:versionID="af7ada8f21de519943871e5a93ef96a4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b6d130cbec0721aa1e80923d720fd817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8a2a78-f552-4495-aed7-c4dd8b0f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a9ae16-53fa-4810-8be8-89ac02ee10f6}" ma:internalName="TaxCatchAll" ma:showField="CatchAllData" ma:web="ef2741e4-cc31-428c-aca2-d2da616e4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741e4-cc31-428c-aca2-d2da616e4ed0" xsi:nil="true"/>
    <lcf76f155ced4ddcb4097134ff3c332f xmlns="32918964-d11d-4bda-ba04-9b8184f6a1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BEC5EE-F963-42EC-B583-AD84CE1D2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69A03-F792-482E-B7A7-CE1E3351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FEDA7-97E5-4BAF-9890-6D9B8C22E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9DDA6-19D8-4F63-ADFF-0F2B71BCCE4F}">
  <ds:schemaRefs>
    <ds:schemaRef ds:uri="http://schemas.microsoft.com/office/2006/metadata/properties"/>
    <ds:schemaRef ds:uri="http://schemas.microsoft.com/office/infopath/2007/PartnerControls"/>
    <ds:schemaRef ds:uri="ef2741e4-cc31-428c-aca2-d2da616e4ed0"/>
    <ds:schemaRef ds:uri="32918964-d11d-4bda-ba04-9b8184f6a1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Links>
    <vt:vector size="42" baseType="variant">
      <vt:variant>
        <vt:i4>5898360</vt:i4>
      </vt:variant>
      <vt:variant>
        <vt:i4>9</vt:i4>
      </vt:variant>
      <vt:variant>
        <vt:i4>0</vt:i4>
      </vt:variant>
      <vt:variant>
        <vt:i4>5</vt:i4>
      </vt:variant>
      <vt:variant>
        <vt:lpwstr>mailto:devin.bowles@actcoss.org.au</vt:lpwstr>
      </vt:variant>
      <vt:variant>
        <vt:lpwstr/>
      </vt:variant>
      <vt:variant>
        <vt:i4>7536651</vt:i4>
      </vt:variant>
      <vt:variant>
        <vt:i4>0</vt:i4>
      </vt:variant>
      <vt:variant>
        <vt:i4>0</vt:i4>
      </vt:variant>
      <vt:variant>
        <vt:i4>5</vt:i4>
      </vt:variant>
      <vt:variant>
        <vt:lpwstr>mailto:LRGpolicy@act.gov.au</vt:lpwstr>
      </vt:variant>
      <vt:variant>
        <vt:lpwstr/>
      </vt:variant>
      <vt:variant>
        <vt:i4>6357004</vt:i4>
      </vt:variant>
      <vt:variant>
        <vt:i4>12</vt:i4>
      </vt:variant>
      <vt:variant>
        <vt:i4>0</vt:i4>
      </vt:variant>
      <vt:variant>
        <vt:i4>5</vt:i4>
      </vt:variant>
      <vt:variant>
        <vt:lpwstr>https://cancerwa.asn.au/wp-content/uploads/2023/03/Deakin-University_WA-alcohol-home-delivery-project_Test-purchasing_final-report.pdf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https://doi.org/10.1093/heapro/dav030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https://www.aihw.gov.au/reports/alcohol-other-drug-treatment-services/alcohol-other-drug-treatment-services-australia</vt:lpwstr>
      </vt:variant>
      <vt:variant>
        <vt:lpwstr/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https://www.aihw.gov.au/getmedia/ecbff00a-7d71-47fb-bcd3-714eae2fc51e/aihw-phe-270-fact-sheet-ACT.pdf.aspx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https://www.alcoholharmtool.info/index.php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Castro</dc:creator>
  <cp:keywords/>
  <dc:description/>
  <cp:lastModifiedBy>Tashi Choden</cp:lastModifiedBy>
  <cp:revision>2</cp:revision>
  <cp:lastPrinted>2023-09-14T07:48:00Z</cp:lastPrinted>
  <dcterms:created xsi:type="dcterms:W3CDTF">2023-09-19T05:02:00Z</dcterms:created>
  <dcterms:modified xsi:type="dcterms:W3CDTF">2023-09-19T05:02:00Z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0x010100A393A2617EF7DB41893826E3ECAAB324</vt:lpwstr>
  </property>
  <property fmtid="{D5CDD505-2E9C-101B-9397-08002B2CF9AE}" pid="3" name="MediaServiceImageTags">
    <vt:lpwstr/>
  </property>
</Properties>
</file>