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10170" w14:textId="5A51C9B5" w:rsidR="00B77E46" w:rsidRPr="009903E4" w:rsidRDefault="00960399" w:rsidP="00B50635">
      <w:pPr>
        <w:ind w:right="-8"/>
        <w:rPr>
          <w:rFonts w:cs="Arial"/>
          <w:szCs w:val="20"/>
        </w:rPr>
      </w:pPr>
      <w:r>
        <w:rPr>
          <w:rFonts w:cs="Arial"/>
          <w:szCs w:val="20"/>
        </w:rPr>
        <w:t>Civil Law Team</w:t>
      </w:r>
      <w:r w:rsidR="00B50635" w:rsidRPr="009903E4">
        <w:rPr>
          <w:rFonts w:cs="Arial"/>
          <w:szCs w:val="20"/>
        </w:rPr>
        <w:br/>
      </w:r>
      <w:r>
        <w:rPr>
          <w:rFonts w:cs="Arial"/>
          <w:szCs w:val="20"/>
        </w:rPr>
        <w:t>Justice and Community Safety Directorate</w:t>
      </w:r>
      <w:r w:rsidR="00B50635" w:rsidRPr="009903E4">
        <w:rPr>
          <w:rFonts w:cs="Arial"/>
          <w:szCs w:val="20"/>
        </w:rPr>
        <w:br/>
      </w:r>
      <w:r w:rsidR="00592554" w:rsidRPr="00592554">
        <w:rPr>
          <w:rFonts w:cs="Arial"/>
          <w:szCs w:val="20"/>
        </w:rPr>
        <w:t>GPO Box 158 Canberra ACT 2601</w:t>
      </w:r>
      <w:r w:rsidR="00B77E46">
        <w:rPr>
          <w:rFonts w:cs="Arial"/>
          <w:szCs w:val="20"/>
        </w:rPr>
        <w:br/>
      </w:r>
      <w:r w:rsidR="00C5454F" w:rsidRPr="00C5454F">
        <w:rPr>
          <w:rFonts w:cs="Arial"/>
          <w:szCs w:val="20"/>
        </w:rPr>
        <w:t>civilconsultation@act.gov.au</w:t>
      </w:r>
    </w:p>
    <w:p w14:paraId="39DFD895" w14:textId="3243EFDA" w:rsidR="00B50635" w:rsidRPr="009903E4" w:rsidRDefault="001D2287" w:rsidP="00B50635">
      <w:pPr>
        <w:rPr>
          <w:rFonts w:cs="Arial"/>
          <w:szCs w:val="20"/>
        </w:rPr>
      </w:pPr>
      <w:r>
        <w:rPr>
          <w:rFonts w:cs="Arial"/>
          <w:szCs w:val="20"/>
        </w:rPr>
        <w:t>12 September 2024</w:t>
      </w:r>
    </w:p>
    <w:p w14:paraId="0C1C1E8B" w14:textId="36F84CC2" w:rsidR="00B50635" w:rsidRDefault="00B50635" w:rsidP="00B50635">
      <w:pPr>
        <w:rPr>
          <w:rFonts w:cs="Arial"/>
          <w:szCs w:val="20"/>
        </w:rPr>
      </w:pPr>
      <w:r w:rsidRPr="009903E4">
        <w:rPr>
          <w:rFonts w:cs="Arial"/>
          <w:szCs w:val="20"/>
        </w:rPr>
        <w:t xml:space="preserve">Dear </w:t>
      </w:r>
      <w:r w:rsidR="00C5454F">
        <w:rPr>
          <w:rFonts w:cs="Arial"/>
          <w:szCs w:val="20"/>
        </w:rPr>
        <w:t>Civil Law Team</w:t>
      </w:r>
    </w:p>
    <w:p w14:paraId="2DCC7491" w14:textId="4EECA2BB" w:rsidR="00B50635" w:rsidRPr="006769DD" w:rsidRDefault="006C0045" w:rsidP="00B50635">
      <w:pPr>
        <w:rPr>
          <w:rFonts w:cs="Arial"/>
          <w:b/>
          <w:bCs/>
          <w:szCs w:val="20"/>
        </w:rPr>
      </w:pPr>
      <w:r w:rsidRPr="006769DD">
        <w:rPr>
          <w:rFonts w:cs="Arial"/>
          <w:b/>
          <w:bCs/>
          <w:szCs w:val="20"/>
        </w:rPr>
        <w:t xml:space="preserve">CONSULTATION PAPER: </w:t>
      </w:r>
      <w:r w:rsidR="00081960" w:rsidRPr="006769DD">
        <w:rPr>
          <w:rFonts w:cs="Arial"/>
          <w:b/>
          <w:bCs/>
          <w:szCs w:val="20"/>
        </w:rPr>
        <w:t>MINIMUM STANDARDS FOR RENTAL PROPERTIES AND OCCUPANCY LAW REFORM</w:t>
      </w:r>
    </w:p>
    <w:p w14:paraId="32423429" w14:textId="10BB7619" w:rsidR="00F9543D" w:rsidRDefault="003B7E42" w:rsidP="00B50635">
      <w:pPr>
        <w:rPr>
          <w:rFonts w:cs="Arial"/>
          <w:szCs w:val="20"/>
        </w:rPr>
      </w:pPr>
      <w:r>
        <w:rPr>
          <w:rFonts w:cs="Arial"/>
          <w:szCs w:val="20"/>
        </w:rPr>
        <w:t>The ACT Council of Social Service (ACTCOSS) welcomes the opportunity to respond to the consultation paper on minimum standards</w:t>
      </w:r>
      <w:r w:rsidR="000366AC">
        <w:rPr>
          <w:rFonts w:cs="Arial"/>
          <w:szCs w:val="20"/>
        </w:rPr>
        <w:t xml:space="preserve"> for rental properties and occupancy law reform</w:t>
      </w:r>
      <w:r w:rsidR="00D1706D">
        <w:rPr>
          <w:rFonts w:cs="Arial"/>
          <w:szCs w:val="20"/>
        </w:rPr>
        <w:t xml:space="preserve"> (‘the Consultation Paper’)</w:t>
      </w:r>
      <w:r w:rsidR="000366AC">
        <w:rPr>
          <w:rFonts w:cs="Arial"/>
          <w:szCs w:val="20"/>
        </w:rPr>
        <w:t>.</w:t>
      </w:r>
      <w:r w:rsidR="000366AC">
        <w:rPr>
          <w:rStyle w:val="FootnoteReference"/>
          <w:rFonts w:cs="Arial"/>
          <w:szCs w:val="20"/>
        </w:rPr>
        <w:footnoteReference w:id="2"/>
      </w:r>
    </w:p>
    <w:p w14:paraId="5E3AFB0B" w14:textId="77777777" w:rsidR="0083548F" w:rsidRDefault="004133C5" w:rsidP="00B50635">
      <w:pPr>
        <w:rPr>
          <w:rFonts w:cs="Arial"/>
          <w:szCs w:val="20"/>
        </w:rPr>
      </w:pPr>
      <w:r w:rsidRPr="004133C5">
        <w:rPr>
          <w:rFonts w:cs="Arial"/>
          <w:szCs w:val="20"/>
        </w:rPr>
        <w:t>ACTCOSS is the peak body for the community sector in the ACT</w:t>
      </w:r>
      <w:r w:rsidR="00A2088E">
        <w:rPr>
          <w:rFonts w:cs="Arial"/>
          <w:szCs w:val="20"/>
        </w:rPr>
        <w:t xml:space="preserve"> – </w:t>
      </w:r>
      <w:r w:rsidRPr="004133C5">
        <w:rPr>
          <w:rFonts w:cs="Arial"/>
          <w:szCs w:val="20"/>
        </w:rPr>
        <w:t>advocating for social justice in our territory and representing not-for-profit community organisations.</w:t>
      </w:r>
      <w:r w:rsidR="00F76CB1">
        <w:rPr>
          <w:rFonts w:cs="Arial"/>
          <w:szCs w:val="20"/>
        </w:rPr>
        <w:t xml:space="preserve"> Our members</w:t>
      </w:r>
      <w:r w:rsidR="0093002C">
        <w:rPr>
          <w:rFonts w:cs="Arial"/>
          <w:szCs w:val="20"/>
        </w:rPr>
        <w:t>hip</w:t>
      </w:r>
      <w:r w:rsidR="00F76CB1">
        <w:rPr>
          <w:rFonts w:cs="Arial"/>
          <w:szCs w:val="20"/>
        </w:rPr>
        <w:t xml:space="preserve"> and the </w:t>
      </w:r>
      <w:r w:rsidR="0093002C">
        <w:rPr>
          <w:rFonts w:cs="Arial"/>
          <w:szCs w:val="20"/>
        </w:rPr>
        <w:t xml:space="preserve">ACT </w:t>
      </w:r>
      <w:r w:rsidR="00F76CB1">
        <w:rPr>
          <w:rFonts w:cs="Arial"/>
          <w:szCs w:val="20"/>
        </w:rPr>
        <w:t xml:space="preserve">community sector more broadly include </w:t>
      </w:r>
      <w:r w:rsidR="002A26B8">
        <w:rPr>
          <w:rFonts w:cs="Arial"/>
          <w:szCs w:val="20"/>
        </w:rPr>
        <w:t>organisations that advocate for and</w:t>
      </w:r>
      <w:r w:rsidR="00F830B7">
        <w:rPr>
          <w:rFonts w:cs="Arial"/>
          <w:szCs w:val="20"/>
        </w:rPr>
        <w:t>/or</w:t>
      </w:r>
      <w:r w:rsidR="002A26B8">
        <w:rPr>
          <w:rFonts w:cs="Arial"/>
          <w:szCs w:val="20"/>
        </w:rPr>
        <w:t xml:space="preserve"> provide suppor</w:t>
      </w:r>
      <w:r w:rsidR="00F9294F">
        <w:rPr>
          <w:rFonts w:cs="Arial"/>
          <w:szCs w:val="20"/>
        </w:rPr>
        <w:t>t services</w:t>
      </w:r>
      <w:r w:rsidR="002A26B8">
        <w:rPr>
          <w:rFonts w:cs="Arial"/>
          <w:szCs w:val="20"/>
        </w:rPr>
        <w:t xml:space="preserve"> to </w:t>
      </w:r>
      <w:r w:rsidR="00FE3022">
        <w:rPr>
          <w:rFonts w:cs="Arial"/>
          <w:szCs w:val="20"/>
        </w:rPr>
        <w:t>tenants</w:t>
      </w:r>
      <w:r w:rsidR="002A26B8">
        <w:rPr>
          <w:rFonts w:cs="Arial"/>
          <w:szCs w:val="20"/>
        </w:rPr>
        <w:t xml:space="preserve"> and occupants</w:t>
      </w:r>
      <w:r w:rsidR="00B056A7">
        <w:rPr>
          <w:rFonts w:cs="Arial"/>
          <w:szCs w:val="20"/>
        </w:rPr>
        <w:t xml:space="preserve">. This </w:t>
      </w:r>
      <w:r w:rsidR="00FE3022">
        <w:rPr>
          <w:rFonts w:cs="Arial"/>
          <w:szCs w:val="20"/>
        </w:rPr>
        <w:t>includes some organisations that represent the interests of</w:t>
      </w:r>
      <w:r w:rsidR="00085CA2">
        <w:rPr>
          <w:rFonts w:cs="Arial"/>
          <w:szCs w:val="20"/>
        </w:rPr>
        <w:t xml:space="preserve"> people as</w:t>
      </w:r>
      <w:r w:rsidR="00FE3022">
        <w:rPr>
          <w:rFonts w:cs="Arial"/>
          <w:szCs w:val="20"/>
        </w:rPr>
        <w:t xml:space="preserve"> tenants and occupants</w:t>
      </w:r>
      <w:r w:rsidR="00F9294F">
        <w:rPr>
          <w:rFonts w:cs="Arial"/>
          <w:szCs w:val="20"/>
        </w:rPr>
        <w:t xml:space="preserve"> as well as organisations that </w:t>
      </w:r>
      <w:r w:rsidR="00D2242A">
        <w:rPr>
          <w:rFonts w:cs="Arial"/>
          <w:szCs w:val="20"/>
        </w:rPr>
        <w:t xml:space="preserve">provide accommodation </w:t>
      </w:r>
      <w:r w:rsidR="00C56217">
        <w:rPr>
          <w:rFonts w:cs="Arial"/>
          <w:szCs w:val="20"/>
        </w:rPr>
        <w:t xml:space="preserve">(e.g., community housing and crisis accommodation) </w:t>
      </w:r>
      <w:r w:rsidR="00D2242A">
        <w:rPr>
          <w:rFonts w:cs="Arial"/>
          <w:szCs w:val="20"/>
        </w:rPr>
        <w:t>as lessors and grantors.</w:t>
      </w:r>
      <w:r w:rsidR="00A52C74">
        <w:rPr>
          <w:rFonts w:cs="Arial"/>
          <w:szCs w:val="20"/>
        </w:rPr>
        <w:t xml:space="preserve"> </w:t>
      </w:r>
    </w:p>
    <w:p w14:paraId="2EC065BF" w14:textId="01CEEE82" w:rsidR="004133C5" w:rsidRDefault="00A52C74" w:rsidP="00B50635">
      <w:pPr>
        <w:rPr>
          <w:rFonts w:cs="Arial"/>
          <w:szCs w:val="20"/>
        </w:rPr>
      </w:pPr>
      <w:r>
        <w:rPr>
          <w:rFonts w:cs="Arial"/>
          <w:szCs w:val="20"/>
        </w:rPr>
        <w:t xml:space="preserve">ACTCOSS </w:t>
      </w:r>
      <w:r w:rsidR="00E7028C">
        <w:rPr>
          <w:rFonts w:cs="Arial"/>
          <w:szCs w:val="20"/>
        </w:rPr>
        <w:t xml:space="preserve">also advocates </w:t>
      </w:r>
      <w:r w:rsidR="00BE4777">
        <w:rPr>
          <w:rFonts w:cs="Arial"/>
          <w:szCs w:val="20"/>
        </w:rPr>
        <w:t xml:space="preserve">for better outcomes for </w:t>
      </w:r>
      <w:r w:rsidR="00E7028C">
        <w:rPr>
          <w:rFonts w:cs="Arial"/>
          <w:szCs w:val="20"/>
        </w:rPr>
        <w:t>ACT</w:t>
      </w:r>
      <w:r w:rsidR="00BD5897">
        <w:rPr>
          <w:rFonts w:cs="Arial"/>
          <w:szCs w:val="20"/>
        </w:rPr>
        <w:t xml:space="preserve"> </w:t>
      </w:r>
      <w:r w:rsidR="00E7028C">
        <w:rPr>
          <w:rFonts w:cs="Arial"/>
          <w:szCs w:val="20"/>
        </w:rPr>
        <w:t>energy consumers through the ACT Energised Consumers Project</w:t>
      </w:r>
      <w:r w:rsidR="00695011">
        <w:rPr>
          <w:rFonts w:cs="Arial"/>
          <w:szCs w:val="20"/>
        </w:rPr>
        <w:t xml:space="preserve">. </w:t>
      </w:r>
      <w:r>
        <w:rPr>
          <w:rFonts w:cs="Arial"/>
          <w:szCs w:val="20"/>
        </w:rPr>
        <w:t xml:space="preserve"> </w:t>
      </w:r>
      <w:r w:rsidR="00695011" w:rsidRPr="00695011">
        <w:rPr>
          <w:rFonts w:cs="Arial"/>
          <w:szCs w:val="20"/>
        </w:rPr>
        <w:t xml:space="preserve">This project </w:t>
      </w:r>
      <w:r w:rsidR="008402BD">
        <w:rPr>
          <w:rFonts w:cs="Arial"/>
          <w:szCs w:val="20"/>
        </w:rPr>
        <w:t>is</w:t>
      </w:r>
      <w:r w:rsidR="00695011" w:rsidRPr="00695011">
        <w:rPr>
          <w:rFonts w:cs="Arial"/>
          <w:szCs w:val="20"/>
        </w:rPr>
        <w:t xml:space="preserve"> funded by Energy Consumers Australia as part of its Grants Program to support consumer advocacy and research projects that benefit of household and small business consumers. The views expressed </w:t>
      </w:r>
      <w:r w:rsidR="00C01248">
        <w:rPr>
          <w:rFonts w:cs="Arial"/>
          <w:szCs w:val="20"/>
        </w:rPr>
        <w:t xml:space="preserve">in this submission </w:t>
      </w:r>
      <w:r w:rsidR="00695011" w:rsidRPr="00695011">
        <w:rPr>
          <w:rFonts w:cs="Arial"/>
          <w:szCs w:val="20"/>
        </w:rPr>
        <w:t>do not necessarily reflect the views of Energy Consumers Australia</w:t>
      </w:r>
      <w:r w:rsidR="00CE505D">
        <w:rPr>
          <w:rFonts w:cs="Arial"/>
          <w:szCs w:val="20"/>
        </w:rPr>
        <w:t>.</w:t>
      </w:r>
    </w:p>
    <w:p w14:paraId="1A438144" w14:textId="05D3E631" w:rsidR="007B5CA5" w:rsidRDefault="007B5CA5" w:rsidP="00B50635">
      <w:pPr>
        <w:rPr>
          <w:rFonts w:cs="Arial"/>
          <w:szCs w:val="20"/>
        </w:rPr>
      </w:pPr>
      <w:r>
        <w:rPr>
          <w:rFonts w:cs="Arial"/>
          <w:szCs w:val="20"/>
        </w:rPr>
        <w:t xml:space="preserve">In developing this submission, ACTCOSS engaged with representatives from </w:t>
      </w:r>
      <w:r w:rsidR="00522721">
        <w:rPr>
          <w:rFonts w:cs="Arial"/>
          <w:szCs w:val="20"/>
        </w:rPr>
        <w:t xml:space="preserve">14 community organisations that work across a range of sub-sectors including </w:t>
      </w:r>
      <w:r w:rsidR="00F45EA9">
        <w:rPr>
          <w:rFonts w:cs="Arial"/>
          <w:szCs w:val="20"/>
        </w:rPr>
        <w:t>systemic housing advocacy, community legal services, community housing,</w:t>
      </w:r>
      <w:r w:rsidR="00085062">
        <w:rPr>
          <w:rFonts w:cs="Arial"/>
          <w:szCs w:val="20"/>
        </w:rPr>
        <w:t xml:space="preserve"> crisis accommodation, </w:t>
      </w:r>
      <w:r w:rsidR="00BA04EB">
        <w:rPr>
          <w:rFonts w:cs="Arial"/>
          <w:szCs w:val="20"/>
        </w:rPr>
        <w:t xml:space="preserve">financial counselling, energy efficiency, energy consumer advocacy, </w:t>
      </w:r>
      <w:r w:rsidR="00ED1188">
        <w:rPr>
          <w:rFonts w:cs="Arial"/>
          <w:szCs w:val="20"/>
        </w:rPr>
        <w:t xml:space="preserve">renters’ rights, and </w:t>
      </w:r>
      <w:r w:rsidR="00085062">
        <w:rPr>
          <w:rFonts w:cs="Arial"/>
          <w:szCs w:val="20"/>
        </w:rPr>
        <w:t xml:space="preserve">environmental </w:t>
      </w:r>
      <w:r w:rsidR="00ED1188">
        <w:rPr>
          <w:rFonts w:cs="Arial"/>
          <w:szCs w:val="20"/>
        </w:rPr>
        <w:t>sustainability</w:t>
      </w:r>
      <w:r w:rsidR="00085062">
        <w:rPr>
          <w:rFonts w:cs="Arial"/>
          <w:szCs w:val="20"/>
        </w:rPr>
        <w:t>.</w:t>
      </w:r>
    </w:p>
    <w:p w14:paraId="2577F4FE" w14:textId="1D7CDE03" w:rsidR="006577EF" w:rsidRDefault="006577EF" w:rsidP="00B50635">
      <w:pPr>
        <w:rPr>
          <w:rFonts w:cs="Arial"/>
          <w:szCs w:val="20"/>
        </w:rPr>
      </w:pPr>
      <w:r>
        <w:rPr>
          <w:rFonts w:cs="Arial"/>
          <w:szCs w:val="20"/>
        </w:rPr>
        <w:t xml:space="preserve">This submission </w:t>
      </w:r>
      <w:r w:rsidR="00E04CC0">
        <w:rPr>
          <w:rFonts w:cs="Arial"/>
          <w:szCs w:val="20"/>
        </w:rPr>
        <w:t xml:space="preserve">responds to </w:t>
      </w:r>
      <w:r w:rsidR="00490608">
        <w:rPr>
          <w:rFonts w:cs="Arial"/>
          <w:szCs w:val="20"/>
        </w:rPr>
        <w:t>all elements of the</w:t>
      </w:r>
      <w:r w:rsidR="00E04CC0">
        <w:rPr>
          <w:rFonts w:cs="Arial"/>
          <w:szCs w:val="20"/>
        </w:rPr>
        <w:t xml:space="preserve"> Consultation Paper in three parts:</w:t>
      </w:r>
    </w:p>
    <w:p w14:paraId="7D53AB46" w14:textId="29A00421" w:rsidR="00E04CC0" w:rsidRPr="00E04CC0" w:rsidRDefault="00E04CC0" w:rsidP="00E04CC0">
      <w:pPr>
        <w:pStyle w:val="ListParagraph"/>
        <w:numPr>
          <w:ilvl w:val="0"/>
          <w:numId w:val="13"/>
        </w:numPr>
        <w:rPr>
          <w:rFonts w:cs="Arial"/>
          <w:szCs w:val="20"/>
        </w:rPr>
      </w:pPr>
      <w:r w:rsidRPr="00E04CC0">
        <w:rPr>
          <w:rFonts w:cs="Arial"/>
          <w:szCs w:val="20"/>
        </w:rPr>
        <w:t>Minimum standards for rental properties</w:t>
      </w:r>
    </w:p>
    <w:p w14:paraId="61038934" w14:textId="0CDC91BD" w:rsidR="00E04CC0" w:rsidRPr="00E04CC0" w:rsidRDefault="00E04CC0" w:rsidP="00E04CC0">
      <w:pPr>
        <w:pStyle w:val="ListParagraph"/>
        <w:numPr>
          <w:ilvl w:val="0"/>
          <w:numId w:val="13"/>
        </w:numPr>
        <w:rPr>
          <w:rFonts w:cs="Arial"/>
          <w:szCs w:val="20"/>
        </w:rPr>
      </w:pPr>
      <w:r w:rsidRPr="00E04CC0">
        <w:rPr>
          <w:rFonts w:cs="Arial"/>
          <w:szCs w:val="20"/>
        </w:rPr>
        <w:t>Minimum energy efficiency standards for rental properties</w:t>
      </w:r>
    </w:p>
    <w:p w14:paraId="5B94A750" w14:textId="5E0BD85C" w:rsidR="00490608" w:rsidRPr="0055033A" w:rsidRDefault="00E04CC0" w:rsidP="00CF230A">
      <w:pPr>
        <w:pStyle w:val="ListParagraph"/>
        <w:numPr>
          <w:ilvl w:val="0"/>
          <w:numId w:val="13"/>
        </w:numPr>
        <w:rPr>
          <w:rFonts w:cs="Arial"/>
          <w:szCs w:val="20"/>
        </w:rPr>
      </w:pPr>
      <w:r w:rsidRPr="00E04CC0">
        <w:rPr>
          <w:rFonts w:cs="Arial"/>
          <w:szCs w:val="20"/>
        </w:rPr>
        <w:t>Occupancy law.</w:t>
      </w:r>
    </w:p>
    <w:tbl>
      <w:tblPr>
        <w:tblStyle w:val="TableGrid"/>
        <w:tblW w:w="0" w:type="auto"/>
        <w:tblLook w:val="04A0" w:firstRow="1" w:lastRow="0" w:firstColumn="1" w:lastColumn="0" w:noHBand="0" w:noVBand="1"/>
      </w:tblPr>
      <w:tblGrid>
        <w:gridCol w:w="10188"/>
      </w:tblGrid>
      <w:tr w:rsidR="006902BC" w14:paraId="4FE644AB" w14:textId="77777777" w:rsidTr="00063B24">
        <w:tc>
          <w:tcPr>
            <w:tcW w:w="10188" w:type="dxa"/>
            <w:shd w:val="clear" w:color="auto" w:fill="FFF2CC" w:themeFill="accent4" w:themeFillTint="33"/>
          </w:tcPr>
          <w:p w14:paraId="2B60019D" w14:textId="1D2A9B8F" w:rsidR="00063B24" w:rsidRDefault="00063B24" w:rsidP="00063B24">
            <w:pPr>
              <w:pStyle w:val="Heading1"/>
              <w:rPr>
                <w:rFonts w:cs="Arial"/>
                <w:szCs w:val="20"/>
              </w:rPr>
            </w:pPr>
            <w:r w:rsidRPr="00063B24">
              <w:t>Key Points and Recommendations</w:t>
            </w:r>
          </w:p>
          <w:p w14:paraId="7A2C28DE" w14:textId="772FF7D6" w:rsidR="006902BC" w:rsidRPr="00063B24" w:rsidRDefault="006902BC" w:rsidP="006902BC">
            <w:pPr>
              <w:pStyle w:val="ListParagraph"/>
              <w:numPr>
                <w:ilvl w:val="0"/>
                <w:numId w:val="14"/>
              </w:numPr>
              <w:rPr>
                <w:rFonts w:cs="Arial"/>
                <w:szCs w:val="20"/>
              </w:rPr>
            </w:pPr>
            <w:r w:rsidRPr="00063B24">
              <w:rPr>
                <w:rFonts w:cs="Arial"/>
                <w:szCs w:val="20"/>
              </w:rPr>
              <w:t>ACTCOSS supports the proposed list of minimum standards</w:t>
            </w:r>
            <w:r w:rsidR="009424F2">
              <w:rPr>
                <w:rFonts w:cs="Arial"/>
                <w:szCs w:val="20"/>
              </w:rPr>
              <w:t xml:space="preserve"> in the Consultation Paper</w:t>
            </w:r>
            <w:r w:rsidRPr="00063B24">
              <w:rPr>
                <w:rFonts w:cs="Arial"/>
                <w:szCs w:val="20"/>
              </w:rPr>
              <w:t xml:space="preserve"> as a starting point</w:t>
            </w:r>
            <w:r w:rsidR="00745939" w:rsidRPr="00063B24">
              <w:rPr>
                <w:rFonts w:cs="Arial"/>
                <w:szCs w:val="20"/>
              </w:rPr>
              <w:t xml:space="preserve">, with some modifications and additions required to ensure the ACT takes a leading-practice approach </w:t>
            </w:r>
          </w:p>
          <w:p w14:paraId="0449C62E" w14:textId="60C9A94F" w:rsidR="005C5FBA" w:rsidRPr="00063B24" w:rsidRDefault="004D6A6D" w:rsidP="006902BC">
            <w:pPr>
              <w:pStyle w:val="ListParagraph"/>
              <w:numPr>
                <w:ilvl w:val="0"/>
                <w:numId w:val="14"/>
              </w:numPr>
              <w:rPr>
                <w:rFonts w:cs="Arial"/>
                <w:szCs w:val="20"/>
              </w:rPr>
            </w:pPr>
            <w:r w:rsidRPr="00063B24">
              <w:rPr>
                <w:rFonts w:cs="Arial"/>
                <w:szCs w:val="20"/>
              </w:rPr>
              <w:t xml:space="preserve">ACTCOSS recommends that </w:t>
            </w:r>
            <w:r w:rsidR="00ED6450" w:rsidRPr="00063B24">
              <w:rPr>
                <w:rFonts w:cs="Arial"/>
                <w:szCs w:val="20"/>
              </w:rPr>
              <w:t xml:space="preserve">financial support be provided to community housing providers so they can meet </w:t>
            </w:r>
            <w:r w:rsidR="009424F2">
              <w:rPr>
                <w:rFonts w:cs="Arial"/>
                <w:szCs w:val="20"/>
              </w:rPr>
              <w:t>minimum</w:t>
            </w:r>
            <w:r w:rsidR="00ED6450" w:rsidRPr="00063B24">
              <w:rPr>
                <w:rFonts w:cs="Arial"/>
                <w:szCs w:val="20"/>
              </w:rPr>
              <w:t xml:space="preserve"> standards without compromising their ability to provide housing for people in need</w:t>
            </w:r>
          </w:p>
          <w:p w14:paraId="5028F044" w14:textId="109B8B14" w:rsidR="00ED6450" w:rsidRPr="00063B24" w:rsidRDefault="00C105C1" w:rsidP="006902BC">
            <w:pPr>
              <w:pStyle w:val="ListParagraph"/>
              <w:numPr>
                <w:ilvl w:val="0"/>
                <w:numId w:val="14"/>
              </w:numPr>
              <w:rPr>
                <w:rFonts w:cs="Arial"/>
                <w:szCs w:val="20"/>
              </w:rPr>
            </w:pPr>
            <w:r w:rsidRPr="00063B24">
              <w:rPr>
                <w:rFonts w:cs="Arial"/>
                <w:szCs w:val="20"/>
              </w:rPr>
              <w:t>ACTCOSS</w:t>
            </w:r>
            <w:r w:rsidR="009424F2">
              <w:rPr>
                <w:rFonts w:cs="Arial"/>
                <w:szCs w:val="20"/>
              </w:rPr>
              <w:t xml:space="preserve"> notes</w:t>
            </w:r>
            <w:r w:rsidR="005D057F">
              <w:rPr>
                <w:rFonts w:cs="Arial"/>
                <w:szCs w:val="20"/>
              </w:rPr>
              <w:t xml:space="preserve"> that any incentives for </w:t>
            </w:r>
            <w:r w:rsidRPr="00063B24">
              <w:rPr>
                <w:rFonts w:cs="Arial"/>
                <w:szCs w:val="20"/>
              </w:rPr>
              <w:t>private landlord</w:t>
            </w:r>
            <w:r w:rsidR="00E428D1">
              <w:rPr>
                <w:rFonts w:cs="Arial"/>
                <w:szCs w:val="20"/>
              </w:rPr>
              <w:t>s</w:t>
            </w:r>
            <w:r w:rsidR="005D057F">
              <w:rPr>
                <w:rFonts w:cs="Arial"/>
                <w:szCs w:val="20"/>
              </w:rPr>
              <w:t xml:space="preserve"> to</w:t>
            </w:r>
            <w:r w:rsidRPr="00063B24">
              <w:rPr>
                <w:rFonts w:cs="Arial"/>
                <w:szCs w:val="20"/>
              </w:rPr>
              <w:t xml:space="preserve"> meet </w:t>
            </w:r>
            <w:r w:rsidR="00526DBE">
              <w:rPr>
                <w:rFonts w:cs="Arial"/>
                <w:szCs w:val="20"/>
              </w:rPr>
              <w:t>minimum</w:t>
            </w:r>
            <w:r w:rsidRPr="00063B24">
              <w:rPr>
                <w:rFonts w:cs="Arial"/>
                <w:szCs w:val="20"/>
              </w:rPr>
              <w:t xml:space="preserve"> standards </w:t>
            </w:r>
            <w:r w:rsidR="00526DBE">
              <w:rPr>
                <w:rFonts w:cs="Arial"/>
                <w:szCs w:val="20"/>
              </w:rPr>
              <w:t>should be targeted</w:t>
            </w:r>
            <w:r w:rsidR="00F971CF">
              <w:rPr>
                <w:rFonts w:cs="Arial"/>
                <w:szCs w:val="20"/>
              </w:rPr>
              <w:t>, equitable and carefully considered</w:t>
            </w:r>
            <w:r w:rsidR="00E6005E">
              <w:rPr>
                <w:rFonts w:cs="Arial"/>
                <w:szCs w:val="20"/>
              </w:rPr>
              <w:t xml:space="preserve"> – any incentives should encourage </w:t>
            </w:r>
            <w:r w:rsidR="005D5425">
              <w:rPr>
                <w:rFonts w:cs="Arial"/>
                <w:szCs w:val="20"/>
              </w:rPr>
              <w:t xml:space="preserve">greater ambition and compliance and be conditional on </w:t>
            </w:r>
            <w:r w:rsidRPr="00063B24">
              <w:rPr>
                <w:rFonts w:cs="Arial"/>
                <w:szCs w:val="20"/>
              </w:rPr>
              <w:t>not increas</w:t>
            </w:r>
            <w:r w:rsidR="005D5425">
              <w:rPr>
                <w:rFonts w:cs="Arial"/>
                <w:szCs w:val="20"/>
              </w:rPr>
              <w:t>ing</w:t>
            </w:r>
            <w:r w:rsidRPr="00063B24">
              <w:rPr>
                <w:rFonts w:cs="Arial"/>
                <w:szCs w:val="20"/>
              </w:rPr>
              <w:t xml:space="preserve"> rent</w:t>
            </w:r>
          </w:p>
          <w:p w14:paraId="1554070B" w14:textId="0EE9243A" w:rsidR="00EC1D38" w:rsidRPr="00063B24" w:rsidRDefault="00EC1D38" w:rsidP="006902BC">
            <w:pPr>
              <w:pStyle w:val="ListParagraph"/>
              <w:numPr>
                <w:ilvl w:val="0"/>
                <w:numId w:val="14"/>
              </w:numPr>
              <w:rPr>
                <w:rFonts w:cs="Arial"/>
                <w:szCs w:val="20"/>
              </w:rPr>
            </w:pPr>
            <w:r w:rsidRPr="00063B24">
              <w:rPr>
                <w:rFonts w:cs="Arial"/>
                <w:szCs w:val="20"/>
              </w:rPr>
              <w:t>ACTCOSS</w:t>
            </w:r>
            <w:r w:rsidR="00440FB5" w:rsidRPr="00063B24">
              <w:rPr>
                <w:rFonts w:cs="Arial"/>
                <w:szCs w:val="20"/>
              </w:rPr>
              <w:t xml:space="preserve"> </w:t>
            </w:r>
            <w:r w:rsidR="00D7067F" w:rsidRPr="00063B24">
              <w:rPr>
                <w:rFonts w:cs="Arial"/>
                <w:szCs w:val="20"/>
              </w:rPr>
              <w:t xml:space="preserve">notes a common </w:t>
            </w:r>
            <w:r w:rsidR="009E2343">
              <w:rPr>
                <w:rFonts w:cs="Arial"/>
                <w:szCs w:val="20"/>
              </w:rPr>
              <w:t>hope</w:t>
            </w:r>
            <w:r w:rsidR="00D7067F" w:rsidRPr="00063B24">
              <w:rPr>
                <w:rFonts w:cs="Arial"/>
                <w:szCs w:val="20"/>
              </w:rPr>
              <w:t xml:space="preserve"> that </w:t>
            </w:r>
            <w:r w:rsidR="00915D7C" w:rsidRPr="00063B24">
              <w:rPr>
                <w:rFonts w:cs="Arial"/>
                <w:szCs w:val="20"/>
              </w:rPr>
              <w:t xml:space="preserve">renters </w:t>
            </w:r>
            <w:r w:rsidR="00D11578">
              <w:rPr>
                <w:rFonts w:cs="Arial"/>
                <w:szCs w:val="20"/>
              </w:rPr>
              <w:t>will be</w:t>
            </w:r>
            <w:r w:rsidR="00915D7C" w:rsidRPr="00063B24">
              <w:rPr>
                <w:rFonts w:cs="Arial"/>
                <w:szCs w:val="20"/>
              </w:rPr>
              <w:t xml:space="preserve"> better off </w:t>
            </w:r>
            <w:r w:rsidR="00637803">
              <w:rPr>
                <w:rFonts w:cs="Arial"/>
                <w:szCs w:val="20"/>
              </w:rPr>
              <w:t>through the introduction of</w:t>
            </w:r>
            <w:r w:rsidR="00915D7C" w:rsidRPr="00063B24">
              <w:rPr>
                <w:rFonts w:cs="Arial"/>
                <w:szCs w:val="20"/>
              </w:rPr>
              <w:t xml:space="preserve"> minimum standards and</w:t>
            </w:r>
            <w:r w:rsidR="00DC351E">
              <w:rPr>
                <w:rFonts w:cs="Arial"/>
                <w:szCs w:val="20"/>
              </w:rPr>
              <w:t xml:space="preserve"> a </w:t>
            </w:r>
            <w:r w:rsidR="00637803">
              <w:rPr>
                <w:rFonts w:cs="Arial"/>
                <w:szCs w:val="20"/>
              </w:rPr>
              <w:t xml:space="preserve">common </w:t>
            </w:r>
            <w:r w:rsidR="00DC351E">
              <w:rPr>
                <w:rFonts w:cs="Arial"/>
                <w:szCs w:val="20"/>
              </w:rPr>
              <w:t xml:space="preserve">concern that </w:t>
            </w:r>
            <w:r w:rsidR="00637803">
              <w:rPr>
                <w:rFonts w:cs="Arial"/>
                <w:szCs w:val="20"/>
              </w:rPr>
              <w:t>renters</w:t>
            </w:r>
            <w:r w:rsidR="00915D7C" w:rsidRPr="00063B24">
              <w:rPr>
                <w:rFonts w:cs="Arial"/>
                <w:szCs w:val="20"/>
              </w:rPr>
              <w:t xml:space="preserve"> </w:t>
            </w:r>
            <w:r w:rsidR="00C266F8">
              <w:rPr>
                <w:rFonts w:cs="Arial"/>
                <w:szCs w:val="20"/>
              </w:rPr>
              <w:t xml:space="preserve">should </w:t>
            </w:r>
            <w:r w:rsidR="004600AA">
              <w:rPr>
                <w:rFonts w:cs="Arial"/>
                <w:szCs w:val="20"/>
              </w:rPr>
              <w:t>be protected</w:t>
            </w:r>
            <w:r w:rsidR="008A1446">
              <w:rPr>
                <w:rFonts w:cs="Arial"/>
                <w:szCs w:val="20"/>
              </w:rPr>
              <w:t xml:space="preserve"> from</w:t>
            </w:r>
            <w:r w:rsidR="00915D7C" w:rsidRPr="00063B24">
              <w:rPr>
                <w:rFonts w:cs="Arial"/>
                <w:szCs w:val="20"/>
              </w:rPr>
              <w:t xml:space="preserve"> increased rents or eviction</w:t>
            </w:r>
          </w:p>
          <w:p w14:paraId="7DD9B576" w14:textId="4453E877" w:rsidR="00CE7AD0" w:rsidRPr="00063B24" w:rsidRDefault="00CE7AD0" w:rsidP="00CE7AD0">
            <w:pPr>
              <w:pStyle w:val="ListParagraph"/>
              <w:numPr>
                <w:ilvl w:val="0"/>
                <w:numId w:val="14"/>
              </w:numPr>
              <w:rPr>
                <w:rFonts w:cs="Arial"/>
                <w:szCs w:val="20"/>
              </w:rPr>
            </w:pPr>
            <w:r w:rsidRPr="00063B24">
              <w:rPr>
                <w:rFonts w:cs="Arial"/>
                <w:szCs w:val="20"/>
              </w:rPr>
              <w:t xml:space="preserve">ACTCOSS recommends that the ACT Government use the </w:t>
            </w:r>
            <w:r w:rsidRPr="00063B24">
              <w:rPr>
                <w:rFonts w:cs="Arial"/>
                <w:i/>
                <w:iCs/>
                <w:szCs w:val="20"/>
              </w:rPr>
              <w:t>Community Sector Blueprint: National Framework for Minimum Energy Efficiency Rental Requirements</w:t>
            </w:r>
            <w:r w:rsidRPr="00063B24">
              <w:rPr>
                <w:rFonts w:cs="Arial"/>
                <w:szCs w:val="20"/>
              </w:rPr>
              <w:t xml:space="preserve"> to guide the development and implementation of minimum standards in the ACT (the Community Sector Blueprint is an attachment to</w:t>
            </w:r>
            <w:r w:rsidR="004600AA">
              <w:rPr>
                <w:rFonts w:cs="Arial"/>
                <w:szCs w:val="20"/>
              </w:rPr>
              <w:t>, and integral part of,</w:t>
            </w:r>
            <w:r w:rsidRPr="00063B24">
              <w:rPr>
                <w:rFonts w:cs="Arial"/>
                <w:szCs w:val="20"/>
              </w:rPr>
              <w:t xml:space="preserve"> this submission)</w:t>
            </w:r>
          </w:p>
          <w:p w14:paraId="6C3D7F8E" w14:textId="091FDE30" w:rsidR="00E45452" w:rsidRPr="00063B24" w:rsidRDefault="00D63148" w:rsidP="006902BC">
            <w:pPr>
              <w:pStyle w:val="ListParagraph"/>
              <w:numPr>
                <w:ilvl w:val="0"/>
                <w:numId w:val="14"/>
              </w:numPr>
              <w:rPr>
                <w:rFonts w:cs="Arial"/>
                <w:szCs w:val="20"/>
              </w:rPr>
            </w:pPr>
            <w:r w:rsidRPr="00063B24">
              <w:rPr>
                <w:rFonts w:cs="Arial"/>
                <w:szCs w:val="20"/>
              </w:rPr>
              <w:t>ACTCOSS urges the ACT Government to d</w:t>
            </w:r>
            <w:r w:rsidR="00473DC5" w:rsidRPr="00063B24">
              <w:rPr>
                <w:rFonts w:cs="Arial"/>
                <w:szCs w:val="20"/>
              </w:rPr>
              <w:t xml:space="preserve">raft </w:t>
            </w:r>
            <w:r w:rsidR="00092C9E" w:rsidRPr="00063B24">
              <w:rPr>
                <w:rFonts w:cs="Arial"/>
                <w:szCs w:val="20"/>
              </w:rPr>
              <w:t xml:space="preserve">legislation for minimum </w:t>
            </w:r>
            <w:r w:rsidR="00A405EE">
              <w:rPr>
                <w:rFonts w:cs="Arial"/>
                <w:szCs w:val="20"/>
              </w:rPr>
              <w:t xml:space="preserve">energy efficiency </w:t>
            </w:r>
            <w:r w:rsidR="00092C9E" w:rsidRPr="00063B24">
              <w:rPr>
                <w:rFonts w:cs="Arial"/>
                <w:szCs w:val="20"/>
              </w:rPr>
              <w:t xml:space="preserve">standards and electrification </w:t>
            </w:r>
            <w:r w:rsidR="00A405EE">
              <w:rPr>
                <w:rFonts w:cs="Arial"/>
                <w:szCs w:val="20"/>
              </w:rPr>
              <w:t>for rental properties</w:t>
            </w:r>
            <w:r w:rsidR="00092C9E" w:rsidRPr="00063B24">
              <w:rPr>
                <w:rFonts w:cs="Arial"/>
                <w:szCs w:val="20"/>
              </w:rPr>
              <w:t xml:space="preserve"> </w:t>
            </w:r>
            <w:r w:rsidR="00473DC5" w:rsidRPr="00063B24">
              <w:rPr>
                <w:rFonts w:cs="Arial"/>
                <w:szCs w:val="20"/>
              </w:rPr>
              <w:t>for consultation by the end of 2025</w:t>
            </w:r>
          </w:p>
          <w:p w14:paraId="1724ABF1" w14:textId="7F43783E" w:rsidR="008B46AE" w:rsidRDefault="00E45452" w:rsidP="006902BC">
            <w:pPr>
              <w:pStyle w:val="ListParagraph"/>
              <w:numPr>
                <w:ilvl w:val="0"/>
                <w:numId w:val="14"/>
              </w:numPr>
              <w:rPr>
                <w:rFonts w:cs="Arial"/>
                <w:szCs w:val="20"/>
              </w:rPr>
            </w:pPr>
            <w:r w:rsidRPr="00063B24">
              <w:rPr>
                <w:rFonts w:cs="Arial"/>
                <w:szCs w:val="20"/>
              </w:rPr>
              <w:t xml:space="preserve">ACTCOSS </w:t>
            </w:r>
            <w:r w:rsidR="008B66E5" w:rsidRPr="00063B24">
              <w:rPr>
                <w:rFonts w:cs="Arial"/>
                <w:szCs w:val="20"/>
              </w:rPr>
              <w:t xml:space="preserve">recommends a staged and scalable approach </w:t>
            </w:r>
            <w:r w:rsidR="00731107" w:rsidRPr="00063B24">
              <w:rPr>
                <w:rFonts w:cs="Arial"/>
                <w:szCs w:val="20"/>
              </w:rPr>
              <w:t>to the roll out of minimum energy efficiency standards that would start with a features-based approach with a</w:t>
            </w:r>
            <w:r w:rsidR="00486AD7">
              <w:rPr>
                <w:rFonts w:cs="Arial"/>
                <w:szCs w:val="20"/>
              </w:rPr>
              <w:t xml:space="preserve"> preference for a</w:t>
            </w:r>
            <w:r w:rsidR="00731107" w:rsidRPr="00063B24">
              <w:rPr>
                <w:rFonts w:cs="Arial"/>
                <w:szCs w:val="20"/>
              </w:rPr>
              <w:t xml:space="preserve"> clear</w:t>
            </w:r>
            <w:r w:rsidR="0086703E" w:rsidRPr="00063B24">
              <w:rPr>
                <w:rFonts w:cs="Arial"/>
                <w:szCs w:val="20"/>
              </w:rPr>
              <w:t xml:space="preserve"> pathway to</w:t>
            </w:r>
            <w:r w:rsidR="008B46AE" w:rsidRPr="00063B24">
              <w:rPr>
                <w:rFonts w:cs="Arial"/>
                <w:szCs w:val="20"/>
              </w:rPr>
              <w:t>ward implementing</w:t>
            </w:r>
            <w:r w:rsidR="0086703E" w:rsidRPr="00063B24">
              <w:rPr>
                <w:rFonts w:cs="Arial"/>
                <w:szCs w:val="20"/>
              </w:rPr>
              <w:t xml:space="preserve"> a performance-based approach</w:t>
            </w:r>
            <w:r w:rsidR="008B46AE" w:rsidRPr="00063B24">
              <w:rPr>
                <w:rFonts w:cs="Arial"/>
                <w:szCs w:val="20"/>
              </w:rPr>
              <w:t xml:space="preserve"> </w:t>
            </w:r>
            <w:r w:rsidR="00486AD7">
              <w:rPr>
                <w:rFonts w:cs="Arial"/>
                <w:szCs w:val="20"/>
              </w:rPr>
              <w:t>(</w:t>
            </w:r>
            <w:r w:rsidR="008B46AE" w:rsidRPr="00063B24">
              <w:rPr>
                <w:rFonts w:cs="Arial"/>
                <w:szCs w:val="20"/>
              </w:rPr>
              <w:t>in line with the Community Sector Blueprint</w:t>
            </w:r>
            <w:r w:rsidR="00486AD7">
              <w:rPr>
                <w:rFonts w:cs="Arial"/>
                <w:szCs w:val="20"/>
              </w:rPr>
              <w:t>)</w:t>
            </w:r>
          </w:p>
          <w:p w14:paraId="2FE8D260" w14:textId="766ED6BF" w:rsidR="00405C4E" w:rsidRPr="00063B24" w:rsidRDefault="00405C4E" w:rsidP="006902BC">
            <w:pPr>
              <w:pStyle w:val="ListParagraph"/>
              <w:numPr>
                <w:ilvl w:val="0"/>
                <w:numId w:val="14"/>
              </w:numPr>
              <w:rPr>
                <w:rFonts w:cs="Arial"/>
                <w:szCs w:val="20"/>
              </w:rPr>
            </w:pPr>
            <w:r>
              <w:rPr>
                <w:rFonts w:cs="Arial"/>
                <w:szCs w:val="20"/>
              </w:rPr>
              <w:t xml:space="preserve">ACTCOSS recommends </w:t>
            </w:r>
            <w:r w:rsidR="00AD1E02">
              <w:rPr>
                <w:rFonts w:cs="Arial"/>
                <w:szCs w:val="20"/>
              </w:rPr>
              <w:t xml:space="preserve">a strong system of certification and </w:t>
            </w:r>
            <w:r w:rsidR="00C37486">
              <w:rPr>
                <w:rFonts w:cs="Arial"/>
                <w:szCs w:val="20"/>
              </w:rPr>
              <w:t>compliance</w:t>
            </w:r>
            <w:r w:rsidR="003E441A">
              <w:rPr>
                <w:rFonts w:cs="Arial"/>
                <w:szCs w:val="20"/>
              </w:rPr>
              <w:t xml:space="preserve"> be introduced as part of minimum energy efficiency standards for rental properties (in line with</w:t>
            </w:r>
            <w:r w:rsidR="005A6B11">
              <w:rPr>
                <w:rFonts w:cs="Arial"/>
                <w:szCs w:val="20"/>
              </w:rPr>
              <w:t xml:space="preserve"> the Community Sector Blueprint</w:t>
            </w:r>
            <w:r w:rsidR="003E441A">
              <w:rPr>
                <w:rFonts w:cs="Arial"/>
                <w:szCs w:val="20"/>
              </w:rPr>
              <w:t>)</w:t>
            </w:r>
          </w:p>
          <w:p w14:paraId="17DB4830" w14:textId="7B8C2886" w:rsidR="00CE7AD0" w:rsidRPr="00063B24" w:rsidRDefault="00D12527" w:rsidP="006902BC">
            <w:pPr>
              <w:pStyle w:val="ListParagraph"/>
              <w:numPr>
                <w:ilvl w:val="0"/>
                <w:numId w:val="14"/>
              </w:numPr>
              <w:rPr>
                <w:rFonts w:cs="Arial"/>
                <w:szCs w:val="20"/>
              </w:rPr>
            </w:pPr>
            <w:r w:rsidRPr="00063B24">
              <w:rPr>
                <w:rFonts w:cs="Arial"/>
                <w:szCs w:val="20"/>
              </w:rPr>
              <w:t>ACTCOSS supports the ACT Government</w:t>
            </w:r>
            <w:r w:rsidR="00D26809" w:rsidRPr="00063B24">
              <w:rPr>
                <w:rFonts w:cs="Arial"/>
                <w:szCs w:val="20"/>
              </w:rPr>
              <w:t xml:space="preserve"> being</w:t>
            </w:r>
            <w:r w:rsidR="00F96651" w:rsidRPr="00063B24">
              <w:rPr>
                <w:rFonts w:cs="Arial"/>
                <w:szCs w:val="20"/>
              </w:rPr>
              <w:t xml:space="preserve"> allowed to set minimum standards for occupancy premises</w:t>
            </w:r>
            <w:r w:rsidR="00294C04">
              <w:rPr>
                <w:rFonts w:cs="Arial"/>
                <w:szCs w:val="20"/>
              </w:rPr>
              <w:t xml:space="preserve"> - i</w:t>
            </w:r>
            <w:r w:rsidR="00294C04" w:rsidRPr="00294C04">
              <w:rPr>
                <w:rFonts w:cs="Arial"/>
                <w:szCs w:val="20"/>
              </w:rPr>
              <w:t>n principle, these should be the same minimum standards that apply to tenancies</w:t>
            </w:r>
          </w:p>
          <w:p w14:paraId="01BD22A2" w14:textId="0AF28B53" w:rsidR="006851DF" w:rsidRPr="00063B24" w:rsidRDefault="006851DF" w:rsidP="006902BC">
            <w:pPr>
              <w:pStyle w:val="ListParagraph"/>
              <w:numPr>
                <w:ilvl w:val="0"/>
                <w:numId w:val="14"/>
              </w:numPr>
              <w:rPr>
                <w:rFonts w:cs="Arial"/>
                <w:szCs w:val="20"/>
              </w:rPr>
            </w:pPr>
            <w:r w:rsidRPr="00063B24">
              <w:rPr>
                <w:rFonts w:cs="Arial"/>
                <w:szCs w:val="20"/>
              </w:rPr>
              <w:t xml:space="preserve">ACTCOSS </w:t>
            </w:r>
            <w:r w:rsidR="005A626E" w:rsidRPr="00063B24">
              <w:rPr>
                <w:rFonts w:cs="Arial"/>
                <w:szCs w:val="20"/>
              </w:rPr>
              <w:t>recommends the ACT Gover</w:t>
            </w:r>
            <w:r w:rsidR="0077479C" w:rsidRPr="00063B24">
              <w:rPr>
                <w:rFonts w:cs="Arial"/>
                <w:szCs w:val="20"/>
              </w:rPr>
              <w:t xml:space="preserve">nment undertake further consultation with stakeholders on </w:t>
            </w:r>
            <w:r w:rsidR="00063B24" w:rsidRPr="00063B24">
              <w:rPr>
                <w:rFonts w:cs="Arial"/>
                <w:szCs w:val="20"/>
              </w:rPr>
              <w:t xml:space="preserve">occupancy law reform in view of the range of views and </w:t>
            </w:r>
            <w:r w:rsidR="003E441A">
              <w:rPr>
                <w:rFonts w:cs="Arial"/>
                <w:szCs w:val="20"/>
              </w:rPr>
              <w:t xml:space="preserve">the </w:t>
            </w:r>
            <w:r w:rsidR="00063B24" w:rsidRPr="00063B24">
              <w:rPr>
                <w:rFonts w:cs="Arial"/>
                <w:szCs w:val="20"/>
              </w:rPr>
              <w:t>complexity of issues involved across different occupancy types.</w:t>
            </w:r>
          </w:p>
        </w:tc>
      </w:tr>
    </w:tbl>
    <w:p w14:paraId="6B1F7EA9" w14:textId="578E7F06" w:rsidR="00632BC8" w:rsidRPr="00490608" w:rsidRDefault="00632BC8" w:rsidP="00490608">
      <w:pPr>
        <w:rPr>
          <w:rFonts w:cs="Arial"/>
          <w:szCs w:val="20"/>
        </w:rPr>
      </w:pPr>
    </w:p>
    <w:p w14:paraId="724B2822" w14:textId="23C8CA79" w:rsidR="00F9543D" w:rsidRDefault="00A400DD" w:rsidP="00731DCD">
      <w:pPr>
        <w:pStyle w:val="Heading1"/>
      </w:pPr>
      <w:r>
        <w:t>Minimum Standards for Rental Properties</w:t>
      </w:r>
    </w:p>
    <w:p w14:paraId="00A2F1C5" w14:textId="664F462B" w:rsidR="008B4019" w:rsidRPr="008B4019" w:rsidRDefault="008B4019" w:rsidP="008B4019">
      <w:pPr>
        <w:rPr>
          <w:rFonts w:cs="Arial"/>
          <w:szCs w:val="20"/>
        </w:rPr>
      </w:pPr>
      <w:r w:rsidRPr="008B4019">
        <w:rPr>
          <w:rFonts w:cs="Arial"/>
          <w:szCs w:val="20"/>
        </w:rPr>
        <w:t>ACTCOSS has long advocated for the introduction of minimum standards for rental properties in the ACT. The views we expressed 1</w:t>
      </w:r>
      <w:r w:rsidR="003207A3">
        <w:rPr>
          <w:rFonts w:cs="Arial"/>
          <w:szCs w:val="20"/>
        </w:rPr>
        <w:t>3</w:t>
      </w:r>
      <w:r w:rsidRPr="008B4019">
        <w:rPr>
          <w:rFonts w:cs="Arial"/>
          <w:szCs w:val="20"/>
        </w:rPr>
        <w:t xml:space="preserve"> years ago in response to introducing minimum housing standards under the Residential Tenancies (Minimum Housing Standards) Amendment Bill 2011 remain</w:t>
      </w:r>
      <w:r w:rsidR="00017B30">
        <w:rPr>
          <w:rFonts w:cs="Arial"/>
          <w:szCs w:val="20"/>
        </w:rPr>
        <w:t xml:space="preserve"> much</w:t>
      </w:r>
      <w:r w:rsidRPr="008B4019">
        <w:rPr>
          <w:rFonts w:cs="Arial"/>
          <w:szCs w:val="20"/>
        </w:rPr>
        <w:t xml:space="preserve"> the same today:</w:t>
      </w:r>
    </w:p>
    <w:p w14:paraId="0621C90B" w14:textId="77777777" w:rsidR="008B4019" w:rsidRPr="008B4019" w:rsidRDefault="008B4019" w:rsidP="008B4019">
      <w:pPr>
        <w:pStyle w:val="Quote"/>
      </w:pPr>
      <w:r w:rsidRPr="008B4019">
        <w:lastRenderedPageBreak/>
        <w:t xml:space="preserve">With such a shortage of properties, especially affordable properties, tenants on low incomes have even less ability to choose properties with better ratings - rather they are forced to take any property that is available within their price range. In the current environment, often the only accommodation the most disadvantaged can afford to rent is of very poor quality. </w:t>
      </w:r>
    </w:p>
    <w:p w14:paraId="592A607F" w14:textId="77777777" w:rsidR="008B4019" w:rsidRPr="008B4019" w:rsidRDefault="008B4019" w:rsidP="008B4019">
      <w:pPr>
        <w:pStyle w:val="Quote"/>
      </w:pPr>
      <w:r w:rsidRPr="008B4019">
        <w:t>It becomes increasingly important in a highly competitive rental market, to ensure government regulations remain appropriate. This is not about choice – it is about basic standards. If minimum standards of accommodation are not met, this could potentially impact on the health and welfare of tenants in the ACT.</w:t>
      </w:r>
    </w:p>
    <w:p w14:paraId="1660DBDC" w14:textId="27447EC1" w:rsidR="00A400DD" w:rsidRDefault="008B4019" w:rsidP="008B4019">
      <w:pPr>
        <w:pStyle w:val="Quote"/>
      </w:pPr>
      <w:r w:rsidRPr="008B4019">
        <w:t>While we must implement minimum standards, we must also address how tenants are empowered to access these provisions.</w:t>
      </w:r>
      <w:r w:rsidR="003E0353">
        <w:rPr>
          <w:rStyle w:val="FootnoteReference"/>
        </w:rPr>
        <w:footnoteReference w:id="3"/>
      </w:r>
    </w:p>
    <w:p w14:paraId="2D5D4EA3" w14:textId="7A05DE63" w:rsidR="00712C75" w:rsidRDefault="00760804" w:rsidP="008B4019">
      <w:r>
        <w:t>In our submission to the ACT Government’s 202</w:t>
      </w:r>
      <w:r w:rsidR="00972618">
        <w:t xml:space="preserve">1 </w:t>
      </w:r>
      <w:r w:rsidR="00595BF0" w:rsidRPr="00DE41C2">
        <w:rPr>
          <w:i/>
          <w:iCs/>
        </w:rPr>
        <w:t xml:space="preserve">Consultation </w:t>
      </w:r>
      <w:r w:rsidR="00972618" w:rsidRPr="00DE41C2">
        <w:rPr>
          <w:i/>
          <w:iCs/>
        </w:rPr>
        <w:t>Paper on Ending no cause evictions and other measures – Proposed reforms to the Residential Tenancies Act 1997</w:t>
      </w:r>
      <w:r w:rsidR="00595BF0">
        <w:t>, we recommended that</w:t>
      </w:r>
      <w:r w:rsidR="00712C75">
        <w:t xml:space="preserve"> ‘</w:t>
      </w:r>
      <w:r w:rsidR="00712C75" w:rsidRPr="00712C75">
        <w:t>the ACT Government introduce national best practice minimum standards for rental properties while also looking at where it can achieve international best practice</w:t>
      </w:r>
      <w:r w:rsidR="00712C75">
        <w:t>’</w:t>
      </w:r>
      <w:r w:rsidR="0002451F">
        <w:t xml:space="preserve"> and that ‘</w:t>
      </w:r>
      <w:r w:rsidR="0002451F" w:rsidRPr="0002451F">
        <w:t>minimum standards for rental properties should be as prescriptive as practicable</w:t>
      </w:r>
      <w:r w:rsidR="00DA0100">
        <w:t>’.</w:t>
      </w:r>
      <w:r w:rsidR="00DA0100">
        <w:rPr>
          <w:rStyle w:val="FootnoteReference"/>
        </w:rPr>
        <w:footnoteReference w:id="4"/>
      </w:r>
    </w:p>
    <w:p w14:paraId="54BFC77F" w14:textId="36CE72A3" w:rsidR="00606732" w:rsidRPr="008B4019" w:rsidRDefault="00295508" w:rsidP="008B4019">
      <w:r>
        <w:t>We welcome th</w:t>
      </w:r>
      <w:r w:rsidR="00E82C01">
        <w:t xml:space="preserve">e Consultation Paper as a key step towards achieving </w:t>
      </w:r>
      <w:r w:rsidR="003F4C36">
        <w:t>leading-</w:t>
      </w:r>
      <w:r w:rsidR="00632445">
        <w:t>practice minimum standards for rental properties in the ACT</w:t>
      </w:r>
      <w:r w:rsidR="000C2B0B">
        <w:t xml:space="preserve"> that </w:t>
      </w:r>
      <w:r w:rsidR="00AB4486">
        <w:t xml:space="preserve">strengthen renters’ rights </w:t>
      </w:r>
      <w:r w:rsidR="002C37C8">
        <w:t>to</w:t>
      </w:r>
      <w:r w:rsidR="00AB4486">
        <w:t xml:space="preserve"> safe, secure and suitable homes</w:t>
      </w:r>
      <w:r w:rsidR="002C37C8">
        <w:t xml:space="preserve"> in recognition that this is </w:t>
      </w:r>
      <w:r w:rsidR="00AB4486">
        <w:t xml:space="preserve">essential to </w:t>
      </w:r>
      <w:r w:rsidR="005F1EA7">
        <w:t>people’s</w:t>
      </w:r>
      <w:r w:rsidR="00B72779">
        <w:t xml:space="preserve"> wellbeing</w:t>
      </w:r>
      <w:r w:rsidR="0019744C">
        <w:t>.</w:t>
      </w:r>
    </w:p>
    <w:tbl>
      <w:tblPr>
        <w:tblStyle w:val="TableGrid"/>
        <w:tblW w:w="0" w:type="auto"/>
        <w:tblLook w:val="04A0" w:firstRow="1" w:lastRow="0" w:firstColumn="1" w:lastColumn="0" w:noHBand="0" w:noVBand="1"/>
      </w:tblPr>
      <w:tblGrid>
        <w:gridCol w:w="10188"/>
      </w:tblGrid>
      <w:tr w:rsidR="00327CC3" w14:paraId="03B3BE4C" w14:textId="77777777" w:rsidTr="00556100">
        <w:tc>
          <w:tcPr>
            <w:tcW w:w="10188" w:type="dxa"/>
            <w:shd w:val="clear" w:color="auto" w:fill="DEEAF6" w:themeFill="accent5" w:themeFillTint="33"/>
          </w:tcPr>
          <w:p w14:paraId="07C5E42B" w14:textId="0F5FF3E8" w:rsidR="00865D86" w:rsidRPr="005266B8" w:rsidRDefault="008750E4" w:rsidP="00865D86">
            <w:pPr>
              <w:rPr>
                <w:rFonts w:cs="Arial"/>
                <w:b/>
                <w:bCs/>
                <w:szCs w:val="20"/>
              </w:rPr>
            </w:pPr>
            <w:r>
              <w:rPr>
                <w:rFonts w:cs="Arial"/>
                <w:b/>
                <w:bCs/>
                <w:szCs w:val="20"/>
              </w:rPr>
              <w:t>Consultation Paper q</w:t>
            </w:r>
            <w:r w:rsidR="00865D86" w:rsidRPr="005266B8">
              <w:rPr>
                <w:rFonts w:cs="Arial"/>
                <w:b/>
                <w:bCs/>
                <w:szCs w:val="20"/>
              </w:rPr>
              <w:t>uestions on the proposed standards</w:t>
            </w:r>
          </w:p>
          <w:p w14:paraId="4DCF0A2E" w14:textId="77777777" w:rsidR="00865D86" w:rsidRPr="00865D86" w:rsidRDefault="00865D86" w:rsidP="00865D86">
            <w:pPr>
              <w:rPr>
                <w:rFonts w:cs="Arial"/>
                <w:szCs w:val="20"/>
              </w:rPr>
            </w:pPr>
            <w:r w:rsidRPr="00865D86">
              <w:rPr>
                <w:rFonts w:cs="Arial"/>
                <w:szCs w:val="20"/>
              </w:rPr>
              <w:t>Would you support the list of minimum standards at Appendix 1 being introduced in the ACT? Why / Why not?</w:t>
            </w:r>
          </w:p>
          <w:p w14:paraId="1AC66845" w14:textId="77777777" w:rsidR="00865D86" w:rsidRPr="00865D86" w:rsidRDefault="00865D86" w:rsidP="00865D86">
            <w:pPr>
              <w:rPr>
                <w:rFonts w:cs="Arial"/>
                <w:szCs w:val="20"/>
              </w:rPr>
            </w:pPr>
            <w:r w:rsidRPr="00865D86">
              <w:rPr>
                <w:rFonts w:cs="Arial"/>
                <w:szCs w:val="20"/>
              </w:rPr>
              <w:t>If you would support the introduction of some, but not all, of the standards, please explain:</w:t>
            </w:r>
          </w:p>
          <w:p w14:paraId="489AE593" w14:textId="219563AC" w:rsidR="00865D86" w:rsidRPr="005266B8" w:rsidRDefault="00865D86" w:rsidP="005266B8">
            <w:pPr>
              <w:pStyle w:val="ListParagraph"/>
              <w:numPr>
                <w:ilvl w:val="0"/>
                <w:numId w:val="1"/>
              </w:numPr>
              <w:rPr>
                <w:rFonts w:cs="Arial"/>
                <w:szCs w:val="20"/>
              </w:rPr>
            </w:pPr>
            <w:r w:rsidRPr="005266B8">
              <w:rPr>
                <w:rFonts w:cs="Arial"/>
                <w:szCs w:val="20"/>
              </w:rPr>
              <w:t xml:space="preserve">which standards you would support and why; or </w:t>
            </w:r>
          </w:p>
          <w:p w14:paraId="79660F51" w14:textId="3862E6EA" w:rsidR="00865D86" w:rsidRPr="005266B8" w:rsidRDefault="00865D86" w:rsidP="005266B8">
            <w:pPr>
              <w:pStyle w:val="ListParagraph"/>
              <w:numPr>
                <w:ilvl w:val="0"/>
                <w:numId w:val="1"/>
              </w:numPr>
              <w:rPr>
                <w:rFonts w:cs="Arial"/>
                <w:szCs w:val="20"/>
              </w:rPr>
            </w:pPr>
            <w:r w:rsidRPr="005266B8">
              <w:rPr>
                <w:rFonts w:cs="Arial"/>
                <w:szCs w:val="20"/>
              </w:rPr>
              <w:t xml:space="preserve">which standards you would not support and why. </w:t>
            </w:r>
          </w:p>
          <w:p w14:paraId="06519AFE" w14:textId="5B668B3D" w:rsidR="00327CC3" w:rsidRDefault="00865D86" w:rsidP="00865D86">
            <w:pPr>
              <w:rPr>
                <w:rFonts w:cs="Arial"/>
                <w:szCs w:val="20"/>
              </w:rPr>
            </w:pPr>
            <w:r w:rsidRPr="00865D86">
              <w:rPr>
                <w:rFonts w:cs="Arial"/>
                <w:szCs w:val="20"/>
              </w:rPr>
              <w:t>Would you suggest any different or additional minimum standards being introduced? If so, what standards would you propose and why?</w:t>
            </w:r>
          </w:p>
        </w:tc>
      </w:tr>
    </w:tbl>
    <w:p w14:paraId="6FCDB013" w14:textId="77777777" w:rsidR="00556100" w:rsidRDefault="00556100" w:rsidP="00B50635">
      <w:pPr>
        <w:rPr>
          <w:rFonts w:cs="Arial"/>
          <w:szCs w:val="20"/>
        </w:rPr>
      </w:pPr>
    </w:p>
    <w:p w14:paraId="23D08025" w14:textId="48B53ECF" w:rsidR="00654105" w:rsidRDefault="00F75FC8" w:rsidP="00B50635">
      <w:pPr>
        <w:rPr>
          <w:rFonts w:cs="Arial"/>
          <w:szCs w:val="20"/>
        </w:rPr>
      </w:pPr>
      <w:r>
        <w:rPr>
          <w:rFonts w:cs="Arial"/>
          <w:szCs w:val="20"/>
        </w:rPr>
        <w:lastRenderedPageBreak/>
        <w:t xml:space="preserve">ACTCOSS supports </w:t>
      </w:r>
      <w:r w:rsidR="002D7CA4">
        <w:rPr>
          <w:rFonts w:cs="Arial"/>
          <w:szCs w:val="20"/>
        </w:rPr>
        <w:t>the proposed list of minimum standards being introduced in the ACT</w:t>
      </w:r>
      <w:r w:rsidR="003745F7">
        <w:rPr>
          <w:rFonts w:cs="Arial"/>
          <w:szCs w:val="20"/>
        </w:rPr>
        <w:t xml:space="preserve"> as a starting point</w:t>
      </w:r>
      <w:r w:rsidR="00881251">
        <w:rPr>
          <w:rFonts w:cs="Arial"/>
          <w:szCs w:val="20"/>
        </w:rPr>
        <w:t>. This would bring</w:t>
      </w:r>
      <w:r w:rsidR="00564862">
        <w:rPr>
          <w:rFonts w:cs="Arial"/>
          <w:szCs w:val="20"/>
        </w:rPr>
        <w:t xml:space="preserve"> minimum standards for </w:t>
      </w:r>
      <w:r w:rsidR="00E10FFF">
        <w:rPr>
          <w:rFonts w:cs="Arial"/>
          <w:szCs w:val="20"/>
        </w:rPr>
        <w:t>rental properties</w:t>
      </w:r>
      <w:r w:rsidR="00535C34">
        <w:rPr>
          <w:rFonts w:cs="Arial"/>
          <w:szCs w:val="20"/>
        </w:rPr>
        <w:t xml:space="preserve"> in the ACT</w:t>
      </w:r>
      <w:r w:rsidR="00E10FFF">
        <w:rPr>
          <w:rFonts w:cs="Arial"/>
          <w:szCs w:val="20"/>
        </w:rPr>
        <w:t xml:space="preserve"> in line with</w:t>
      </w:r>
      <w:r w:rsidR="00535C34">
        <w:rPr>
          <w:rFonts w:cs="Arial"/>
          <w:szCs w:val="20"/>
        </w:rPr>
        <w:t xml:space="preserve"> those already in place in</w:t>
      </w:r>
      <w:r w:rsidR="00E10FFF">
        <w:rPr>
          <w:rFonts w:cs="Arial"/>
          <w:szCs w:val="20"/>
        </w:rPr>
        <w:t xml:space="preserve"> </w:t>
      </w:r>
      <w:r w:rsidR="008E1699">
        <w:rPr>
          <w:rFonts w:cs="Arial"/>
          <w:szCs w:val="20"/>
        </w:rPr>
        <w:t>other jurisdiction</w:t>
      </w:r>
      <w:r w:rsidR="00432AA8">
        <w:rPr>
          <w:rFonts w:cs="Arial"/>
          <w:szCs w:val="20"/>
        </w:rPr>
        <w:t xml:space="preserve">s. </w:t>
      </w:r>
      <w:r w:rsidR="00F478DA">
        <w:rPr>
          <w:rFonts w:cs="Arial"/>
          <w:szCs w:val="20"/>
        </w:rPr>
        <w:t xml:space="preserve">As highlighted in </w:t>
      </w:r>
      <w:r w:rsidR="005905D8">
        <w:rPr>
          <w:rFonts w:cs="Arial"/>
          <w:szCs w:val="20"/>
        </w:rPr>
        <w:t xml:space="preserve">the </w:t>
      </w:r>
      <w:r w:rsidR="00D40DF6">
        <w:rPr>
          <w:rFonts w:cs="Arial"/>
          <w:szCs w:val="20"/>
        </w:rPr>
        <w:t>table provided in the Consultation Paper</w:t>
      </w:r>
      <w:r w:rsidR="007E5309">
        <w:rPr>
          <w:rFonts w:cs="Arial"/>
          <w:szCs w:val="20"/>
        </w:rPr>
        <w:t>, when</w:t>
      </w:r>
      <w:r w:rsidR="00D40DF6">
        <w:rPr>
          <w:rFonts w:cs="Arial"/>
          <w:szCs w:val="20"/>
        </w:rPr>
        <w:t xml:space="preserve"> comparing minimum standards in each jurisdiction the ACT currently only has </w:t>
      </w:r>
      <w:r w:rsidR="000F444E">
        <w:rPr>
          <w:rFonts w:cs="Arial"/>
          <w:szCs w:val="20"/>
        </w:rPr>
        <w:t xml:space="preserve">two </w:t>
      </w:r>
      <w:r w:rsidR="00D40DF6">
        <w:rPr>
          <w:rFonts w:cs="Arial"/>
          <w:szCs w:val="20"/>
        </w:rPr>
        <w:t xml:space="preserve">minimum standards </w:t>
      </w:r>
      <w:r w:rsidR="000F444E">
        <w:rPr>
          <w:rFonts w:cs="Arial"/>
          <w:szCs w:val="20"/>
        </w:rPr>
        <w:t xml:space="preserve">relating </w:t>
      </w:r>
      <w:r w:rsidR="00D40DF6">
        <w:rPr>
          <w:rFonts w:cs="Arial"/>
          <w:szCs w:val="20"/>
        </w:rPr>
        <w:t xml:space="preserve">to </w:t>
      </w:r>
      <w:r w:rsidR="003A2E3A">
        <w:rPr>
          <w:rFonts w:cs="Arial"/>
          <w:szCs w:val="20"/>
        </w:rPr>
        <w:t xml:space="preserve">smoke alarms and ceiling insulation. </w:t>
      </w:r>
      <w:r w:rsidR="00432AA8">
        <w:rPr>
          <w:rFonts w:cs="Arial"/>
          <w:szCs w:val="20"/>
        </w:rPr>
        <w:t xml:space="preserve">The proposed standards </w:t>
      </w:r>
      <w:r w:rsidR="00856447">
        <w:rPr>
          <w:rFonts w:cs="Arial"/>
          <w:szCs w:val="20"/>
        </w:rPr>
        <w:t xml:space="preserve">in the Consultation Paper </w:t>
      </w:r>
      <w:r w:rsidR="00756297">
        <w:rPr>
          <w:rFonts w:cs="Arial"/>
          <w:szCs w:val="20"/>
        </w:rPr>
        <w:t xml:space="preserve">set out a solid platform for implementing </w:t>
      </w:r>
      <w:r w:rsidR="00B563DF">
        <w:rPr>
          <w:rFonts w:cs="Arial"/>
          <w:szCs w:val="20"/>
        </w:rPr>
        <w:t xml:space="preserve">the </w:t>
      </w:r>
      <w:r w:rsidR="005C068E">
        <w:rPr>
          <w:rFonts w:cs="Arial"/>
          <w:szCs w:val="20"/>
        </w:rPr>
        <w:t xml:space="preserve">ACT Government’s </w:t>
      </w:r>
      <w:r w:rsidR="00B563DF">
        <w:rPr>
          <w:rFonts w:cs="Arial"/>
          <w:szCs w:val="20"/>
        </w:rPr>
        <w:t xml:space="preserve">commitment to phase in minimum quality standards for rental properties under the </w:t>
      </w:r>
      <w:r w:rsidR="00B563DF" w:rsidRPr="00556100">
        <w:rPr>
          <w:rFonts w:cs="Arial"/>
          <w:i/>
          <w:iCs/>
          <w:szCs w:val="20"/>
        </w:rPr>
        <w:t>Better Deal for Renters</w:t>
      </w:r>
      <w:r w:rsidR="00B563DF">
        <w:rPr>
          <w:rFonts w:cs="Arial"/>
          <w:szCs w:val="20"/>
        </w:rPr>
        <w:t xml:space="preserve"> reform package </w:t>
      </w:r>
      <w:r w:rsidR="00556100">
        <w:rPr>
          <w:rFonts w:cs="Arial"/>
          <w:szCs w:val="20"/>
        </w:rPr>
        <w:t>agreed to by National Cabinet in August 2023.</w:t>
      </w:r>
      <w:r w:rsidR="004F56A1">
        <w:rPr>
          <w:rFonts w:cs="Arial"/>
          <w:szCs w:val="20"/>
        </w:rPr>
        <w:t xml:space="preserve"> </w:t>
      </w:r>
    </w:p>
    <w:p w14:paraId="6DD20EBC" w14:textId="65941C75" w:rsidR="00E53CA6" w:rsidRDefault="004C7D06" w:rsidP="00B50635">
      <w:pPr>
        <w:rPr>
          <w:rFonts w:cs="Arial"/>
          <w:szCs w:val="20"/>
        </w:rPr>
      </w:pPr>
      <w:r>
        <w:rPr>
          <w:rFonts w:cs="Arial"/>
          <w:szCs w:val="20"/>
        </w:rPr>
        <w:t>ACTCOSS would support additional minimum standards that apply in other jurisdiction</w:t>
      </w:r>
      <w:r w:rsidR="00417258">
        <w:rPr>
          <w:rFonts w:cs="Arial"/>
          <w:szCs w:val="20"/>
        </w:rPr>
        <w:t>s</w:t>
      </w:r>
      <w:r w:rsidR="009F0561">
        <w:rPr>
          <w:rFonts w:cs="Arial"/>
          <w:szCs w:val="20"/>
        </w:rPr>
        <w:t xml:space="preserve"> that are not included in the proposed list. These include ensuring </w:t>
      </w:r>
      <w:r w:rsidR="001D1278">
        <w:rPr>
          <w:rFonts w:cs="Arial"/>
          <w:szCs w:val="20"/>
        </w:rPr>
        <w:t>supply of energy to the property</w:t>
      </w:r>
      <w:r w:rsidR="00AE57AE">
        <w:rPr>
          <w:rFonts w:cs="Arial"/>
          <w:szCs w:val="20"/>
        </w:rPr>
        <w:t xml:space="preserve">, </w:t>
      </w:r>
      <w:r w:rsidR="004C2980">
        <w:rPr>
          <w:rFonts w:cs="Arial"/>
          <w:szCs w:val="20"/>
        </w:rPr>
        <w:t>freedom from vermin</w:t>
      </w:r>
      <w:r w:rsidR="00E03978">
        <w:rPr>
          <w:rFonts w:cs="Arial"/>
          <w:szCs w:val="20"/>
        </w:rPr>
        <w:t xml:space="preserve"> (or </w:t>
      </w:r>
      <w:r w:rsidR="005E5E39">
        <w:rPr>
          <w:rFonts w:cs="Arial"/>
          <w:szCs w:val="20"/>
        </w:rPr>
        <w:t>th</w:t>
      </w:r>
      <w:r w:rsidR="00792052">
        <w:rPr>
          <w:rFonts w:cs="Arial"/>
          <w:szCs w:val="20"/>
        </w:rPr>
        <w:t>at</w:t>
      </w:r>
      <w:r w:rsidR="005E5E39">
        <w:rPr>
          <w:rFonts w:cs="Arial"/>
          <w:szCs w:val="20"/>
        </w:rPr>
        <w:t xml:space="preserve"> the </w:t>
      </w:r>
      <w:r w:rsidR="00E8420C">
        <w:rPr>
          <w:rFonts w:cs="Arial"/>
          <w:szCs w:val="20"/>
        </w:rPr>
        <w:t xml:space="preserve">property is </w:t>
      </w:r>
      <w:r w:rsidR="00E03978">
        <w:rPr>
          <w:rFonts w:cs="Arial"/>
          <w:szCs w:val="20"/>
        </w:rPr>
        <w:t>maintained to prevent vermin</w:t>
      </w:r>
      <w:r w:rsidR="002B0171">
        <w:rPr>
          <w:rFonts w:cs="Arial"/>
          <w:szCs w:val="20"/>
        </w:rPr>
        <w:t xml:space="preserve"> infestation</w:t>
      </w:r>
      <w:r w:rsidR="00AE57AE">
        <w:rPr>
          <w:rFonts w:cs="Arial"/>
          <w:szCs w:val="20"/>
        </w:rPr>
        <w:t xml:space="preserve">), and external light fitting (to </w:t>
      </w:r>
      <w:r w:rsidR="008C58A0">
        <w:rPr>
          <w:rFonts w:cs="Arial"/>
          <w:szCs w:val="20"/>
        </w:rPr>
        <w:t>enable screening of visitors at night).</w:t>
      </w:r>
      <w:r w:rsidR="005F70FD">
        <w:rPr>
          <w:rFonts w:cs="Arial"/>
          <w:szCs w:val="20"/>
        </w:rPr>
        <w:t xml:space="preserve"> </w:t>
      </w:r>
    </w:p>
    <w:p w14:paraId="3107AEE1" w14:textId="59146A4D" w:rsidR="00704FE4" w:rsidRDefault="005F70FD" w:rsidP="00B50635">
      <w:pPr>
        <w:rPr>
          <w:rFonts w:cs="Arial"/>
          <w:szCs w:val="20"/>
        </w:rPr>
      </w:pPr>
      <w:r>
        <w:rPr>
          <w:rFonts w:cs="Arial"/>
          <w:szCs w:val="20"/>
        </w:rPr>
        <w:t xml:space="preserve">We support a </w:t>
      </w:r>
      <w:r w:rsidR="009D77DE">
        <w:rPr>
          <w:rFonts w:cs="Arial"/>
          <w:szCs w:val="20"/>
        </w:rPr>
        <w:t xml:space="preserve">stronger </w:t>
      </w:r>
      <w:r w:rsidR="00E53CA6">
        <w:rPr>
          <w:rFonts w:cs="Arial"/>
          <w:szCs w:val="20"/>
        </w:rPr>
        <w:t>l</w:t>
      </w:r>
      <w:r w:rsidR="009D77DE">
        <w:rPr>
          <w:rFonts w:cs="Arial"/>
          <w:szCs w:val="20"/>
        </w:rPr>
        <w:t>aundry minimum standard than the proposed</w:t>
      </w:r>
      <w:r w:rsidR="00886A53">
        <w:rPr>
          <w:rFonts w:cs="Arial"/>
          <w:szCs w:val="20"/>
        </w:rPr>
        <w:t xml:space="preserve"> standard of:</w:t>
      </w:r>
      <w:r w:rsidR="009D77DE">
        <w:rPr>
          <w:rFonts w:cs="Arial"/>
          <w:szCs w:val="20"/>
        </w:rPr>
        <w:t xml:space="preserve"> ‘If there is a laundry on the property, it must be connected to a reasonable supply of hot and cold water’. We would support a </w:t>
      </w:r>
      <w:r w:rsidR="008F7F7F">
        <w:rPr>
          <w:rFonts w:cs="Arial"/>
          <w:szCs w:val="20"/>
        </w:rPr>
        <w:t>l</w:t>
      </w:r>
      <w:r w:rsidR="009D77DE">
        <w:rPr>
          <w:rFonts w:cs="Arial"/>
          <w:szCs w:val="20"/>
        </w:rPr>
        <w:t>aundry minimum standard</w:t>
      </w:r>
      <w:r w:rsidR="009D690B">
        <w:rPr>
          <w:rFonts w:cs="Arial"/>
          <w:szCs w:val="20"/>
        </w:rPr>
        <w:t xml:space="preserve"> that require</w:t>
      </w:r>
      <w:r w:rsidR="00886A53">
        <w:rPr>
          <w:rFonts w:cs="Arial"/>
          <w:szCs w:val="20"/>
        </w:rPr>
        <w:t>s</w:t>
      </w:r>
      <w:r w:rsidR="009D690B">
        <w:rPr>
          <w:rFonts w:cs="Arial"/>
          <w:szCs w:val="20"/>
        </w:rPr>
        <w:t xml:space="preserve"> laundry facilities</w:t>
      </w:r>
      <w:r w:rsidR="00280DE5">
        <w:rPr>
          <w:rFonts w:cs="Arial"/>
          <w:szCs w:val="20"/>
        </w:rPr>
        <w:t xml:space="preserve"> </w:t>
      </w:r>
      <w:r w:rsidR="00A77B60">
        <w:rPr>
          <w:rFonts w:cs="Arial"/>
          <w:szCs w:val="20"/>
        </w:rPr>
        <w:t>– with fittings for a functional laundry within the property or access to communal laundry facilities</w:t>
      </w:r>
      <w:r w:rsidR="007662F9">
        <w:rPr>
          <w:rFonts w:cs="Arial"/>
          <w:szCs w:val="20"/>
        </w:rPr>
        <w:t xml:space="preserve"> (if within a multi-unit complex</w:t>
      </w:r>
      <w:r w:rsidR="00EE31A1">
        <w:rPr>
          <w:rFonts w:cs="Arial"/>
          <w:szCs w:val="20"/>
        </w:rPr>
        <w:t xml:space="preserve"> without </w:t>
      </w:r>
      <w:r w:rsidR="00C86A8C">
        <w:rPr>
          <w:rFonts w:cs="Arial"/>
          <w:szCs w:val="20"/>
        </w:rPr>
        <w:t xml:space="preserve">functional laundry </w:t>
      </w:r>
      <w:r w:rsidR="00EE31A1">
        <w:rPr>
          <w:rFonts w:cs="Arial"/>
          <w:szCs w:val="20"/>
        </w:rPr>
        <w:t xml:space="preserve">fittings in </w:t>
      </w:r>
      <w:r w:rsidR="00C86A8C">
        <w:rPr>
          <w:rFonts w:cs="Arial"/>
          <w:szCs w:val="20"/>
        </w:rPr>
        <w:t>the rented unit</w:t>
      </w:r>
      <w:r w:rsidR="007662F9">
        <w:rPr>
          <w:rFonts w:cs="Arial"/>
          <w:szCs w:val="20"/>
        </w:rPr>
        <w:t>)</w:t>
      </w:r>
      <w:r w:rsidR="00343A7A">
        <w:rPr>
          <w:rFonts w:cs="Arial"/>
          <w:szCs w:val="20"/>
        </w:rPr>
        <w:t>.</w:t>
      </w:r>
      <w:r w:rsidR="009D77DE">
        <w:rPr>
          <w:rFonts w:cs="Arial"/>
          <w:szCs w:val="20"/>
        </w:rPr>
        <w:t xml:space="preserve"> </w:t>
      </w:r>
    </w:p>
    <w:tbl>
      <w:tblPr>
        <w:tblStyle w:val="TableGrid"/>
        <w:tblW w:w="0" w:type="auto"/>
        <w:tblLook w:val="04A0" w:firstRow="1" w:lastRow="0" w:firstColumn="1" w:lastColumn="0" w:noHBand="0" w:noVBand="1"/>
      </w:tblPr>
      <w:tblGrid>
        <w:gridCol w:w="10188"/>
      </w:tblGrid>
      <w:tr w:rsidR="00865D86" w14:paraId="04AA3123" w14:textId="77777777" w:rsidTr="00E31B36">
        <w:tc>
          <w:tcPr>
            <w:tcW w:w="10188" w:type="dxa"/>
            <w:shd w:val="clear" w:color="auto" w:fill="DEEAF6" w:themeFill="accent5" w:themeFillTint="33"/>
          </w:tcPr>
          <w:p w14:paraId="3AD63514" w14:textId="37E0B137" w:rsidR="002B308E" w:rsidRPr="005266B8" w:rsidRDefault="008750E4" w:rsidP="002B308E">
            <w:pPr>
              <w:rPr>
                <w:rFonts w:cs="Arial"/>
                <w:b/>
                <w:bCs/>
                <w:szCs w:val="20"/>
              </w:rPr>
            </w:pPr>
            <w:r>
              <w:rPr>
                <w:rFonts w:cs="Arial"/>
                <w:b/>
                <w:bCs/>
                <w:szCs w:val="20"/>
              </w:rPr>
              <w:t>Consultation Paper q</w:t>
            </w:r>
            <w:r w:rsidR="002B308E" w:rsidRPr="005266B8">
              <w:rPr>
                <w:rFonts w:cs="Arial"/>
                <w:b/>
                <w:bCs/>
                <w:szCs w:val="20"/>
              </w:rPr>
              <w:t>uestions on phase in periods (compliance timeframes)</w:t>
            </w:r>
          </w:p>
          <w:p w14:paraId="46BF13E3" w14:textId="77777777" w:rsidR="002B308E" w:rsidRPr="002B308E" w:rsidRDefault="002B308E" w:rsidP="002B308E">
            <w:pPr>
              <w:rPr>
                <w:rFonts w:cs="Arial"/>
                <w:szCs w:val="20"/>
              </w:rPr>
            </w:pPr>
            <w:r w:rsidRPr="002B308E">
              <w:rPr>
                <w:rFonts w:cs="Arial"/>
                <w:szCs w:val="20"/>
              </w:rPr>
              <w:t>Sometimes when a new law is introduced, it includes a ‘phase in period’, which means that people have a certain length of time (e.g. 6 – 12 months) to do anything needed so they can comply with the law, before it applies to them.</w:t>
            </w:r>
          </w:p>
          <w:p w14:paraId="2B6ABA37" w14:textId="77777777" w:rsidR="002B308E" w:rsidRPr="002B308E" w:rsidRDefault="002B308E" w:rsidP="002B308E">
            <w:pPr>
              <w:rPr>
                <w:rFonts w:cs="Arial"/>
                <w:szCs w:val="20"/>
              </w:rPr>
            </w:pPr>
            <w:r w:rsidRPr="002B308E">
              <w:rPr>
                <w:rFonts w:cs="Arial"/>
                <w:szCs w:val="20"/>
              </w:rPr>
              <w:t>If the above list of minimum standards were to be introduced, how long do you think landlords should be given to make their properties comply with the standards?</w:t>
            </w:r>
          </w:p>
          <w:p w14:paraId="6A88296D" w14:textId="3876A626" w:rsidR="00865D86" w:rsidRDefault="002B308E" w:rsidP="002B308E">
            <w:pPr>
              <w:rPr>
                <w:rFonts w:cs="Arial"/>
                <w:szCs w:val="20"/>
              </w:rPr>
            </w:pPr>
            <w:r w:rsidRPr="002B308E">
              <w:rPr>
                <w:rFonts w:cs="Arial"/>
                <w:szCs w:val="20"/>
              </w:rPr>
              <w:t>Do you think a longer phase in period would be required for some standards? If so, which standards do you think would require a longer phase in period and how long should that period be?</w:t>
            </w:r>
          </w:p>
        </w:tc>
      </w:tr>
    </w:tbl>
    <w:p w14:paraId="7035A0A5" w14:textId="77777777" w:rsidR="00865D86" w:rsidRDefault="00865D86" w:rsidP="00B50635">
      <w:pPr>
        <w:rPr>
          <w:rFonts w:cs="Arial"/>
          <w:szCs w:val="20"/>
        </w:rPr>
      </w:pPr>
    </w:p>
    <w:p w14:paraId="0D8A8E61" w14:textId="77777777" w:rsidR="000935D6" w:rsidRDefault="000935D6" w:rsidP="000935D6">
      <w:pPr>
        <w:rPr>
          <w:rFonts w:cs="Arial"/>
          <w:szCs w:val="20"/>
        </w:rPr>
      </w:pPr>
      <w:r>
        <w:rPr>
          <w:rFonts w:cs="Arial"/>
          <w:szCs w:val="20"/>
        </w:rPr>
        <w:t xml:space="preserve">While focused on minimum energy efficiency standards, the </w:t>
      </w:r>
      <w:r w:rsidRPr="002B29D7">
        <w:rPr>
          <w:rFonts w:cs="Arial"/>
          <w:i/>
          <w:iCs/>
          <w:szCs w:val="20"/>
        </w:rPr>
        <w:t>Community Sector Blueprint: National Framework for Minimum Energy Efficiency Rental Requirements</w:t>
      </w:r>
      <w:r>
        <w:rPr>
          <w:rFonts w:cs="Arial"/>
          <w:szCs w:val="20"/>
        </w:rPr>
        <w:t xml:space="preserve"> (‘the Community Sector Blueprint’) provides some principles that should also apply to minimum standards for rental properties more broadly.</w:t>
      </w:r>
      <w:r>
        <w:rPr>
          <w:rStyle w:val="FootnoteReference"/>
          <w:rFonts w:cs="Arial"/>
          <w:szCs w:val="20"/>
        </w:rPr>
        <w:footnoteReference w:id="5"/>
      </w:r>
      <w:r>
        <w:rPr>
          <w:rFonts w:cs="Arial"/>
          <w:szCs w:val="20"/>
        </w:rPr>
        <w:t xml:space="preserve"> </w:t>
      </w:r>
    </w:p>
    <w:p w14:paraId="2C73B48D" w14:textId="4DF8EB7B" w:rsidR="0035273E" w:rsidRDefault="00301424" w:rsidP="00B50635">
      <w:pPr>
        <w:rPr>
          <w:rFonts w:cs="Arial"/>
          <w:szCs w:val="20"/>
        </w:rPr>
      </w:pPr>
      <w:r>
        <w:rPr>
          <w:rFonts w:cs="Arial"/>
          <w:szCs w:val="20"/>
        </w:rPr>
        <w:t xml:space="preserve">In line with the Community Sector Blueprint, </w:t>
      </w:r>
      <w:r w:rsidR="00CE2C2C">
        <w:rPr>
          <w:rFonts w:cs="Arial"/>
          <w:szCs w:val="20"/>
        </w:rPr>
        <w:t xml:space="preserve">landlords should be given a reasonable amount of time to meet the minimum standards – long enough </w:t>
      </w:r>
      <w:r w:rsidR="00046187">
        <w:rPr>
          <w:rFonts w:cs="Arial"/>
          <w:szCs w:val="20"/>
        </w:rPr>
        <w:t xml:space="preserve">to prepare and meet the standard without placing a burden on trades and supply chains, but short enough to ensure objectives are being met. </w:t>
      </w:r>
      <w:r w:rsidR="002A761B">
        <w:rPr>
          <w:rFonts w:cs="Arial"/>
          <w:szCs w:val="20"/>
        </w:rPr>
        <w:t>ACTCOSS</w:t>
      </w:r>
      <w:r w:rsidR="005F5B30">
        <w:rPr>
          <w:rFonts w:cs="Arial"/>
          <w:szCs w:val="20"/>
        </w:rPr>
        <w:t xml:space="preserve"> </w:t>
      </w:r>
      <w:r w:rsidR="00550BA3">
        <w:rPr>
          <w:rFonts w:cs="Arial"/>
          <w:szCs w:val="20"/>
        </w:rPr>
        <w:t xml:space="preserve">would support a </w:t>
      </w:r>
      <w:r w:rsidR="00852CB8">
        <w:rPr>
          <w:rFonts w:cs="Arial"/>
          <w:szCs w:val="20"/>
        </w:rPr>
        <w:t>12-</w:t>
      </w:r>
      <w:r w:rsidR="00AB5E9E">
        <w:rPr>
          <w:rFonts w:cs="Arial"/>
          <w:szCs w:val="20"/>
        </w:rPr>
        <w:t>month period before the minimum standards come into effect</w:t>
      </w:r>
      <w:r w:rsidR="006F0653">
        <w:rPr>
          <w:rFonts w:cs="Arial"/>
          <w:szCs w:val="20"/>
        </w:rPr>
        <w:t xml:space="preserve">. Once in effect, landlords with new or renewing tenancies must </w:t>
      </w:r>
      <w:r w:rsidR="006F0653">
        <w:rPr>
          <w:rFonts w:cs="Arial"/>
          <w:szCs w:val="20"/>
        </w:rPr>
        <w:lastRenderedPageBreak/>
        <w:t>comply</w:t>
      </w:r>
      <w:r w:rsidR="0083573C">
        <w:rPr>
          <w:rFonts w:cs="Arial"/>
          <w:szCs w:val="20"/>
        </w:rPr>
        <w:t>. There would then be a deadline (3 years) after which all relevant properties must be compliant</w:t>
      </w:r>
      <w:r w:rsidR="0035273E">
        <w:rPr>
          <w:rFonts w:cs="Arial"/>
          <w:szCs w:val="20"/>
        </w:rPr>
        <w:t xml:space="preserve">, ensuring that people on periodic tenancies or long fixed-term tenancies do not miss out. </w:t>
      </w:r>
    </w:p>
    <w:p w14:paraId="4B4D68C7" w14:textId="6F72B7A1" w:rsidR="001D6594" w:rsidRDefault="00CA63A9" w:rsidP="00B50635">
      <w:pPr>
        <w:rPr>
          <w:rFonts w:cs="Arial"/>
          <w:szCs w:val="20"/>
        </w:rPr>
      </w:pPr>
      <w:r>
        <w:rPr>
          <w:rFonts w:cs="Arial"/>
          <w:szCs w:val="20"/>
        </w:rPr>
        <w:t>The Community Sector Blueprint includes the principle that ‘s</w:t>
      </w:r>
      <w:r w:rsidRPr="00CA63A9">
        <w:rPr>
          <w:rFonts w:cs="Arial"/>
          <w:szCs w:val="20"/>
        </w:rPr>
        <w:t>tandards could be staged, allowing different timeframes for some types of</w:t>
      </w:r>
      <w:r w:rsidR="00326F36">
        <w:rPr>
          <w:rFonts w:cs="Arial"/>
          <w:szCs w:val="20"/>
        </w:rPr>
        <w:t xml:space="preserve"> a</w:t>
      </w:r>
      <w:r w:rsidRPr="00CA63A9">
        <w:rPr>
          <w:rFonts w:cs="Arial"/>
          <w:szCs w:val="20"/>
        </w:rPr>
        <w:t>ccommodation or classes of building, where a clear pathway and timeframe for staging is established at the outset</w:t>
      </w:r>
      <w:r>
        <w:rPr>
          <w:rFonts w:cs="Arial"/>
          <w:szCs w:val="20"/>
        </w:rPr>
        <w:t>’</w:t>
      </w:r>
      <w:r w:rsidRPr="00CA63A9">
        <w:rPr>
          <w:rFonts w:cs="Arial"/>
          <w:szCs w:val="20"/>
        </w:rPr>
        <w:t>.</w:t>
      </w:r>
    </w:p>
    <w:p w14:paraId="26251085" w14:textId="39CD3919" w:rsidR="00EC3A04" w:rsidRDefault="00EC3A04" w:rsidP="00EC3A04">
      <w:pPr>
        <w:rPr>
          <w:rFonts w:cs="Arial"/>
          <w:szCs w:val="20"/>
        </w:rPr>
      </w:pPr>
      <w:r>
        <w:rPr>
          <w:rFonts w:cs="Arial"/>
          <w:szCs w:val="20"/>
        </w:rPr>
        <w:t xml:space="preserve">As set out in the Community Sector Blueprint, ACTCOSS </w:t>
      </w:r>
      <w:r w:rsidR="00B55AD3">
        <w:rPr>
          <w:rFonts w:cs="Arial"/>
          <w:szCs w:val="20"/>
        </w:rPr>
        <w:t>recommends that</w:t>
      </w:r>
      <w:r>
        <w:rPr>
          <w:rFonts w:cs="Arial"/>
          <w:szCs w:val="20"/>
        </w:rPr>
        <w:t xml:space="preserve"> financial support</w:t>
      </w:r>
      <w:r w:rsidR="00B55AD3">
        <w:rPr>
          <w:rFonts w:cs="Arial"/>
          <w:szCs w:val="20"/>
        </w:rPr>
        <w:t xml:space="preserve"> be provided to</w:t>
      </w:r>
      <w:r>
        <w:rPr>
          <w:rFonts w:cs="Arial"/>
          <w:szCs w:val="20"/>
        </w:rPr>
        <w:t xml:space="preserve"> community housing providers so they can meet the standards without compromising their ability to provide housing for people in need. </w:t>
      </w:r>
    </w:p>
    <w:p w14:paraId="75D95E84" w14:textId="6E587274" w:rsidR="008247F6" w:rsidRDefault="00332E80" w:rsidP="00EC3A04">
      <w:pPr>
        <w:rPr>
          <w:rFonts w:cs="Arial"/>
          <w:szCs w:val="20"/>
        </w:rPr>
      </w:pPr>
      <w:r>
        <w:rPr>
          <w:rFonts w:cs="Arial"/>
          <w:szCs w:val="20"/>
        </w:rPr>
        <w:t xml:space="preserve">In discussions with ACTCOSS member organisations, </w:t>
      </w:r>
      <w:r w:rsidR="00F12B90">
        <w:rPr>
          <w:rFonts w:cs="Arial"/>
          <w:szCs w:val="20"/>
        </w:rPr>
        <w:t xml:space="preserve">there was </w:t>
      </w:r>
      <w:r w:rsidR="006536CD">
        <w:rPr>
          <w:rFonts w:cs="Arial"/>
          <w:szCs w:val="20"/>
        </w:rPr>
        <w:t xml:space="preserve">common concern that the costs of meeting minimum standards </w:t>
      </w:r>
      <w:r w:rsidR="00EB7C31">
        <w:rPr>
          <w:rFonts w:cs="Arial"/>
          <w:szCs w:val="20"/>
        </w:rPr>
        <w:t xml:space="preserve">should not be passed onto </w:t>
      </w:r>
      <w:r w:rsidR="00AB2CF2">
        <w:rPr>
          <w:rFonts w:cs="Arial"/>
          <w:szCs w:val="20"/>
        </w:rPr>
        <w:t>renters in the form of increased rents</w:t>
      </w:r>
      <w:r w:rsidR="00D44CA6">
        <w:rPr>
          <w:rFonts w:cs="Arial"/>
          <w:szCs w:val="20"/>
        </w:rPr>
        <w:t>. As</w:t>
      </w:r>
      <w:r w:rsidR="00F3377F">
        <w:rPr>
          <w:rFonts w:cs="Arial"/>
          <w:szCs w:val="20"/>
        </w:rPr>
        <w:t xml:space="preserve"> we </w:t>
      </w:r>
      <w:r w:rsidR="00FE7B45">
        <w:rPr>
          <w:rFonts w:cs="Arial"/>
          <w:szCs w:val="20"/>
        </w:rPr>
        <w:t xml:space="preserve">also </w:t>
      </w:r>
      <w:r w:rsidR="00F3377F">
        <w:rPr>
          <w:rFonts w:cs="Arial"/>
          <w:szCs w:val="20"/>
        </w:rPr>
        <w:t xml:space="preserve">note in relation to minimum energy efficiency standards below, </w:t>
      </w:r>
      <w:r w:rsidR="0096269E">
        <w:rPr>
          <w:rFonts w:cs="Arial"/>
          <w:szCs w:val="20"/>
        </w:rPr>
        <w:t xml:space="preserve">there is a case for incentives and supports </w:t>
      </w:r>
      <w:r w:rsidR="003D5517">
        <w:rPr>
          <w:rFonts w:cs="Arial"/>
          <w:szCs w:val="20"/>
        </w:rPr>
        <w:t xml:space="preserve">for landlords </w:t>
      </w:r>
      <w:r w:rsidR="000A6CA8">
        <w:rPr>
          <w:rFonts w:cs="Arial"/>
          <w:szCs w:val="20"/>
        </w:rPr>
        <w:t xml:space="preserve">to </w:t>
      </w:r>
      <w:r w:rsidR="006F7CA1">
        <w:rPr>
          <w:rFonts w:cs="Arial"/>
          <w:szCs w:val="20"/>
        </w:rPr>
        <w:t xml:space="preserve">ensure </w:t>
      </w:r>
      <w:r w:rsidR="00B266B9">
        <w:rPr>
          <w:rFonts w:cs="Arial"/>
          <w:szCs w:val="20"/>
        </w:rPr>
        <w:t>minimum standards are met</w:t>
      </w:r>
      <w:r w:rsidR="00FE7B45">
        <w:rPr>
          <w:rFonts w:cs="Arial"/>
          <w:szCs w:val="20"/>
        </w:rPr>
        <w:t>,</w:t>
      </w:r>
      <w:r w:rsidR="00B266B9">
        <w:rPr>
          <w:rFonts w:cs="Arial"/>
          <w:szCs w:val="20"/>
        </w:rPr>
        <w:t xml:space="preserve"> </w:t>
      </w:r>
      <w:r w:rsidR="00345B38">
        <w:rPr>
          <w:rFonts w:cs="Arial"/>
          <w:szCs w:val="20"/>
        </w:rPr>
        <w:t xml:space="preserve">provided that such support is </w:t>
      </w:r>
      <w:r w:rsidR="00634AD8">
        <w:rPr>
          <w:rFonts w:cs="Arial"/>
          <w:szCs w:val="20"/>
        </w:rPr>
        <w:t xml:space="preserve">conditional on </w:t>
      </w:r>
      <w:r w:rsidR="00EF7ECC">
        <w:rPr>
          <w:rFonts w:cs="Arial"/>
          <w:szCs w:val="20"/>
        </w:rPr>
        <w:t>not increasing rent</w:t>
      </w:r>
      <w:r w:rsidR="00AE3DE8">
        <w:rPr>
          <w:rFonts w:cs="Arial"/>
          <w:szCs w:val="20"/>
        </w:rPr>
        <w:t xml:space="preserve"> beyond </w:t>
      </w:r>
      <w:r w:rsidR="00580894">
        <w:rPr>
          <w:rFonts w:cs="Arial"/>
          <w:szCs w:val="20"/>
        </w:rPr>
        <w:t>the prescribed amount</w:t>
      </w:r>
      <w:r w:rsidR="00955A5F">
        <w:rPr>
          <w:rFonts w:cs="Arial"/>
          <w:szCs w:val="20"/>
        </w:rPr>
        <w:t xml:space="preserve"> </w:t>
      </w:r>
      <w:r w:rsidR="00B74B2E">
        <w:rPr>
          <w:rFonts w:cs="Arial"/>
          <w:szCs w:val="20"/>
        </w:rPr>
        <w:t>set</w:t>
      </w:r>
      <w:r w:rsidR="006A0986">
        <w:rPr>
          <w:rFonts w:cs="Arial"/>
          <w:szCs w:val="20"/>
        </w:rPr>
        <w:t xml:space="preserve"> out in </w:t>
      </w:r>
      <w:r w:rsidR="00955A5F">
        <w:rPr>
          <w:rFonts w:cs="Arial"/>
          <w:szCs w:val="20"/>
        </w:rPr>
        <w:t xml:space="preserve">the </w:t>
      </w:r>
      <w:r w:rsidR="00955A5F" w:rsidRPr="00955A5F">
        <w:rPr>
          <w:rFonts w:cs="Arial"/>
          <w:i/>
          <w:iCs/>
          <w:szCs w:val="20"/>
        </w:rPr>
        <w:t>Residential Tenancies Act 1997</w:t>
      </w:r>
      <w:r w:rsidR="00955A5F">
        <w:rPr>
          <w:rFonts w:cs="Arial"/>
          <w:szCs w:val="20"/>
        </w:rPr>
        <w:t>.</w:t>
      </w:r>
      <w:r w:rsidR="00F3377F">
        <w:rPr>
          <w:rFonts w:cs="Arial"/>
          <w:szCs w:val="20"/>
        </w:rPr>
        <w:t xml:space="preserve"> </w:t>
      </w:r>
    </w:p>
    <w:p w14:paraId="27956F55" w14:textId="2F09C79B" w:rsidR="00C67418" w:rsidRDefault="00C67418" w:rsidP="00EC3A04">
      <w:pPr>
        <w:rPr>
          <w:rFonts w:cs="Arial"/>
          <w:szCs w:val="20"/>
        </w:rPr>
      </w:pPr>
      <w:r>
        <w:rPr>
          <w:rFonts w:cs="Arial"/>
          <w:szCs w:val="20"/>
        </w:rPr>
        <w:t xml:space="preserve">Our discussions also highlighted a common </w:t>
      </w:r>
      <w:r w:rsidR="00126AF1">
        <w:rPr>
          <w:rFonts w:cs="Arial"/>
          <w:szCs w:val="20"/>
        </w:rPr>
        <w:t>hope</w:t>
      </w:r>
      <w:r>
        <w:rPr>
          <w:rFonts w:cs="Arial"/>
          <w:szCs w:val="20"/>
        </w:rPr>
        <w:t xml:space="preserve"> that the introduction of minimum standards</w:t>
      </w:r>
      <w:r w:rsidR="00517950">
        <w:rPr>
          <w:rFonts w:cs="Arial"/>
          <w:szCs w:val="20"/>
        </w:rPr>
        <w:t xml:space="preserve"> will</w:t>
      </w:r>
      <w:r w:rsidR="00EB6AA5">
        <w:rPr>
          <w:rFonts w:cs="Arial"/>
          <w:szCs w:val="20"/>
        </w:rPr>
        <w:t xml:space="preserve"> not </w:t>
      </w:r>
      <w:r w:rsidR="00884731">
        <w:rPr>
          <w:rFonts w:cs="Arial"/>
          <w:szCs w:val="20"/>
        </w:rPr>
        <w:t>put renters at risk of eviction</w:t>
      </w:r>
      <w:r w:rsidR="007701DF">
        <w:rPr>
          <w:rFonts w:cs="Arial"/>
          <w:szCs w:val="20"/>
        </w:rPr>
        <w:t xml:space="preserve"> </w:t>
      </w:r>
      <w:r w:rsidR="00FF11D1">
        <w:rPr>
          <w:rFonts w:cs="Arial"/>
          <w:szCs w:val="20"/>
        </w:rPr>
        <w:t xml:space="preserve">due to </w:t>
      </w:r>
      <w:r w:rsidR="003C0554">
        <w:rPr>
          <w:rFonts w:cs="Arial"/>
          <w:szCs w:val="20"/>
        </w:rPr>
        <w:t>the housing provider’s obligation to comply with minimum standards.</w:t>
      </w:r>
      <w:r w:rsidR="009127E2">
        <w:rPr>
          <w:rFonts w:cs="Arial"/>
          <w:szCs w:val="20"/>
        </w:rPr>
        <w:t xml:space="preserve"> </w:t>
      </w:r>
      <w:r w:rsidR="000B29C6">
        <w:rPr>
          <w:rFonts w:cs="Arial"/>
          <w:szCs w:val="20"/>
        </w:rPr>
        <w:t xml:space="preserve">This included a concern that </w:t>
      </w:r>
      <w:r w:rsidR="007D312A">
        <w:rPr>
          <w:rFonts w:cs="Arial"/>
          <w:szCs w:val="20"/>
        </w:rPr>
        <w:t xml:space="preserve">minimum standards </w:t>
      </w:r>
      <w:r w:rsidR="00160B6C">
        <w:rPr>
          <w:rFonts w:cs="Arial"/>
          <w:szCs w:val="20"/>
        </w:rPr>
        <w:t xml:space="preserve">should </w:t>
      </w:r>
      <w:r w:rsidR="00BB1676">
        <w:rPr>
          <w:rFonts w:cs="Arial"/>
          <w:szCs w:val="20"/>
        </w:rPr>
        <w:t>not have a broader impact on the availability and affordability of rental properties in the ACT</w:t>
      </w:r>
      <w:r w:rsidR="00D12277">
        <w:rPr>
          <w:rFonts w:cs="Arial"/>
          <w:szCs w:val="20"/>
        </w:rPr>
        <w:t xml:space="preserve"> –</w:t>
      </w:r>
      <w:r w:rsidR="00C76E7B">
        <w:rPr>
          <w:rFonts w:cs="Arial"/>
          <w:szCs w:val="20"/>
        </w:rPr>
        <w:t xml:space="preserve"> </w:t>
      </w:r>
      <w:r w:rsidR="002F7695">
        <w:rPr>
          <w:rFonts w:cs="Arial"/>
          <w:szCs w:val="20"/>
        </w:rPr>
        <w:t>any such</w:t>
      </w:r>
      <w:r w:rsidR="00D12277">
        <w:rPr>
          <w:rFonts w:cs="Arial"/>
          <w:szCs w:val="20"/>
        </w:rPr>
        <w:t xml:space="preserve"> risk must not be overstated</w:t>
      </w:r>
      <w:r w:rsidR="00462110">
        <w:rPr>
          <w:rFonts w:cs="Arial"/>
          <w:szCs w:val="20"/>
        </w:rPr>
        <w:t xml:space="preserve"> or</w:t>
      </w:r>
      <w:r w:rsidR="00D12277">
        <w:rPr>
          <w:rFonts w:cs="Arial"/>
          <w:szCs w:val="20"/>
        </w:rPr>
        <w:t xml:space="preserve"> used </w:t>
      </w:r>
      <w:r w:rsidR="00CE3D72">
        <w:rPr>
          <w:rFonts w:cs="Arial"/>
          <w:szCs w:val="20"/>
        </w:rPr>
        <w:t xml:space="preserve">as </w:t>
      </w:r>
      <w:r w:rsidR="00835015">
        <w:rPr>
          <w:rFonts w:cs="Arial"/>
          <w:szCs w:val="20"/>
        </w:rPr>
        <w:t xml:space="preserve">a means of limiting or avoiding </w:t>
      </w:r>
      <w:r w:rsidR="002F7695">
        <w:rPr>
          <w:rFonts w:cs="Arial"/>
          <w:szCs w:val="20"/>
        </w:rPr>
        <w:t xml:space="preserve">the introduction of </w:t>
      </w:r>
      <w:r w:rsidR="00835015">
        <w:rPr>
          <w:rFonts w:cs="Arial"/>
          <w:szCs w:val="20"/>
        </w:rPr>
        <w:t>minimum standards</w:t>
      </w:r>
      <w:r w:rsidR="008252A5">
        <w:rPr>
          <w:rFonts w:cs="Arial"/>
          <w:szCs w:val="20"/>
        </w:rPr>
        <w:t>.</w:t>
      </w:r>
      <w:r w:rsidR="00C76E7B">
        <w:rPr>
          <w:rFonts w:cs="Arial"/>
          <w:szCs w:val="20"/>
        </w:rPr>
        <w:t xml:space="preserve"> Rather</w:t>
      </w:r>
      <w:r w:rsidR="00B94177">
        <w:rPr>
          <w:rFonts w:cs="Arial"/>
          <w:szCs w:val="20"/>
        </w:rPr>
        <w:t>,</w:t>
      </w:r>
      <w:r w:rsidR="00C76E7B">
        <w:rPr>
          <w:rFonts w:cs="Arial"/>
          <w:szCs w:val="20"/>
        </w:rPr>
        <w:t xml:space="preserve"> protections must be in place to ensure that </w:t>
      </w:r>
      <w:r w:rsidR="00B920AF">
        <w:rPr>
          <w:rFonts w:cs="Arial"/>
          <w:szCs w:val="20"/>
        </w:rPr>
        <w:t>renters do not risk eviction</w:t>
      </w:r>
      <w:r w:rsidR="00462110">
        <w:rPr>
          <w:rFonts w:cs="Arial"/>
          <w:szCs w:val="20"/>
        </w:rPr>
        <w:t xml:space="preserve">, potentially into </w:t>
      </w:r>
      <w:r w:rsidR="00B920AF">
        <w:rPr>
          <w:rFonts w:cs="Arial"/>
          <w:szCs w:val="20"/>
        </w:rPr>
        <w:t>homelessness</w:t>
      </w:r>
      <w:r w:rsidR="0098012B">
        <w:rPr>
          <w:rFonts w:cs="Arial"/>
          <w:szCs w:val="20"/>
        </w:rPr>
        <w:t xml:space="preserve"> for </w:t>
      </w:r>
      <w:r w:rsidR="001426EC">
        <w:rPr>
          <w:rFonts w:cs="Arial"/>
          <w:szCs w:val="20"/>
        </w:rPr>
        <w:t>many of the most vulnerable.</w:t>
      </w:r>
    </w:p>
    <w:tbl>
      <w:tblPr>
        <w:tblStyle w:val="TableGrid"/>
        <w:tblW w:w="0" w:type="auto"/>
        <w:tblLook w:val="04A0" w:firstRow="1" w:lastRow="0" w:firstColumn="1" w:lastColumn="0" w:noHBand="0" w:noVBand="1"/>
      </w:tblPr>
      <w:tblGrid>
        <w:gridCol w:w="10188"/>
      </w:tblGrid>
      <w:tr w:rsidR="00BF2A14" w14:paraId="29BB72A5" w14:textId="77777777" w:rsidTr="00E31B36">
        <w:tc>
          <w:tcPr>
            <w:tcW w:w="10188" w:type="dxa"/>
            <w:shd w:val="clear" w:color="auto" w:fill="DEEAF6" w:themeFill="accent5" w:themeFillTint="33"/>
          </w:tcPr>
          <w:p w14:paraId="11D6981B" w14:textId="597903FC" w:rsidR="00CE0529" w:rsidRPr="00CE6B45" w:rsidRDefault="00632DC2" w:rsidP="00CE0529">
            <w:pPr>
              <w:rPr>
                <w:rFonts w:cs="Arial"/>
                <w:b/>
              </w:rPr>
            </w:pPr>
            <w:r>
              <w:rPr>
                <w:rFonts w:cs="Arial"/>
                <w:b/>
              </w:rPr>
              <w:t>Consultation paper q</w:t>
            </w:r>
            <w:r w:rsidR="00CE0529" w:rsidRPr="3A6E913E">
              <w:rPr>
                <w:rFonts w:cs="Arial"/>
                <w:b/>
              </w:rPr>
              <w:t>uestions on Exemptions</w:t>
            </w:r>
          </w:p>
          <w:p w14:paraId="709609A4" w14:textId="77777777" w:rsidR="00CE0529" w:rsidRPr="00CE0529" w:rsidRDefault="00CE0529" w:rsidP="00CE0529">
            <w:pPr>
              <w:rPr>
                <w:rFonts w:cs="Arial"/>
                <w:szCs w:val="20"/>
              </w:rPr>
            </w:pPr>
            <w:r w:rsidRPr="00CE0529">
              <w:rPr>
                <w:rFonts w:cs="Arial"/>
                <w:szCs w:val="20"/>
              </w:rPr>
              <w:t>Sometimes laws include exemptions, meaning that in special circumstances a person does not have to comply with the law.</w:t>
            </w:r>
          </w:p>
          <w:p w14:paraId="260505C7" w14:textId="46FCBD82" w:rsidR="00BF2A14" w:rsidRDefault="00CE0529" w:rsidP="00CE0529">
            <w:pPr>
              <w:rPr>
                <w:rFonts w:cs="Arial"/>
              </w:rPr>
            </w:pPr>
            <w:r w:rsidRPr="19A62866">
              <w:rPr>
                <w:rFonts w:cs="Arial"/>
              </w:rPr>
              <w:t>If the above list of minimum standards were to be introduced, do you think that any of them should be subject to exemptions? If so, please explain what you think those exemptions should be and why you think the exemption should apply.</w:t>
            </w:r>
          </w:p>
        </w:tc>
      </w:tr>
    </w:tbl>
    <w:p w14:paraId="33A86948" w14:textId="77777777" w:rsidR="0055033A" w:rsidRDefault="0055033A" w:rsidP="00B50635">
      <w:pPr>
        <w:rPr>
          <w:rFonts w:cs="Arial"/>
          <w:szCs w:val="20"/>
        </w:rPr>
      </w:pPr>
    </w:p>
    <w:p w14:paraId="2654E491" w14:textId="5EBDD530" w:rsidR="0054780F" w:rsidRDefault="0083168B" w:rsidP="00B50635">
      <w:pPr>
        <w:rPr>
          <w:rFonts w:cs="Arial"/>
          <w:szCs w:val="20"/>
        </w:rPr>
      </w:pPr>
      <w:r>
        <w:rPr>
          <w:rFonts w:cs="Arial"/>
          <w:szCs w:val="20"/>
        </w:rPr>
        <w:t>AC</w:t>
      </w:r>
      <w:r w:rsidR="00A80E44">
        <w:rPr>
          <w:rFonts w:cs="Arial"/>
          <w:szCs w:val="20"/>
        </w:rPr>
        <w:t xml:space="preserve">TCOSS recommends that </w:t>
      </w:r>
      <w:r w:rsidR="0021257E">
        <w:rPr>
          <w:rFonts w:cs="Arial"/>
          <w:szCs w:val="20"/>
        </w:rPr>
        <w:t xml:space="preserve">exemptions be limited. </w:t>
      </w:r>
      <w:r w:rsidR="00617796">
        <w:rPr>
          <w:rFonts w:cs="Arial"/>
          <w:szCs w:val="20"/>
        </w:rPr>
        <w:t>Drawing on the principles set out in the</w:t>
      </w:r>
      <w:r w:rsidR="00364953">
        <w:rPr>
          <w:rFonts w:cs="Arial"/>
          <w:szCs w:val="20"/>
        </w:rPr>
        <w:t xml:space="preserve"> Community Sector Blueprint, ACTCOSS’s view is that minimum standards</w:t>
      </w:r>
      <w:r w:rsidR="00164C75">
        <w:rPr>
          <w:rFonts w:cs="Arial"/>
          <w:szCs w:val="20"/>
        </w:rPr>
        <w:t>:</w:t>
      </w:r>
    </w:p>
    <w:p w14:paraId="2A65F785" w14:textId="433F64EC" w:rsidR="001F6379" w:rsidRDefault="001F6379" w:rsidP="00164C75">
      <w:pPr>
        <w:pStyle w:val="Quote"/>
      </w:pPr>
      <w:r w:rsidRPr="001F6379">
        <w:t>should cover any residential property, or part thereof, that is the principal</w:t>
      </w:r>
      <w:r>
        <w:t xml:space="preserve"> </w:t>
      </w:r>
      <w:r w:rsidRPr="001F6379">
        <w:t>place of residence where the resident is not the owner or does not have the rights, controls</w:t>
      </w:r>
      <w:r>
        <w:t xml:space="preserve"> </w:t>
      </w:r>
      <w:r w:rsidRPr="001F6379">
        <w:t>and protections of ownership, unless there is demonstrated reasoning why it should be</w:t>
      </w:r>
      <w:r>
        <w:t xml:space="preserve"> </w:t>
      </w:r>
      <w:r w:rsidRPr="001F6379">
        <w:t xml:space="preserve">exempt. Any exemption should be </w:t>
      </w:r>
      <w:r w:rsidR="000D1D29" w:rsidRPr="001F6379">
        <w:t>time limited</w:t>
      </w:r>
      <w:r w:rsidRPr="001F6379">
        <w:t>.</w:t>
      </w:r>
      <w:r w:rsidR="00164C75">
        <w:t xml:space="preserve"> </w:t>
      </w:r>
    </w:p>
    <w:p w14:paraId="085F503E" w14:textId="74F70772" w:rsidR="00B740AC" w:rsidRDefault="00B740AC" w:rsidP="008A3C5E">
      <w:r>
        <w:lastRenderedPageBreak/>
        <w:t xml:space="preserve">While stressing that exemptions should be </w:t>
      </w:r>
      <w:r w:rsidR="009A4A50">
        <w:t>limited</w:t>
      </w:r>
      <w:r w:rsidR="00C27829">
        <w:t xml:space="preserve">, </w:t>
      </w:r>
      <w:r w:rsidR="009A4A50">
        <w:t>clearly defined and circumscribed</w:t>
      </w:r>
      <w:r w:rsidR="0003590E">
        <w:t xml:space="preserve">, ACTCOSS recognises there may be </w:t>
      </w:r>
      <w:r w:rsidR="005F528E">
        <w:t xml:space="preserve">a narrow set of </w:t>
      </w:r>
      <w:r w:rsidR="0003590E">
        <w:t>circumstances where</w:t>
      </w:r>
      <w:r w:rsidR="00912C46">
        <w:t xml:space="preserve"> exemptions </w:t>
      </w:r>
      <w:r w:rsidR="009B0C97">
        <w:t>are</w:t>
      </w:r>
      <w:r w:rsidR="00B80C38">
        <w:t xml:space="preserve"> </w:t>
      </w:r>
      <w:r w:rsidR="00912C46">
        <w:t>warranted</w:t>
      </w:r>
      <w:r w:rsidR="00F25C7B">
        <w:t xml:space="preserve"> for certain standards</w:t>
      </w:r>
      <w:r w:rsidR="00E40E4A">
        <w:t xml:space="preserve">. </w:t>
      </w:r>
      <w:r w:rsidR="00680D10">
        <w:t xml:space="preserve">This might include </w:t>
      </w:r>
      <w:r w:rsidR="00D83BE8">
        <w:t xml:space="preserve">properties </w:t>
      </w:r>
      <w:r w:rsidR="0007627D">
        <w:t>where certain standards cannot be feasibly implemented due to physical constraints, heritage listing</w:t>
      </w:r>
      <w:r w:rsidR="000171BC">
        <w:t xml:space="preserve">, or possibly where the renter(s) </w:t>
      </w:r>
      <w:r w:rsidR="00C52B72">
        <w:t xml:space="preserve">object to making modifications they feel would impact their enjoyment of the property. </w:t>
      </w:r>
      <w:r w:rsidR="00ED5E6F">
        <w:t>E</w:t>
      </w:r>
      <w:r w:rsidR="00287501" w:rsidRPr="00287501">
        <w:t>ligibility for an</w:t>
      </w:r>
      <w:r w:rsidR="00ED5E6F">
        <w:t>y</w:t>
      </w:r>
      <w:r w:rsidR="00287501" w:rsidRPr="00287501">
        <w:t xml:space="preserve"> exemption</w:t>
      </w:r>
      <w:r w:rsidR="00ED5E6F">
        <w:t>s</w:t>
      </w:r>
      <w:r w:rsidR="00287501" w:rsidRPr="00287501">
        <w:t xml:space="preserve"> </w:t>
      </w:r>
      <w:r w:rsidR="00ED5E6F">
        <w:t>should be unambiguous and able to</w:t>
      </w:r>
      <w:r w:rsidR="00287501" w:rsidRPr="00287501">
        <w:t xml:space="preserve"> be readily determined without recourse to judicial or quasi-judicial bodies, and to minimise the opportunity to exploit loopholes</w:t>
      </w:r>
      <w:r w:rsidR="003D7DA0">
        <w:t xml:space="preserve">. </w:t>
      </w:r>
    </w:p>
    <w:p w14:paraId="5A062F24" w14:textId="7D8FD3B9" w:rsidR="008A3C5E" w:rsidRPr="008A3C5E" w:rsidRDefault="00FF319E" w:rsidP="008A3C5E">
      <w:r>
        <w:t>In line with the</w:t>
      </w:r>
      <w:r w:rsidR="00AE2C15">
        <w:t xml:space="preserve"> Community Sector </w:t>
      </w:r>
      <w:r w:rsidR="00830C6E">
        <w:t>Blueprint</w:t>
      </w:r>
      <w:r>
        <w:t xml:space="preserve">, </w:t>
      </w:r>
      <w:r w:rsidR="00253719">
        <w:t xml:space="preserve">ACTCOSS supports an approach where once minimum standards are introduced, landlords </w:t>
      </w:r>
      <w:r w:rsidR="004413AB">
        <w:t xml:space="preserve">are required to affirm compliance in rental advertising </w:t>
      </w:r>
      <w:r w:rsidR="008F3065">
        <w:t xml:space="preserve">and new lease agreements </w:t>
      </w:r>
      <w:r w:rsidR="004413AB">
        <w:t>or state what exemption exists.</w:t>
      </w:r>
    </w:p>
    <w:tbl>
      <w:tblPr>
        <w:tblStyle w:val="TableGrid"/>
        <w:tblW w:w="0" w:type="auto"/>
        <w:tblLook w:val="04A0" w:firstRow="1" w:lastRow="0" w:firstColumn="1" w:lastColumn="0" w:noHBand="0" w:noVBand="1"/>
      </w:tblPr>
      <w:tblGrid>
        <w:gridCol w:w="10188"/>
      </w:tblGrid>
      <w:tr w:rsidR="00CE0529" w14:paraId="09C1B9E6" w14:textId="77777777" w:rsidTr="00E31B36">
        <w:tc>
          <w:tcPr>
            <w:tcW w:w="10188" w:type="dxa"/>
            <w:shd w:val="clear" w:color="auto" w:fill="DEEAF6" w:themeFill="accent5" w:themeFillTint="33"/>
          </w:tcPr>
          <w:p w14:paraId="546C3109" w14:textId="5136808A" w:rsidR="008B1A61" w:rsidRPr="00CE6B45" w:rsidRDefault="00AE5EA3" w:rsidP="008B1A61">
            <w:pPr>
              <w:rPr>
                <w:rFonts w:cs="Arial"/>
                <w:b/>
                <w:bCs/>
                <w:szCs w:val="20"/>
              </w:rPr>
            </w:pPr>
            <w:r>
              <w:rPr>
                <w:rFonts w:cs="Arial"/>
                <w:b/>
                <w:bCs/>
                <w:szCs w:val="20"/>
              </w:rPr>
              <w:t>Consultation paper q</w:t>
            </w:r>
            <w:r w:rsidR="008B1A61" w:rsidRPr="00CE6B45">
              <w:rPr>
                <w:rFonts w:cs="Arial"/>
                <w:b/>
                <w:bCs/>
                <w:szCs w:val="20"/>
              </w:rPr>
              <w:t>uestions on water efficiency standards</w:t>
            </w:r>
          </w:p>
          <w:p w14:paraId="55A1F817" w14:textId="77777777" w:rsidR="008B1A61" w:rsidRPr="008B1A61" w:rsidRDefault="008B1A61" w:rsidP="008B1A61">
            <w:pPr>
              <w:rPr>
                <w:rFonts w:cs="Arial"/>
                <w:szCs w:val="20"/>
              </w:rPr>
            </w:pPr>
            <w:r w:rsidRPr="008B1A61">
              <w:rPr>
                <w:rFonts w:cs="Arial"/>
                <w:szCs w:val="20"/>
              </w:rPr>
              <w:t>Should fixtures, fittings and appliances (including wash basins, kitchen sinks, shower heads, toilets and dishwashers) be required to meet a minimum water efficiency rating? Why / Why not?</w:t>
            </w:r>
          </w:p>
          <w:p w14:paraId="41B771AF" w14:textId="77777777" w:rsidR="008B1A61" w:rsidRPr="008B1A61" w:rsidRDefault="008B1A61" w:rsidP="008B1A61">
            <w:pPr>
              <w:rPr>
                <w:rFonts w:cs="Arial"/>
                <w:szCs w:val="20"/>
              </w:rPr>
            </w:pPr>
            <w:r w:rsidRPr="008B1A61">
              <w:rPr>
                <w:rFonts w:cs="Arial"/>
                <w:szCs w:val="20"/>
              </w:rPr>
              <w:t xml:space="preserve">If water efficiency rating requirements are introduced, do you think they should: </w:t>
            </w:r>
          </w:p>
          <w:p w14:paraId="35910C8F" w14:textId="54D68413" w:rsidR="008B1A61" w:rsidRPr="00E31B36" w:rsidRDefault="008B1A61" w:rsidP="00E31B36">
            <w:pPr>
              <w:pStyle w:val="ListParagraph"/>
              <w:numPr>
                <w:ilvl w:val="0"/>
                <w:numId w:val="7"/>
              </w:numPr>
              <w:rPr>
                <w:rFonts w:cs="Arial"/>
                <w:szCs w:val="20"/>
              </w:rPr>
            </w:pPr>
            <w:r w:rsidRPr="00E31B36">
              <w:rPr>
                <w:rFonts w:cs="Arial"/>
                <w:szCs w:val="20"/>
              </w:rPr>
              <w:t>be included as part a minimum standard for the property (be required at all times);</w:t>
            </w:r>
          </w:p>
          <w:p w14:paraId="189B9674" w14:textId="4495C2EA" w:rsidR="008B1A61" w:rsidRPr="00E31B36" w:rsidRDefault="008B1A61" w:rsidP="00E31B36">
            <w:pPr>
              <w:pStyle w:val="ListParagraph"/>
              <w:numPr>
                <w:ilvl w:val="0"/>
                <w:numId w:val="7"/>
              </w:numPr>
              <w:rPr>
                <w:rFonts w:cs="Arial"/>
                <w:szCs w:val="20"/>
              </w:rPr>
            </w:pPr>
            <w:r w:rsidRPr="00E31B36">
              <w:rPr>
                <w:rFonts w:cs="Arial"/>
                <w:szCs w:val="20"/>
              </w:rPr>
              <w:t>only be required if the landlord wants to pass on the water consumption costs to the tenant (the Queensland approach); or</w:t>
            </w:r>
          </w:p>
          <w:p w14:paraId="23E7A514" w14:textId="40636812" w:rsidR="008B1A61" w:rsidRPr="00E31B36" w:rsidRDefault="008B1A61" w:rsidP="00E31B36">
            <w:pPr>
              <w:pStyle w:val="ListParagraph"/>
              <w:numPr>
                <w:ilvl w:val="0"/>
                <w:numId w:val="7"/>
              </w:numPr>
              <w:rPr>
                <w:rFonts w:cs="Arial"/>
                <w:szCs w:val="20"/>
              </w:rPr>
            </w:pPr>
            <w:r w:rsidRPr="00E31B36">
              <w:rPr>
                <w:rFonts w:cs="Arial"/>
                <w:szCs w:val="20"/>
              </w:rPr>
              <w:t xml:space="preserve">only be required for end-of-life replacement of items (the Victorian approach)? </w:t>
            </w:r>
          </w:p>
          <w:p w14:paraId="38AE1754" w14:textId="08B4A7F1" w:rsidR="00CE0529" w:rsidRDefault="008B1A61" w:rsidP="008B1A61">
            <w:pPr>
              <w:rPr>
                <w:rFonts w:cs="Arial"/>
                <w:szCs w:val="20"/>
              </w:rPr>
            </w:pPr>
            <w:r w:rsidRPr="008B1A61">
              <w:rPr>
                <w:rFonts w:cs="Arial"/>
                <w:szCs w:val="20"/>
              </w:rPr>
              <w:t>Please provide reasons for the option you support.</w:t>
            </w:r>
          </w:p>
        </w:tc>
      </w:tr>
    </w:tbl>
    <w:p w14:paraId="184FEB84" w14:textId="77777777" w:rsidR="00CE0529" w:rsidRDefault="00CE0529" w:rsidP="00B50635">
      <w:pPr>
        <w:rPr>
          <w:rFonts w:cs="Arial"/>
          <w:szCs w:val="20"/>
        </w:rPr>
      </w:pPr>
    </w:p>
    <w:p w14:paraId="65744F00" w14:textId="35FE91D4" w:rsidR="00F224C8" w:rsidRDefault="00A11A47" w:rsidP="00F224C8">
      <w:pPr>
        <w:rPr>
          <w:rFonts w:cs="Arial"/>
          <w:szCs w:val="20"/>
        </w:rPr>
      </w:pPr>
      <w:r>
        <w:rPr>
          <w:rFonts w:cs="Arial"/>
          <w:szCs w:val="20"/>
        </w:rPr>
        <w:t xml:space="preserve">ACTCOSS supports </w:t>
      </w:r>
      <w:r w:rsidR="003B0246">
        <w:rPr>
          <w:rFonts w:cs="Arial"/>
          <w:szCs w:val="20"/>
        </w:rPr>
        <w:t>the introduction of minimum water efficiency standards</w:t>
      </w:r>
      <w:r w:rsidR="0039004D">
        <w:rPr>
          <w:rFonts w:cs="Arial"/>
          <w:szCs w:val="20"/>
        </w:rPr>
        <w:t xml:space="preserve"> </w:t>
      </w:r>
      <w:r w:rsidR="008650E3">
        <w:rPr>
          <w:rFonts w:cs="Arial"/>
          <w:szCs w:val="20"/>
        </w:rPr>
        <w:t>in view of the community benefit</w:t>
      </w:r>
      <w:r w:rsidR="00AF5FD7">
        <w:rPr>
          <w:rFonts w:cs="Arial"/>
          <w:szCs w:val="20"/>
        </w:rPr>
        <w:t xml:space="preserve"> of improved water efficiency as well as </w:t>
      </w:r>
      <w:r w:rsidR="00231B93">
        <w:rPr>
          <w:rFonts w:cs="Arial"/>
          <w:szCs w:val="20"/>
        </w:rPr>
        <w:t xml:space="preserve">the </w:t>
      </w:r>
      <w:r w:rsidR="00AF5FD7">
        <w:rPr>
          <w:rFonts w:cs="Arial"/>
          <w:szCs w:val="20"/>
        </w:rPr>
        <w:t>direct, long-term benefit to</w:t>
      </w:r>
      <w:r w:rsidR="001859AA">
        <w:rPr>
          <w:rFonts w:cs="Arial"/>
          <w:szCs w:val="20"/>
        </w:rPr>
        <w:t xml:space="preserve"> </w:t>
      </w:r>
      <w:r w:rsidR="00231B93">
        <w:rPr>
          <w:rFonts w:cs="Arial"/>
          <w:szCs w:val="20"/>
        </w:rPr>
        <w:t>whoever is</w:t>
      </w:r>
      <w:r w:rsidR="0077172B">
        <w:rPr>
          <w:rFonts w:cs="Arial"/>
          <w:szCs w:val="20"/>
        </w:rPr>
        <w:t xml:space="preserve"> liable for water consumption costs.</w:t>
      </w:r>
      <w:r w:rsidR="00870922">
        <w:rPr>
          <w:rFonts w:cs="Arial"/>
          <w:szCs w:val="20"/>
        </w:rPr>
        <w:t xml:space="preserve"> </w:t>
      </w:r>
      <w:r w:rsidR="0065295F">
        <w:rPr>
          <w:rFonts w:cs="Arial"/>
          <w:szCs w:val="20"/>
        </w:rPr>
        <w:t xml:space="preserve">We support </w:t>
      </w:r>
      <w:r w:rsidR="0017611D">
        <w:rPr>
          <w:rFonts w:cs="Arial"/>
          <w:szCs w:val="20"/>
        </w:rPr>
        <w:t>an approach which</w:t>
      </w:r>
      <w:r w:rsidR="00870922">
        <w:rPr>
          <w:rFonts w:cs="Arial"/>
          <w:szCs w:val="20"/>
        </w:rPr>
        <w:t xml:space="preserve"> would</w:t>
      </w:r>
      <w:r w:rsidR="0017611D">
        <w:rPr>
          <w:rFonts w:cs="Arial"/>
          <w:szCs w:val="20"/>
        </w:rPr>
        <w:t xml:space="preserve"> </w:t>
      </w:r>
      <w:r w:rsidR="00FE5D15">
        <w:rPr>
          <w:rFonts w:cs="Arial"/>
          <w:szCs w:val="20"/>
        </w:rPr>
        <w:t>require end-of-life replacement</w:t>
      </w:r>
      <w:r w:rsidR="00850A58">
        <w:rPr>
          <w:rFonts w:cs="Arial"/>
          <w:szCs w:val="20"/>
        </w:rPr>
        <w:t xml:space="preserve"> </w:t>
      </w:r>
      <w:r w:rsidR="000560D7">
        <w:rPr>
          <w:rFonts w:cs="Arial"/>
          <w:szCs w:val="20"/>
        </w:rPr>
        <w:t>of items</w:t>
      </w:r>
      <w:r w:rsidR="00643AFE">
        <w:rPr>
          <w:rFonts w:cs="Arial"/>
          <w:szCs w:val="20"/>
        </w:rPr>
        <w:t xml:space="preserve"> where </w:t>
      </w:r>
      <w:r w:rsidR="00242B32">
        <w:rPr>
          <w:rFonts w:cs="Arial"/>
          <w:szCs w:val="20"/>
        </w:rPr>
        <w:t xml:space="preserve">the landlord </w:t>
      </w:r>
      <w:r w:rsidR="0052733D">
        <w:rPr>
          <w:rFonts w:cs="Arial"/>
          <w:szCs w:val="20"/>
        </w:rPr>
        <w:t xml:space="preserve">is liable for water consumption costs, </w:t>
      </w:r>
      <w:r w:rsidR="00273022">
        <w:rPr>
          <w:rFonts w:cs="Arial"/>
          <w:szCs w:val="20"/>
        </w:rPr>
        <w:t xml:space="preserve">but </w:t>
      </w:r>
      <w:r w:rsidR="003C0F4D">
        <w:rPr>
          <w:rFonts w:cs="Arial"/>
          <w:szCs w:val="20"/>
        </w:rPr>
        <w:t xml:space="preserve">with </w:t>
      </w:r>
      <w:r w:rsidR="00041D1D">
        <w:rPr>
          <w:rFonts w:cs="Arial"/>
          <w:szCs w:val="20"/>
        </w:rPr>
        <w:t xml:space="preserve">replacement </w:t>
      </w:r>
      <w:r w:rsidR="0060717D">
        <w:rPr>
          <w:rFonts w:cs="Arial"/>
          <w:szCs w:val="20"/>
        </w:rPr>
        <w:t xml:space="preserve">of items being </w:t>
      </w:r>
      <w:r w:rsidR="00041D1D">
        <w:rPr>
          <w:rFonts w:cs="Arial"/>
          <w:szCs w:val="20"/>
        </w:rPr>
        <w:t xml:space="preserve">required prior to </w:t>
      </w:r>
      <w:r w:rsidR="0042007B">
        <w:rPr>
          <w:rFonts w:cs="Arial"/>
          <w:szCs w:val="20"/>
        </w:rPr>
        <w:t>a landlord passing on the water consumption costs to the tenant</w:t>
      </w:r>
      <w:r w:rsidR="00525A96">
        <w:rPr>
          <w:rFonts w:cs="Arial"/>
          <w:szCs w:val="20"/>
        </w:rPr>
        <w:t>.</w:t>
      </w:r>
    </w:p>
    <w:tbl>
      <w:tblPr>
        <w:tblStyle w:val="TableGrid"/>
        <w:tblW w:w="0" w:type="auto"/>
        <w:tblLook w:val="04A0" w:firstRow="1" w:lastRow="0" w:firstColumn="1" w:lastColumn="0" w:noHBand="0" w:noVBand="1"/>
      </w:tblPr>
      <w:tblGrid>
        <w:gridCol w:w="10188"/>
      </w:tblGrid>
      <w:tr w:rsidR="00F224C8" w14:paraId="5349E26D" w14:textId="77777777" w:rsidTr="000D0F25">
        <w:tc>
          <w:tcPr>
            <w:tcW w:w="10188" w:type="dxa"/>
            <w:shd w:val="clear" w:color="auto" w:fill="DEEAF6" w:themeFill="accent5" w:themeFillTint="33"/>
          </w:tcPr>
          <w:p w14:paraId="3A07A2F2" w14:textId="12AC25DE" w:rsidR="00F224C8" w:rsidRPr="0049444A" w:rsidRDefault="00AE5EA3" w:rsidP="000D0F25">
            <w:pPr>
              <w:rPr>
                <w:rFonts w:cs="Arial"/>
                <w:b/>
                <w:bCs/>
                <w:szCs w:val="20"/>
              </w:rPr>
            </w:pPr>
            <w:r>
              <w:rPr>
                <w:rFonts w:cs="Arial"/>
                <w:b/>
                <w:bCs/>
                <w:szCs w:val="20"/>
              </w:rPr>
              <w:t>Consultation paper q</w:t>
            </w:r>
            <w:r w:rsidR="00F224C8" w:rsidRPr="0049444A">
              <w:rPr>
                <w:rFonts w:cs="Arial"/>
                <w:b/>
                <w:bCs/>
                <w:szCs w:val="20"/>
              </w:rPr>
              <w:t>uestions on imposing safety obligations on tenants</w:t>
            </w:r>
          </w:p>
          <w:p w14:paraId="5202DFA0" w14:textId="77777777" w:rsidR="00F224C8" w:rsidRDefault="00F224C8" w:rsidP="000D0F25">
            <w:pPr>
              <w:rPr>
                <w:rFonts w:cs="Arial"/>
                <w:szCs w:val="20"/>
              </w:rPr>
            </w:pPr>
            <w:r w:rsidRPr="002A0C87">
              <w:rPr>
                <w:rFonts w:cs="Arial"/>
                <w:szCs w:val="20"/>
              </w:rPr>
              <w:t>Should tenants have safety obligations to prevent them from removing, deactivating, or otherwise interfering with safety devices (such as smoke alarms, other fire safety equipment, pool fences etc) at the premises? Why/ Why not?</w:t>
            </w:r>
          </w:p>
        </w:tc>
      </w:tr>
    </w:tbl>
    <w:p w14:paraId="0AB44DF4" w14:textId="77777777" w:rsidR="00FC4265" w:rsidRDefault="00FC4265" w:rsidP="00F224C8">
      <w:pPr>
        <w:rPr>
          <w:rFonts w:cs="Arial"/>
        </w:rPr>
      </w:pPr>
    </w:p>
    <w:p w14:paraId="54805F9D" w14:textId="2F1CFCEA" w:rsidR="00F224C8" w:rsidRDefault="006E0B87" w:rsidP="00F224C8">
      <w:pPr>
        <w:rPr>
          <w:rFonts w:cs="Arial"/>
        </w:rPr>
      </w:pPr>
      <w:r w:rsidRPr="7397136D">
        <w:rPr>
          <w:rFonts w:cs="Arial"/>
        </w:rPr>
        <w:t xml:space="preserve">ACTCOSS supports having safety obligations on tenants </w:t>
      </w:r>
      <w:r w:rsidR="00706E13" w:rsidRPr="7397136D">
        <w:rPr>
          <w:rFonts w:cs="Arial"/>
        </w:rPr>
        <w:t xml:space="preserve">to prevent them from removing, deactivating, or otherwise interfering with safety devices (such as smoke alarms, other fire safety equipment, pool fences, etc.) at the </w:t>
      </w:r>
      <w:r w:rsidR="00706E13" w:rsidRPr="7397136D">
        <w:rPr>
          <w:rFonts w:cs="Arial"/>
        </w:rPr>
        <w:lastRenderedPageBreak/>
        <w:t>premises</w:t>
      </w:r>
      <w:r w:rsidR="006F572C" w:rsidRPr="7397136D">
        <w:rPr>
          <w:rFonts w:cs="Arial"/>
        </w:rPr>
        <w:t xml:space="preserve">. In doing so, there must also be an obligation on landlords to maintain </w:t>
      </w:r>
      <w:r w:rsidR="004E1613" w:rsidRPr="7397136D">
        <w:rPr>
          <w:rFonts w:cs="Arial"/>
        </w:rPr>
        <w:t xml:space="preserve">and install </w:t>
      </w:r>
      <w:r w:rsidR="006F572C" w:rsidRPr="7397136D">
        <w:rPr>
          <w:rFonts w:cs="Arial"/>
        </w:rPr>
        <w:t xml:space="preserve">safety devices in a manner that does not </w:t>
      </w:r>
      <w:r w:rsidR="004E1613" w:rsidRPr="7397136D">
        <w:rPr>
          <w:rFonts w:cs="Arial"/>
        </w:rPr>
        <w:t>negatively impact tenants’</w:t>
      </w:r>
      <w:r w:rsidR="004B20CA" w:rsidRPr="7397136D">
        <w:rPr>
          <w:rFonts w:cs="Arial"/>
        </w:rPr>
        <w:t xml:space="preserve"> </w:t>
      </w:r>
      <w:r w:rsidR="001D6D58">
        <w:rPr>
          <w:rFonts w:cs="Arial"/>
        </w:rPr>
        <w:t xml:space="preserve">enjoyment </w:t>
      </w:r>
      <w:r w:rsidR="004B20CA" w:rsidRPr="7397136D">
        <w:rPr>
          <w:rFonts w:cs="Arial"/>
        </w:rPr>
        <w:t>of the property</w:t>
      </w:r>
      <w:r w:rsidR="00A71097">
        <w:rPr>
          <w:rFonts w:cs="Arial"/>
        </w:rPr>
        <w:t xml:space="preserve"> (e.g., if a</w:t>
      </w:r>
      <w:r w:rsidR="00E007A4">
        <w:rPr>
          <w:rFonts w:cs="Arial"/>
        </w:rPr>
        <w:t xml:space="preserve"> smoke alarm is faulty</w:t>
      </w:r>
      <w:r w:rsidR="00F45FEF">
        <w:rPr>
          <w:rFonts w:cs="Arial"/>
        </w:rPr>
        <w:t>)</w:t>
      </w:r>
      <w:r w:rsidR="004B20CA" w:rsidRPr="7397136D">
        <w:rPr>
          <w:rFonts w:cs="Arial"/>
        </w:rPr>
        <w:t>.</w:t>
      </w:r>
    </w:p>
    <w:tbl>
      <w:tblPr>
        <w:tblStyle w:val="TableGrid"/>
        <w:tblW w:w="0" w:type="auto"/>
        <w:tblLook w:val="04A0" w:firstRow="1" w:lastRow="0" w:firstColumn="1" w:lastColumn="0" w:noHBand="0" w:noVBand="1"/>
      </w:tblPr>
      <w:tblGrid>
        <w:gridCol w:w="10188"/>
      </w:tblGrid>
      <w:tr w:rsidR="00F224C8" w14:paraId="5E6B8DFF" w14:textId="77777777" w:rsidTr="000D0F25">
        <w:tc>
          <w:tcPr>
            <w:tcW w:w="10188" w:type="dxa"/>
            <w:shd w:val="clear" w:color="auto" w:fill="DEEAF6" w:themeFill="accent5" w:themeFillTint="33"/>
          </w:tcPr>
          <w:p w14:paraId="60C05572" w14:textId="49FE539B" w:rsidR="00F224C8" w:rsidRPr="0049444A" w:rsidRDefault="00AE5EA3" w:rsidP="000D0F25">
            <w:pPr>
              <w:rPr>
                <w:rFonts w:cs="Arial"/>
                <w:b/>
              </w:rPr>
            </w:pPr>
            <w:r>
              <w:rPr>
                <w:rFonts w:cs="Arial"/>
                <w:b/>
              </w:rPr>
              <w:t>Consultation paper g</w:t>
            </w:r>
            <w:r w:rsidR="00F224C8" w:rsidRPr="000F7A5B">
              <w:rPr>
                <w:rFonts w:cs="Arial"/>
                <w:b/>
              </w:rPr>
              <w:t>eneral questions on minimum standards</w:t>
            </w:r>
          </w:p>
          <w:p w14:paraId="4D9AE6CE" w14:textId="77777777" w:rsidR="00F224C8" w:rsidRDefault="00F224C8" w:rsidP="000D0F25">
            <w:pPr>
              <w:rPr>
                <w:rFonts w:cs="Arial"/>
              </w:rPr>
            </w:pPr>
            <w:r w:rsidRPr="3C4844FA">
              <w:rPr>
                <w:rFonts w:cs="Arial"/>
              </w:rPr>
              <w:t>Do you have any other comments on minimum standards?</w:t>
            </w:r>
          </w:p>
          <w:p w14:paraId="4A95585C" w14:textId="77777777" w:rsidR="00F224C8" w:rsidRDefault="00F224C8" w:rsidP="000D0F25">
            <w:pPr>
              <w:rPr>
                <w:rFonts w:cs="Arial"/>
                <w:szCs w:val="20"/>
              </w:rPr>
            </w:pPr>
            <w:r w:rsidRPr="00E74BC5">
              <w:rPr>
                <w:rFonts w:cs="Arial"/>
                <w:szCs w:val="20"/>
              </w:rPr>
              <w:t>Do you have any other comments on other requirements or obligations about the condition of the property?</w:t>
            </w:r>
          </w:p>
        </w:tc>
      </w:tr>
    </w:tbl>
    <w:p w14:paraId="5F3361E7" w14:textId="77777777" w:rsidR="00F224C8" w:rsidRDefault="00F224C8" w:rsidP="00F224C8">
      <w:pPr>
        <w:rPr>
          <w:rFonts w:cs="Arial"/>
          <w:szCs w:val="20"/>
        </w:rPr>
      </w:pPr>
    </w:p>
    <w:p w14:paraId="74D7DE9D" w14:textId="366A1D11" w:rsidR="0051313D" w:rsidRDefault="00B940E9" w:rsidP="00F224C8">
      <w:pPr>
        <w:rPr>
          <w:rFonts w:cs="Arial"/>
          <w:szCs w:val="20"/>
        </w:rPr>
      </w:pPr>
      <w:r>
        <w:rPr>
          <w:rFonts w:cs="Arial"/>
          <w:szCs w:val="20"/>
        </w:rPr>
        <w:t xml:space="preserve">The introduction of comprehensive minimum standards </w:t>
      </w:r>
      <w:r w:rsidR="00875B5E">
        <w:rPr>
          <w:rFonts w:cs="Arial"/>
          <w:szCs w:val="20"/>
        </w:rPr>
        <w:t>will need to be accompanied by complementary policies and programs. This includes incentives and schemes to assist landlords where there are high upfront costs associated with retrofits</w:t>
      </w:r>
      <w:r w:rsidR="00B124D1">
        <w:rPr>
          <w:rFonts w:cs="Arial"/>
          <w:szCs w:val="20"/>
        </w:rPr>
        <w:t xml:space="preserve">. Providing a one-stop shop or other mechanism whereby people can readily access </w:t>
      </w:r>
      <w:r w:rsidR="009349D2">
        <w:rPr>
          <w:rFonts w:cs="Arial"/>
          <w:szCs w:val="20"/>
        </w:rPr>
        <w:t>quality and trusted information on what is required and support regarding products and suppliers</w:t>
      </w:r>
      <w:r w:rsidR="00CA4688">
        <w:rPr>
          <w:rFonts w:cs="Arial"/>
          <w:szCs w:val="20"/>
        </w:rPr>
        <w:t xml:space="preserve"> is recommended</w:t>
      </w:r>
      <w:r w:rsidR="001077CC">
        <w:rPr>
          <w:rFonts w:cs="Arial"/>
          <w:szCs w:val="20"/>
        </w:rPr>
        <w:t xml:space="preserve">. This would include providing </w:t>
      </w:r>
      <w:r w:rsidR="005D559C">
        <w:rPr>
          <w:rFonts w:cs="Arial"/>
          <w:szCs w:val="20"/>
        </w:rPr>
        <w:t>ready access to information on disclosure requirements</w:t>
      </w:r>
      <w:r w:rsidR="005C576C">
        <w:rPr>
          <w:rFonts w:cs="Arial"/>
          <w:szCs w:val="20"/>
        </w:rPr>
        <w:t xml:space="preserve"> and certification and compliance processes</w:t>
      </w:r>
      <w:r w:rsidR="00B51E7F">
        <w:rPr>
          <w:rFonts w:cs="Arial"/>
          <w:szCs w:val="20"/>
        </w:rPr>
        <w:t>.</w:t>
      </w:r>
    </w:p>
    <w:p w14:paraId="51F5EA19" w14:textId="6638E1A6" w:rsidR="00F224C8" w:rsidRDefault="008E201A" w:rsidP="00B50635">
      <w:pPr>
        <w:rPr>
          <w:rFonts w:cs="Arial"/>
          <w:szCs w:val="20"/>
        </w:rPr>
      </w:pPr>
      <w:r>
        <w:rPr>
          <w:rFonts w:cs="Arial"/>
          <w:szCs w:val="20"/>
        </w:rPr>
        <w:t xml:space="preserve">From an equity perspective, </w:t>
      </w:r>
      <w:r w:rsidR="00D65CAD">
        <w:rPr>
          <w:rFonts w:cs="Arial"/>
          <w:szCs w:val="20"/>
        </w:rPr>
        <w:t xml:space="preserve">the potential impact of </w:t>
      </w:r>
      <w:r w:rsidR="008876D3">
        <w:rPr>
          <w:rFonts w:cs="Arial"/>
          <w:szCs w:val="20"/>
        </w:rPr>
        <w:t>minimum standards on affordabilit</w:t>
      </w:r>
      <w:r w:rsidR="001E19D3">
        <w:rPr>
          <w:rFonts w:cs="Arial"/>
          <w:szCs w:val="20"/>
        </w:rPr>
        <w:t xml:space="preserve">y, availability and security of </w:t>
      </w:r>
      <w:r w:rsidR="00E33BF2">
        <w:rPr>
          <w:rFonts w:cs="Arial"/>
          <w:szCs w:val="20"/>
        </w:rPr>
        <w:t>rental housing</w:t>
      </w:r>
      <w:r w:rsidR="00CF054F">
        <w:rPr>
          <w:rFonts w:cs="Arial"/>
          <w:szCs w:val="20"/>
        </w:rPr>
        <w:t xml:space="preserve"> must </w:t>
      </w:r>
      <w:r w:rsidR="00D738E0">
        <w:rPr>
          <w:rFonts w:cs="Arial"/>
          <w:szCs w:val="20"/>
        </w:rPr>
        <w:t>be given careful consideration</w:t>
      </w:r>
      <w:r w:rsidR="00256D4C">
        <w:rPr>
          <w:rFonts w:cs="Arial"/>
          <w:szCs w:val="20"/>
        </w:rPr>
        <w:t>, especially given the existing shortfall of affordable housing in the ACT</w:t>
      </w:r>
      <w:r w:rsidR="007E1B7A">
        <w:rPr>
          <w:rFonts w:cs="Arial"/>
          <w:szCs w:val="20"/>
        </w:rPr>
        <w:t xml:space="preserve"> and the fact that housing is the biggest cost of living expense for </w:t>
      </w:r>
      <w:r w:rsidR="000E4DB1">
        <w:rPr>
          <w:rFonts w:cs="Arial"/>
          <w:szCs w:val="20"/>
        </w:rPr>
        <w:t>low-</w:t>
      </w:r>
      <w:r w:rsidR="003233DD">
        <w:rPr>
          <w:rFonts w:cs="Arial"/>
          <w:szCs w:val="20"/>
        </w:rPr>
        <w:t xml:space="preserve">income </w:t>
      </w:r>
      <w:r w:rsidR="007E1B7A">
        <w:rPr>
          <w:rFonts w:cs="Arial"/>
          <w:szCs w:val="20"/>
        </w:rPr>
        <w:t>households.</w:t>
      </w:r>
      <w:r w:rsidR="00984CD6">
        <w:rPr>
          <w:rFonts w:cs="Arial"/>
          <w:szCs w:val="20"/>
        </w:rPr>
        <w:t xml:space="preserve"> </w:t>
      </w:r>
      <w:r w:rsidR="004B0DC3">
        <w:rPr>
          <w:rFonts w:cs="Arial"/>
          <w:szCs w:val="20"/>
        </w:rPr>
        <w:t xml:space="preserve">The introduction of minimum standards must be designed and complemented by </w:t>
      </w:r>
      <w:r w:rsidR="00C11A92">
        <w:rPr>
          <w:rFonts w:cs="Arial"/>
          <w:szCs w:val="20"/>
        </w:rPr>
        <w:t xml:space="preserve">measures to ensure housing affordability is maintained – especially for low-income households. </w:t>
      </w:r>
      <w:r w:rsidR="00E71E97">
        <w:rPr>
          <w:rFonts w:cs="Arial"/>
          <w:szCs w:val="20"/>
        </w:rPr>
        <w:t xml:space="preserve">At the same time, </w:t>
      </w:r>
      <w:r w:rsidR="0067741C">
        <w:rPr>
          <w:rFonts w:cs="Arial"/>
          <w:szCs w:val="20"/>
        </w:rPr>
        <w:t xml:space="preserve">minimum standards are </w:t>
      </w:r>
      <w:r w:rsidR="001636F8">
        <w:rPr>
          <w:rFonts w:cs="Arial"/>
          <w:szCs w:val="20"/>
        </w:rPr>
        <w:t xml:space="preserve">critical to </w:t>
      </w:r>
      <w:r w:rsidR="002C398D">
        <w:rPr>
          <w:rFonts w:cs="Arial"/>
          <w:szCs w:val="20"/>
        </w:rPr>
        <w:t>overcoming the split incentive barrier for landlords to make investments that benefit renters</w:t>
      </w:r>
      <w:r w:rsidR="003852D6">
        <w:rPr>
          <w:rFonts w:cs="Arial"/>
          <w:szCs w:val="20"/>
        </w:rPr>
        <w:t xml:space="preserve"> and </w:t>
      </w:r>
      <w:r w:rsidR="00E70074">
        <w:rPr>
          <w:rFonts w:cs="Arial"/>
          <w:szCs w:val="20"/>
        </w:rPr>
        <w:t xml:space="preserve">have significant </w:t>
      </w:r>
      <w:r w:rsidR="00DC2FD4">
        <w:rPr>
          <w:rFonts w:cs="Arial"/>
          <w:szCs w:val="20"/>
        </w:rPr>
        <w:t xml:space="preserve">wellbeing impacts in terms of renters’ safety, security, health, and </w:t>
      </w:r>
      <w:r w:rsidR="002A6F06">
        <w:rPr>
          <w:rFonts w:cs="Arial"/>
          <w:szCs w:val="20"/>
        </w:rPr>
        <w:t>cost of living.</w:t>
      </w:r>
      <w:r w:rsidR="00273762">
        <w:rPr>
          <w:rFonts w:cs="Arial"/>
          <w:szCs w:val="20"/>
        </w:rPr>
        <w:t xml:space="preserve"> There is a need to manage the risk of the costs of minimum standards being </w:t>
      </w:r>
      <w:r w:rsidR="00557C18">
        <w:rPr>
          <w:rFonts w:cs="Arial"/>
          <w:szCs w:val="20"/>
        </w:rPr>
        <w:t>passed onto renters in the form of higher rents</w:t>
      </w:r>
      <w:r w:rsidR="00C1041A">
        <w:rPr>
          <w:rFonts w:cs="Arial"/>
          <w:szCs w:val="20"/>
        </w:rPr>
        <w:t xml:space="preserve"> or </w:t>
      </w:r>
      <w:r w:rsidR="00377623">
        <w:rPr>
          <w:rFonts w:cs="Arial"/>
          <w:szCs w:val="20"/>
        </w:rPr>
        <w:t>risk of eviction</w:t>
      </w:r>
      <w:r w:rsidR="00D238C7">
        <w:rPr>
          <w:rFonts w:cs="Arial"/>
          <w:szCs w:val="20"/>
        </w:rPr>
        <w:t xml:space="preserve"> – with </w:t>
      </w:r>
      <w:r w:rsidR="00A379A9">
        <w:rPr>
          <w:rFonts w:cs="Arial"/>
          <w:szCs w:val="20"/>
        </w:rPr>
        <w:t xml:space="preserve">eviction </w:t>
      </w:r>
      <w:r w:rsidR="00D238C7">
        <w:rPr>
          <w:rFonts w:cs="Arial"/>
          <w:szCs w:val="20"/>
        </w:rPr>
        <w:t xml:space="preserve">also </w:t>
      </w:r>
      <w:r w:rsidR="00A379A9">
        <w:rPr>
          <w:rFonts w:cs="Arial"/>
          <w:szCs w:val="20"/>
        </w:rPr>
        <w:t>potentially</w:t>
      </w:r>
      <w:r w:rsidR="00D238C7">
        <w:rPr>
          <w:rFonts w:cs="Arial"/>
          <w:szCs w:val="20"/>
        </w:rPr>
        <w:t xml:space="preserve"> coming with significant wellbeing impacts through loss of connection to </w:t>
      </w:r>
      <w:r w:rsidR="00DB2A57">
        <w:rPr>
          <w:rFonts w:cs="Arial"/>
          <w:szCs w:val="20"/>
        </w:rPr>
        <w:t xml:space="preserve">home and </w:t>
      </w:r>
      <w:r w:rsidR="00D238C7">
        <w:rPr>
          <w:rFonts w:cs="Arial"/>
          <w:szCs w:val="20"/>
        </w:rPr>
        <w:t>community</w:t>
      </w:r>
      <w:r w:rsidR="00A379A9">
        <w:rPr>
          <w:rFonts w:cs="Arial"/>
          <w:szCs w:val="20"/>
        </w:rPr>
        <w:t xml:space="preserve"> as well as </w:t>
      </w:r>
      <w:r w:rsidR="00025C06">
        <w:rPr>
          <w:rFonts w:cs="Arial"/>
          <w:szCs w:val="20"/>
        </w:rPr>
        <w:t>a lack of other affordable rental options (and potentially homelessness)</w:t>
      </w:r>
      <w:r w:rsidR="008A4906">
        <w:rPr>
          <w:rFonts w:cs="Arial"/>
          <w:szCs w:val="20"/>
        </w:rPr>
        <w:t>.</w:t>
      </w:r>
      <w:r w:rsidR="00B11170">
        <w:rPr>
          <w:rFonts w:cs="Arial"/>
          <w:szCs w:val="20"/>
        </w:rPr>
        <w:t xml:space="preserve"> This risk is likely to be higher for many low-income households renting lower-cost </w:t>
      </w:r>
      <w:r w:rsidR="00F81A64">
        <w:rPr>
          <w:rFonts w:cs="Arial"/>
          <w:szCs w:val="20"/>
        </w:rPr>
        <w:t xml:space="preserve">and lower-quality homes that </w:t>
      </w:r>
      <w:r w:rsidR="00167767">
        <w:rPr>
          <w:rFonts w:cs="Arial"/>
          <w:szCs w:val="20"/>
        </w:rPr>
        <w:t>are likely to require more substantial retrofits.</w:t>
      </w:r>
    </w:p>
    <w:p w14:paraId="5AAEA251" w14:textId="3C206256" w:rsidR="00D54498" w:rsidRDefault="00D54498" w:rsidP="00B50635">
      <w:pPr>
        <w:rPr>
          <w:rFonts w:cs="Arial"/>
          <w:szCs w:val="20"/>
        </w:rPr>
      </w:pPr>
      <w:r>
        <w:rPr>
          <w:rFonts w:cs="Arial"/>
          <w:szCs w:val="20"/>
        </w:rPr>
        <w:t xml:space="preserve">Any regulatory impact assessment </w:t>
      </w:r>
      <w:r w:rsidR="009331B1">
        <w:rPr>
          <w:rFonts w:cs="Arial"/>
          <w:szCs w:val="20"/>
        </w:rPr>
        <w:t xml:space="preserve">needs to </w:t>
      </w:r>
      <w:r w:rsidR="00A82104">
        <w:rPr>
          <w:rFonts w:cs="Arial"/>
          <w:szCs w:val="20"/>
        </w:rPr>
        <w:t>consider</w:t>
      </w:r>
      <w:r w:rsidR="009331B1">
        <w:rPr>
          <w:rFonts w:cs="Arial"/>
          <w:szCs w:val="20"/>
        </w:rPr>
        <w:t xml:space="preserve"> the social equity impacts of the introduction of minimum standards, including</w:t>
      </w:r>
      <w:r w:rsidR="00F27016">
        <w:rPr>
          <w:rFonts w:cs="Arial"/>
          <w:szCs w:val="20"/>
        </w:rPr>
        <w:t xml:space="preserve"> the </w:t>
      </w:r>
      <w:r w:rsidR="00211C78">
        <w:rPr>
          <w:rFonts w:cs="Arial"/>
          <w:szCs w:val="20"/>
        </w:rPr>
        <w:t>wellbeing</w:t>
      </w:r>
      <w:r w:rsidR="009331B1">
        <w:rPr>
          <w:rFonts w:cs="Arial"/>
          <w:szCs w:val="20"/>
        </w:rPr>
        <w:t xml:space="preserve"> </w:t>
      </w:r>
      <w:r w:rsidR="00A82104">
        <w:rPr>
          <w:rFonts w:cs="Arial"/>
          <w:szCs w:val="20"/>
        </w:rPr>
        <w:t>impact for low-income households in the ACT.</w:t>
      </w:r>
      <w:r w:rsidR="009331B1">
        <w:rPr>
          <w:rFonts w:cs="Arial"/>
          <w:szCs w:val="20"/>
        </w:rPr>
        <w:t xml:space="preserve"> </w:t>
      </w:r>
    </w:p>
    <w:p w14:paraId="652B8C29" w14:textId="19F58271" w:rsidR="00902BC5" w:rsidRDefault="00902BC5" w:rsidP="00902BC5">
      <w:pPr>
        <w:pStyle w:val="Heading1"/>
      </w:pPr>
      <w:r>
        <w:t>Minimum Energy Efficiency Standards for Rental Properties</w:t>
      </w:r>
    </w:p>
    <w:p w14:paraId="0FC79A72" w14:textId="08E0C4CF" w:rsidR="004629E4" w:rsidRDefault="00080586" w:rsidP="005C1F91">
      <w:pPr>
        <w:rPr>
          <w:rFonts w:cs="Arial"/>
          <w:szCs w:val="20"/>
        </w:rPr>
      </w:pPr>
      <w:r>
        <w:rPr>
          <w:rFonts w:cs="Arial"/>
          <w:szCs w:val="20"/>
        </w:rPr>
        <w:t xml:space="preserve">This section of the submission addresses the elements of the </w:t>
      </w:r>
      <w:r w:rsidR="00B84957">
        <w:rPr>
          <w:rFonts w:cs="Arial"/>
          <w:szCs w:val="20"/>
        </w:rPr>
        <w:t>Consultation Paper</w:t>
      </w:r>
      <w:r>
        <w:rPr>
          <w:rFonts w:cs="Arial"/>
          <w:szCs w:val="20"/>
        </w:rPr>
        <w:t xml:space="preserve"> that relate to </w:t>
      </w:r>
      <w:r w:rsidR="00CB4B8E">
        <w:rPr>
          <w:rFonts w:cs="Arial"/>
          <w:szCs w:val="20"/>
        </w:rPr>
        <w:t xml:space="preserve">minimum energy efficiency standards for rental properties in the context of the transition from gas to </w:t>
      </w:r>
      <w:r w:rsidR="00924D29">
        <w:rPr>
          <w:rFonts w:cs="Arial"/>
          <w:szCs w:val="20"/>
        </w:rPr>
        <w:t>all-electric home</w:t>
      </w:r>
      <w:r w:rsidR="00C942DE">
        <w:rPr>
          <w:rFonts w:cs="Arial"/>
          <w:szCs w:val="20"/>
        </w:rPr>
        <w:t xml:space="preserve">s </w:t>
      </w:r>
      <w:r w:rsidR="006366C7">
        <w:rPr>
          <w:rFonts w:cs="Arial"/>
          <w:szCs w:val="20"/>
        </w:rPr>
        <w:t>as part of achieving</w:t>
      </w:r>
      <w:r w:rsidR="00C942DE">
        <w:rPr>
          <w:rFonts w:cs="Arial"/>
          <w:szCs w:val="20"/>
        </w:rPr>
        <w:t xml:space="preserve"> net zero greenhouse gas emissions</w:t>
      </w:r>
      <w:r w:rsidR="00CB4B8E">
        <w:rPr>
          <w:rFonts w:cs="Arial"/>
          <w:szCs w:val="20"/>
        </w:rPr>
        <w:t xml:space="preserve"> in the ACT.</w:t>
      </w:r>
      <w:r w:rsidR="005C1F91">
        <w:rPr>
          <w:rFonts w:cs="Arial"/>
          <w:szCs w:val="20"/>
        </w:rPr>
        <w:t xml:space="preserve"> </w:t>
      </w:r>
    </w:p>
    <w:p w14:paraId="0EC2D260" w14:textId="51012D31" w:rsidR="00924D29" w:rsidRDefault="00924D29" w:rsidP="00B50635">
      <w:pPr>
        <w:rPr>
          <w:rFonts w:cs="Arial"/>
          <w:szCs w:val="20"/>
        </w:rPr>
      </w:pPr>
      <w:r>
        <w:rPr>
          <w:rFonts w:cs="Arial"/>
          <w:szCs w:val="20"/>
        </w:rPr>
        <w:lastRenderedPageBreak/>
        <w:t xml:space="preserve">ACTCOSS </w:t>
      </w:r>
      <w:r w:rsidR="00C03131">
        <w:rPr>
          <w:rFonts w:cs="Arial"/>
          <w:szCs w:val="20"/>
        </w:rPr>
        <w:t>supports the Fair, Fast and Inclusive Climate Action Blueprint Framework</w:t>
      </w:r>
      <w:r w:rsidR="009B0907">
        <w:rPr>
          <w:rFonts w:cs="Arial"/>
          <w:szCs w:val="20"/>
        </w:rPr>
        <w:t xml:space="preserve"> led by the Australian Council of Social Service (ACOSS)</w:t>
      </w:r>
      <w:r w:rsidR="00597788">
        <w:rPr>
          <w:rFonts w:cs="Arial"/>
          <w:szCs w:val="20"/>
        </w:rPr>
        <w:t>.</w:t>
      </w:r>
      <w:r w:rsidR="00FE78E9">
        <w:rPr>
          <w:rStyle w:val="FootnoteReference"/>
          <w:rFonts w:cs="Arial"/>
          <w:szCs w:val="20"/>
        </w:rPr>
        <w:footnoteReference w:id="6"/>
      </w:r>
      <w:r w:rsidR="00597788">
        <w:rPr>
          <w:rFonts w:cs="Arial"/>
          <w:szCs w:val="20"/>
        </w:rPr>
        <w:t xml:space="preserve"> </w:t>
      </w:r>
      <w:r w:rsidR="00A476A4">
        <w:rPr>
          <w:rFonts w:cs="Arial"/>
          <w:szCs w:val="20"/>
        </w:rPr>
        <w:t xml:space="preserve">The Blueprint Framework </w:t>
      </w:r>
      <w:r w:rsidR="007B7CFF">
        <w:rPr>
          <w:rFonts w:cs="Arial"/>
          <w:szCs w:val="20"/>
        </w:rPr>
        <w:t>identifies 12 strategic policies for action, including housing:</w:t>
      </w:r>
    </w:p>
    <w:tbl>
      <w:tblPr>
        <w:tblStyle w:val="TableGrid"/>
        <w:tblW w:w="0" w:type="auto"/>
        <w:tblLook w:val="04A0" w:firstRow="1" w:lastRow="0" w:firstColumn="1" w:lastColumn="0" w:noHBand="0" w:noVBand="1"/>
      </w:tblPr>
      <w:tblGrid>
        <w:gridCol w:w="10188"/>
      </w:tblGrid>
      <w:tr w:rsidR="00912E9F" w14:paraId="0F7A7FAC" w14:textId="77777777" w:rsidTr="00C22B2E">
        <w:tc>
          <w:tcPr>
            <w:tcW w:w="10188" w:type="dxa"/>
            <w:shd w:val="clear" w:color="auto" w:fill="FFF2CC" w:themeFill="accent4" w:themeFillTint="33"/>
          </w:tcPr>
          <w:p w14:paraId="486D0043" w14:textId="77777777" w:rsidR="00912E9F" w:rsidRPr="005048D7" w:rsidRDefault="00F649FA" w:rsidP="00F649FA">
            <w:pPr>
              <w:rPr>
                <w:rFonts w:cs="Arial"/>
                <w:b/>
              </w:rPr>
            </w:pPr>
            <w:r w:rsidRPr="3605BFA7">
              <w:rPr>
                <w:rFonts w:cs="Arial"/>
                <w:b/>
              </w:rPr>
              <w:t>Homes are energy efficient, climate resilient, accessible and affordable to run, and support good health</w:t>
            </w:r>
          </w:p>
          <w:p w14:paraId="1EB9F8A0" w14:textId="2C668CB5" w:rsidR="00F649FA" w:rsidRDefault="007B1806" w:rsidP="00F649FA">
            <w:pPr>
              <w:rPr>
                <w:rFonts w:cs="Arial"/>
                <w:szCs w:val="20"/>
              </w:rPr>
            </w:pPr>
            <w:r w:rsidRPr="007B1806">
              <w:rPr>
                <w:rFonts w:cs="Arial"/>
                <w:szCs w:val="20"/>
              </w:rPr>
              <w:t>Impact: Everyone can live in a home that is energy-efficient, electric, powered by renewable energy, climate-resilient, accessible, that supports good health and wellbeing, reduces poverty, and emissions.</w:t>
            </w:r>
          </w:p>
          <w:p w14:paraId="5252E624" w14:textId="77777777" w:rsidR="005048D7" w:rsidRDefault="007B1806" w:rsidP="005048D7">
            <w:pPr>
              <w:rPr>
                <w:rFonts w:cs="Arial"/>
                <w:szCs w:val="20"/>
              </w:rPr>
            </w:pPr>
            <w:r w:rsidRPr="007B1806">
              <w:rPr>
                <w:rFonts w:cs="Arial"/>
                <w:szCs w:val="20"/>
              </w:rPr>
              <w:t xml:space="preserve">Outcomes: </w:t>
            </w:r>
          </w:p>
          <w:p w14:paraId="54DB8FA8" w14:textId="4CBEE48D" w:rsidR="007B1806" w:rsidRPr="005048D7" w:rsidRDefault="007B1806" w:rsidP="005048D7">
            <w:pPr>
              <w:pStyle w:val="ListParagraph"/>
              <w:numPr>
                <w:ilvl w:val="0"/>
                <w:numId w:val="9"/>
              </w:numPr>
              <w:rPr>
                <w:rFonts w:cs="Arial"/>
                <w:szCs w:val="20"/>
              </w:rPr>
            </w:pPr>
            <w:r w:rsidRPr="005048D7">
              <w:rPr>
                <w:rFonts w:cs="Arial"/>
                <w:szCs w:val="20"/>
              </w:rPr>
              <w:t>Everyone lives in a new or retrofitted accessible home that is energy efficient, all electric, where possible fitted with renewable energy technology, and resilient to extreme weather, to be healthier to live in and affordable to run.</w:t>
            </w:r>
          </w:p>
          <w:p w14:paraId="06230962" w14:textId="6A7CE3A5" w:rsidR="007B1806" w:rsidRPr="007B1806" w:rsidRDefault="007B1806" w:rsidP="007B1806">
            <w:pPr>
              <w:pStyle w:val="ListParagraph"/>
              <w:numPr>
                <w:ilvl w:val="0"/>
                <w:numId w:val="8"/>
              </w:numPr>
              <w:rPr>
                <w:rFonts w:cs="Arial"/>
                <w:szCs w:val="20"/>
              </w:rPr>
            </w:pPr>
            <w:r w:rsidRPr="007B1806">
              <w:rPr>
                <w:rFonts w:cs="Arial"/>
                <w:szCs w:val="20"/>
              </w:rPr>
              <w:t>Low–income housing is prioritised for retrofits to make them more efficient, electric climate-resilient, and accessible.</w:t>
            </w:r>
          </w:p>
          <w:p w14:paraId="308066BB" w14:textId="77777777" w:rsidR="007B1806" w:rsidRDefault="007B1806" w:rsidP="007B1806">
            <w:pPr>
              <w:pStyle w:val="ListParagraph"/>
              <w:numPr>
                <w:ilvl w:val="0"/>
                <w:numId w:val="8"/>
              </w:numPr>
              <w:rPr>
                <w:rFonts w:cs="Arial"/>
                <w:szCs w:val="20"/>
              </w:rPr>
            </w:pPr>
            <w:r w:rsidRPr="007B1806">
              <w:rPr>
                <w:rFonts w:cs="Arial"/>
                <w:szCs w:val="20"/>
              </w:rPr>
              <w:t>National Disability Insurance scheme, home care packages and other relevant programs, support people’s access to efficient, electric and renewable technology, appliances and medical equipment.</w:t>
            </w:r>
          </w:p>
          <w:p w14:paraId="12DBA5F6" w14:textId="12E3BE7B" w:rsidR="00B13E06" w:rsidRPr="00B13E06" w:rsidRDefault="00B13E06" w:rsidP="00B13E06">
            <w:pPr>
              <w:rPr>
                <w:rFonts w:cs="Arial"/>
                <w:szCs w:val="20"/>
              </w:rPr>
            </w:pPr>
            <w:r>
              <w:rPr>
                <w:rFonts w:cs="Arial"/>
                <w:szCs w:val="20"/>
              </w:rPr>
              <w:t xml:space="preserve">Source: </w:t>
            </w:r>
            <w:r w:rsidR="00D5604C">
              <w:rPr>
                <w:rFonts w:cs="Arial"/>
                <w:szCs w:val="20"/>
              </w:rPr>
              <w:t xml:space="preserve">ACOSS, </w:t>
            </w:r>
            <w:hyperlink r:id="rId11" w:history="1">
              <w:r w:rsidR="00D5604C" w:rsidRPr="008D5C6C">
                <w:rPr>
                  <w:rStyle w:val="Hyperlink"/>
                  <w:rFonts w:cs="Arial"/>
                  <w:i/>
                  <w:iCs/>
                  <w:szCs w:val="20"/>
                </w:rPr>
                <w:t>Fair, Fast and Inclusive Climate Change Action Blueprint Framework</w:t>
              </w:r>
            </w:hyperlink>
            <w:r w:rsidR="00302042">
              <w:rPr>
                <w:rFonts w:cs="Arial"/>
                <w:szCs w:val="20"/>
              </w:rPr>
              <w:t>, ACOSS, 2024.</w:t>
            </w:r>
          </w:p>
        </w:tc>
      </w:tr>
    </w:tbl>
    <w:p w14:paraId="24D07B32" w14:textId="05625A56" w:rsidR="005B61D0" w:rsidRDefault="005B61D0" w:rsidP="00B50635">
      <w:pPr>
        <w:rPr>
          <w:rFonts w:cs="Arial"/>
          <w:szCs w:val="20"/>
        </w:rPr>
      </w:pPr>
    </w:p>
    <w:p w14:paraId="42BBD807" w14:textId="04724E23" w:rsidR="00FC2A4D" w:rsidRDefault="00804A66" w:rsidP="00B50635">
      <w:pPr>
        <w:rPr>
          <w:rFonts w:cs="Arial"/>
          <w:szCs w:val="20"/>
        </w:rPr>
      </w:pPr>
      <w:r>
        <w:rPr>
          <w:rFonts w:cs="Arial"/>
          <w:szCs w:val="20"/>
        </w:rPr>
        <w:t xml:space="preserve">Of direct relevance to the Consultation Paper, </w:t>
      </w:r>
      <w:r w:rsidR="00681F1A">
        <w:rPr>
          <w:rFonts w:cs="Arial"/>
          <w:szCs w:val="20"/>
        </w:rPr>
        <w:t xml:space="preserve">ACTCOSS also supports </w:t>
      </w:r>
      <w:r w:rsidR="005B61D0">
        <w:rPr>
          <w:rFonts w:cs="Arial"/>
          <w:szCs w:val="20"/>
        </w:rPr>
        <w:t>the Community Sector Blueprint</w:t>
      </w:r>
      <w:r w:rsidR="00795995">
        <w:rPr>
          <w:rFonts w:cs="Arial"/>
          <w:szCs w:val="20"/>
        </w:rPr>
        <w:t xml:space="preserve"> for a National Framework for Minimum Energy Efficiency Rental Requirements</w:t>
      </w:r>
      <w:r w:rsidR="00E877E6">
        <w:rPr>
          <w:rFonts w:cs="Arial"/>
          <w:szCs w:val="20"/>
        </w:rPr>
        <w:t xml:space="preserve"> (‘the Community Sector Blueprint’)</w:t>
      </w:r>
      <w:r w:rsidR="00795995">
        <w:rPr>
          <w:rFonts w:cs="Arial"/>
          <w:szCs w:val="20"/>
        </w:rPr>
        <w:t xml:space="preserve"> led by Healthy Homes for Renters.</w:t>
      </w:r>
      <w:r w:rsidR="007B65A5">
        <w:rPr>
          <w:rFonts w:cs="Arial"/>
          <w:szCs w:val="20"/>
        </w:rPr>
        <w:t xml:space="preserve"> The Community Sector Blueprint is included as an attachment to </w:t>
      </w:r>
      <w:r w:rsidR="00E40358">
        <w:rPr>
          <w:rFonts w:cs="Arial"/>
          <w:szCs w:val="20"/>
        </w:rPr>
        <w:t xml:space="preserve">this </w:t>
      </w:r>
      <w:r w:rsidR="007B65A5">
        <w:rPr>
          <w:rFonts w:cs="Arial"/>
          <w:szCs w:val="20"/>
        </w:rPr>
        <w:t>submission</w:t>
      </w:r>
      <w:r w:rsidR="00B97B08">
        <w:rPr>
          <w:rFonts w:cs="Arial"/>
          <w:szCs w:val="20"/>
        </w:rPr>
        <w:t xml:space="preserve">. It </w:t>
      </w:r>
      <w:r w:rsidR="007B65A5">
        <w:rPr>
          <w:rFonts w:cs="Arial"/>
          <w:szCs w:val="20"/>
        </w:rPr>
        <w:t xml:space="preserve">provides a comprehensive </w:t>
      </w:r>
      <w:r w:rsidR="00E175D0">
        <w:rPr>
          <w:rFonts w:cs="Arial"/>
          <w:szCs w:val="20"/>
        </w:rPr>
        <w:t xml:space="preserve">framework </w:t>
      </w:r>
      <w:r w:rsidR="008D3D47">
        <w:rPr>
          <w:rFonts w:cs="Arial"/>
          <w:szCs w:val="20"/>
        </w:rPr>
        <w:t xml:space="preserve">to developing and implementing minimum energy efficiency standards for rental properties </w:t>
      </w:r>
      <w:r w:rsidR="00E175D0">
        <w:rPr>
          <w:rFonts w:cs="Arial"/>
          <w:szCs w:val="20"/>
        </w:rPr>
        <w:t xml:space="preserve">that </w:t>
      </w:r>
      <w:r w:rsidR="00621AF2">
        <w:rPr>
          <w:rFonts w:cs="Arial"/>
          <w:szCs w:val="20"/>
        </w:rPr>
        <w:t>should</w:t>
      </w:r>
      <w:r w:rsidR="00E175D0">
        <w:rPr>
          <w:rFonts w:cs="Arial"/>
          <w:szCs w:val="20"/>
        </w:rPr>
        <w:t xml:space="preserve"> be applied in the ACT as well as nationally</w:t>
      </w:r>
      <w:r w:rsidR="00AD6852">
        <w:rPr>
          <w:rFonts w:cs="Arial"/>
          <w:szCs w:val="20"/>
        </w:rPr>
        <w:t>.</w:t>
      </w:r>
      <w:r w:rsidR="00EA689F">
        <w:rPr>
          <w:rFonts w:cs="Arial"/>
          <w:szCs w:val="20"/>
        </w:rPr>
        <w:t xml:space="preserve"> While</w:t>
      </w:r>
      <w:r w:rsidR="00407559">
        <w:rPr>
          <w:rFonts w:cs="Arial"/>
          <w:szCs w:val="20"/>
        </w:rPr>
        <w:t xml:space="preserve"> it is</w:t>
      </w:r>
      <w:r w:rsidR="00EA689F">
        <w:rPr>
          <w:rFonts w:cs="Arial"/>
          <w:szCs w:val="20"/>
        </w:rPr>
        <w:t xml:space="preserve"> included as an attachment, we see the Community </w:t>
      </w:r>
      <w:r w:rsidR="00621AF2">
        <w:rPr>
          <w:rFonts w:cs="Arial"/>
          <w:szCs w:val="20"/>
        </w:rPr>
        <w:t xml:space="preserve">Sector </w:t>
      </w:r>
      <w:r w:rsidR="00EA689F">
        <w:rPr>
          <w:rFonts w:cs="Arial"/>
          <w:szCs w:val="20"/>
        </w:rPr>
        <w:t>Blueprint as an integral part of our submission</w:t>
      </w:r>
      <w:r w:rsidR="0023126B">
        <w:rPr>
          <w:rFonts w:cs="Arial"/>
          <w:szCs w:val="20"/>
        </w:rPr>
        <w:t xml:space="preserve"> </w:t>
      </w:r>
      <w:r w:rsidR="00FC2A4D">
        <w:rPr>
          <w:rFonts w:cs="Arial"/>
          <w:szCs w:val="20"/>
        </w:rPr>
        <w:t xml:space="preserve">to be considered in its entirety </w:t>
      </w:r>
      <w:r w:rsidR="00E40358">
        <w:rPr>
          <w:rFonts w:cs="Arial"/>
          <w:szCs w:val="20"/>
        </w:rPr>
        <w:t xml:space="preserve">by ACT Government </w:t>
      </w:r>
      <w:r w:rsidR="00FC2A4D">
        <w:rPr>
          <w:rFonts w:cs="Arial"/>
          <w:szCs w:val="20"/>
        </w:rPr>
        <w:t>as part of this consultation process</w:t>
      </w:r>
      <w:r w:rsidR="00431524">
        <w:rPr>
          <w:rFonts w:cs="Arial"/>
          <w:szCs w:val="20"/>
        </w:rPr>
        <w:t>.</w:t>
      </w:r>
      <w:r w:rsidR="00AD6852">
        <w:rPr>
          <w:rFonts w:cs="Arial"/>
          <w:szCs w:val="20"/>
        </w:rPr>
        <w:t xml:space="preserve"> </w:t>
      </w:r>
    </w:p>
    <w:p w14:paraId="106E8147" w14:textId="6D81E67E" w:rsidR="00B5778F" w:rsidRDefault="00421E0A" w:rsidP="00B50635">
      <w:pPr>
        <w:rPr>
          <w:rFonts w:cs="Arial"/>
          <w:szCs w:val="20"/>
        </w:rPr>
      </w:pPr>
      <w:r>
        <w:rPr>
          <w:rFonts w:cs="Arial"/>
          <w:szCs w:val="20"/>
        </w:rPr>
        <w:t xml:space="preserve">The overarching objective of the Community </w:t>
      </w:r>
      <w:r w:rsidR="00E877E6">
        <w:rPr>
          <w:rFonts w:cs="Arial"/>
          <w:szCs w:val="20"/>
        </w:rPr>
        <w:t xml:space="preserve">Sector </w:t>
      </w:r>
      <w:r>
        <w:rPr>
          <w:rFonts w:cs="Arial"/>
          <w:szCs w:val="20"/>
        </w:rPr>
        <w:t xml:space="preserve">Blueprint </w:t>
      </w:r>
      <w:r w:rsidR="00B5778F">
        <w:rPr>
          <w:rFonts w:cs="Arial"/>
          <w:szCs w:val="20"/>
        </w:rPr>
        <w:t>is that:</w:t>
      </w:r>
    </w:p>
    <w:p w14:paraId="4CCDC06E" w14:textId="2BD22180" w:rsidR="00B5778F" w:rsidRDefault="00B5778F" w:rsidP="00B5778F">
      <w:pPr>
        <w:pStyle w:val="Quote"/>
      </w:pPr>
      <w:r w:rsidRPr="00B5778F">
        <w:t>minimum energy efficiency standards for rentals should improve the</w:t>
      </w:r>
      <w:r>
        <w:t xml:space="preserve"> </w:t>
      </w:r>
      <w:r w:rsidRPr="00B5778F">
        <w:t>thermal comfort and minimise the energy</w:t>
      </w:r>
      <w:r>
        <w:t xml:space="preserve"> </w:t>
      </w:r>
      <w:r w:rsidRPr="00B5778F">
        <w:t>consumption of rental homes to reduce energy bills and</w:t>
      </w:r>
      <w:r>
        <w:t xml:space="preserve"> </w:t>
      </w:r>
      <w:r w:rsidRPr="00B5778F">
        <w:t>support the health and wellbeing of people who rent, as well as contribute to a zero-emissions</w:t>
      </w:r>
      <w:r>
        <w:t xml:space="preserve"> </w:t>
      </w:r>
      <w:r w:rsidRPr="00B5778F">
        <w:t>energy sector in line with limiting warming to 1.5°C.</w:t>
      </w:r>
      <w:r>
        <w:rPr>
          <w:rStyle w:val="FootnoteReference"/>
        </w:rPr>
        <w:footnoteReference w:id="7"/>
      </w:r>
    </w:p>
    <w:tbl>
      <w:tblPr>
        <w:tblStyle w:val="TableGrid"/>
        <w:tblW w:w="0" w:type="auto"/>
        <w:tblLook w:val="04A0" w:firstRow="1" w:lastRow="0" w:firstColumn="1" w:lastColumn="0" w:noHBand="0" w:noVBand="1"/>
      </w:tblPr>
      <w:tblGrid>
        <w:gridCol w:w="10188"/>
      </w:tblGrid>
      <w:tr w:rsidR="007A0435" w14:paraId="738E297C" w14:textId="77777777" w:rsidTr="00413ACD">
        <w:tc>
          <w:tcPr>
            <w:tcW w:w="10188" w:type="dxa"/>
            <w:shd w:val="clear" w:color="auto" w:fill="FFF2CC" w:themeFill="accent4" w:themeFillTint="33"/>
          </w:tcPr>
          <w:p w14:paraId="27ED370D" w14:textId="747DD100" w:rsidR="007A0435" w:rsidRDefault="00B5778F" w:rsidP="00B5778F">
            <w:pPr>
              <w:rPr>
                <w:rFonts w:cs="Arial"/>
                <w:b/>
                <w:bCs/>
                <w:szCs w:val="20"/>
              </w:rPr>
            </w:pPr>
            <w:r w:rsidRPr="00B5778F">
              <w:rPr>
                <w:rFonts w:cs="Arial"/>
                <w:szCs w:val="20"/>
              </w:rPr>
              <w:lastRenderedPageBreak/>
              <w:cr/>
            </w:r>
            <w:r w:rsidR="00222F3A" w:rsidRPr="006C4516">
              <w:rPr>
                <w:rFonts w:cs="Arial"/>
                <w:b/>
                <w:bCs/>
                <w:szCs w:val="20"/>
              </w:rPr>
              <w:t xml:space="preserve">Community Sector Blueprint – </w:t>
            </w:r>
            <w:r w:rsidR="00467366">
              <w:rPr>
                <w:rFonts w:cs="Arial"/>
                <w:b/>
                <w:bCs/>
                <w:szCs w:val="20"/>
              </w:rPr>
              <w:t xml:space="preserve">A selection of </w:t>
            </w:r>
            <w:r w:rsidR="004D01A1">
              <w:rPr>
                <w:rFonts w:cs="Arial"/>
                <w:b/>
                <w:bCs/>
                <w:szCs w:val="20"/>
              </w:rPr>
              <w:t>o</w:t>
            </w:r>
            <w:r w:rsidR="00222F3A" w:rsidRPr="006C4516">
              <w:rPr>
                <w:rFonts w:cs="Arial"/>
                <w:b/>
                <w:bCs/>
                <w:szCs w:val="20"/>
              </w:rPr>
              <w:t xml:space="preserve">verarching principles to guide development and implementation of </w:t>
            </w:r>
            <w:r w:rsidR="006C4516" w:rsidRPr="006C4516">
              <w:rPr>
                <w:rFonts w:cs="Arial"/>
                <w:b/>
                <w:bCs/>
                <w:szCs w:val="20"/>
              </w:rPr>
              <w:t>mandatory minimum energy efficiency standards</w:t>
            </w:r>
            <w:r w:rsidR="00467366">
              <w:rPr>
                <w:rFonts w:cs="Arial"/>
                <w:b/>
                <w:bCs/>
                <w:szCs w:val="20"/>
              </w:rPr>
              <w:t xml:space="preserve"> in the ACT</w:t>
            </w:r>
          </w:p>
          <w:p w14:paraId="0548927C" w14:textId="77777777" w:rsidR="00553289" w:rsidRPr="00553289" w:rsidRDefault="00553289" w:rsidP="00553289">
            <w:pPr>
              <w:rPr>
                <w:rFonts w:cs="Arial"/>
                <w:szCs w:val="20"/>
              </w:rPr>
            </w:pPr>
            <w:r w:rsidRPr="00553289">
              <w:rPr>
                <w:rFonts w:cs="Arial"/>
                <w:szCs w:val="20"/>
              </w:rPr>
              <w:t>The framework adopted to deliver minimum energy efficiency standards should:</w:t>
            </w:r>
          </w:p>
          <w:p w14:paraId="2175813A" w14:textId="5801384F" w:rsidR="006C4516" w:rsidRDefault="000B110F" w:rsidP="00553289">
            <w:pPr>
              <w:pStyle w:val="ListParagraph"/>
              <w:numPr>
                <w:ilvl w:val="0"/>
                <w:numId w:val="12"/>
              </w:numPr>
              <w:rPr>
                <w:rFonts w:cs="Arial"/>
                <w:szCs w:val="20"/>
              </w:rPr>
            </w:pPr>
            <w:r>
              <w:rPr>
                <w:rFonts w:cs="Arial"/>
                <w:szCs w:val="20"/>
              </w:rPr>
              <w:t>E</w:t>
            </w:r>
            <w:r w:rsidR="00553289" w:rsidRPr="00553289">
              <w:rPr>
                <w:rFonts w:cs="Arial"/>
                <w:szCs w:val="20"/>
              </w:rPr>
              <w:t>nsure continued security of tenure of renters and ensure that renters are better off as a result.</w:t>
            </w:r>
          </w:p>
          <w:p w14:paraId="2EE5995D" w14:textId="17E96DEC" w:rsidR="00B541C7" w:rsidRPr="00B541C7" w:rsidRDefault="00B541C7" w:rsidP="000D0F25">
            <w:pPr>
              <w:pStyle w:val="ListParagraph"/>
              <w:numPr>
                <w:ilvl w:val="0"/>
                <w:numId w:val="12"/>
              </w:numPr>
              <w:rPr>
                <w:rFonts w:cs="Arial"/>
                <w:szCs w:val="20"/>
              </w:rPr>
            </w:pPr>
            <w:r w:rsidRPr="00B541C7">
              <w:rPr>
                <w:rFonts w:cs="Arial"/>
                <w:szCs w:val="20"/>
              </w:rPr>
              <w:t>Cover any residential property that is the principal place of residence where the resident is not the owner or does not have the rights, controls and protections of ownership is</w:t>
            </w:r>
            <w:r>
              <w:rPr>
                <w:rFonts w:cs="Arial"/>
                <w:szCs w:val="20"/>
              </w:rPr>
              <w:t xml:space="preserve"> </w:t>
            </w:r>
            <w:r w:rsidRPr="00B541C7">
              <w:rPr>
                <w:rFonts w:cs="Arial"/>
                <w:szCs w:val="20"/>
              </w:rPr>
              <w:t>included, unless there is</w:t>
            </w:r>
            <w:r w:rsidR="004D01A1">
              <w:rPr>
                <w:rFonts w:cs="Arial"/>
                <w:szCs w:val="20"/>
              </w:rPr>
              <w:t xml:space="preserve"> </w:t>
            </w:r>
            <w:r w:rsidRPr="00B541C7">
              <w:rPr>
                <w:rFonts w:cs="Arial"/>
                <w:szCs w:val="20"/>
              </w:rPr>
              <w:t>demonstrated reasoning why it should be exempt</w:t>
            </w:r>
          </w:p>
          <w:p w14:paraId="3939587B" w14:textId="1007786B" w:rsidR="00B541C7" w:rsidRPr="00B541C7" w:rsidRDefault="00B541C7" w:rsidP="00B541C7">
            <w:pPr>
              <w:pStyle w:val="ListParagraph"/>
              <w:numPr>
                <w:ilvl w:val="0"/>
                <w:numId w:val="12"/>
              </w:numPr>
              <w:rPr>
                <w:rFonts w:cs="Arial"/>
                <w:szCs w:val="20"/>
              </w:rPr>
            </w:pPr>
            <w:r w:rsidRPr="00B541C7">
              <w:rPr>
                <w:rFonts w:cs="Arial"/>
                <w:szCs w:val="20"/>
              </w:rPr>
              <w:t>Be delivered as a long-term, scalable, systemic policy solution</w:t>
            </w:r>
          </w:p>
          <w:p w14:paraId="35A76419" w14:textId="4EE7DC00" w:rsidR="00B541C7" w:rsidRPr="00B541C7" w:rsidRDefault="00B541C7" w:rsidP="000D0F25">
            <w:pPr>
              <w:pStyle w:val="ListParagraph"/>
              <w:numPr>
                <w:ilvl w:val="0"/>
                <w:numId w:val="12"/>
              </w:numPr>
              <w:rPr>
                <w:rFonts w:cs="Arial"/>
                <w:szCs w:val="20"/>
              </w:rPr>
            </w:pPr>
            <w:r w:rsidRPr="00B541C7">
              <w:rPr>
                <w:rFonts w:cs="Arial"/>
                <w:szCs w:val="20"/>
              </w:rPr>
              <w:t>Pursue a standards model that will achieve the goals, account for different climate zones and building types; be timely, easily communicated and transparent to the renter and the</w:t>
            </w:r>
            <w:r>
              <w:rPr>
                <w:rFonts w:cs="Arial"/>
                <w:szCs w:val="20"/>
              </w:rPr>
              <w:t xml:space="preserve"> </w:t>
            </w:r>
            <w:r w:rsidRPr="00B541C7">
              <w:rPr>
                <w:rFonts w:cs="Arial"/>
                <w:szCs w:val="20"/>
              </w:rPr>
              <w:t>landlord; and support</w:t>
            </w:r>
            <w:r>
              <w:rPr>
                <w:rFonts w:cs="Arial"/>
                <w:szCs w:val="20"/>
              </w:rPr>
              <w:t xml:space="preserve"> </w:t>
            </w:r>
            <w:r w:rsidRPr="00B541C7">
              <w:rPr>
                <w:rFonts w:cs="Arial"/>
                <w:szCs w:val="20"/>
              </w:rPr>
              <w:t>certification and compliance</w:t>
            </w:r>
          </w:p>
          <w:p w14:paraId="38F4A0CD" w14:textId="4958634F" w:rsidR="00B541C7" w:rsidRPr="00B541C7" w:rsidRDefault="00B541C7" w:rsidP="000D0F25">
            <w:pPr>
              <w:pStyle w:val="ListParagraph"/>
              <w:numPr>
                <w:ilvl w:val="0"/>
                <w:numId w:val="12"/>
              </w:numPr>
              <w:rPr>
                <w:rFonts w:cs="Arial"/>
                <w:szCs w:val="20"/>
              </w:rPr>
            </w:pPr>
            <w:r w:rsidRPr="00B541C7">
              <w:rPr>
                <w:rFonts w:cs="Arial"/>
                <w:szCs w:val="20"/>
              </w:rPr>
              <w:t>Include a certification system to support transparency, assurance, compliance and data</w:t>
            </w:r>
            <w:r>
              <w:rPr>
                <w:rFonts w:cs="Arial"/>
                <w:szCs w:val="20"/>
              </w:rPr>
              <w:t xml:space="preserve"> </w:t>
            </w:r>
            <w:r w:rsidRPr="00B541C7">
              <w:rPr>
                <w:rFonts w:cs="Arial"/>
                <w:szCs w:val="20"/>
              </w:rPr>
              <w:t>gathering</w:t>
            </w:r>
          </w:p>
          <w:p w14:paraId="24D2ECD7" w14:textId="7F8C1373" w:rsidR="00B541C7" w:rsidRPr="00B541C7" w:rsidRDefault="00B541C7" w:rsidP="000D0F25">
            <w:pPr>
              <w:pStyle w:val="ListParagraph"/>
              <w:numPr>
                <w:ilvl w:val="0"/>
                <w:numId w:val="12"/>
              </w:numPr>
              <w:rPr>
                <w:rFonts w:cs="Arial"/>
                <w:szCs w:val="20"/>
              </w:rPr>
            </w:pPr>
            <w:r w:rsidRPr="00B541C7">
              <w:rPr>
                <w:rFonts w:cs="Arial"/>
                <w:szCs w:val="20"/>
              </w:rPr>
              <w:t>Include mechanisms to ensure compliance with standards. The mechanisms should not rely</w:t>
            </w:r>
            <w:r>
              <w:rPr>
                <w:rFonts w:cs="Arial"/>
                <w:szCs w:val="20"/>
              </w:rPr>
              <w:t xml:space="preserve"> </w:t>
            </w:r>
            <w:r w:rsidRPr="00B541C7">
              <w:rPr>
                <w:rFonts w:cs="Arial"/>
                <w:szCs w:val="20"/>
              </w:rPr>
              <w:t xml:space="preserve">on renters </w:t>
            </w:r>
            <w:r w:rsidR="00405C4E">
              <w:rPr>
                <w:rFonts w:cs="Arial"/>
                <w:szCs w:val="20"/>
              </w:rPr>
              <w:t>for enforcement</w:t>
            </w:r>
            <w:r w:rsidRPr="00B541C7">
              <w:rPr>
                <w:rFonts w:cs="Arial"/>
                <w:szCs w:val="20"/>
              </w:rPr>
              <w:t>, but should include verification and penalties for non-compliance</w:t>
            </w:r>
          </w:p>
          <w:p w14:paraId="4A8A77F5" w14:textId="4A64B3AE" w:rsidR="00B541C7" w:rsidRPr="00B541C7" w:rsidRDefault="00B541C7" w:rsidP="000D0F25">
            <w:pPr>
              <w:pStyle w:val="ListParagraph"/>
              <w:numPr>
                <w:ilvl w:val="0"/>
                <w:numId w:val="12"/>
              </w:numPr>
              <w:rPr>
                <w:rFonts w:cs="Arial"/>
                <w:szCs w:val="20"/>
              </w:rPr>
            </w:pPr>
            <w:r w:rsidRPr="00B541C7">
              <w:rPr>
                <w:rFonts w:cs="Arial"/>
                <w:szCs w:val="20"/>
              </w:rPr>
              <w:t>Carefully consider the use of incentives, ensuring that any incentives are targeted and equitable and used to encourage compliance and greater ambition. Where incentives are</w:t>
            </w:r>
            <w:r>
              <w:rPr>
                <w:rFonts w:cs="Arial"/>
                <w:szCs w:val="20"/>
              </w:rPr>
              <w:t xml:space="preserve"> </w:t>
            </w:r>
            <w:r w:rsidRPr="00B541C7">
              <w:rPr>
                <w:rFonts w:cs="Arial"/>
                <w:szCs w:val="20"/>
              </w:rPr>
              <w:t>used, they should be</w:t>
            </w:r>
            <w:r>
              <w:rPr>
                <w:rFonts w:cs="Arial"/>
                <w:szCs w:val="20"/>
              </w:rPr>
              <w:t xml:space="preserve"> </w:t>
            </w:r>
            <w:r w:rsidRPr="00B541C7">
              <w:rPr>
                <w:rFonts w:cs="Arial"/>
                <w:szCs w:val="20"/>
              </w:rPr>
              <w:t>conditional on limiting rent increases</w:t>
            </w:r>
          </w:p>
          <w:p w14:paraId="3D28D476" w14:textId="26EF6458" w:rsidR="00B541C7" w:rsidRPr="00B541C7" w:rsidRDefault="00B541C7" w:rsidP="00B541C7">
            <w:pPr>
              <w:pStyle w:val="ListParagraph"/>
              <w:numPr>
                <w:ilvl w:val="0"/>
                <w:numId w:val="12"/>
              </w:numPr>
              <w:rPr>
                <w:rFonts w:cs="Arial"/>
                <w:szCs w:val="20"/>
              </w:rPr>
            </w:pPr>
            <w:r w:rsidRPr="00B541C7">
              <w:rPr>
                <w:rFonts w:cs="Arial"/>
                <w:szCs w:val="20"/>
              </w:rPr>
              <w:t>Encourage government to show leadership by:</w:t>
            </w:r>
          </w:p>
          <w:p w14:paraId="5124A2E5" w14:textId="6F91AD24" w:rsidR="00B541C7" w:rsidRPr="00B541C7" w:rsidRDefault="00B541C7" w:rsidP="00C07225">
            <w:pPr>
              <w:pStyle w:val="ListParagraph"/>
              <w:numPr>
                <w:ilvl w:val="1"/>
                <w:numId w:val="12"/>
              </w:numPr>
              <w:rPr>
                <w:rFonts w:cs="Arial"/>
                <w:szCs w:val="20"/>
              </w:rPr>
            </w:pPr>
            <w:r w:rsidRPr="00B541C7">
              <w:rPr>
                <w:rFonts w:cs="Arial"/>
                <w:szCs w:val="20"/>
              </w:rPr>
              <w:t>prioritising public and community housing, including Aboriginal and Torres Strait</w:t>
            </w:r>
            <w:r>
              <w:rPr>
                <w:rFonts w:cs="Arial"/>
                <w:szCs w:val="20"/>
              </w:rPr>
              <w:t xml:space="preserve"> </w:t>
            </w:r>
            <w:r w:rsidRPr="00B541C7">
              <w:rPr>
                <w:rFonts w:cs="Arial"/>
                <w:szCs w:val="20"/>
              </w:rPr>
              <w:t>Islander housing.</w:t>
            </w:r>
          </w:p>
          <w:p w14:paraId="5C935A36" w14:textId="21441A60" w:rsidR="00B541C7" w:rsidRPr="00C07225" w:rsidRDefault="00B541C7" w:rsidP="00C07225">
            <w:pPr>
              <w:pStyle w:val="ListParagraph"/>
              <w:numPr>
                <w:ilvl w:val="1"/>
                <w:numId w:val="12"/>
              </w:numPr>
              <w:rPr>
                <w:rFonts w:cs="Arial"/>
                <w:szCs w:val="20"/>
              </w:rPr>
            </w:pPr>
            <w:r w:rsidRPr="00C07225">
              <w:rPr>
                <w:rFonts w:cs="Arial"/>
                <w:szCs w:val="20"/>
              </w:rPr>
              <w:t>including financial support for community housing providers, including Aboriginal</w:t>
            </w:r>
            <w:r w:rsidR="00C07225" w:rsidRPr="00C07225">
              <w:rPr>
                <w:rFonts w:cs="Arial"/>
                <w:szCs w:val="20"/>
              </w:rPr>
              <w:t xml:space="preserve"> </w:t>
            </w:r>
            <w:r w:rsidRPr="00C07225">
              <w:rPr>
                <w:rFonts w:cs="Arial"/>
                <w:szCs w:val="20"/>
              </w:rPr>
              <w:t>and Torres Strait</w:t>
            </w:r>
            <w:r w:rsidR="00C07225" w:rsidRPr="00C07225">
              <w:rPr>
                <w:rFonts w:cs="Arial"/>
                <w:szCs w:val="20"/>
              </w:rPr>
              <w:t xml:space="preserve"> </w:t>
            </w:r>
            <w:r w:rsidRPr="00C07225">
              <w:rPr>
                <w:rFonts w:cs="Arial"/>
                <w:szCs w:val="20"/>
              </w:rPr>
              <w:t>Islander housing providers, so they can meet standards without</w:t>
            </w:r>
            <w:r w:rsidR="00C07225">
              <w:rPr>
                <w:rFonts w:cs="Arial"/>
                <w:szCs w:val="20"/>
              </w:rPr>
              <w:t xml:space="preserve"> </w:t>
            </w:r>
            <w:r w:rsidRPr="00C07225">
              <w:rPr>
                <w:rFonts w:cs="Arial"/>
                <w:szCs w:val="20"/>
              </w:rPr>
              <w:t>compromising their ability to provide housing for people in need</w:t>
            </w:r>
          </w:p>
          <w:p w14:paraId="5E4717D4" w14:textId="77777777" w:rsidR="006C4516" w:rsidRDefault="00B541C7" w:rsidP="00B5778F">
            <w:pPr>
              <w:pStyle w:val="ListParagraph"/>
              <w:numPr>
                <w:ilvl w:val="1"/>
                <w:numId w:val="12"/>
              </w:numPr>
              <w:rPr>
                <w:rFonts w:cs="Arial"/>
                <w:szCs w:val="20"/>
              </w:rPr>
            </w:pPr>
            <w:r w:rsidRPr="00C07225">
              <w:rPr>
                <w:rFonts w:cs="Arial"/>
                <w:szCs w:val="20"/>
              </w:rPr>
              <w:t>ensuring energy efficiency retrofits for public housing are enabled through</w:t>
            </w:r>
            <w:r w:rsidR="00C07225">
              <w:rPr>
                <w:rFonts w:cs="Arial"/>
                <w:szCs w:val="20"/>
              </w:rPr>
              <w:t xml:space="preserve"> </w:t>
            </w:r>
            <w:r w:rsidRPr="00C07225">
              <w:rPr>
                <w:rFonts w:cs="Arial"/>
                <w:szCs w:val="20"/>
              </w:rPr>
              <w:t>additional funding, not a reduction in present or future stock</w:t>
            </w:r>
            <w:r w:rsidR="00C07225">
              <w:rPr>
                <w:rFonts w:cs="Arial"/>
                <w:szCs w:val="20"/>
              </w:rPr>
              <w:t>.</w:t>
            </w:r>
          </w:p>
          <w:p w14:paraId="053F96F0" w14:textId="6DA63AC7" w:rsidR="00CC5AF4" w:rsidRPr="00CC5AF4" w:rsidRDefault="00CC5AF4" w:rsidP="00CC5AF4">
            <w:pPr>
              <w:rPr>
                <w:rFonts w:cs="Arial"/>
                <w:szCs w:val="20"/>
              </w:rPr>
            </w:pPr>
            <w:r>
              <w:rPr>
                <w:rFonts w:cs="Arial"/>
                <w:szCs w:val="20"/>
              </w:rPr>
              <w:t xml:space="preserve">Source: Healthy Homes for Renters, </w:t>
            </w:r>
            <w:hyperlink r:id="rId12" w:history="1">
              <w:r w:rsidRPr="008F7583">
                <w:rPr>
                  <w:rStyle w:val="Hyperlink"/>
                  <w:rFonts w:cs="Arial"/>
                  <w:i/>
                  <w:iCs/>
                  <w:szCs w:val="20"/>
                </w:rPr>
                <w:t>Community sector blueprint: national framework for minimum energy efficiency rental requirements</w:t>
              </w:r>
            </w:hyperlink>
            <w:r w:rsidR="008F7583">
              <w:rPr>
                <w:rFonts w:cs="Arial"/>
                <w:szCs w:val="20"/>
              </w:rPr>
              <w:t>, Healthy Homes for Renters, 2022, pp. 14-15.</w:t>
            </w:r>
          </w:p>
        </w:tc>
      </w:tr>
    </w:tbl>
    <w:p w14:paraId="5386A203" w14:textId="6050C70E" w:rsidR="007A0435" w:rsidRDefault="007A0435" w:rsidP="00B5778F">
      <w:pPr>
        <w:rPr>
          <w:rFonts w:cs="Arial"/>
          <w:szCs w:val="20"/>
        </w:rPr>
      </w:pPr>
    </w:p>
    <w:p w14:paraId="05AEF037" w14:textId="0985226F" w:rsidR="00C22B2E" w:rsidRDefault="00830436" w:rsidP="00B5778F">
      <w:pPr>
        <w:rPr>
          <w:rFonts w:cs="Arial"/>
          <w:szCs w:val="20"/>
        </w:rPr>
      </w:pPr>
      <w:r>
        <w:rPr>
          <w:rFonts w:cs="Arial"/>
          <w:szCs w:val="20"/>
        </w:rPr>
        <w:t>We recommend that the ACT Government</w:t>
      </w:r>
      <w:r w:rsidR="001363CA">
        <w:rPr>
          <w:rFonts w:cs="Arial"/>
          <w:szCs w:val="20"/>
        </w:rPr>
        <w:t xml:space="preserve"> </w:t>
      </w:r>
      <w:r w:rsidR="00291A87">
        <w:rPr>
          <w:rFonts w:cs="Arial"/>
          <w:szCs w:val="20"/>
        </w:rPr>
        <w:t>use</w:t>
      </w:r>
      <w:r w:rsidR="001363CA">
        <w:rPr>
          <w:rFonts w:cs="Arial"/>
          <w:szCs w:val="20"/>
        </w:rPr>
        <w:t xml:space="preserve"> the Community </w:t>
      </w:r>
      <w:r w:rsidR="00E877E6">
        <w:rPr>
          <w:rFonts w:cs="Arial"/>
          <w:szCs w:val="20"/>
        </w:rPr>
        <w:t xml:space="preserve">Sector </w:t>
      </w:r>
      <w:r w:rsidR="001363CA">
        <w:rPr>
          <w:rFonts w:cs="Arial"/>
          <w:szCs w:val="20"/>
        </w:rPr>
        <w:t xml:space="preserve">Blueprint </w:t>
      </w:r>
      <w:r w:rsidR="00431524">
        <w:rPr>
          <w:rFonts w:cs="Arial"/>
          <w:szCs w:val="20"/>
        </w:rPr>
        <w:t>to guide</w:t>
      </w:r>
      <w:r w:rsidR="001363CA">
        <w:rPr>
          <w:rFonts w:cs="Arial"/>
          <w:szCs w:val="20"/>
        </w:rPr>
        <w:t xml:space="preserve"> its development and implementation of </w:t>
      </w:r>
      <w:r w:rsidR="00E7239B">
        <w:rPr>
          <w:rFonts w:cs="Arial"/>
          <w:szCs w:val="20"/>
        </w:rPr>
        <w:t>minimum energy efficiency standards for rental properties</w:t>
      </w:r>
      <w:r w:rsidR="004216D2">
        <w:rPr>
          <w:rFonts w:cs="Arial"/>
          <w:szCs w:val="20"/>
        </w:rPr>
        <w:t xml:space="preserve"> in the ACT</w:t>
      </w:r>
      <w:r w:rsidR="00F5008E">
        <w:rPr>
          <w:rFonts w:cs="Arial"/>
          <w:szCs w:val="20"/>
        </w:rPr>
        <w:t xml:space="preserve">. The Community </w:t>
      </w:r>
      <w:r w:rsidR="00E877E6">
        <w:rPr>
          <w:rFonts w:cs="Arial"/>
          <w:szCs w:val="20"/>
        </w:rPr>
        <w:t xml:space="preserve">Sector </w:t>
      </w:r>
      <w:r w:rsidR="00F5008E">
        <w:rPr>
          <w:rFonts w:cs="Arial"/>
          <w:szCs w:val="20"/>
        </w:rPr>
        <w:t xml:space="preserve">Blueprint provides the ACT Government with </w:t>
      </w:r>
      <w:r w:rsidR="00291A87">
        <w:rPr>
          <w:rFonts w:cs="Arial"/>
          <w:szCs w:val="20"/>
        </w:rPr>
        <w:t>detailed</w:t>
      </w:r>
      <w:r w:rsidR="00E7239B">
        <w:rPr>
          <w:rFonts w:cs="Arial"/>
          <w:szCs w:val="20"/>
        </w:rPr>
        <w:t xml:space="preserve"> guidance </w:t>
      </w:r>
      <w:r w:rsidR="00D46D7E">
        <w:rPr>
          <w:rFonts w:cs="Arial"/>
          <w:szCs w:val="20"/>
        </w:rPr>
        <w:t xml:space="preserve">on: </w:t>
      </w:r>
    </w:p>
    <w:p w14:paraId="44426C59" w14:textId="0498D7FA" w:rsidR="00D46D7E" w:rsidRPr="00D06645" w:rsidRDefault="00D06645" w:rsidP="00D06645">
      <w:pPr>
        <w:pStyle w:val="ListParagraph"/>
        <w:numPr>
          <w:ilvl w:val="0"/>
          <w:numId w:val="10"/>
        </w:numPr>
        <w:rPr>
          <w:rFonts w:cs="Arial"/>
          <w:szCs w:val="20"/>
        </w:rPr>
      </w:pPr>
      <w:r>
        <w:rPr>
          <w:rFonts w:cs="Arial"/>
          <w:szCs w:val="20"/>
        </w:rPr>
        <w:t>t</w:t>
      </w:r>
      <w:r w:rsidR="00D46D7E" w:rsidRPr="00D06645">
        <w:rPr>
          <w:rFonts w:cs="Arial"/>
          <w:szCs w:val="20"/>
        </w:rPr>
        <w:t>he scope of minimum standards</w:t>
      </w:r>
    </w:p>
    <w:p w14:paraId="22438916" w14:textId="49748FDA" w:rsidR="00D46D7E" w:rsidRPr="00D06645" w:rsidRDefault="00D06645" w:rsidP="00D06645">
      <w:pPr>
        <w:pStyle w:val="ListParagraph"/>
        <w:numPr>
          <w:ilvl w:val="0"/>
          <w:numId w:val="10"/>
        </w:numPr>
        <w:rPr>
          <w:rFonts w:cs="Arial"/>
          <w:szCs w:val="20"/>
        </w:rPr>
      </w:pPr>
      <w:r>
        <w:rPr>
          <w:rFonts w:cs="Arial"/>
          <w:szCs w:val="20"/>
        </w:rPr>
        <w:t>t</w:t>
      </w:r>
      <w:r w:rsidR="00D46D7E" w:rsidRPr="00D06645">
        <w:rPr>
          <w:rFonts w:cs="Arial"/>
          <w:szCs w:val="20"/>
        </w:rPr>
        <w:t>he standards model and assessment</w:t>
      </w:r>
    </w:p>
    <w:p w14:paraId="640C7C7B" w14:textId="2710C715" w:rsidR="00D46D7E" w:rsidRPr="00D06645" w:rsidRDefault="00D06645" w:rsidP="00D06645">
      <w:pPr>
        <w:pStyle w:val="ListParagraph"/>
        <w:numPr>
          <w:ilvl w:val="0"/>
          <w:numId w:val="10"/>
        </w:numPr>
        <w:rPr>
          <w:rFonts w:cs="Arial"/>
          <w:szCs w:val="20"/>
        </w:rPr>
      </w:pPr>
      <w:r>
        <w:rPr>
          <w:rFonts w:cs="Arial"/>
          <w:szCs w:val="20"/>
        </w:rPr>
        <w:t>c</w:t>
      </w:r>
      <w:r w:rsidR="00D46D7E" w:rsidRPr="00D06645">
        <w:rPr>
          <w:rFonts w:cs="Arial"/>
          <w:szCs w:val="20"/>
        </w:rPr>
        <w:t>ertification and compliance</w:t>
      </w:r>
    </w:p>
    <w:p w14:paraId="290E2F6E" w14:textId="54929549" w:rsidR="00D46D7E" w:rsidRPr="00D06645" w:rsidRDefault="00D06645" w:rsidP="00D06645">
      <w:pPr>
        <w:pStyle w:val="ListParagraph"/>
        <w:numPr>
          <w:ilvl w:val="0"/>
          <w:numId w:val="10"/>
        </w:numPr>
        <w:rPr>
          <w:rFonts w:cs="Arial"/>
          <w:szCs w:val="20"/>
        </w:rPr>
      </w:pPr>
      <w:r>
        <w:rPr>
          <w:rFonts w:cs="Arial"/>
          <w:szCs w:val="20"/>
        </w:rPr>
        <w:lastRenderedPageBreak/>
        <w:t>i</w:t>
      </w:r>
      <w:r w:rsidRPr="00D06645">
        <w:rPr>
          <w:rFonts w:cs="Arial"/>
          <w:szCs w:val="20"/>
        </w:rPr>
        <w:t>ncentives</w:t>
      </w:r>
    </w:p>
    <w:p w14:paraId="40A346B7" w14:textId="481A5455" w:rsidR="00D06645" w:rsidRPr="00D06645" w:rsidRDefault="00D06645" w:rsidP="00D06645">
      <w:pPr>
        <w:pStyle w:val="ListParagraph"/>
        <w:numPr>
          <w:ilvl w:val="0"/>
          <w:numId w:val="10"/>
        </w:numPr>
        <w:rPr>
          <w:rFonts w:cs="Arial"/>
          <w:szCs w:val="20"/>
        </w:rPr>
      </w:pPr>
      <w:r>
        <w:rPr>
          <w:rFonts w:cs="Arial"/>
          <w:szCs w:val="20"/>
        </w:rPr>
        <w:t>r</w:t>
      </w:r>
      <w:r w:rsidRPr="00D06645">
        <w:rPr>
          <w:rFonts w:cs="Arial"/>
          <w:szCs w:val="20"/>
        </w:rPr>
        <w:t>enter protections</w:t>
      </w:r>
    </w:p>
    <w:p w14:paraId="178C3EEC" w14:textId="763A2F9A" w:rsidR="00D06645" w:rsidRPr="00D06645" w:rsidRDefault="00D06645" w:rsidP="00D06645">
      <w:pPr>
        <w:pStyle w:val="ListParagraph"/>
        <w:numPr>
          <w:ilvl w:val="0"/>
          <w:numId w:val="10"/>
        </w:numPr>
        <w:rPr>
          <w:rFonts w:cs="Arial"/>
          <w:szCs w:val="20"/>
        </w:rPr>
      </w:pPr>
      <w:r>
        <w:rPr>
          <w:rFonts w:cs="Arial"/>
          <w:szCs w:val="20"/>
        </w:rPr>
        <w:t>g</w:t>
      </w:r>
      <w:r w:rsidRPr="00D06645">
        <w:rPr>
          <w:rFonts w:cs="Arial"/>
          <w:szCs w:val="20"/>
        </w:rPr>
        <w:t xml:space="preserve">overnance </w:t>
      </w:r>
    </w:p>
    <w:p w14:paraId="3764AE8A" w14:textId="044C4BB2" w:rsidR="00D06645" w:rsidRDefault="00D06645" w:rsidP="00D06645">
      <w:pPr>
        <w:pStyle w:val="ListParagraph"/>
        <w:numPr>
          <w:ilvl w:val="0"/>
          <w:numId w:val="10"/>
        </w:numPr>
        <w:rPr>
          <w:rFonts w:cs="Arial"/>
          <w:szCs w:val="20"/>
        </w:rPr>
      </w:pPr>
      <w:r>
        <w:rPr>
          <w:rFonts w:cs="Arial"/>
          <w:szCs w:val="20"/>
        </w:rPr>
        <w:t>c</w:t>
      </w:r>
      <w:r w:rsidRPr="00D06645">
        <w:rPr>
          <w:rFonts w:cs="Arial"/>
          <w:szCs w:val="20"/>
        </w:rPr>
        <w:t>onsultation, communications and community education</w:t>
      </w:r>
    </w:p>
    <w:p w14:paraId="770BAF16" w14:textId="0F86903E" w:rsidR="00830C6E" w:rsidRDefault="00830C6E" w:rsidP="00D06645">
      <w:pPr>
        <w:pStyle w:val="ListParagraph"/>
        <w:numPr>
          <w:ilvl w:val="0"/>
          <w:numId w:val="10"/>
        </w:numPr>
        <w:rPr>
          <w:rFonts w:cs="Arial"/>
          <w:szCs w:val="20"/>
        </w:rPr>
      </w:pPr>
      <w:r>
        <w:rPr>
          <w:rFonts w:cs="Arial"/>
          <w:szCs w:val="20"/>
        </w:rPr>
        <w:t>supply chain development.</w:t>
      </w:r>
    </w:p>
    <w:p w14:paraId="6527E780" w14:textId="7B055D33" w:rsidR="004D7A9E" w:rsidRDefault="004D7A9E" w:rsidP="00D06645">
      <w:pPr>
        <w:rPr>
          <w:rFonts w:cs="Arial"/>
          <w:szCs w:val="20"/>
        </w:rPr>
      </w:pPr>
      <w:r>
        <w:rPr>
          <w:rFonts w:cs="Arial"/>
          <w:szCs w:val="20"/>
        </w:rPr>
        <w:t xml:space="preserve">Released </w:t>
      </w:r>
      <w:r w:rsidR="00717999">
        <w:rPr>
          <w:rFonts w:cs="Arial"/>
          <w:szCs w:val="20"/>
        </w:rPr>
        <w:t>in November</w:t>
      </w:r>
      <w:r>
        <w:rPr>
          <w:rFonts w:cs="Arial"/>
          <w:szCs w:val="20"/>
        </w:rPr>
        <w:t xml:space="preserve"> 2022, the Community </w:t>
      </w:r>
      <w:r w:rsidR="004A127D">
        <w:rPr>
          <w:rFonts w:cs="Arial"/>
          <w:szCs w:val="20"/>
        </w:rPr>
        <w:t xml:space="preserve">Sector </w:t>
      </w:r>
      <w:r>
        <w:rPr>
          <w:rFonts w:cs="Arial"/>
          <w:szCs w:val="20"/>
        </w:rPr>
        <w:t>Blueprint</w:t>
      </w:r>
      <w:r w:rsidR="00E70AE5">
        <w:rPr>
          <w:rFonts w:cs="Arial"/>
          <w:szCs w:val="20"/>
        </w:rPr>
        <w:t xml:space="preserve"> called </w:t>
      </w:r>
      <w:r w:rsidR="00EE2436">
        <w:rPr>
          <w:rFonts w:cs="Arial"/>
          <w:szCs w:val="20"/>
        </w:rPr>
        <w:t>for the legislation of ‘modelled performance’ standards in all jurisdictions by 2025</w:t>
      </w:r>
      <w:r w:rsidR="00236006">
        <w:rPr>
          <w:rFonts w:cs="Arial"/>
          <w:szCs w:val="20"/>
        </w:rPr>
        <w:t xml:space="preserve">, providing 3-4 years for full compliance. In the </w:t>
      </w:r>
      <w:r w:rsidR="00162E5D">
        <w:rPr>
          <w:rFonts w:cs="Arial"/>
          <w:szCs w:val="20"/>
        </w:rPr>
        <w:t>meantime</w:t>
      </w:r>
      <w:r w:rsidR="00236006">
        <w:rPr>
          <w:rFonts w:cs="Arial"/>
          <w:szCs w:val="20"/>
        </w:rPr>
        <w:t xml:space="preserve">, it </w:t>
      </w:r>
      <w:r w:rsidR="00D2642C">
        <w:rPr>
          <w:rFonts w:cs="Arial"/>
          <w:szCs w:val="20"/>
        </w:rPr>
        <w:t>urged jurisdictions to implement geographically appropriate energy efficiency measures or ‘essential-features based’ standards</w:t>
      </w:r>
      <w:r w:rsidR="00C21917">
        <w:rPr>
          <w:rFonts w:cs="Arial"/>
          <w:szCs w:val="20"/>
        </w:rPr>
        <w:t xml:space="preserve">. </w:t>
      </w:r>
      <w:r w:rsidR="00A42FBD">
        <w:rPr>
          <w:rFonts w:cs="Arial"/>
          <w:szCs w:val="20"/>
        </w:rPr>
        <w:t xml:space="preserve">This aligned with ACTCOSS’s </w:t>
      </w:r>
      <w:r w:rsidR="000015F9">
        <w:rPr>
          <w:rFonts w:cs="Arial"/>
          <w:szCs w:val="20"/>
        </w:rPr>
        <w:t xml:space="preserve">existing </w:t>
      </w:r>
      <w:r w:rsidR="00A42FBD">
        <w:rPr>
          <w:rFonts w:cs="Arial"/>
          <w:szCs w:val="20"/>
        </w:rPr>
        <w:t xml:space="preserve">position </w:t>
      </w:r>
      <w:r w:rsidR="000015F9">
        <w:rPr>
          <w:rFonts w:cs="Arial"/>
          <w:szCs w:val="20"/>
        </w:rPr>
        <w:t xml:space="preserve">as set out </w:t>
      </w:r>
      <w:r w:rsidR="00A42FBD">
        <w:rPr>
          <w:rFonts w:cs="Arial"/>
          <w:szCs w:val="20"/>
        </w:rPr>
        <w:t xml:space="preserve">in our </w:t>
      </w:r>
      <w:r w:rsidR="007B777D">
        <w:rPr>
          <w:rFonts w:cs="Arial"/>
          <w:szCs w:val="20"/>
        </w:rPr>
        <w:t xml:space="preserve">submission in response to the ACT Government’s </w:t>
      </w:r>
      <w:r w:rsidR="00EB0ED4">
        <w:rPr>
          <w:rFonts w:cs="Arial"/>
          <w:szCs w:val="20"/>
        </w:rPr>
        <w:t xml:space="preserve">2021 </w:t>
      </w:r>
      <w:r w:rsidR="007B777D">
        <w:rPr>
          <w:rFonts w:cs="Arial"/>
          <w:szCs w:val="20"/>
        </w:rPr>
        <w:t>consultation</w:t>
      </w:r>
      <w:r w:rsidR="00EB0ED4">
        <w:rPr>
          <w:rFonts w:cs="Arial"/>
          <w:szCs w:val="20"/>
        </w:rPr>
        <w:t xml:space="preserve"> paper on mini</w:t>
      </w:r>
      <w:r w:rsidR="008171D9">
        <w:rPr>
          <w:rFonts w:cs="Arial"/>
          <w:szCs w:val="20"/>
        </w:rPr>
        <w:t>mum energy efficiency standards for rental homes in the ACT</w:t>
      </w:r>
      <w:r w:rsidR="00D2474B">
        <w:rPr>
          <w:rFonts w:cs="Arial"/>
          <w:szCs w:val="20"/>
        </w:rPr>
        <w:t>.</w:t>
      </w:r>
      <w:r w:rsidR="00D96EAE">
        <w:rPr>
          <w:rStyle w:val="FootnoteReference"/>
          <w:rFonts w:cs="Arial"/>
          <w:szCs w:val="20"/>
        </w:rPr>
        <w:footnoteReference w:id="8"/>
      </w:r>
      <w:r w:rsidR="00D2474B">
        <w:rPr>
          <w:rFonts w:cs="Arial"/>
          <w:szCs w:val="20"/>
        </w:rPr>
        <w:t xml:space="preserve"> In</w:t>
      </w:r>
      <w:r w:rsidR="00D96EAE">
        <w:rPr>
          <w:rFonts w:cs="Arial"/>
          <w:szCs w:val="20"/>
        </w:rPr>
        <w:t xml:space="preserve"> our </w:t>
      </w:r>
      <w:r w:rsidR="00CC0C1E">
        <w:rPr>
          <w:rFonts w:cs="Arial"/>
          <w:szCs w:val="20"/>
        </w:rPr>
        <w:t xml:space="preserve">2021 </w:t>
      </w:r>
      <w:r w:rsidR="00D96EAE">
        <w:rPr>
          <w:rFonts w:cs="Arial"/>
          <w:szCs w:val="20"/>
        </w:rPr>
        <w:t>submission</w:t>
      </w:r>
      <w:r w:rsidR="00D2474B">
        <w:rPr>
          <w:rFonts w:cs="Arial"/>
          <w:szCs w:val="20"/>
        </w:rPr>
        <w:t>,</w:t>
      </w:r>
      <w:r w:rsidR="000015F9">
        <w:rPr>
          <w:rFonts w:cs="Arial"/>
          <w:szCs w:val="20"/>
        </w:rPr>
        <w:t xml:space="preserve"> we</w:t>
      </w:r>
      <w:r w:rsidR="008171D9">
        <w:rPr>
          <w:rFonts w:cs="Arial"/>
          <w:szCs w:val="20"/>
        </w:rPr>
        <w:t xml:space="preserve"> recommended that </w:t>
      </w:r>
      <w:r w:rsidR="00EF452E">
        <w:rPr>
          <w:rFonts w:cs="Arial"/>
          <w:szCs w:val="20"/>
        </w:rPr>
        <w:t>the ACT Government provide a clear pathway to a more ambitious minimum standard</w:t>
      </w:r>
      <w:r w:rsidR="00E47EA0">
        <w:rPr>
          <w:rFonts w:cs="Arial"/>
          <w:szCs w:val="20"/>
        </w:rPr>
        <w:t xml:space="preserve"> that</w:t>
      </w:r>
      <w:r w:rsidR="00D2474B">
        <w:rPr>
          <w:rFonts w:cs="Arial"/>
          <w:szCs w:val="20"/>
        </w:rPr>
        <w:t xml:space="preserve"> would </w:t>
      </w:r>
      <w:r w:rsidR="00827AEB">
        <w:rPr>
          <w:rFonts w:cs="Arial"/>
          <w:szCs w:val="20"/>
        </w:rPr>
        <w:t xml:space="preserve">initially </w:t>
      </w:r>
      <w:r w:rsidR="00E47EA0">
        <w:rPr>
          <w:rFonts w:cs="Arial"/>
          <w:szCs w:val="20"/>
        </w:rPr>
        <w:t xml:space="preserve">include </w:t>
      </w:r>
      <w:r w:rsidR="00D2474B">
        <w:rPr>
          <w:rFonts w:cs="Arial"/>
          <w:szCs w:val="20"/>
        </w:rPr>
        <w:t>features-based standards</w:t>
      </w:r>
      <w:r w:rsidR="00BD696E">
        <w:rPr>
          <w:rFonts w:cs="Arial"/>
          <w:szCs w:val="20"/>
        </w:rPr>
        <w:t xml:space="preserve"> (e.g., </w:t>
      </w:r>
      <w:r w:rsidR="00E37B6A">
        <w:rPr>
          <w:rFonts w:cs="Arial"/>
          <w:szCs w:val="20"/>
        </w:rPr>
        <w:t>energy efficient electric heating, cooling, and hot water)</w:t>
      </w:r>
      <w:r w:rsidR="006C54CB">
        <w:rPr>
          <w:rFonts w:cs="Arial"/>
          <w:szCs w:val="20"/>
        </w:rPr>
        <w:t xml:space="preserve"> </w:t>
      </w:r>
      <w:r w:rsidR="005E1EE1">
        <w:rPr>
          <w:rFonts w:cs="Arial"/>
          <w:szCs w:val="20"/>
        </w:rPr>
        <w:t>with</w:t>
      </w:r>
      <w:r w:rsidR="006C54CB">
        <w:rPr>
          <w:rFonts w:cs="Arial"/>
          <w:szCs w:val="20"/>
        </w:rPr>
        <w:t xml:space="preserve"> further consideration of a performance-based standard</w:t>
      </w:r>
      <w:r w:rsidR="00D96EAE">
        <w:rPr>
          <w:rFonts w:cs="Arial"/>
          <w:szCs w:val="20"/>
        </w:rPr>
        <w:t>.</w:t>
      </w:r>
      <w:r w:rsidR="00677732">
        <w:rPr>
          <w:rFonts w:cs="Arial"/>
          <w:szCs w:val="20"/>
        </w:rPr>
        <w:t xml:space="preserve"> </w:t>
      </w:r>
    </w:p>
    <w:p w14:paraId="354E47CB" w14:textId="0EAF84D5" w:rsidR="00AA7ED4" w:rsidRDefault="00AA7ED4" w:rsidP="00D06645">
      <w:pPr>
        <w:rPr>
          <w:rFonts w:cs="Arial"/>
          <w:szCs w:val="20"/>
        </w:rPr>
      </w:pPr>
      <w:r>
        <w:rPr>
          <w:rFonts w:cs="Arial"/>
          <w:szCs w:val="20"/>
        </w:rPr>
        <w:t>ACTCOSS’s position remain</w:t>
      </w:r>
      <w:r w:rsidR="00FD0081">
        <w:rPr>
          <w:rFonts w:cs="Arial"/>
          <w:szCs w:val="20"/>
        </w:rPr>
        <w:t>s</w:t>
      </w:r>
      <w:r>
        <w:rPr>
          <w:rFonts w:cs="Arial"/>
          <w:szCs w:val="20"/>
        </w:rPr>
        <w:t xml:space="preserve"> much the same</w:t>
      </w:r>
      <w:r w:rsidR="00A42F94">
        <w:rPr>
          <w:rFonts w:cs="Arial"/>
          <w:szCs w:val="20"/>
        </w:rPr>
        <w:t>, though</w:t>
      </w:r>
      <w:r w:rsidR="00951C52">
        <w:rPr>
          <w:rFonts w:cs="Arial"/>
          <w:szCs w:val="20"/>
        </w:rPr>
        <w:t xml:space="preserve"> </w:t>
      </w:r>
      <w:r w:rsidR="009C2980">
        <w:rPr>
          <w:rFonts w:cs="Arial"/>
          <w:szCs w:val="20"/>
        </w:rPr>
        <w:t xml:space="preserve">it is </w:t>
      </w:r>
      <w:r w:rsidR="00951C52">
        <w:rPr>
          <w:rFonts w:cs="Arial"/>
          <w:szCs w:val="20"/>
        </w:rPr>
        <w:t>now</w:t>
      </w:r>
      <w:r w:rsidR="00A42F94">
        <w:rPr>
          <w:rFonts w:cs="Arial"/>
          <w:szCs w:val="20"/>
        </w:rPr>
        <w:t xml:space="preserve"> informed significantly by the Community Sector Blueprint. ACTCOSS </w:t>
      </w:r>
      <w:r w:rsidR="00D2370B">
        <w:rPr>
          <w:rFonts w:cs="Arial"/>
          <w:szCs w:val="20"/>
        </w:rPr>
        <w:t xml:space="preserve">recommends that the ACT Government </w:t>
      </w:r>
      <w:r w:rsidR="00A96CE5">
        <w:rPr>
          <w:rFonts w:cs="Arial"/>
          <w:szCs w:val="20"/>
        </w:rPr>
        <w:t>develop legislation for</w:t>
      </w:r>
      <w:r w:rsidR="00DA4919">
        <w:rPr>
          <w:rFonts w:cs="Arial"/>
          <w:szCs w:val="20"/>
        </w:rPr>
        <w:t xml:space="preserve"> ‘modelled performance’ standards by </w:t>
      </w:r>
      <w:r w:rsidR="00A96CE5">
        <w:rPr>
          <w:rFonts w:cs="Arial"/>
          <w:szCs w:val="20"/>
        </w:rPr>
        <w:t xml:space="preserve">the end of </w:t>
      </w:r>
      <w:r w:rsidR="00DA4919">
        <w:rPr>
          <w:rFonts w:cs="Arial"/>
          <w:szCs w:val="20"/>
        </w:rPr>
        <w:t>202</w:t>
      </w:r>
      <w:r w:rsidR="007F640A">
        <w:rPr>
          <w:rFonts w:cs="Arial"/>
          <w:szCs w:val="20"/>
        </w:rPr>
        <w:t>5</w:t>
      </w:r>
      <w:r w:rsidR="00A96CE5">
        <w:rPr>
          <w:rFonts w:cs="Arial"/>
          <w:szCs w:val="20"/>
        </w:rPr>
        <w:t xml:space="preserve">. This legislation should </w:t>
      </w:r>
      <w:r w:rsidR="00DA4919">
        <w:rPr>
          <w:rFonts w:cs="Arial"/>
          <w:szCs w:val="20"/>
        </w:rPr>
        <w:t>provid</w:t>
      </w:r>
      <w:r w:rsidR="00A96CE5">
        <w:rPr>
          <w:rFonts w:cs="Arial"/>
          <w:szCs w:val="20"/>
        </w:rPr>
        <w:t xml:space="preserve">e </w:t>
      </w:r>
      <w:r w:rsidR="00DA4919">
        <w:rPr>
          <w:rFonts w:cs="Arial"/>
          <w:szCs w:val="20"/>
        </w:rPr>
        <w:t>3-4 years for full compliance</w:t>
      </w:r>
      <w:r w:rsidR="00D6273F">
        <w:rPr>
          <w:rFonts w:cs="Arial"/>
          <w:szCs w:val="20"/>
        </w:rPr>
        <w:t>,</w:t>
      </w:r>
      <w:r w:rsidR="007F640A">
        <w:rPr>
          <w:rFonts w:cs="Arial"/>
          <w:szCs w:val="20"/>
        </w:rPr>
        <w:t xml:space="preserve"> with </w:t>
      </w:r>
      <w:r w:rsidR="00127B3D">
        <w:rPr>
          <w:rFonts w:cs="Arial"/>
          <w:szCs w:val="20"/>
        </w:rPr>
        <w:t xml:space="preserve">an </w:t>
      </w:r>
      <w:r w:rsidR="00F20617">
        <w:rPr>
          <w:rFonts w:cs="Arial"/>
          <w:szCs w:val="20"/>
        </w:rPr>
        <w:t>interim</w:t>
      </w:r>
      <w:r w:rsidR="00966B87">
        <w:rPr>
          <w:rFonts w:cs="Arial"/>
          <w:szCs w:val="20"/>
        </w:rPr>
        <w:t xml:space="preserve"> </w:t>
      </w:r>
      <w:r w:rsidR="00F20617">
        <w:rPr>
          <w:rFonts w:cs="Arial"/>
          <w:szCs w:val="20"/>
        </w:rPr>
        <w:t>‘essential-features based’ standard</w:t>
      </w:r>
      <w:r w:rsidR="002D14B6">
        <w:rPr>
          <w:rFonts w:cs="Arial"/>
          <w:szCs w:val="20"/>
        </w:rPr>
        <w:t>s</w:t>
      </w:r>
      <w:r w:rsidR="004B5E18">
        <w:rPr>
          <w:rFonts w:cs="Arial"/>
          <w:szCs w:val="20"/>
        </w:rPr>
        <w:t xml:space="preserve"> that </w:t>
      </w:r>
      <w:r w:rsidR="00A42DE9">
        <w:rPr>
          <w:rFonts w:cs="Arial"/>
          <w:szCs w:val="20"/>
        </w:rPr>
        <w:t>would include</w:t>
      </w:r>
      <w:r w:rsidR="004B5E18">
        <w:rPr>
          <w:rFonts w:cs="Arial"/>
          <w:szCs w:val="20"/>
        </w:rPr>
        <w:t xml:space="preserve"> the current ceiling insulation standard as well</w:t>
      </w:r>
      <w:r w:rsidR="0072768B">
        <w:rPr>
          <w:rFonts w:cs="Arial"/>
          <w:szCs w:val="20"/>
        </w:rPr>
        <w:t xml:space="preserve"> as</w:t>
      </w:r>
      <w:r w:rsidR="00127B3D">
        <w:rPr>
          <w:rFonts w:cs="Arial"/>
          <w:szCs w:val="20"/>
        </w:rPr>
        <w:t xml:space="preserve"> the phasing in of</w:t>
      </w:r>
      <w:r w:rsidR="004B5E18">
        <w:rPr>
          <w:rFonts w:cs="Arial"/>
          <w:szCs w:val="20"/>
        </w:rPr>
        <w:t>:</w:t>
      </w:r>
    </w:p>
    <w:p w14:paraId="42036FC7" w14:textId="642E3622" w:rsidR="0060148B" w:rsidRPr="00A42DE9" w:rsidRDefault="0060148B" w:rsidP="00A42DE9">
      <w:pPr>
        <w:pStyle w:val="ListParagraph"/>
        <w:numPr>
          <w:ilvl w:val="0"/>
          <w:numId w:val="11"/>
        </w:numPr>
        <w:rPr>
          <w:rFonts w:cs="Arial"/>
          <w:szCs w:val="20"/>
        </w:rPr>
      </w:pPr>
      <w:r w:rsidRPr="00A42DE9">
        <w:rPr>
          <w:rFonts w:cs="Arial"/>
          <w:szCs w:val="20"/>
        </w:rPr>
        <w:t>Thermal</w:t>
      </w:r>
      <w:r w:rsidR="00A42DE9" w:rsidRPr="00A42DE9">
        <w:rPr>
          <w:rFonts w:cs="Arial"/>
          <w:szCs w:val="20"/>
        </w:rPr>
        <w:t xml:space="preserve">ly efficient </w:t>
      </w:r>
      <w:r w:rsidRPr="00A42DE9">
        <w:rPr>
          <w:rFonts w:cs="Arial"/>
          <w:szCs w:val="20"/>
        </w:rPr>
        <w:t>window coverings</w:t>
      </w:r>
      <w:r w:rsidR="005827F3">
        <w:rPr>
          <w:rFonts w:cs="Arial"/>
          <w:szCs w:val="20"/>
        </w:rPr>
        <w:t xml:space="preserve"> </w:t>
      </w:r>
      <w:r w:rsidR="00AA3EE9">
        <w:rPr>
          <w:rFonts w:cs="Arial"/>
          <w:szCs w:val="20"/>
        </w:rPr>
        <w:t>and draught proofing</w:t>
      </w:r>
    </w:p>
    <w:p w14:paraId="1DFAD0E2" w14:textId="505E2684" w:rsidR="00787211" w:rsidRPr="00787211" w:rsidRDefault="00787211" w:rsidP="00787211">
      <w:pPr>
        <w:pStyle w:val="ListParagraph"/>
        <w:numPr>
          <w:ilvl w:val="0"/>
          <w:numId w:val="11"/>
        </w:numPr>
        <w:rPr>
          <w:rFonts w:cs="Arial"/>
          <w:szCs w:val="20"/>
        </w:rPr>
      </w:pPr>
      <w:r w:rsidRPr="00A42DE9">
        <w:rPr>
          <w:rFonts w:cs="Arial"/>
          <w:szCs w:val="20"/>
        </w:rPr>
        <w:t>Energy efficient electric hot water</w:t>
      </w:r>
      <w:r>
        <w:rPr>
          <w:rFonts w:cs="Arial"/>
          <w:szCs w:val="20"/>
        </w:rPr>
        <w:t xml:space="preserve"> </w:t>
      </w:r>
    </w:p>
    <w:p w14:paraId="67803793" w14:textId="77777777" w:rsidR="00E96ABA" w:rsidRDefault="00733B29" w:rsidP="00733B29">
      <w:pPr>
        <w:pStyle w:val="ListParagraph"/>
        <w:numPr>
          <w:ilvl w:val="0"/>
          <w:numId w:val="11"/>
        </w:numPr>
        <w:rPr>
          <w:rFonts w:cs="Arial"/>
          <w:szCs w:val="20"/>
        </w:rPr>
      </w:pPr>
      <w:r w:rsidRPr="00A42DE9">
        <w:rPr>
          <w:rFonts w:cs="Arial"/>
          <w:szCs w:val="20"/>
        </w:rPr>
        <w:t>Energy efficient electric heating</w:t>
      </w:r>
      <w:r w:rsidR="00A25197">
        <w:rPr>
          <w:rFonts w:cs="Arial"/>
          <w:szCs w:val="20"/>
        </w:rPr>
        <w:t xml:space="preserve"> and</w:t>
      </w:r>
      <w:r w:rsidR="00CC7E49">
        <w:rPr>
          <w:rFonts w:cs="Arial"/>
          <w:szCs w:val="20"/>
        </w:rPr>
        <w:t xml:space="preserve"> </w:t>
      </w:r>
      <w:r w:rsidRPr="00A42DE9">
        <w:rPr>
          <w:rFonts w:cs="Arial"/>
          <w:szCs w:val="20"/>
        </w:rPr>
        <w:t>cooling</w:t>
      </w:r>
    </w:p>
    <w:p w14:paraId="122D0AC2" w14:textId="7CAB6FC4" w:rsidR="00733B29" w:rsidRDefault="00A7086B" w:rsidP="00733B29">
      <w:pPr>
        <w:pStyle w:val="ListParagraph"/>
        <w:numPr>
          <w:ilvl w:val="0"/>
          <w:numId w:val="11"/>
        </w:numPr>
        <w:rPr>
          <w:rFonts w:cs="Arial"/>
          <w:szCs w:val="20"/>
        </w:rPr>
      </w:pPr>
      <w:r>
        <w:rPr>
          <w:rFonts w:cs="Arial"/>
          <w:szCs w:val="20"/>
        </w:rPr>
        <w:t>Electric cooking</w:t>
      </w:r>
      <w:r w:rsidR="00787211">
        <w:rPr>
          <w:rFonts w:cs="Arial"/>
          <w:szCs w:val="20"/>
        </w:rPr>
        <w:t>.</w:t>
      </w:r>
    </w:p>
    <w:p w14:paraId="06BC1F0B" w14:textId="606F7EFD" w:rsidR="00600576" w:rsidRPr="00600576" w:rsidRDefault="00600576" w:rsidP="00600576">
      <w:pPr>
        <w:rPr>
          <w:rFonts w:cs="Arial"/>
          <w:szCs w:val="20"/>
        </w:rPr>
      </w:pPr>
      <w:r>
        <w:rPr>
          <w:rFonts w:cs="Arial"/>
          <w:szCs w:val="20"/>
        </w:rPr>
        <w:t xml:space="preserve">ACTCOSS notes that it will be critical for </w:t>
      </w:r>
      <w:r w:rsidR="000330B2">
        <w:rPr>
          <w:rFonts w:cs="Arial"/>
          <w:szCs w:val="20"/>
        </w:rPr>
        <w:t xml:space="preserve">legislation to be developed consultatively, with community and expert input, requiring sufficient time to </w:t>
      </w:r>
      <w:r w:rsidR="007D6F42">
        <w:rPr>
          <w:rFonts w:cs="Arial"/>
          <w:szCs w:val="20"/>
        </w:rPr>
        <w:t>arrive at a leading-practice approach to minimum energy efficiency standards for rental properties</w:t>
      </w:r>
      <w:r w:rsidR="00A67FD6">
        <w:rPr>
          <w:rFonts w:cs="Arial"/>
          <w:szCs w:val="20"/>
        </w:rPr>
        <w:t xml:space="preserve"> and the transition off gas appliances.</w:t>
      </w:r>
      <w:r w:rsidR="000540B4">
        <w:rPr>
          <w:rFonts w:cs="Arial"/>
          <w:szCs w:val="20"/>
        </w:rPr>
        <w:t xml:space="preserve"> We appreciate that this may </w:t>
      </w:r>
      <w:r w:rsidR="00252ACE">
        <w:rPr>
          <w:rFonts w:cs="Arial"/>
          <w:szCs w:val="20"/>
        </w:rPr>
        <w:t>require some deviation from the 2025 deadline for legislation set out in the Community Sector Blueprint</w:t>
      </w:r>
      <w:r w:rsidR="00BF2B9F">
        <w:rPr>
          <w:rFonts w:cs="Arial"/>
          <w:szCs w:val="20"/>
        </w:rPr>
        <w:t xml:space="preserve">. At the same time, we </w:t>
      </w:r>
      <w:r w:rsidR="00642AE5">
        <w:rPr>
          <w:rFonts w:cs="Arial"/>
          <w:szCs w:val="20"/>
        </w:rPr>
        <w:t>urge the ACT Government to move towards the introduction of these minimum standards with</w:t>
      </w:r>
      <w:r w:rsidR="00BC5A6F">
        <w:rPr>
          <w:rFonts w:cs="Arial"/>
          <w:szCs w:val="20"/>
        </w:rPr>
        <w:t xml:space="preserve"> ambitious timeframes</w:t>
      </w:r>
      <w:r w:rsidR="00642AE5">
        <w:rPr>
          <w:rFonts w:cs="Arial"/>
          <w:szCs w:val="20"/>
        </w:rPr>
        <w:t>.</w:t>
      </w:r>
    </w:p>
    <w:p w14:paraId="42FF80B2" w14:textId="5D7C4AE6" w:rsidR="002876B7" w:rsidRDefault="000B159A" w:rsidP="00D06645">
      <w:pPr>
        <w:rPr>
          <w:rFonts w:cs="Arial"/>
          <w:szCs w:val="20"/>
        </w:rPr>
      </w:pPr>
      <w:r>
        <w:rPr>
          <w:rFonts w:cs="Arial"/>
          <w:szCs w:val="20"/>
        </w:rPr>
        <w:t xml:space="preserve">The Community Sector Blueprint </w:t>
      </w:r>
      <w:r w:rsidR="00871454">
        <w:rPr>
          <w:rFonts w:cs="Arial"/>
          <w:szCs w:val="20"/>
        </w:rPr>
        <w:t>calls for</w:t>
      </w:r>
      <w:r>
        <w:rPr>
          <w:rFonts w:cs="Arial"/>
          <w:szCs w:val="20"/>
        </w:rPr>
        <w:t xml:space="preserve"> a 3-4 year period for full compliance with ‘modelled performance’ standards in view of the time needed to </w:t>
      </w:r>
      <w:r w:rsidR="00E00307">
        <w:rPr>
          <w:rFonts w:cs="Arial"/>
          <w:szCs w:val="20"/>
        </w:rPr>
        <w:t>finalise appropriate assessment tool</w:t>
      </w:r>
      <w:r w:rsidR="00955CCD">
        <w:rPr>
          <w:rFonts w:cs="Arial"/>
          <w:szCs w:val="20"/>
        </w:rPr>
        <w:t xml:space="preserve">s; </w:t>
      </w:r>
      <w:r w:rsidR="00E00307">
        <w:rPr>
          <w:rFonts w:cs="Arial"/>
          <w:szCs w:val="20"/>
        </w:rPr>
        <w:t>to develop an assessor workforce</w:t>
      </w:r>
      <w:r w:rsidR="00955CCD">
        <w:rPr>
          <w:rFonts w:cs="Arial"/>
          <w:szCs w:val="20"/>
        </w:rPr>
        <w:t xml:space="preserve">; and for </w:t>
      </w:r>
      <w:r w:rsidR="00991294">
        <w:rPr>
          <w:rFonts w:cs="Arial"/>
          <w:szCs w:val="20"/>
        </w:rPr>
        <w:t>landlords to comply.</w:t>
      </w:r>
      <w:r w:rsidR="005753D9">
        <w:rPr>
          <w:rFonts w:cs="Arial"/>
          <w:szCs w:val="20"/>
        </w:rPr>
        <w:t xml:space="preserve"> </w:t>
      </w:r>
      <w:r w:rsidR="00E01755">
        <w:rPr>
          <w:rFonts w:cs="Arial"/>
          <w:szCs w:val="20"/>
        </w:rPr>
        <w:t xml:space="preserve">It recommends that standards should be rolled out in a staged approach that is </w:t>
      </w:r>
      <w:r w:rsidR="00E01755">
        <w:rPr>
          <w:rFonts w:cs="Arial"/>
          <w:szCs w:val="20"/>
        </w:rPr>
        <w:lastRenderedPageBreak/>
        <w:t>scalable</w:t>
      </w:r>
      <w:r w:rsidR="008761FB">
        <w:rPr>
          <w:rFonts w:cs="Arial"/>
          <w:szCs w:val="20"/>
        </w:rPr>
        <w:t xml:space="preserve"> and </w:t>
      </w:r>
      <w:r w:rsidR="002A40FE">
        <w:rPr>
          <w:rFonts w:cs="Arial"/>
          <w:szCs w:val="20"/>
        </w:rPr>
        <w:t>increases in ambition over time</w:t>
      </w:r>
      <w:r w:rsidR="00BE6C5C">
        <w:rPr>
          <w:rFonts w:cs="Arial"/>
          <w:szCs w:val="20"/>
        </w:rPr>
        <w:t>.</w:t>
      </w:r>
      <w:r w:rsidR="00714B59">
        <w:rPr>
          <w:rFonts w:cs="Arial"/>
          <w:szCs w:val="20"/>
        </w:rPr>
        <w:t xml:space="preserve"> </w:t>
      </w:r>
      <w:r w:rsidR="00712705">
        <w:rPr>
          <w:rFonts w:cs="Arial"/>
          <w:szCs w:val="20"/>
        </w:rPr>
        <w:t xml:space="preserve">We note that </w:t>
      </w:r>
      <w:r w:rsidR="004E5ABB">
        <w:rPr>
          <w:rFonts w:cs="Arial"/>
          <w:szCs w:val="20"/>
        </w:rPr>
        <w:t>the Conservation Council ACT Region</w:t>
      </w:r>
      <w:r w:rsidR="00FF009D">
        <w:rPr>
          <w:rStyle w:val="FootnoteReference"/>
          <w:rFonts w:cs="Arial"/>
          <w:szCs w:val="20"/>
        </w:rPr>
        <w:footnoteReference w:id="9"/>
      </w:r>
      <w:r w:rsidR="004E5ABB">
        <w:rPr>
          <w:rFonts w:cs="Arial"/>
          <w:szCs w:val="20"/>
        </w:rPr>
        <w:t xml:space="preserve"> and Energy Consumers Australia</w:t>
      </w:r>
      <w:r w:rsidR="007204EF">
        <w:rPr>
          <w:rStyle w:val="FootnoteReference"/>
          <w:rFonts w:cs="Arial"/>
          <w:szCs w:val="20"/>
        </w:rPr>
        <w:footnoteReference w:id="10"/>
      </w:r>
      <w:r w:rsidR="004E5ABB">
        <w:rPr>
          <w:rFonts w:cs="Arial"/>
          <w:szCs w:val="20"/>
        </w:rPr>
        <w:t xml:space="preserve"> </w:t>
      </w:r>
      <w:r w:rsidR="00CA4742">
        <w:rPr>
          <w:rFonts w:cs="Arial"/>
          <w:szCs w:val="20"/>
        </w:rPr>
        <w:t xml:space="preserve">have </w:t>
      </w:r>
      <w:r w:rsidR="00730501">
        <w:rPr>
          <w:rFonts w:cs="Arial"/>
          <w:szCs w:val="20"/>
        </w:rPr>
        <w:t>provided</w:t>
      </w:r>
      <w:r w:rsidR="002A40FE">
        <w:rPr>
          <w:rFonts w:cs="Arial"/>
          <w:szCs w:val="20"/>
        </w:rPr>
        <w:t xml:space="preserve"> </w:t>
      </w:r>
      <w:r w:rsidR="00AE39A0">
        <w:rPr>
          <w:rFonts w:cs="Arial"/>
          <w:szCs w:val="20"/>
        </w:rPr>
        <w:t xml:space="preserve">recommendations </w:t>
      </w:r>
      <w:r w:rsidR="00755119">
        <w:rPr>
          <w:rFonts w:cs="Arial"/>
          <w:szCs w:val="20"/>
        </w:rPr>
        <w:t>for</w:t>
      </w:r>
      <w:r w:rsidR="00AC36A9">
        <w:rPr>
          <w:rFonts w:cs="Arial"/>
          <w:szCs w:val="20"/>
        </w:rPr>
        <w:t xml:space="preserve"> </w:t>
      </w:r>
      <w:r w:rsidR="00714B59">
        <w:rPr>
          <w:rFonts w:cs="Arial"/>
          <w:szCs w:val="20"/>
        </w:rPr>
        <w:t>staged and scalable approach</w:t>
      </w:r>
      <w:r w:rsidR="00527B56">
        <w:rPr>
          <w:rFonts w:cs="Arial"/>
          <w:szCs w:val="20"/>
        </w:rPr>
        <w:t>es in their submissions to the Consultation Paper</w:t>
      </w:r>
      <w:r w:rsidR="00714B59">
        <w:rPr>
          <w:rFonts w:cs="Arial"/>
          <w:szCs w:val="20"/>
        </w:rPr>
        <w:t xml:space="preserve"> where </w:t>
      </w:r>
      <w:r w:rsidR="003B256E">
        <w:rPr>
          <w:rFonts w:cs="Arial"/>
          <w:szCs w:val="20"/>
        </w:rPr>
        <w:t>the</w:t>
      </w:r>
      <w:r w:rsidR="00501035">
        <w:rPr>
          <w:rFonts w:cs="Arial"/>
          <w:szCs w:val="20"/>
        </w:rPr>
        <w:t xml:space="preserve"> performance-based standard</w:t>
      </w:r>
      <w:r w:rsidR="00714B59">
        <w:rPr>
          <w:rFonts w:cs="Arial"/>
          <w:szCs w:val="20"/>
        </w:rPr>
        <w:t xml:space="preserve"> </w:t>
      </w:r>
      <w:r w:rsidR="00501035">
        <w:rPr>
          <w:rFonts w:cs="Arial"/>
          <w:szCs w:val="20"/>
        </w:rPr>
        <w:t xml:space="preserve">would increase over time (alongside </w:t>
      </w:r>
      <w:r w:rsidR="004433CD">
        <w:rPr>
          <w:rFonts w:cs="Arial"/>
          <w:szCs w:val="20"/>
        </w:rPr>
        <w:t>transitioning</w:t>
      </w:r>
      <w:r w:rsidR="009D4DA5">
        <w:rPr>
          <w:rFonts w:cs="Arial"/>
          <w:szCs w:val="20"/>
        </w:rPr>
        <w:t xml:space="preserve"> </w:t>
      </w:r>
      <w:r w:rsidR="00E21DAE">
        <w:rPr>
          <w:rFonts w:cs="Arial"/>
          <w:szCs w:val="20"/>
        </w:rPr>
        <w:t>from gas to electric appliances).</w:t>
      </w:r>
      <w:r w:rsidR="009D0FB9">
        <w:rPr>
          <w:rFonts w:cs="Arial"/>
          <w:szCs w:val="20"/>
        </w:rPr>
        <w:t xml:space="preserve"> </w:t>
      </w:r>
      <w:r w:rsidR="002A0164">
        <w:rPr>
          <w:rFonts w:cs="Arial"/>
          <w:szCs w:val="20"/>
        </w:rPr>
        <w:t xml:space="preserve">ACTCOSS has not </w:t>
      </w:r>
      <w:r w:rsidR="00C25C25">
        <w:rPr>
          <w:rFonts w:cs="Arial"/>
          <w:szCs w:val="20"/>
        </w:rPr>
        <w:t xml:space="preserve">determined a </w:t>
      </w:r>
      <w:r w:rsidR="00C236E1">
        <w:rPr>
          <w:rFonts w:cs="Arial"/>
          <w:szCs w:val="20"/>
        </w:rPr>
        <w:t xml:space="preserve">specific </w:t>
      </w:r>
      <w:r w:rsidR="00C25C25">
        <w:rPr>
          <w:rFonts w:cs="Arial"/>
          <w:szCs w:val="20"/>
        </w:rPr>
        <w:t xml:space="preserve">timeframe for </w:t>
      </w:r>
      <w:r w:rsidR="00DC1C24">
        <w:rPr>
          <w:rFonts w:cs="Arial"/>
          <w:szCs w:val="20"/>
        </w:rPr>
        <w:t>a staged and scalable approach to performance-based standards</w:t>
      </w:r>
      <w:r w:rsidR="009D0FB9">
        <w:rPr>
          <w:rFonts w:cs="Arial"/>
          <w:szCs w:val="20"/>
        </w:rPr>
        <w:t>. W</w:t>
      </w:r>
      <w:r w:rsidR="007055D1">
        <w:rPr>
          <w:rFonts w:cs="Arial"/>
          <w:szCs w:val="20"/>
        </w:rPr>
        <w:t xml:space="preserve">e </w:t>
      </w:r>
      <w:r w:rsidR="00405AB9">
        <w:rPr>
          <w:rFonts w:cs="Arial"/>
          <w:szCs w:val="20"/>
        </w:rPr>
        <w:t>agree in principle with</w:t>
      </w:r>
      <w:r w:rsidR="007522C7">
        <w:rPr>
          <w:rFonts w:cs="Arial"/>
          <w:szCs w:val="20"/>
        </w:rPr>
        <w:t xml:space="preserve"> an approach</w:t>
      </w:r>
      <w:r w:rsidR="00405AB9">
        <w:rPr>
          <w:rFonts w:cs="Arial"/>
          <w:szCs w:val="20"/>
        </w:rPr>
        <w:t xml:space="preserve"> </w:t>
      </w:r>
      <w:r w:rsidR="005F187A">
        <w:rPr>
          <w:rFonts w:cs="Arial"/>
          <w:szCs w:val="20"/>
        </w:rPr>
        <w:t>that would be aligned</w:t>
      </w:r>
      <w:r w:rsidR="00405AB9">
        <w:rPr>
          <w:rFonts w:cs="Arial"/>
          <w:szCs w:val="20"/>
        </w:rPr>
        <w:t xml:space="preserve"> with the </w:t>
      </w:r>
      <w:r w:rsidR="00D10A36">
        <w:rPr>
          <w:rFonts w:cs="Arial"/>
          <w:szCs w:val="20"/>
        </w:rPr>
        <w:t xml:space="preserve">Community Sector Blueprint and the </w:t>
      </w:r>
      <w:r w:rsidR="00405AB9">
        <w:rPr>
          <w:rFonts w:cs="Arial"/>
          <w:szCs w:val="20"/>
        </w:rPr>
        <w:t xml:space="preserve">recommendations </w:t>
      </w:r>
      <w:r w:rsidR="008B0946">
        <w:rPr>
          <w:rFonts w:cs="Arial"/>
          <w:szCs w:val="20"/>
        </w:rPr>
        <w:t>made by</w:t>
      </w:r>
      <w:r w:rsidR="00405AB9">
        <w:rPr>
          <w:rFonts w:cs="Arial"/>
          <w:szCs w:val="20"/>
        </w:rPr>
        <w:t xml:space="preserve"> the Conservation Council ACT Region and Energy Consumers Australia</w:t>
      </w:r>
      <w:r w:rsidR="00A14AEE">
        <w:rPr>
          <w:rFonts w:cs="Arial"/>
          <w:szCs w:val="20"/>
        </w:rPr>
        <w:t xml:space="preserve">, where </w:t>
      </w:r>
      <w:r w:rsidR="00AC0C4C">
        <w:rPr>
          <w:rFonts w:cs="Arial"/>
          <w:szCs w:val="20"/>
        </w:rPr>
        <w:t>a</w:t>
      </w:r>
      <w:r w:rsidR="007D20EC">
        <w:rPr>
          <w:rFonts w:cs="Arial"/>
          <w:szCs w:val="20"/>
        </w:rPr>
        <w:t>n initial</w:t>
      </w:r>
      <w:r w:rsidR="00AC0C4C">
        <w:rPr>
          <w:rFonts w:cs="Arial"/>
          <w:szCs w:val="20"/>
        </w:rPr>
        <w:t xml:space="preserve"> minimum standard of 4 stars</w:t>
      </w:r>
      <w:r w:rsidR="00327995">
        <w:rPr>
          <w:rStyle w:val="FootnoteReference"/>
          <w:rFonts w:cs="Arial"/>
          <w:szCs w:val="20"/>
        </w:rPr>
        <w:footnoteReference w:id="11"/>
      </w:r>
      <w:r w:rsidR="005E770D">
        <w:rPr>
          <w:rFonts w:cs="Arial"/>
          <w:szCs w:val="20"/>
        </w:rPr>
        <w:t xml:space="preserve"> </w:t>
      </w:r>
      <w:r w:rsidR="00201DB5">
        <w:rPr>
          <w:rFonts w:cs="Arial"/>
          <w:szCs w:val="20"/>
        </w:rPr>
        <w:t>would</w:t>
      </w:r>
      <w:r w:rsidR="005E770D">
        <w:rPr>
          <w:rFonts w:cs="Arial"/>
          <w:szCs w:val="20"/>
        </w:rPr>
        <w:t xml:space="preserve"> be required</w:t>
      </w:r>
      <w:r w:rsidR="00201DB5">
        <w:rPr>
          <w:rFonts w:cs="Arial"/>
          <w:szCs w:val="20"/>
        </w:rPr>
        <w:t xml:space="preserve"> to be met</w:t>
      </w:r>
      <w:r w:rsidR="005E770D">
        <w:rPr>
          <w:rFonts w:cs="Arial"/>
          <w:szCs w:val="20"/>
        </w:rPr>
        <w:t xml:space="preserve"> within 3-4 years of legisl</w:t>
      </w:r>
      <w:r w:rsidR="007D20EC">
        <w:rPr>
          <w:rFonts w:cs="Arial"/>
          <w:szCs w:val="20"/>
        </w:rPr>
        <w:t>ating</w:t>
      </w:r>
      <w:r w:rsidR="009529D0">
        <w:rPr>
          <w:rFonts w:cs="Arial"/>
          <w:szCs w:val="20"/>
        </w:rPr>
        <w:t xml:space="preserve"> a</w:t>
      </w:r>
      <w:r w:rsidR="007C5912">
        <w:rPr>
          <w:rFonts w:cs="Arial"/>
          <w:szCs w:val="20"/>
        </w:rPr>
        <w:t xml:space="preserve"> minimum</w:t>
      </w:r>
      <w:r w:rsidR="007D20EC">
        <w:rPr>
          <w:rFonts w:cs="Arial"/>
          <w:szCs w:val="20"/>
        </w:rPr>
        <w:t xml:space="preserve"> </w:t>
      </w:r>
      <w:r w:rsidR="00C236E1">
        <w:rPr>
          <w:rFonts w:cs="Arial"/>
          <w:szCs w:val="20"/>
        </w:rPr>
        <w:t>standard</w:t>
      </w:r>
      <w:r w:rsidR="000B1003">
        <w:rPr>
          <w:rFonts w:cs="Arial"/>
          <w:szCs w:val="20"/>
        </w:rPr>
        <w:t xml:space="preserve"> </w:t>
      </w:r>
      <w:r w:rsidR="00BD5547">
        <w:rPr>
          <w:rFonts w:cs="Arial"/>
          <w:szCs w:val="20"/>
        </w:rPr>
        <w:t xml:space="preserve">– with the minimum standard </w:t>
      </w:r>
      <w:r w:rsidR="00072109">
        <w:rPr>
          <w:rFonts w:cs="Arial"/>
          <w:szCs w:val="20"/>
        </w:rPr>
        <w:t>increasing to 7 stars over</w:t>
      </w:r>
      <w:r w:rsidR="00976047">
        <w:rPr>
          <w:rFonts w:cs="Arial"/>
          <w:szCs w:val="20"/>
        </w:rPr>
        <w:t xml:space="preserve"> one or two subsequent stages</w:t>
      </w:r>
      <w:r w:rsidR="003A4358">
        <w:rPr>
          <w:rFonts w:cs="Arial"/>
          <w:szCs w:val="20"/>
        </w:rPr>
        <w:t xml:space="preserve"> within a maximum 10-year period from 2025-2035</w:t>
      </w:r>
      <w:r w:rsidR="00FB5BAB">
        <w:rPr>
          <w:rFonts w:cs="Arial"/>
          <w:szCs w:val="20"/>
        </w:rPr>
        <w:t xml:space="preserve">, during which </w:t>
      </w:r>
      <w:r w:rsidR="000D19F0">
        <w:rPr>
          <w:rFonts w:cs="Arial"/>
          <w:szCs w:val="20"/>
        </w:rPr>
        <w:t>time</w:t>
      </w:r>
      <w:r w:rsidR="00305D38" w:rsidRPr="00305D38">
        <w:rPr>
          <w:rFonts w:cs="Arial"/>
          <w:szCs w:val="20"/>
        </w:rPr>
        <w:t xml:space="preserve"> landlords </w:t>
      </w:r>
      <w:r w:rsidR="00305D38">
        <w:rPr>
          <w:rFonts w:cs="Arial"/>
          <w:szCs w:val="20"/>
        </w:rPr>
        <w:t>would also</w:t>
      </w:r>
      <w:r w:rsidR="00305D38" w:rsidRPr="00305D38">
        <w:rPr>
          <w:rFonts w:cs="Arial"/>
          <w:szCs w:val="20"/>
        </w:rPr>
        <w:t xml:space="preserve"> be required to replace existing gas appliances (e.g. heaters, hot water heaters and cooking appliances) with </w:t>
      </w:r>
      <w:r w:rsidR="000F07D9">
        <w:rPr>
          <w:rFonts w:cs="Arial"/>
          <w:szCs w:val="20"/>
        </w:rPr>
        <w:t xml:space="preserve">energy efficient </w:t>
      </w:r>
      <w:r w:rsidR="00305D38" w:rsidRPr="00305D38">
        <w:rPr>
          <w:rFonts w:cs="Arial"/>
          <w:szCs w:val="20"/>
        </w:rPr>
        <w:t>electric appliances</w:t>
      </w:r>
      <w:r w:rsidR="00305D38">
        <w:rPr>
          <w:rFonts w:cs="Arial"/>
          <w:szCs w:val="20"/>
        </w:rPr>
        <w:t>.</w:t>
      </w:r>
    </w:p>
    <w:p w14:paraId="242DFBA4" w14:textId="0D81CDB7" w:rsidR="00BD0076" w:rsidRDefault="00962E75" w:rsidP="00D06645">
      <w:pPr>
        <w:rPr>
          <w:rFonts w:cs="Arial"/>
          <w:szCs w:val="20"/>
        </w:rPr>
      </w:pPr>
      <w:r>
        <w:rPr>
          <w:rFonts w:cs="Arial"/>
          <w:szCs w:val="20"/>
        </w:rPr>
        <w:t xml:space="preserve">A staged and scalable approach should as far as possible mean that a landlord would only have to undertake </w:t>
      </w:r>
      <w:r w:rsidR="001168E2">
        <w:rPr>
          <w:rFonts w:cs="Arial"/>
          <w:szCs w:val="20"/>
        </w:rPr>
        <w:t>a measure once</w:t>
      </w:r>
      <w:r w:rsidR="00FD546B">
        <w:rPr>
          <w:rFonts w:cs="Arial"/>
          <w:szCs w:val="20"/>
        </w:rPr>
        <w:t xml:space="preserve"> along the trajectory to the </w:t>
      </w:r>
      <w:r w:rsidR="00792586">
        <w:rPr>
          <w:rFonts w:cs="Arial"/>
          <w:szCs w:val="20"/>
        </w:rPr>
        <w:t xml:space="preserve">full compliance with </w:t>
      </w:r>
      <w:r w:rsidR="008068CD">
        <w:rPr>
          <w:rFonts w:cs="Arial"/>
          <w:szCs w:val="20"/>
        </w:rPr>
        <w:t>a</w:t>
      </w:r>
      <w:r w:rsidR="004E7A47">
        <w:rPr>
          <w:rFonts w:cs="Arial"/>
          <w:szCs w:val="20"/>
        </w:rPr>
        <w:t xml:space="preserve"> final</w:t>
      </w:r>
      <w:r w:rsidR="008068CD">
        <w:rPr>
          <w:rFonts w:cs="Arial"/>
          <w:szCs w:val="20"/>
        </w:rPr>
        <w:t>-</w:t>
      </w:r>
      <w:r w:rsidR="004E7A47">
        <w:rPr>
          <w:rFonts w:cs="Arial"/>
          <w:szCs w:val="20"/>
        </w:rPr>
        <w:t>stage</w:t>
      </w:r>
      <w:r w:rsidR="009F3DFA">
        <w:rPr>
          <w:rFonts w:cs="Arial"/>
          <w:szCs w:val="20"/>
        </w:rPr>
        <w:t xml:space="preserve"> </w:t>
      </w:r>
      <w:r w:rsidR="00922EB5">
        <w:rPr>
          <w:rFonts w:cs="Arial"/>
          <w:szCs w:val="20"/>
        </w:rPr>
        <w:t xml:space="preserve">performance-based </w:t>
      </w:r>
      <w:r w:rsidR="009F3DFA">
        <w:rPr>
          <w:rFonts w:cs="Arial"/>
          <w:szCs w:val="20"/>
        </w:rPr>
        <w:t>minimum standard</w:t>
      </w:r>
      <w:r w:rsidR="001168E2">
        <w:rPr>
          <w:rFonts w:cs="Arial"/>
          <w:szCs w:val="20"/>
        </w:rPr>
        <w:t xml:space="preserve"> – e.g., </w:t>
      </w:r>
      <w:r w:rsidR="00A77D7A">
        <w:rPr>
          <w:rFonts w:cs="Arial"/>
          <w:szCs w:val="20"/>
        </w:rPr>
        <w:t xml:space="preserve">meeting </w:t>
      </w:r>
      <w:r w:rsidR="00294C04">
        <w:rPr>
          <w:rFonts w:cs="Arial"/>
          <w:szCs w:val="20"/>
        </w:rPr>
        <w:t>a specific</w:t>
      </w:r>
      <w:r w:rsidR="008A2107">
        <w:rPr>
          <w:rFonts w:cs="Arial"/>
          <w:szCs w:val="20"/>
        </w:rPr>
        <w:t xml:space="preserve"> </w:t>
      </w:r>
      <w:r w:rsidR="00A77D7A">
        <w:rPr>
          <w:rFonts w:cs="Arial"/>
          <w:szCs w:val="20"/>
        </w:rPr>
        <w:t>ceiling insulation standard</w:t>
      </w:r>
      <w:r w:rsidR="008A2107">
        <w:rPr>
          <w:rFonts w:cs="Arial"/>
          <w:szCs w:val="20"/>
        </w:rPr>
        <w:t xml:space="preserve">; installing </w:t>
      </w:r>
      <w:r w:rsidR="001F11BE">
        <w:rPr>
          <w:rFonts w:cs="Arial"/>
          <w:szCs w:val="20"/>
        </w:rPr>
        <w:t>3 star electric heating/cooling system</w:t>
      </w:r>
      <w:r w:rsidR="009F586E">
        <w:rPr>
          <w:rFonts w:cs="Arial"/>
          <w:szCs w:val="20"/>
        </w:rPr>
        <w:t xml:space="preserve"> – rather than needing to meet higher energy efficiency standards for individual features over time</w:t>
      </w:r>
      <w:r w:rsidR="00FF36F6">
        <w:rPr>
          <w:rFonts w:cs="Arial"/>
          <w:szCs w:val="20"/>
        </w:rPr>
        <w:t>.</w:t>
      </w:r>
    </w:p>
    <w:tbl>
      <w:tblPr>
        <w:tblStyle w:val="TableGrid"/>
        <w:tblW w:w="0" w:type="auto"/>
        <w:tblLook w:val="04A0" w:firstRow="1" w:lastRow="0" w:firstColumn="1" w:lastColumn="0" w:noHBand="0" w:noVBand="1"/>
      </w:tblPr>
      <w:tblGrid>
        <w:gridCol w:w="10188"/>
      </w:tblGrid>
      <w:tr w:rsidR="005C1F91" w14:paraId="023C3FE8" w14:textId="77777777" w:rsidTr="000D0F25">
        <w:tc>
          <w:tcPr>
            <w:tcW w:w="10188" w:type="dxa"/>
            <w:shd w:val="clear" w:color="auto" w:fill="DEEAF6" w:themeFill="accent5" w:themeFillTint="33"/>
          </w:tcPr>
          <w:p w14:paraId="0AB5FEAE" w14:textId="240F718C" w:rsidR="005C1F91" w:rsidRPr="00CE6B45" w:rsidRDefault="00AE5EA3" w:rsidP="000D0F25">
            <w:pPr>
              <w:rPr>
                <w:rFonts w:cs="Arial"/>
                <w:b/>
                <w:bCs/>
                <w:szCs w:val="20"/>
              </w:rPr>
            </w:pPr>
            <w:r>
              <w:rPr>
                <w:rFonts w:cs="Arial"/>
                <w:b/>
                <w:bCs/>
                <w:szCs w:val="20"/>
              </w:rPr>
              <w:t>Consultation paper q</w:t>
            </w:r>
            <w:r w:rsidR="005C1F91" w:rsidRPr="00CE6B45">
              <w:rPr>
                <w:rFonts w:cs="Arial"/>
                <w:b/>
                <w:bCs/>
                <w:szCs w:val="20"/>
              </w:rPr>
              <w:t>uestions about requirements in relation to heaters and coolers</w:t>
            </w:r>
          </w:p>
          <w:p w14:paraId="02F814A2" w14:textId="77777777" w:rsidR="005C1F91" w:rsidRDefault="005C1F91" w:rsidP="000D0F25">
            <w:pPr>
              <w:rPr>
                <w:rFonts w:cs="Arial"/>
                <w:szCs w:val="20"/>
              </w:rPr>
            </w:pPr>
            <w:r w:rsidRPr="0035245C">
              <w:rPr>
                <w:rFonts w:cs="Arial"/>
                <w:szCs w:val="20"/>
              </w:rPr>
              <w:t>Do you think the ACT should introduce a minimum standard which requires rental properties to have a fixed heater and cooler (or reverse cycle air conditioner) in the main living area of a rental property (with appropriate exemptions for circumstances where this may not be feasible)? Why / Why not?</w:t>
            </w:r>
          </w:p>
        </w:tc>
      </w:tr>
    </w:tbl>
    <w:p w14:paraId="5CCCFC6F" w14:textId="77777777" w:rsidR="00925817" w:rsidRDefault="00925817" w:rsidP="005C1F91">
      <w:pPr>
        <w:rPr>
          <w:rFonts w:cs="Arial"/>
          <w:szCs w:val="20"/>
        </w:rPr>
      </w:pPr>
    </w:p>
    <w:p w14:paraId="601EB592" w14:textId="058136EC" w:rsidR="00A2744E" w:rsidRDefault="00A8529F" w:rsidP="005C1F91">
      <w:pPr>
        <w:rPr>
          <w:rFonts w:cs="Arial"/>
          <w:szCs w:val="20"/>
        </w:rPr>
      </w:pPr>
      <w:r>
        <w:rPr>
          <w:rFonts w:cs="Arial"/>
          <w:szCs w:val="20"/>
        </w:rPr>
        <w:t xml:space="preserve">As indicated above, ACTCOSS supports the introduction of a minimum standard </w:t>
      </w:r>
      <w:r w:rsidR="00176789">
        <w:rPr>
          <w:rFonts w:cs="Arial"/>
          <w:szCs w:val="20"/>
        </w:rPr>
        <w:t>that</w:t>
      </w:r>
      <w:r>
        <w:rPr>
          <w:rFonts w:cs="Arial"/>
          <w:szCs w:val="20"/>
        </w:rPr>
        <w:t xml:space="preserve"> requires rental properties to have a fixed heater or cooler (or reverse cycle air conditioner) in the main living area of a rental property</w:t>
      </w:r>
      <w:r w:rsidR="00BA1A55">
        <w:rPr>
          <w:rFonts w:cs="Arial"/>
          <w:szCs w:val="20"/>
        </w:rPr>
        <w:t xml:space="preserve">. We support this as part of a </w:t>
      </w:r>
      <w:r w:rsidR="00673F95">
        <w:rPr>
          <w:rFonts w:cs="Arial"/>
          <w:szCs w:val="20"/>
        </w:rPr>
        <w:t>transition</w:t>
      </w:r>
      <w:r w:rsidR="00BA1A55">
        <w:rPr>
          <w:rFonts w:cs="Arial"/>
          <w:szCs w:val="20"/>
        </w:rPr>
        <w:t xml:space="preserve"> to</w:t>
      </w:r>
      <w:r w:rsidR="00F9424D">
        <w:rPr>
          <w:rFonts w:cs="Arial"/>
          <w:szCs w:val="20"/>
        </w:rPr>
        <w:t xml:space="preserve"> a minimum performance-based standard.</w:t>
      </w:r>
      <w:r w:rsidR="00101B09">
        <w:rPr>
          <w:rFonts w:cs="Arial"/>
          <w:szCs w:val="20"/>
        </w:rPr>
        <w:t xml:space="preserve"> ACTCOSS recommends further consultation to consider </w:t>
      </w:r>
      <w:r w:rsidR="00FD1173">
        <w:rPr>
          <w:rFonts w:cs="Arial"/>
          <w:szCs w:val="20"/>
        </w:rPr>
        <w:t>whether a minimum standard in relation to heaters and coolers should extend to other living areas, namely bedrooms</w:t>
      </w:r>
      <w:r w:rsidR="00624A00">
        <w:rPr>
          <w:rFonts w:cs="Arial"/>
          <w:szCs w:val="20"/>
        </w:rPr>
        <w:t xml:space="preserve"> – this </w:t>
      </w:r>
      <w:r w:rsidR="00C47CD9">
        <w:rPr>
          <w:rFonts w:cs="Arial"/>
          <w:szCs w:val="20"/>
        </w:rPr>
        <w:t>is</w:t>
      </w:r>
      <w:r w:rsidR="00624A00">
        <w:rPr>
          <w:rFonts w:cs="Arial"/>
          <w:szCs w:val="20"/>
        </w:rPr>
        <w:t xml:space="preserve"> particularly an issue </w:t>
      </w:r>
      <w:r w:rsidR="008469A9">
        <w:rPr>
          <w:rFonts w:cs="Arial"/>
          <w:szCs w:val="20"/>
        </w:rPr>
        <w:t xml:space="preserve">for consideration in relation to </w:t>
      </w:r>
      <w:r w:rsidR="005520BF">
        <w:rPr>
          <w:rFonts w:cs="Arial"/>
          <w:szCs w:val="20"/>
        </w:rPr>
        <w:t xml:space="preserve">shared accommodation such as </w:t>
      </w:r>
      <w:r w:rsidR="00182EB1">
        <w:rPr>
          <w:rFonts w:cs="Arial"/>
          <w:szCs w:val="20"/>
        </w:rPr>
        <w:t>boarding and rooming houses.</w:t>
      </w:r>
    </w:p>
    <w:tbl>
      <w:tblPr>
        <w:tblStyle w:val="TableGrid"/>
        <w:tblW w:w="0" w:type="auto"/>
        <w:tblLook w:val="04A0" w:firstRow="1" w:lastRow="0" w:firstColumn="1" w:lastColumn="0" w:noHBand="0" w:noVBand="1"/>
      </w:tblPr>
      <w:tblGrid>
        <w:gridCol w:w="10188"/>
      </w:tblGrid>
      <w:tr w:rsidR="005C1F91" w14:paraId="6C35EA3B" w14:textId="77777777" w:rsidTr="000D0F25">
        <w:tc>
          <w:tcPr>
            <w:tcW w:w="10188" w:type="dxa"/>
            <w:shd w:val="clear" w:color="auto" w:fill="DEEAF6" w:themeFill="accent5" w:themeFillTint="33"/>
          </w:tcPr>
          <w:p w14:paraId="41984788" w14:textId="73BF4A7A" w:rsidR="005C1F91" w:rsidRPr="00CE6B45" w:rsidRDefault="00AE5EA3" w:rsidP="000D0F25">
            <w:pPr>
              <w:rPr>
                <w:rFonts w:cs="Arial"/>
                <w:b/>
                <w:bCs/>
                <w:szCs w:val="20"/>
              </w:rPr>
            </w:pPr>
            <w:r>
              <w:rPr>
                <w:rFonts w:cs="Arial"/>
                <w:b/>
                <w:bCs/>
                <w:szCs w:val="20"/>
              </w:rPr>
              <w:t>Consultation paper q</w:t>
            </w:r>
            <w:r w:rsidR="005C1F91" w:rsidRPr="00CE6B45">
              <w:rPr>
                <w:rFonts w:cs="Arial"/>
                <w:b/>
                <w:bCs/>
                <w:szCs w:val="20"/>
              </w:rPr>
              <w:t>uestions on additional energy efficiency standards</w:t>
            </w:r>
          </w:p>
          <w:p w14:paraId="09FCF1CB" w14:textId="77777777" w:rsidR="005C1F91" w:rsidRPr="00C40377" w:rsidRDefault="005C1F91" w:rsidP="000D0F25">
            <w:pPr>
              <w:rPr>
                <w:rFonts w:cs="Arial"/>
                <w:szCs w:val="20"/>
              </w:rPr>
            </w:pPr>
            <w:r w:rsidRPr="00C40377">
              <w:rPr>
                <w:rFonts w:cs="Arial"/>
                <w:szCs w:val="20"/>
              </w:rPr>
              <w:lastRenderedPageBreak/>
              <w:t>Should the ACT introduce energy efficiency requirements for any heaters, coolers and hot water heating systems at rental properties? Why / Why not?</w:t>
            </w:r>
          </w:p>
          <w:p w14:paraId="47D4B3DD" w14:textId="77777777" w:rsidR="005C1F91" w:rsidRPr="00C40377" w:rsidRDefault="005C1F91" w:rsidP="000D0F25">
            <w:pPr>
              <w:rPr>
                <w:rFonts w:cs="Arial"/>
                <w:szCs w:val="20"/>
              </w:rPr>
            </w:pPr>
            <w:r w:rsidRPr="00C40377">
              <w:rPr>
                <w:rFonts w:cs="Arial"/>
                <w:szCs w:val="20"/>
              </w:rPr>
              <w:t>Alternatively, should ACT rental properties be required to meet an overall star rating for energy efficiency? Why / Why not?</w:t>
            </w:r>
          </w:p>
          <w:p w14:paraId="46050B30" w14:textId="77777777" w:rsidR="005C1F91" w:rsidRPr="00C40377" w:rsidRDefault="005C1F91" w:rsidP="000D0F25">
            <w:pPr>
              <w:rPr>
                <w:rFonts w:cs="Arial"/>
                <w:szCs w:val="20"/>
              </w:rPr>
            </w:pPr>
            <w:r w:rsidRPr="00C40377">
              <w:rPr>
                <w:rFonts w:cs="Arial"/>
                <w:szCs w:val="20"/>
              </w:rPr>
              <w:t>If energy efficiency requirements for appliances are introduced, do you think they should:</w:t>
            </w:r>
          </w:p>
          <w:p w14:paraId="4A8B0B7A" w14:textId="77777777" w:rsidR="005C1F91" w:rsidRPr="00E31B36" w:rsidRDefault="005C1F91" w:rsidP="000D0F25">
            <w:pPr>
              <w:pStyle w:val="ListParagraph"/>
              <w:numPr>
                <w:ilvl w:val="0"/>
                <w:numId w:val="6"/>
              </w:numPr>
              <w:rPr>
                <w:rFonts w:cs="Arial"/>
                <w:szCs w:val="20"/>
              </w:rPr>
            </w:pPr>
            <w:r w:rsidRPr="00E31B36">
              <w:rPr>
                <w:rFonts w:cs="Arial"/>
                <w:szCs w:val="20"/>
              </w:rPr>
              <w:t>apply as part of a minimum standard for the property after a certain date; or</w:t>
            </w:r>
          </w:p>
          <w:p w14:paraId="53441565" w14:textId="77777777" w:rsidR="005C1F91" w:rsidRPr="00E31B36" w:rsidRDefault="005C1F91" w:rsidP="000D0F25">
            <w:pPr>
              <w:pStyle w:val="ListParagraph"/>
              <w:numPr>
                <w:ilvl w:val="0"/>
                <w:numId w:val="6"/>
              </w:numPr>
              <w:rPr>
                <w:rFonts w:cs="Arial"/>
                <w:szCs w:val="20"/>
              </w:rPr>
            </w:pPr>
            <w:r w:rsidRPr="00E31B36">
              <w:rPr>
                <w:rFonts w:cs="Arial"/>
                <w:szCs w:val="20"/>
              </w:rPr>
              <w:t>only be required for end-of-life replacement of items?</w:t>
            </w:r>
          </w:p>
          <w:p w14:paraId="75F5A7DE" w14:textId="77777777" w:rsidR="005C1F91" w:rsidRDefault="005C1F91" w:rsidP="000D0F25">
            <w:pPr>
              <w:rPr>
                <w:rFonts w:cs="Arial"/>
                <w:szCs w:val="20"/>
              </w:rPr>
            </w:pPr>
            <w:r w:rsidRPr="00C40377">
              <w:rPr>
                <w:rFonts w:cs="Arial"/>
                <w:szCs w:val="20"/>
              </w:rPr>
              <w:t>Please provide reasons for the option you support.</w:t>
            </w:r>
          </w:p>
        </w:tc>
      </w:tr>
    </w:tbl>
    <w:p w14:paraId="0F76274F" w14:textId="77777777" w:rsidR="002E68BB" w:rsidRDefault="002E68BB" w:rsidP="005C1F91">
      <w:pPr>
        <w:rPr>
          <w:rFonts w:cs="Arial"/>
          <w:szCs w:val="20"/>
        </w:rPr>
      </w:pPr>
    </w:p>
    <w:p w14:paraId="0F1F0796" w14:textId="331A3529" w:rsidR="005520BF" w:rsidRDefault="009A0F4C" w:rsidP="005C1F91">
      <w:pPr>
        <w:rPr>
          <w:rFonts w:cs="Arial"/>
          <w:szCs w:val="20"/>
        </w:rPr>
      </w:pPr>
      <w:r>
        <w:rPr>
          <w:rFonts w:cs="Arial"/>
          <w:szCs w:val="20"/>
        </w:rPr>
        <w:t xml:space="preserve">ACTCOSS supports introducing minimum energy efficiency requirements for </w:t>
      </w:r>
      <w:r w:rsidR="00ED5CC7">
        <w:rPr>
          <w:rFonts w:cs="Arial"/>
          <w:szCs w:val="20"/>
        </w:rPr>
        <w:t>heaters, coolers and hot water systems</w:t>
      </w:r>
      <w:r w:rsidR="00C6532A">
        <w:rPr>
          <w:rFonts w:cs="Arial"/>
          <w:szCs w:val="20"/>
        </w:rPr>
        <w:t xml:space="preserve"> as part of the transition to a performance-based </w:t>
      </w:r>
      <w:r w:rsidR="003D3CCD">
        <w:rPr>
          <w:rFonts w:cs="Arial"/>
          <w:szCs w:val="20"/>
        </w:rPr>
        <w:t>minimum standard</w:t>
      </w:r>
      <w:r w:rsidR="00892B04">
        <w:rPr>
          <w:rFonts w:cs="Arial"/>
          <w:szCs w:val="20"/>
        </w:rPr>
        <w:t xml:space="preserve"> and transitioning off gas appliances.</w:t>
      </w:r>
    </w:p>
    <w:tbl>
      <w:tblPr>
        <w:tblStyle w:val="TableGrid"/>
        <w:tblW w:w="0" w:type="auto"/>
        <w:tblLook w:val="04A0" w:firstRow="1" w:lastRow="0" w:firstColumn="1" w:lastColumn="0" w:noHBand="0" w:noVBand="1"/>
      </w:tblPr>
      <w:tblGrid>
        <w:gridCol w:w="10188"/>
      </w:tblGrid>
      <w:tr w:rsidR="005C1F91" w14:paraId="014806C4" w14:textId="77777777" w:rsidTr="000D0F25">
        <w:tc>
          <w:tcPr>
            <w:tcW w:w="10188" w:type="dxa"/>
            <w:shd w:val="clear" w:color="auto" w:fill="DEEAF6" w:themeFill="accent5" w:themeFillTint="33"/>
          </w:tcPr>
          <w:p w14:paraId="0546CB51" w14:textId="7E09D60B" w:rsidR="005C1F91" w:rsidRPr="00CE6B45" w:rsidRDefault="00AE5EA3" w:rsidP="000D0F25">
            <w:pPr>
              <w:rPr>
                <w:rFonts w:cs="Arial"/>
                <w:b/>
                <w:bCs/>
                <w:szCs w:val="20"/>
              </w:rPr>
            </w:pPr>
            <w:r>
              <w:rPr>
                <w:rFonts w:cs="Arial"/>
                <w:b/>
                <w:bCs/>
                <w:szCs w:val="20"/>
              </w:rPr>
              <w:t>Consultation paper q</w:t>
            </w:r>
            <w:r w:rsidR="005C1F91" w:rsidRPr="00CE6B45">
              <w:rPr>
                <w:rFonts w:cs="Arial"/>
                <w:b/>
                <w:bCs/>
                <w:szCs w:val="20"/>
              </w:rPr>
              <w:t>uestions about transitioning away for gas appliances</w:t>
            </w:r>
          </w:p>
          <w:p w14:paraId="07F29B9A" w14:textId="77777777" w:rsidR="005C1F91" w:rsidRDefault="005C1F91" w:rsidP="000D0F25">
            <w:pPr>
              <w:rPr>
                <w:rFonts w:cs="Arial"/>
                <w:szCs w:val="20"/>
              </w:rPr>
            </w:pPr>
            <w:r w:rsidRPr="004629E4">
              <w:rPr>
                <w:rFonts w:cs="Arial"/>
                <w:szCs w:val="20"/>
              </w:rPr>
              <w:t>In view of the ACT’s commitment to electrify, do you think landlords should be required to replace existing gas appliances (e.g. heaters, hot water heaters and cooking appliances) with electric appliances when the gas appliance reaches end of life (with appropriate exemptions when this may not be feasible e.g., unit complexes where the transition may be more complicated or expensive)? Why / Why not?</w:t>
            </w:r>
          </w:p>
        </w:tc>
      </w:tr>
    </w:tbl>
    <w:p w14:paraId="433839EF" w14:textId="77777777" w:rsidR="005C1F91" w:rsidRDefault="005C1F91" w:rsidP="005C1F91">
      <w:pPr>
        <w:rPr>
          <w:rFonts w:cs="Arial"/>
          <w:szCs w:val="20"/>
        </w:rPr>
      </w:pPr>
    </w:p>
    <w:p w14:paraId="353DEF7F" w14:textId="10375F51" w:rsidR="009E3C38" w:rsidRDefault="009E3C38" w:rsidP="43EC95E5">
      <w:pPr>
        <w:rPr>
          <w:rFonts w:cs="Arial"/>
        </w:rPr>
      </w:pPr>
      <w:r w:rsidRPr="43EC95E5">
        <w:rPr>
          <w:rFonts w:cs="Arial"/>
        </w:rPr>
        <w:t>ACTCOSS supports requiring landlords to replace existing gas appliances (e.g. heaters, hot water heaters and cooking appliances) with electric appliances</w:t>
      </w:r>
      <w:r w:rsidR="00F301F0" w:rsidRPr="43EC95E5">
        <w:rPr>
          <w:rFonts w:cs="Arial"/>
        </w:rPr>
        <w:t xml:space="preserve">. This should be required </w:t>
      </w:r>
      <w:r w:rsidR="00AD0310" w:rsidRPr="43EC95E5">
        <w:rPr>
          <w:rFonts w:cs="Arial"/>
        </w:rPr>
        <w:t>either: when the gas appliance reaches</w:t>
      </w:r>
      <w:r w:rsidR="00DF332D" w:rsidRPr="43EC95E5">
        <w:rPr>
          <w:rFonts w:cs="Arial"/>
        </w:rPr>
        <w:t xml:space="preserve"> its</w:t>
      </w:r>
      <w:r w:rsidR="00AD0310" w:rsidRPr="43EC95E5">
        <w:rPr>
          <w:rFonts w:cs="Arial"/>
        </w:rPr>
        <w:t xml:space="preserve"> end of life</w:t>
      </w:r>
      <w:r w:rsidR="00A7086B">
        <w:rPr>
          <w:rFonts w:cs="Arial"/>
        </w:rPr>
        <w:t xml:space="preserve"> (or where the appliance is older than 20 years)</w:t>
      </w:r>
      <w:r w:rsidR="00AD0310" w:rsidRPr="43EC95E5">
        <w:rPr>
          <w:rFonts w:cs="Arial"/>
        </w:rPr>
        <w:t xml:space="preserve">; or by a </w:t>
      </w:r>
      <w:r w:rsidR="00A86B94" w:rsidRPr="43EC95E5">
        <w:rPr>
          <w:rFonts w:cs="Arial"/>
        </w:rPr>
        <w:t xml:space="preserve">date specified in the legislation </w:t>
      </w:r>
      <w:r w:rsidR="005767E9" w:rsidRPr="43EC95E5">
        <w:rPr>
          <w:rFonts w:cs="Arial"/>
        </w:rPr>
        <w:t xml:space="preserve">(no later than 2035) </w:t>
      </w:r>
      <w:r w:rsidR="00A86B94" w:rsidRPr="43EC95E5">
        <w:rPr>
          <w:rFonts w:cs="Arial"/>
        </w:rPr>
        <w:t>– whichever occurs sooner.</w:t>
      </w:r>
      <w:r w:rsidR="00391CF5">
        <w:rPr>
          <w:rFonts w:cs="Arial"/>
        </w:rPr>
        <w:t xml:space="preserve"> ACTCOSS supports the ACT Government introducing a ban on the installation of new gas appliances in rental properties as soon as possible.</w:t>
      </w:r>
    </w:p>
    <w:p w14:paraId="557D1EDE" w14:textId="26446722" w:rsidR="009E3C38" w:rsidRDefault="00E34B71" w:rsidP="005C1F91">
      <w:pPr>
        <w:rPr>
          <w:rFonts w:cs="Arial"/>
          <w:szCs w:val="20"/>
        </w:rPr>
      </w:pPr>
      <w:r>
        <w:rPr>
          <w:rFonts w:cs="Arial"/>
          <w:szCs w:val="20"/>
        </w:rPr>
        <w:t xml:space="preserve">ACTCOSS also supports consideration </w:t>
      </w:r>
      <w:r w:rsidR="000F64BE">
        <w:rPr>
          <w:rFonts w:cs="Arial"/>
          <w:szCs w:val="20"/>
        </w:rPr>
        <w:t xml:space="preserve">by ACT Government of setting </w:t>
      </w:r>
      <w:r>
        <w:rPr>
          <w:rFonts w:cs="Arial"/>
          <w:szCs w:val="20"/>
        </w:rPr>
        <w:t xml:space="preserve">a </w:t>
      </w:r>
      <w:r w:rsidR="00B85A26">
        <w:rPr>
          <w:rFonts w:cs="Arial"/>
          <w:szCs w:val="20"/>
        </w:rPr>
        <w:t>date at which landlords would become responsible for</w:t>
      </w:r>
      <w:r w:rsidR="00061956">
        <w:rPr>
          <w:rFonts w:cs="Arial"/>
          <w:szCs w:val="20"/>
        </w:rPr>
        <w:t xml:space="preserve"> the fixed </w:t>
      </w:r>
      <w:r w:rsidR="00B85A26">
        <w:rPr>
          <w:rFonts w:cs="Arial"/>
          <w:szCs w:val="20"/>
        </w:rPr>
        <w:t>gas supply charge to their rental property (e.g., by 2030)</w:t>
      </w:r>
      <w:r w:rsidR="00061956">
        <w:rPr>
          <w:rFonts w:cs="Arial"/>
          <w:szCs w:val="20"/>
        </w:rPr>
        <w:t xml:space="preserve"> as a</w:t>
      </w:r>
      <w:r w:rsidR="00693CAE">
        <w:rPr>
          <w:rFonts w:cs="Arial"/>
          <w:szCs w:val="20"/>
        </w:rPr>
        <w:t xml:space="preserve"> cost signal to </w:t>
      </w:r>
      <w:r w:rsidR="00C0467E">
        <w:rPr>
          <w:rFonts w:cs="Arial"/>
          <w:szCs w:val="20"/>
        </w:rPr>
        <w:t xml:space="preserve">replace gas appliances with electric appliances ahead of </w:t>
      </w:r>
      <w:r w:rsidR="004F0515">
        <w:rPr>
          <w:rFonts w:cs="Arial"/>
          <w:szCs w:val="20"/>
        </w:rPr>
        <w:t>the</w:t>
      </w:r>
      <w:r w:rsidR="003047A8">
        <w:rPr>
          <w:rFonts w:cs="Arial"/>
          <w:szCs w:val="20"/>
        </w:rPr>
        <w:t xml:space="preserve"> final date set in the legislation</w:t>
      </w:r>
      <w:r w:rsidR="00985B05">
        <w:rPr>
          <w:rFonts w:cs="Arial"/>
          <w:szCs w:val="20"/>
        </w:rPr>
        <w:t xml:space="preserve"> (e.g., </w:t>
      </w:r>
      <w:r w:rsidR="00467E32">
        <w:rPr>
          <w:rFonts w:cs="Arial"/>
          <w:szCs w:val="20"/>
        </w:rPr>
        <w:t xml:space="preserve">all-electric </w:t>
      </w:r>
      <w:r w:rsidR="00985B05">
        <w:rPr>
          <w:rFonts w:cs="Arial"/>
          <w:szCs w:val="20"/>
        </w:rPr>
        <w:t>by 2035)</w:t>
      </w:r>
      <w:r w:rsidR="00693CAE">
        <w:rPr>
          <w:rFonts w:cs="Arial"/>
          <w:szCs w:val="20"/>
        </w:rPr>
        <w:t>.</w:t>
      </w:r>
      <w:r w:rsidR="00467E32">
        <w:rPr>
          <w:rFonts w:cs="Arial"/>
          <w:szCs w:val="20"/>
        </w:rPr>
        <w:t xml:space="preserve"> This </w:t>
      </w:r>
      <w:r w:rsidR="002074C3">
        <w:rPr>
          <w:rFonts w:cs="Arial"/>
          <w:szCs w:val="20"/>
        </w:rPr>
        <w:t>would</w:t>
      </w:r>
      <w:r w:rsidR="00467E32">
        <w:rPr>
          <w:rFonts w:cs="Arial"/>
          <w:szCs w:val="20"/>
        </w:rPr>
        <w:t xml:space="preserve"> counter some of the risk </w:t>
      </w:r>
      <w:r w:rsidR="00202C4C">
        <w:rPr>
          <w:rFonts w:cs="Arial"/>
          <w:szCs w:val="20"/>
        </w:rPr>
        <w:t>borne by</w:t>
      </w:r>
      <w:r w:rsidR="00467E32">
        <w:rPr>
          <w:rFonts w:cs="Arial"/>
          <w:szCs w:val="20"/>
        </w:rPr>
        <w:t xml:space="preserve"> renters </w:t>
      </w:r>
      <w:r w:rsidR="00202C4C">
        <w:rPr>
          <w:rFonts w:cs="Arial"/>
          <w:szCs w:val="20"/>
        </w:rPr>
        <w:t xml:space="preserve">of becoming </w:t>
      </w:r>
      <w:r w:rsidR="000B2146">
        <w:rPr>
          <w:rFonts w:cs="Arial"/>
          <w:szCs w:val="20"/>
        </w:rPr>
        <w:t xml:space="preserve">stranded on the gas network </w:t>
      </w:r>
      <w:r w:rsidR="00202C4C">
        <w:rPr>
          <w:rFonts w:cs="Arial"/>
          <w:szCs w:val="20"/>
        </w:rPr>
        <w:t xml:space="preserve">and </w:t>
      </w:r>
      <w:r w:rsidR="000B2146">
        <w:rPr>
          <w:rFonts w:cs="Arial"/>
          <w:szCs w:val="20"/>
        </w:rPr>
        <w:t xml:space="preserve">being faced with higher network costs </w:t>
      </w:r>
      <w:r w:rsidR="002D70B0">
        <w:rPr>
          <w:rFonts w:cs="Arial"/>
          <w:szCs w:val="20"/>
        </w:rPr>
        <w:t>as they are</w:t>
      </w:r>
      <w:r w:rsidR="000B2146">
        <w:rPr>
          <w:rFonts w:cs="Arial"/>
          <w:szCs w:val="20"/>
        </w:rPr>
        <w:t xml:space="preserve"> spread across a declining customer base.</w:t>
      </w:r>
    </w:p>
    <w:tbl>
      <w:tblPr>
        <w:tblStyle w:val="TableGrid"/>
        <w:tblW w:w="0" w:type="auto"/>
        <w:tblLook w:val="04A0" w:firstRow="1" w:lastRow="0" w:firstColumn="1" w:lastColumn="0" w:noHBand="0" w:noVBand="1"/>
      </w:tblPr>
      <w:tblGrid>
        <w:gridCol w:w="10188"/>
      </w:tblGrid>
      <w:tr w:rsidR="005C1F91" w14:paraId="691C08F6" w14:textId="77777777" w:rsidTr="43EC95E5">
        <w:tc>
          <w:tcPr>
            <w:tcW w:w="10188" w:type="dxa"/>
            <w:shd w:val="clear" w:color="auto" w:fill="DEEAF6" w:themeFill="accent5" w:themeFillTint="33"/>
          </w:tcPr>
          <w:p w14:paraId="5F137086" w14:textId="09E46A1B" w:rsidR="005C1F91" w:rsidRPr="00CE6B45" w:rsidRDefault="00AE5EA3" w:rsidP="000D0F25">
            <w:pPr>
              <w:rPr>
                <w:rFonts w:cs="Arial"/>
                <w:b/>
                <w:bCs/>
                <w:szCs w:val="20"/>
              </w:rPr>
            </w:pPr>
            <w:r>
              <w:rPr>
                <w:rFonts w:cs="Arial"/>
                <w:b/>
                <w:bCs/>
                <w:szCs w:val="20"/>
              </w:rPr>
              <w:t>Consultation paper q</w:t>
            </w:r>
            <w:r w:rsidR="005C1F91" w:rsidRPr="00CE6B45">
              <w:rPr>
                <w:rFonts w:cs="Arial"/>
                <w:b/>
                <w:bCs/>
                <w:szCs w:val="20"/>
              </w:rPr>
              <w:t>uestions about energy efficient window coverings</w:t>
            </w:r>
          </w:p>
          <w:p w14:paraId="07D09CCD" w14:textId="77777777" w:rsidR="005C1F91" w:rsidRDefault="005C1F91" w:rsidP="43EC95E5">
            <w:pPr>
              <w:rPr>
                <w:rFonts w:cs="Arial"/>
              </w:rPr>
            </w:pPr>
            <w:r w:rsidRPr="43EC95E5">
              <w:rPr>
                <w:rFonts w:cs="Arial"/>
              </w:rPr>
              <w:t>Should the ACT consider minimum standards for thermally efficient window coverings? Why / why not?</w:t>
            </w:r>
          </w:p>
        </w:tc>
      </w:tr>
    </w:tbl>
    <w:p w14:paraId="005836E6" w14:textId="77777777" w:rsidR="002E68BB" w:rsidRDefault="002E68BB" w:rsidP="005C1F91">
      <w:pPr>
        <w:rPr>
          <w:rFonts w:cs="Arial"/>
          <w:szCs w:val="20"/>
        </w:rPr>
      </w:pPr>
    </w:p>
    <w:p w14:paraId="3A0AE7D5" w14:textId="4ED7DEEC" w:rsidR="00B774C2" w:rsidRDefault="00775483" w:rsidP="005C1F91">
      <w:pPr>
        <w:rPr>
          <w:rFonts w:cs="Arial"/>
          <w:szCs w:val="20"/>
        </w:rPr>
      </w:pPr>
      <w:r>
        <w:rPr>
          <w:rFonts w:cs="Arial"/>
          <w:szCs w:val="20"/>
        </w:rPr>
        <w:t xml:space="preserve">As noted above, ACTCOSS supports introducing a minimum standard for thermally efficient window coverings </w:t>
      </w:r>
      <w:r w:rsidR="00037F2B">
        <w:rPr>
          <w:rFonts w:cs="Arial"/>
          <w:szCs w:val="20"/>
        </w:rPr>
        <w:t>as a first (features-based) phase of a transition to a performance-based minimum standard.</w:t>
      </w:r>
      <w:r w:rsidR="00F740F5">
        <w:rPr>
          <w:rFonts w:cs="Arial"/>
          <w:szCs w:val="20"/>
        </w:rPr>
        <w:t xml:space="preserve"> In our discussions ACTCOSS members and members of the ACT Energy Consumers Policy Consortium</w:t>
      </w:r>
      <w:r w:rsidR="00BC3AE0">
        <w:rPr>
          <w:rFonts w:cs="Arial"/>
          <w:szCs w:val="20"/>
        </w:rPr>
        <w:t xml:space="preserve">, </w:t>
      </w:r>
      <w:r w:rsidR="00165499">
        <w:rPr>
          <w:rFonts w:cs="Arial"/>
          <w:szCs w:val="20"/>
        </w:rPr>
        <w:t xml:space="preserve">the Home Energy Efficiency Team from </w:t>
      </w:r>
      <w:r w:rsidR="00BC3AE0">
        <w:rPr>
          <w:rFonts w:cs="Arial"/>
          <w:szCs w:val="20"/>
        </w:rPr>
        <w:t xml:space="preserve">St Vincent de Paul Society Canberra/Goulburn </w:t>
      </w:r>
      <w:r w:rsidR="00262709">
        <w:rPr>
          <w:rFonts w:cs="Arial"/>
          <w:szCs w:val="20"/>
        </w:rPr>
        <w:t>noted the</w:t>
      </w:r>
      <w:r w:rsidR="009D5172">
        <w:rPr>
          <w:rFonts w:cs="Arial"/>
          <w:szCs w:val="20"/>
        </w:rPr>
        <w:t xml:space="preserve"> significant</w:t>
      </w:r>
      <w:r w:rsidR="00262709">
        <w:rPr>
          <w:rFonts w:cs="Arial"/>
          <w:szCs w:val="20"/>
        </w:rPr>
        <w:t xml:space="preserve"> </w:t>
      </w:r>
      <w:r w:rsidR="00425F79">
        <w:rPr>
          <w:rFonts w:cs="Arial"/>
          <w:szCs w:val="20"/>
        </w:rPr>
        <w:t>impact</w:t>
      </w:r>
      <w:r w:rsidR="007813D6">
        <w:rPr>
          <w:rFonts w:cs="Arial"/>
          <w:szCs w:val="20"/>
        </w:rPr>
        <w:t xml:space="preserve"> curtains and window coverings</w:t>
      </w:r>
      <w:r w:rsidR="009D5172">
        <w:rPr>
          <w:rFonts w:cs="Arial"/>
          <w:szCs w:val="20"/>
        </w:rPr>
        <w:t xml:space="preserve"> (including pelmets) have on thermal comfort</w:t>
      </w:r>
      <w:r w:rsidR="00AE6447">
        <w:rPr>
          <w:rFonts w:cs="Arial"/>
          <w:szCs w:val="20"/>
        </w:rPr>
        <w:t>. Our discussions also highlighted additional benefits in terms of privacy</w:t>
      </w:r>
      <w:r w:rsidR="00D97D9A">
        <w:rPr>
          <w:rFonts w:cs="Arial"/>
          <w:szCs w:val="20"/>
        </w:rPr>
        <w:t xml:space="preserve"> and security.</w:t>
      </w:r>
      <w:r w:rsidR="00A7086B">
        <w:rPr>
          <w:rFonts w:cs="Arial"/>
          <w:szCs w:val="20"/>
        </w:rPr>
        <w:t xml:space="preserve"> This is a low-cost, high-impact measure </w:t>
      </w:r>
      <w:r w:rsidR="0001659F">
        <w:rPr>
          <w:rFonts w:cs="Arial"/>
          <w:szCs w:val="20"/>
        </w:rPr>
        <w:t xml:space="preserve">that should be prioritised in </w:t>
      </w:r>
      <w:r w:rsidR="00D63148">
        <w:rPr>
          <w:rFonts w:cs="Arial"/>
          <w:szCs w:val="20"/>
        </w:rPr>
        <w:t>the first phase of a</w:t>
      </w:r>
      <w:r w:rsidR="0001659F">
        <w:rPr>
          <w:rFonts w:cs="Arial"/>
          <w:szCs w:val="20"/>
        </w:rPr>
        <w:t xml:space="preserve"> staged approach to implementing minimum standards.</w:t>
      </w:r>
    </w:p>
    <w:p w14:paraId="32CFCD3F" w14:textId="0CA13EE0" w:rsidR="00731DCD" w:rsidRDefault="00731DCD" w:rsidP="00731DCD">
      <w:pPr>
        <w:pStyle w:val="Heading1"/>
      </w:pPr>
      <w:r>
        <w:t>Occupancy Law</w:t>
      </w:r>
    </w:p>
    <w:p w14:paraId="5986134F" w14:textId="52B0D657" w:rsidR="009B538D" w:rsidRDefault="003F2373" w:rsidP="00B50635">
      <w:pPr>
        <w:rPr>
          <w:rFonts w:cs="Arial"/>
          <w:szCs w:val="20"/>
        </w:rPr>
      </w:pPr>
      <w:r>
        <w:rPr>
          <w:rFonts w:cs="Arial"/>
          <w:szCs w:val="20"/>
        </w:rPr>
        <w:t xml:space="preserve">ACTCOSS supports </w:t>
      </w:r>
      <w:r w:rsidR="0029042F">
        <w:rPr>
          <w:rFonts w:cs="Arial"/>
          <w:szCs w:val="20"/>
        </w:rPr>
        <w:t>ACT Government’s focus</w:t>
      </w:r>
      <w:r w:rsidR="00435720">
        <w:rPr>
          <w:rFonts w:cs="Arial"/>
          <w:szCs w:val="20"/>
        </w:rPr>
        <w:t xml:space="preserve"> in the Consultation Paper</w:t>
      </w:r>
      <w:r w:rsidR="0029042F">
        <w:rPr>
          <w:rFonts w:cs="Arial"/>
          <w:szCs w:val="20"/>
        </w:rPr>
        <w:t xml:space="preserve"> on </w:t>
      </w:r>
      <w:r w:rsidR="0030670E">
        <w:rPr>
          <w:rFonts w:cs="Arial"/>
          <w:szCs w:val="20"/>
        </w:rPr>
        <w:t>strengthening protections for occupants</w:t>
      </w:r>
      <w:r w:rsidR="00EA2964">
        <w:rPr>
          <w:rFonts w:cs="Arial"/>
          <w:szCs w:val="20"/>
        </w:rPr>
        <w:t xml:space="preserve"> under the </w:t>
      </w:r>
      <w:r w:rsidR="00EA2964" w:rsidRPr="00EA2964">
        <w:rPr>
          <w:rFonts w:cs="Arial"/>
          <w:i/>
          <w:iCs/>
          <w:szCs w:val="20"/>
        </w:rPr>
        <w:t>Residential Tenancies Act 1997</w:t>
      </w:r>
      <w:r w:rsidR="00EA2964">
        <w:rPr>
          <w:rFonts w:cs="Arial"/>
          <w:szCs w:val="20"/>
        </w:rPr>
        <w:t xml:space="preserve">. </w:t>
      </w:r>
      <w:r w:rsidR="006D73D9">
        <w:rPr>
          <w:rFonts w:cs="Arial"/>
          <w:szCs w:val="20"/>
        </w:rPr>
        <w:t>Occupants are often among the most marginalised and vulnerable members of our community</w:t>
      </w:r>
      <w:r w:rsidR="003D749E">
        <w:rPr>
          <w:rFonts w:cs="Arial"/>
          <w:szCs w:val="20"/>
        </w:rPr>
        <w:t xml:space="preserve"> who </w:t>
      </w:r>
      <w:r w:rsidR="00D558EA">
        <w:rPr>
          <w:rFonts w:cs="Arial"/>
          <w:szCs w:val="20"/>
        </w:rPr>
        <w:t xml:space="preserve">lack other housing options, whether due to a crisis or due to </w:t>
      </w:r>
      <w:r w:rsidR="008A4007">
        <w:rPr>
          <w:rFonts w:cs="Arial"/>
          <w:szCs w:val="20"/>
        </w:rPr>
        <w:t>enduring</w:t>
      </w:r>
      <w:r w:rsidR="00D558EA">
        <w:rPr>
          <w:rFonts w:cs="Arial"/>
          <w:szCs w:val="20"/>
        </w:rPr>
        <w:t xml:space="preserve"> circumstances. </w:t>
      </w:r>
      <w:r w:rsidR="006235A5">
        <w:rPr>
          <w:rFonts w:cs="Arial"/>
          <w:szCs w:val="20"/>
        </w:rPr>
        <w:t xml:space="preserve">This includes </w:t>
      </w:r>
      <w:r w:rsidR="00D81434">
        <w:rPr>
          <w:rFonts w:cs="Arial"/>
          <w:szCs w:val="20"/>
        </w:rPr>
        <w:t xml:space="preserve">members of our community who are </w:t>
      </w:r>
      <w:r w:rsidR="006235A5">
        <w:rPr>
          <w:rFonts w:cs="Arial"/>
          <w:szCs w:val="20"/>
        </w:rPr>
        <w:t xml:space="preserve">most vulnerable to homelessness. </w:t>
      </w:r>
    </w:p>
    <w:p w14:paraId="75B6DC46" w14:textId="0CC1EB82" w:rsidR="00E845EB" w:rsidRDefault="002A5983" w:rsidP="00E845EB">
      <w:pPr>
        <w:rPr>
          <w:rFonts w:cs="Arial"/>
          <w:szCs w:val="20"/>
        </w:rPr>
      </w:pPr>
      <w:r>
        <w:rPr>
          <w:rFonts w:cs="Arial"/>
          <w:szCs w:val="20"/>
        </w:rPr>
        <w:t xml:space="preserve">As indicated in our discussion above, </w:t>
      </w:r>
      <w:r w:rsidR="005F53B8">
        <w:rPr>
          <w:rFonts w:cs="Arial"/>
          <w:szCs w:val="20"/>
        </w:rPr>
        <w:t xml:space="preserve">and in line with the Community Sector Blueprint, </w:t>
      </w:r>
      <w:r>
        <w:rPr>
          <w:rFonts w:cs="Arial"/>
          <w:szCs w:val="20"/>
        </w:rPr>
        <w:t xml:space="preserve">ACTCOSS </w:t>
      </w:r>
      <w:r w:rsidR="00DB3322">
        <w:rPr>
          <w:rFonts w:cs="Arial"/>
          <w:szCs w:val="20"/>
        </w:rPr>
        <w:t xml:space="preserve">supports </w:t>
      </w:r>
      <w:r w:rsidR="00E9652F">
        <w:rPr>
          <w:rFonts w:cs="Arial"/>
          <w:szCs w:val="20"/>
        </w:rPr>
        <w:t xml:space="preserve">allowing the ACT Government </w:t>
      </w:r>
      <w:r w:rsidR="00DB3322" w:rsidRPr="00DB3322">
        <w:rPr>
          <w:rFonts w:cs="Arial"/>
          <w:szCs w:val="20"/>
        </w:rPr>
        <w:t>to set minimum standards for occupancy premises</w:t>
      </w:r>
      <w:r w:rsidR="00386154">
        <w:rPr>
          <w:rFonts w:cs="Arial"/>
          <w:szCs w:val="20"/>
        </w:rPr>
        <w:t>.</w:t>
      </w:r>
      <w:r w:rsidR="00E845EB" w:rsidRPr="00E845EB">
        <w:rPr>
          <w:rFonts w:cs="Arial"/>
          <w:szCs w:val="20"/>
        </w:rPr>
        <w:t xml:space="preserve"> </w:t>
      </w:r>
      <w:r w:rsidR="00E845EB">
        <w:rPr>
          <w:rFonts w:cs="Arial"/>
          <w:szCs w:val="20"/>
        </w:rPr>
        <w:t xml:space="preserve">In principle, these should be the same minimum standards that apply to tenancies, however further consideration may need to be given to the application </w:t>
      </w:r>
      <w:r w:rsidR="00386154">
        <w:rPr>
          <w:rFonts w:cs="Arial"/>
          <w:szCs w:val="20"/>
        </w:rPr>
        <w:t xml:space="preserve">of more comprehensive minimum standards </w:t>
      </w:r>
      <w:r w:rsidR="00E845EB">
        <w:rPr>
          <w:rFonts w:cs="Arial"/>
          <w:szCs w:val="20"/>
        </w:rPr>
        <w:t xml:space="preserve">in certain forms of marginal housing, </w:t>
      </w:r>
      <w:r w:rsidR="00386154">
        <w:rPr>
          <w:rFonts w:cs="Arial"/>
          <w:szCs w:val="20"/>
        </w:rPr>
        <w:t xml:space="preserve">and whether additional measures should be adopted </w:t>
      </w:r>
      <w:r w:rsidR="00E845EB">
        <w:rPr>
          <w:rFonts w:cs="Arial"/>
          <w:szCs w:val="20"/>
        </w:rPr>
        <w:t>to avoid unintended and adverse consequences for occupants.</w:t>
      </w:r>
    </w:p>
    <w:p w14:paraId="2753F22A" w14:textId="77777777" w:rsidR="00B932CA" w:rsidRDefault="00EA2964" w:rsidP="00B50635">
      <w:pPr>
        <w:rPr>
          <w:rFonts w:cs="Arial"/>
          <w:szCs w:val="20"/>
        </w:rPr>
      </w:pPr>
      <w:r>
        <w:rPr>
          <w:rFonts w:cs="Arial"/>
          <w:szCs w:val="20"/>
        </w:rPr>
        <w:t xml:space="preserve">Our submission does not </w:t>
      </w:r>
      <w:r w:rsidR="00586A99">
        <w:rPr>
          <w:rFonts w:cs="Arial"/>
          <w:szCs w:val="20"/>
        </w:rPr>
        <w:t xml:space="preserve">otherwise </w:t>
      </w:r>
      <w:r>
        <w:rPr>
          <w:rFonts w:cs="Arial"/>
          <w:szCs w:val="20"/>
        </w:rPr>
        <w:t>provide any specific recommendations</w:t>
      </w:r>
      <w:r w:rsidR="00211A9E">
        <w:rPr>
          <w:rFonts w:cs="Arial"/>
          <w:szCs w:val="20"/>
        </w:rPr>
        <w:t xml:space="preserve"> in response to the questions presented in the Consultation Paper</w:t>
      </w:r>
      <w:r w:rsidR="00CF18D8">
        <w:rPr>
          <w:rFonts w:cs="Arial"/>
          <w:szCs w:val="20"/>
        </w:rPr>
        <w:t xml:space="preserve"> on occupancy law reform</w:t>
      </w:r>
      <w:r w:rsidR="00211A9E">
        <w:rPr>
          <w:rFonts w:cs="Arial"/>
          <w:szCs w:val="20"/>
        </w:rPr>
        <w:t xml:space="preserve">. Instead, we recommend that the ACT Government conduct </w:t>
      </w:r>
      <w:r w:rsidR="008F2D8A">
        <w:rPr>
          <w:rFonts w:cs="Arial"/>
          <w:szCs w:val="20"/>
        </w:rPr>
        <w:t>further consultation</w:t>
      </w:r>
      <w:r w:rsidR="00DF7CBA">
        <w:rPr>
          <w:rFonts w:cs="Arial"/>
          <w:szCs w:val="20"/>
        </w:rPr>
        <w:t xml:space="preserve"> on the changes proposed in the Consultation Paper</w:t>
      </w:r>
      <w:r w:rsidR="005A7822">
        <w:rPr>
          <w:rFonts w:cs="Arial"/>
          <w:szCs w:val="20"/>
        </w:rPr>
        <w:t>.</w:t>
      </w:r>
      <w:r w:rsidR="00CF18D8">
        <w:rPr>
          <w:rFonts w:cs="Arial"/>
          <w:szCs w:val="20"/>
        </w:rPr>
        <w:t xml:space="preserve"> Such consultation could take a co-design and/or deliberative approach </w:t>
      </w:r>
      <w:r w:rsidR="004D6771">
        <w:rPr>
          <w:rFonts w:cs="Arial"/>
          <w:szCs w:val="20"/>
        </w:rPr>
        <w:t xml:space="preserve">to work through key areas of difference between key stakeholders </w:t>
      </w:r>
      <w:r w:rsidR="00B006D7">
        <w:rPr>
          <w:rFonts w:cs="Arial"/>
          <w:szCs w:val="20"/>
        </w:rPr>
        <w:t>on</w:t>
      </w:r>
      <w:r w:rsidR="004D6771">
        <w:rPr>
          <w:rFonts w:cs="Arial"/>
          <w:szCs w:val="20"/>
        </w:rPr>
        <w:t xml:space="preserve"> what is a </w:t>
      </w:r>
      <w:r w:rsidR="00BD4187">
        <w:rPr>
          <w:rFonts w:cs="Arial"/>
          <w:szCs w:val="20"/>
        </w:rPr>
        <w:t xml:space="preserve">complex </w:t>
      </w:r>
      <w:r w:rsidR="000A69A6">
        <w:rPr>
          <w:rFonts w:cs="Arial"/>
          <w:szCs w:val="20"/>
        </w:rPr>
        <w:t>and important policy issue</w:t>
      </w:r>
      <w:r w:rsidR="00BD4187">
        <w:rPr>
          <w:rFonts w:cs="Arial"/>
          <w:szCs w:val="20"/>
        </w:rPr>
        <w:t>.</w:t>
      </w:r>
      <w:r w:rsidR="00FC032E">
        <w:rPr>
          <w:rFonts w:cs="Arial"/>
          <w:szCs w:val="20"/>
        </w:rPr>
        <w:t xml:space="preserve"> </w:t>
      </w:r>
    </w:p>
    <w:p w14:paraId="2EC18F5E" w14:textId="6A0C58D6" w:rsidR="00E74BC5" w:rsidRDefault="00B932CA" w:rsidP="00B50635">
      <w:pPr>
        <w:rPr>
          <w:rFonts w:cs="Arial"/>
          <w:szCs w:val="20"/>
        </w:rPr>
      </w:pPr>
      <w:r>
        <w:rPr>
          <w:rFonts w:cs="Arial"/>
          <w:szCs w:val="20"/>
        </w:rPr>
        <w:t>ACTCOSS also note</w:t>
      </w:r>
      <w:r w:rsidR="00E8411E">
        <w:rPr>
          <w:rFonts w:cs="Arial"/>
          <w:szCs w:val="20"/>
        </w:rPr>
        <w:t>s</w:t>
      </w:r>
      <w:r>
        <w:rPr>
          <w:rFonts w:cs="Arial"/>
          <w:szCs w:val="20"/>
        </w:rPr>
        <w:t xml:space="preserve"> that occupancy can encompass a wide range of different </w:t>
      </w:r>
      <w:r w:rsidR="00E8411E">
        <w:rPr>
          <w:rFonts w:cs="Arial"/>
          <w:szCs w:val="20"/>
        </w:rPr>
        <w:t xml:space="preserve">types of accommodation arrangements, </w:t>
      </w:r>
      <w:r w:rsidR="00A34C45">
        <w:rPr>
          <w:rFonts w:cs="Arial"/>
          <w:szCs w:val="20"/>
        </w:rPr>
        <w:t xml:space="preserve">including </w:t>
      </w:r>
      <w:r w:rsidR="002B53EF">
        <w:rPr>
          <w:rFonts w:cs="Arial"/>
          <w:szCs w:val="20"/>
        </w:rPr>
        <w:t>share-house arrangements, boarding</w:t>
      </w:r>
      <w:r w:rsidR="00344F13">
        <w:rPr>
          <w:rFonts w:cs="Arial"/>
          <w:szCs w:val="20"/>
        </w:rPr>
        <w:t xml:space="preserve"> houses, women’s refuges</w:t>
      </w:r>
      <w:r w:rsidR="002B53EF">
        <w:rPr>
          <w:rFonts w:cs="Arial"/>
          <w:szCs w:val="20"/>
        </w:rPr>
        <w:t xml:space="preserve">, student </w:t>
      </w:r>
      <w:r w:rsidR="00510F89">
        <w:rPr>
          <w:rFonts w:cs="Arial"/>
          <w:szCs w:val="20"/>
        </w:rPr>
        <w:t>accommodation</w:t>
      </w:r>
      <w:r w:rsidR="002B53EF">
        <w:rPr>
          <w:rFonts w:cs="Arial"/>
          <w:szCs w:val="20"/>
        </w:rPr>
        <w:t>,</w:t>
      </w:r>
      <w:r w:rsidR="00510F89">
        <w:rPr>
          <w:rFonts w:cs="Arial"/>
          <w:szCs w:val="20"/>
        </w:rPr>
        <w:t xml:space="preserve"> and </w:t>
      </w:r>
      <w:r w:rsidR="008536B9">
        <w:rPr>
          <w:rFonts w:cs="Arial"/>
          <w:szCs w:val="20"/>
        </w:rPr>
        <w:t>long-stay caravan parks</w:t>
      </w:r>
      <w:r w:rsidR="009168ED">
        <w:rPr>
          <w:rFonts w:cs="Arial"/>
          <w:szCs w:val="20"/>
        </w:rPr>
        <w:t>.</w:t>
      </w:r>
      <w:r w:rsidR="002B53EF">
        <w:rPr>
          <w:rFonts w:cs="Arial"/>
          <w:szCs w:val="20"/>
        </w:rPr>
        <w:t xml:space="preserve"> </w:t>
      </w:r>
      <w:r w:rsidR="00FC032E">
        <w:rPr>
          <w:rFonts w:cs="Arial"/>
          <w:szCs w:val="20"/>
        </w:rPr>
        <w:t>The</w:t>
      </w:r>
      <w:r w:rsidR="009168ED">
        <w:rPr>
          <w:rFonts w:cs="Arial"/>
          <w:szCs w:val="20"/>
        </w:rPr>
        <w:t xml:space="preserve">re are a range of distinctive issues </w:t>
      </w:r>
      <w:r w:rsidR="0006512C">
        <w:rPr>
          <w:rFonts w:cs="Arial"/>
          <w:szCs w:val="20"/>
        </w:rPr>
        <w:t xml:space="preserve">that may be associated with </w:t>
      </w:r>
      <w:r>
        <w:rPr>
          <w:rFonts w:cs="Arial"/>
          <w:szCs w:val="20"/>
        </w:rPr>
        <w:t>specific forms of occupancy</w:t>
      </w:r>
      <w:r w:rsidR="0081118F">
        <w:rPr>
          <w:rFonts w:cs="Arial"/>
          <w:szCs w:val="20"/>
        </w:rPr>
        <w:t xml:space="preserve"> that require </w:t>
      </w:r>
      <w:r w:rsidR="00D77178">
        <w:rPr>
          <w:rFonts w:cs="Arial"/>
          <w:szCs w:val="20"/>
        </w:rPr>
        <w:t>careful</w:t>
      </w:r>
      <w:r>
        <w:rPr>
          <w:rFonts w:cs="Arial"/>
          <w:szCs w:val="20"/>
        </w:rPr>
        <w:t xml:space="preserve"> consideration</w:t>
      </w:r>
      <w:r w:rsidR="0081118F">
        <w:rPr>
          <w:rFonts w:cs="Arial"/>
          <w:szCs w:val="20"/>
        </w:rPr>
        <w:t xml:space="preserve">, and additional consultation </w:t>
      </w:r>
      <w:r w:rsidR="005748E8">
        <w:rPr>
          <w:rFonts w:cs="Arial"/>
          <w:szCs w:val="20"/>
        </w:rPr>
        <w:t xml:space="preserve">with relevant stakeholders </w:t>
      </w:r>
      <w:r w:rsidR="0081118F">
        <w:rPr>
          <w:rFonts w:cs="Arial"/>
          <w:szCs w:val="20"/>
        </w:rPr>
        <w:t xml:space="preserve">should be undertaken to ensure </w:t>
      </w:r>
      <w:r w:rsidR="00D77178">
        <w:rPr>
          <w:rFonts w:cs="Arial"/>
          <w:szCs w:val="20"/>
        </w:rPr>
        <w:t xml:space="preserve">the implications of proposed minimum standards </w:t>
      </w:r>
      <w:r w:rsidR="005748E8">
        <w:rPr>
          <w:rFonts w:cs="Arial"/>
          <w:szCs w:val="20"/>
        </w:rPr>
        <w:t xml:space="preserve">across the range of occupancy arrangements are </w:t>
      </w:r>
      <w:r w:rsidR="0081118F">
        <w:rPr>
          <w:rFonts w:cs="Arial"/>
          <w:szCs w:val="20"/>
        </w:rPr>
        <w:t>explored</w:t>
      </w:r>
      <w:r>
        <w:rPr>
          <w:rFonts w:cs="Arial"/>
          <w:szCs w:val="20"/>
        </w:rPr>
        <w:t>.</w:t>
      </w:r>
      <w:r w:rsidR="00FC032E">
        <w:rPr>
          <w:rFonts w:cs="Arial"/>
          <w:szCs w:val="20"/>
        </w:rPr>
        <w:t xml:space="preserve"> </w:t>
      </w:r>
    </w:p>
    <w:p w14:paraId="1516D34A" w14:textId="5E709206" w:rsidR="00514300" w:rsidRDefault="00514300" w:rsidP="00B50635">
      <w:pPr>
        <w:rPr>
          <w:rFonts w:cs="Arial"/>
          <w:szCs w:val="20"/>
        </w:rPr>
      </w:pPr>
      <w:r>
        <w:rPr>
          <w:rFonts w:cs="Arial"/>
          <w:szCs w:val="20"/>
        </w:rPr>
        <w:t xml:space="preserve">In our discussions with </w:t>
      </w:r>
      <w:r w:rsidR="00912937">
        <w:rPr>
          <w:rFonts w:cs="Arial"/>
          <w:szCs w:val="20"/>
        </w:rPr>
        <w:t xml:space="preserve">several </w:t>
      </w:r>
      <w:r>
        <w:rPr>
          <w:rFonts w:cs="Arial"/>
          <w:szCs w:val="20"/>
        </w:rPr>
        <w:t>ACTCOSS member</w:t>
      </w:r>
      <w:r w:rsidR="00912937">
        <w:rPr>
          <w:rFonts w:cs="Arial"/>
          <w:szCs w:val="20"/>
        </w:rPr>
        <w:t xml:space="preserve"> organisations</w:t>
      </w:r>
      <w:r>
        <w:rPr>
          <w:rFonts w:cs="Arial"/>
          <w:szCs w:val="20"/>
        </w:rPr>
        <w:t xml:space="preserve"> it has become clear that </w:t>
      </w:r>
      <w:r w:rsidR="00883227">
        <w:rPr>
          <w:rFonts w:cs="Arial"/>
          <w:szCs w:val="20"/>
        </w:rPr>
        <w:t>while there is significant support for reform</w:t>
      </w:r>
      <w:r w:rsidR="007015C1">
        <w:rPr>
          <w:rFonts w:cs="Arial"/>
          <w:szCs w:val="20"/>
        </w:rPr>
        <w:t xml:space="preserve"> – </w:t>
      </w:r>
      <w:r w:rsidR="00911B35">
        <w:rPr>
          <w:rFonts w:cs="Arial"/>
          <w:szCs w:val="20"/>
        </w:rPr>
        <w:t>especially for</w:t>
      </w:r>
      <w:r w:rsidR="007015C1">
        <w:rPr>
          <w:rFonts w:cs="Arial"/>
          <w:szCs w:val="20"/>
        </w:rPr>
        <w:t xml:space="preserve"> minimum standards – there are some</w:t>
      </w:r>
      <w:r w:rsidR="00C13947">
        <w:rPr>
          <w:rFonts w:cs="Arial"/>
          <w:szCs w:val="20"/>
        </w:rPr>
        <w:t xml:space="preserve"> significant</w:t>
      </w:r>
      <w:r w:rsidR="007015C1">
        <w:rPr>
          <w:rFonts w:cs="Arial"/>
          <w:szCs w:val="20"/>
        </w:rPr>
        <w:t xml:space="preserve"> differences in views</w:t>
      </w:r>
      <w:r w:rsidR="00911B35">
        <w:rPr>
          <w:rFonts w:cs="Arial"/>
          <w:szCs w:val="20"/>
        </w:rPr>
        <w:t xml:space="preserve">. The differences </w:t>
      </w:r>
      <w:r w:rsidR="001E15E9">
        <w:rPr>
          <w:rFonts w:cs="Arial"/>
          <w:szCs w:val="20"/>
        </w:rPr>
        <w:t xml:space="preserve">we identified were </w:t>
      </w:r>
      <w:r w:rsidR="007015C1">
        <w:rPr>
          <w:rFonts w:cs="Arial"/>
          <w:szCs w:val="20"/>
        </w:rPr>
        <w:t xml:space="preserve">primarily between </w:t>
      </w:r>
      <w:r w:rsidR="00993146">
        <w:rPr>
          <w:rFonts w:cs="Arial"/>
          <w:szCs w:val="20"/>
        </w:rPr>
        <w:t>organisations representing the interests of occupants and organisations providing accommodation as grantors</w:t>
      </w:r>
      <w:r w:rsidR="008817C9">
        <w:rPr>
          <w:rFonts w:cs="Arial"/>
          <w:szCs w:val="20"/>
        </w:rPr>
        <w:t xml:space="preserve">. </w:t>
      </w:r>
      <w:r w:rsidR="00363AF9">
        <w:rPr>
          <w:rFonts w:cs="Arial"/>
          <w:szCs w:val="20"/>
        </w:rPr>
        <w:t xml:space="preserve">Some organisations also placed a significant emphasis on ensuring </w:t>
      </w:r>
      <w:r w:rsidR="005C1F4D">
        <w:rPr>
          <w:rFonts w:cs="Arial"/>
          <w:szCs w:val="20"/>
        </w:rPr>
        <w:t xml:space="preserve">reforms are designed and implemented </w:t>
      </w:r>
      <w:r w:rsidR="00B016E6">
        <w:rPr>
          <w:rFonts w:cs="Arial"/>
          <w:szCs w:val="20"/>
        </w:rPr>
        <w:t xml:space="preserve">in such a way as to minimise </w:t>
      </w:r>
      <w:r w:rsidR="00EE689A">
        <w:rPr>
          <w:rFonts w:cs="Arial"/>
          <w:szCs w:val="20"/>
        </w:rPr>
        <w:t xml:space="preserve">costs being passed onto renters who are already struggling with housing affordability. </w:t>
      </w:r>
      <w:r w:rsidR="008817C9">
        <w:rPr>
          <w:rFonts w:cs="Arial"/>
          <w:szCs w:val="20"/>
        </w:rPr>
        <w:t xml:space="preserve">There is clearly a lot of expert knowledge and </w:t>
      </w:r>
      <w:r w:rsidR="00D01E56">
        <w:rPr>
          <w:rFonts w:cs="Arial"/>
          <w:szCs w:val="20"/>
        </w:rPr>
        <w:t xml:space="preserve">extensive </w:t>
      </w:r>
      <w:r w:rsidR="008817C9">
        <w:rPr>
          <w:rFonts w:cs="Arial"/>
          <w:szCs w:val="20"/>
        </w:rPr>
        <w:lastRenderedPageBreak/>
        <w:t xml:space="preserve">experience to draw on from </w:t>
      </w:r>
      <w:r w:rsidR="00175C27">
        <w:rPr>
          <w:rFonts w:cs="Arial"/>
          <w:szCs w:val="20"/>
        </w:rPr>
        <w:t xml:space="preserve">these organisations to help determine </w:t>
      </w:r>
      <w:r w:rsidR="00933677">
        <w:rPr>
          <w:rFonts w:cs="Arial"/>
          <w:szCs w:val="20"/>
        </w:rPr>
        <w:t xml:space="preserve">the best approach to </w:t>
      </w:r>
      <w:r w:rsidR="00D01E56">
        <w:rPr>
          <w:rFonts w:cs="Arial"/>
          <w:szCs w:val="20"/>
        </w:rPr>
        <w:t>strengthening protections for occupants.</w:t>
      </w:r>
    </w:p>
    <w:p w14:paraId="733423A9" w14:textId="61D9DA6D" w:rsidR="004F4359" w:rsidRDefault="00E0329E" w:rsidP="00E0329E">
      <w:pPr>
        <w:pStyle w:val="Heading1"/>
      </w:pPr>
      <w:r>
        <w:t>Further engagement</w:t>
      </w:r>
    </w:p>
    <w:p w14:paraId="1D4D6DB8" w14:textId="6A9F6C7B" w:rsidR="00E0329E" w:rsidRDefault="00E0329E" w:rsidP="00B50635">
      <w:pPr>
        <w:rPr>
          <w:rFonts w:cs="Arial"/>
          <w:szCs w:val="20"/>
        </w:rPr>
      </w:pPr>
      <w:r>
        <w:rPr>
          <w:rFonts w:cs="Arial"/>
          <w:szCs w:val="20"/>
        </w:rPr>
        <w:t xml:space="preserve">ACTCOSS </w:t>
      </w:r>
      <w:r w:rsidR="00D46F37">
        <w:rPr>
          <w:rFonts w:cs="Arial"/>
          <w:szCs w:val="20"/>
        </w:rPr>
        <w:t>would welcome the opportunity to engage further</w:t>
      </w:r>
      <w:r w:rsidR="00B157D3">
        <w:rPr>
          <w:rFonts w:cs="Arial"/>
          <w:szCs w:val="20"/>
        </w:rPr>
        <w:t xml:space="preserve"> with the ACT Government and other stakeholders</w:t>
      </w:r>
      <w:r w:rsidR="00D46F37">
        <w:rPr>
          <w:rFonts w:cs="Arial"/>
          <w:szCs w:val="20"/>
        </w:rPr>
        <w:t xml:space="preserve"> in the development of minimum standards for rental properties and occupancy law reform.</w:t>
      </w:r>
    </w:p>
    <w:p w14:paraId="1F4998A5" w14:textId="1A09E6E6" w:rsidR="003D45D8" w:rsidRPr="009903E4" w:rsidRDefault="00B157D3" w:rsidP="00B50635">
      <w:pPr>
        <w:rPr>
          <w:rFonts w:cs="Arial"/>
          <w:szCs w:val="20"/>
        </w:rPr>
      </w:pPr>
      <w:r>
        <w:rPr>
          <w:rFonts w:cs="Arial"/>
          <w:szCs w:val="20"/>
        </w:rPr>
        <w:t xml:space="preserve">If you would like to discuss any of the issues raised in this submission please contact Ms Corinne Dobson, Head of Policy at ACTCOSS, at </w:t>
      </w:r>
      <w:hyperlink r:id="rId13" w:history="1">
        <w:r w:rsidRPr="00A5158A">
          <w:rPr>
            <w:rStyle w:val="Hyperlink"/>
            <w:rFonts w:cs="Arial"/>
            <w:szCs w:val="20"/>
          </w:rPr>
          <w:t>corinne.dobson@actcoss.org.au</w:t>
        </w:r>
      </w:hyperlink>
      <w:r>
        <w:rPr>
          <w:rFonts w:cs="Arial"/>
          <w:szCs w:val="20"/>
        </w:rPr>
        <w:t xml:space="preserve"> or on (02) 6202 7200.</w:t>
      </w:r>
    </w:p>
    <w:p w14:paraId="3FC5A04B" w14:textId="3819AC11" w:rsidR="00B50635" w:rsidRDefault="00B50635" w:rsidP="00B50635">
      <w:pPr>
        <w:rPr>
          <w:rFonts w:eastAsiaTheme="minorHAnsi"/>
          <w:lang w:val="en-US" w:eastAsia="en-US"/>
        </w:rPr>
      </w:pPr>
      <w:r w:rsidRPr="00F00747">
        <w:rPr>
          <w:rFonts w:eastAsiaTheme="minorHAnsi"/>
          <w:lang w:val="en-US" w:eastAsia="en-US"/>
        </w:rPr>
        <w:t>Yours sincerely</w:t>
      </w:r>
    </w:p>
    <w:p w14:paraId="1BA32328" w14:textId="20258B02" w:rsidR="00B50635" w:rsidRPr="00F00747" w:rsidRDefault="00D74172" w:rsidP="00B50635">
      <w:pPr>
        <w:rPr>
          <w:rFonts w:eastAsiaTheme="minorHAnsi"/>
          <w:lang w:val="en-US" w:eastAsia="en-US"/>
        </w:rPr>
      </w:pPr>
      <w:r>
        <w:rPr>
          <w:rFonts w:eastAsiaTheme="minorHAnsi"/>
          <w:noProof/>
          <w:lang w:val="en-US" w:eastAsia="en-US"/>
        </w:rPr>
        <w:drawing>
          <wp:inline distT="0" distB="0" distL="0" distR="0" wp14:anchorId="5B52857F" wp14:editId="6F10A8A5">
            <wp:extent cx="1714286" cy="380952"/>
            <wp:effectExtent l="0" t="0" r="635" b="635"/>
            <wp:docPr id="1866790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90276" name="Picture 1866790276"/>
                    <pic:cNvPicPr/>
                  </pic:nvPicPr>
                  <pic:blipFill>
                    <a:blip r:embed="rId14">
                      <a:extLst>
                        <a:ext uri="{28A0092B-C50C-407E-A947-70E740481C1C}">
                          <a14:useLocalDpi xmlns:a14="http://schemas.microsoft.com/office/drawing/2010/main" val="0"/>
                        </a:ext>
                      </a:extLst>
                    </a:blip>
                    <a:stretch>
                      <a:fillRect/>
                    </a:stretch>
                  </pic:blipFill>
                  <pic:spPr>
                    <a:xfrm>
                      <a:off x="0" y="0"/>
                      <a:ext cx="1714286" cy="380952"/>
                    </a:xfrm>
                    <a:prstGeom prst="rect">
                      <a:avLst/>
                    </a:prstGeom>
                  </pic:spPr>
                </pic:pic>
              </a:graphicData>
            </a:graphic>
          </wp:inline>
        </w:drawing>
      </w:r>
    </w:p>
    <w:p w14:paraId="29FEB8B4" w14:textId="6E439F00" w:rsidR="00621E13" w:rsidRPr="00CD4B44" w:rsidRDefault="00081960">
      <w:pPr>
        <w:rPr>
          <w:rFonts w:eastAsiaTheme="minorHAnsi"/>
          <w:lang w:val="en-US" w:eastAsia="en-US"/>
        </w:rPr>
      </w:pPr>
      <w:r>
        <w:rPr>
          <w:rFonts w:eastAsiaTheme="minorHAnsi"/>
          <w:lang w:eastAsia="en-US"/>
        </w:rPr>
        <w:t>Dr Devin Bowles</w:t>
      </w:r>
      <w:r w:rsidR="00B50635" w:rsidRPr="00F00747">
        <w:rPr>
          <w:rFonts w:eastAsiaTheme="minorHAnsi"/>
          <w:lang w:val="en-US" w:eastAsia="en-US"/>
        </w:rPr>
        <w:br/>
      </w:r>
      <w:r>
        <w:rPr>
          <w:rFonts w:eastAsiaTheme="minorHAnsi"/>
          <w:lang w:val="en-US" w:eastAsia="en-US"/>
        </w:rPr>
        <w:t>CEO</w:t>
      </w:r>
      <w:r w:rsidR="00B50635" w:rsidRPr="00F00747">
        <w:rPr>
          <w:rFonts w:eastAsiaTheme="minorHAnsi"/>
          <w:lang w:val="en-US" w:eastAsia="en-US"/>
        </w:rPr>
        <w:br/>
      </w:r>
      <w:r w:rsidR="00B50635">
        <w:rPr>
          <w:rFonts w:eastAsiaTheme="minorHAnsi"/>
          <w:lang w:val="en-US" w:eastAsia="en-US"/>
        </w:rPr>
        <w:t>ACT Council of Social Service</w:t>
      </w:r>
      <w:r w:rsidR="00B77E46">
        <w:rPr>
          <w:rFonts w:eastAsiaTheme="minorHAnsi"/>
          <w:lang w:val="en-US" w:eastAsia="en-US"/>
        </w:rPr>
        <w:br/>
      </w:r>
      <w:hyperlink r:id="rId15" w:history="1">
        <w:r w:rsidR="00E7163F" w:rsidRPr="0087404F">
          <w:rPr>
            <w:rStyle w:val="Hyperlink"/>
            <w:rFonts w:eastAsiaTheme="minorHAnsi"/>
            <w:lang w:val="en-US" w:eastAsia="en-US"/>
          </w:rPr>
          <w:t>devin.bowles@actcoss.org.au</w:t>
        </w:r>
      </w:hyperlink>
      <w:r w:rsidR="00E7163F">
        <w:rPr>
          <w:rFonts w:eastAsiaTheme="minorHAnsi"/>
          <w:lang w:val="en-US" w:eastAsia="en-US"/>
        </w:rPr>
        <w:t xml:space="preserve"> </w:t>
      </w:r>
    </w:p>
    <w:sectPr w:rsidR="00621E13" w:rsidRPr="00CD4B44" w:rsidSect="00EA37B8">
      <w:headerReference w:type="default" r:id="rId16"/>
      <w:footerReference w:type="even" r:id="rId17"/>
      <w:footerReference w:type="default" r:id="rId18"/>
      <w:headerReference w:type="first" r:id="rId19"/>
      <w:footerReference w:type="first" r:id="rId20"/>
      <w:pgSz w:w="11900" w:h="16840"/>
      <w:pgMar w:top="3515" w:right="851" w:bottom="2665" w:left="851"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5A22C" w14:textId="77777777" w:rsidR="00B93BF8" w:rsidRDefault="00B93BF8" w:rsidP="00B50635">
      <w:pPr>
        <w:spacing w:after="0" w:line="240" w:lineRule="auto"/>
      </w:pPr>
      <w:r>
        <w:separator/>
      </w:r>
    </w:p>
  </w:endnote>
  <w:endnote w:type="continuationSeparator" w:id="0">
    <w:p w14:paraId="628CCA2A" w14:textId="77777777" w:rsidR="00B93BF8" w:rsidRDefault="00B93BF8" w:rsidP="00B50635">
      <w:pPr>
        <w:spacing w:after="0" w:line="240" w:lineRule="auto"/>
      </w:pPr>
      <w:r>
        <w:continuationSeparator/>
      </w:r>
    </w:p>
  </w:endnote>
  <w:endnote w:type="continuationNotice" w:id="1">
    <w:p w14:paraId="55290276" w14:textId="77777777" w:rsidR="00B93BF8" w:rsidRDefault="00B93B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ter">
    <w:altName w:val="Calibri"/>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862821"/>
      <w:docPartObj>
        <w:docPartGallery w:val="Page Numbers (Bottom of Page)"/>
        <w:docPartUnique/>
      </w:docPartObj>
    </w:sdtPr>
    <w:sdtEndPr>
      <w:rPr>
        <w:rStyle w:val="PageNumber"/>
      </w:rPr>
    </w:sdtEndPr>
    <w:sdtContent>
      <w:p w14:paraId="4476E073" w14:textId="324A2602" w:rsidR="00B77E46" w:rsidRDefault="00B77E46" w:rsidP="000D0F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A9B8D4" w14:textId="77777777" w:rsidR="00B77E46" w:rsidRDefault="00B77E46" w:rsidP="00B77E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36174255"/>
      <w:docPartObj>
        <w:docPartGallery w:val="Page Numbers (Bottom of Page)"/>
        <w:docPartUnique/>
      </w:docPartObj>
    </w:sdtPr>
    <w:sdtEndPr>
      <w:rPr>
        <w:rStyle w:val="PageNumber"/>
        <w:sz w:val="19"/>
        <w:szCs w:val="19"/>
      </w:rPr>
    </w:sdtEndPr>
    <w:sdtContent>
      <w:p w14:paraId="61A0F085" w14:textId="23818245" w:rsidR="00B77E46" w:rsidRPr="00B77E46" w:rsidRDefault="00B77E46" w:rsidP="000D0F25">
        <w:pPr>
          <w:pStyle w:val="Footer"/>
          <w:framePr w:wrap="none" w:vAnchor="text" w:hAnchor="margin" w:xAlign="right" w:y="1"/>
          <w:rPr>
            <w:rStyle w:val="PageNumber"/>
            <w:sz w:val="19"/>
            <w:szCs w:val="19"/>
          </w:rPr>
        </w:pPr>
        <w:r w:rsidRPr="00B77E46">
          <w:rPr>
            <w:rStyle w:val="PageNumber"/>
            <w:sz w:val="19"/>
            <w:szCs w:val="19"/>
          </w:rPr>
          <w:fldChar w:fldCharType="begin"/>
        </w:r>
        <w:r w:rsidRPr="00B77E46">
          <w:rPr>
            <w:rStyle w:val="PageNumber"/>
            <w:sz w:val="19"/>
            <w:szCs w:val="19"/>
          </w:rPr>
          <w:instrText xml:space="preserve"> PAGE </w:instrText>
        </w:r>
        <w:r w:rsidRPr="00B77E46">
          <w:rPr>
            <w:rStyle w:val="PageNumber"/>
            <w:sz w:val="19"/>
            <w:szCs w:val="19"/>
          </w:rPr>
          <w:fldChar w:fldCharType="separate"/>
        </w:r>
        <w:r w:rsidRPr="00B77E46">
          <w:rPr>
            <w:rStyle w:val="PageNumber"/>
            <w:noProof/>
            <w:sz w:val="19"/>
            <w:szCs w:val="19"/>
          </w:rPr>
          <w:t>2</w:t>
        </w:r>
        <w:r w:rsidRPr="00B77E46">
          <w:rPr>
            <w:rStyle w:val="PageNumber"/>
            <w:sz w:val="19"/>
            <w:szCs w:val="19"/>
          </w:rPr>
          <w:fldChar w:fldCharType="end"/>
        </w:r>
      </w:p>
    </w:sdtContent>
  </w:sdt>
  <w:p w14:paraId="0F29AAFF" w14:textId="60DAF0F0" w:rsidR="00EA37B8" w:rsidRDefault="00B77E46" w:rsidP="00B77E46">
    <w:pPr>
      <w:pStyle w:val="Footer"/>
      <w:ind w:right="360"/>
    </w:pPr>
    <w:r w:rsidRPr="00B77E46">
      <w:rPr>
        <w:rFonts w:cs="Arial"/>
        <w:color w:val="211D1E"/>
        <w:sz w:val="19"/>
        <w:szCs w:val="19"/>
      </w:rPr>
      <w:t>ABN 81 818 839 988</w:t>
    </w:r>
    <w:r w:rsidR="00EA37B8">
      <w:rPr>
        <w:noProof/>
      </w:rPr>
      <w:drawing>
        <wp:anchor distT="0" distB="0" distL="114300" distR="114300" simplePos="0" relativeHeight="251658242" behindDoc="1" locked="0" layoutInCell="1" allowOverlap="1" wp14:anchorId="7BAF4A65" wp14:editId="6F7F2BFD">
          <wp:simplePos x="0" y="0"/>
          <wp:positionH relativeFrom="column">
            <wp:posOffset>-560556</wp:posOffset>
          </wp:positionH>
          <wp:positionV relativeFrom="paragraph">
            <wp:posOffset>-2109087</wp:posOffset>
          </wp:positionV>
          <wp:extent cx="7584142" cy="2688842"/>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85564" cy="268934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9"/>
        <w:szCs w:val="19"/>
      </w:rPr>
      <w:id w:val="-1083987545"/>
      <w:docPartObj>
        <w:docPartGallery w:val="Page Numbers (Bottom of Page)"/>
        <w:docPartUnique/>
      </w:docPartObj>
    </w:sdtPr>
    <w:sdtEndPr>
      <w:rPr>
        <w:rStyle w:val="PageNumber"/>
      </w:rPr>
    </w:sdtEndPr>
    <w:sdtContent>
      <w:p w14:paraId="4488826C" w14:textId="482A6CA5" w:rsidR="00B77E46" w:rsidRPr="00B77E46" w:rsidRDefault="00B77E46" w:rsidP="000D0F25">
        <w:pPr>
          <w:pStyle w:val="Footer"/>
          <w:framePr w:wrap="none" w:vAnchor="text" w:hAnchor="margin" w:xAlign="right" w:y="1"/>
          <w:rPr>
            <w:rStyle w:val="PageNumber"/>
            <w:sz w:val="19"/>
            <w:szCs w:val="19"/>
          </w:rPr>
        </w:pPr>
        <w:r w:rsidRPr="00B77E46">
          <w:rPr>
            <w:rStyle w:val="PageNumber"/>
            <w:sz w:val="19"/>
            <w:szCs w:val="19"/>
          </w:rPr>
          <w:fldChar w:fldCharType="begin"/>
        </w:r>
        <w:r w:rsidRPr="00B77E46">
          <w:rPr>
            <w:rStyle w:val="PageNumber"/>
            <w:sz w:val="19"/>
            <w:szCs w:val="19"/>
          </w:rPr>
          <w:instrText xml:space="preserve"> PAGE </w:instrText>
        </w:r>
        <w:r w:rsidRPr="00B77E46">
          <w:rPr>
            <w:rStyle w:val="PageNumber"/>
            <w:sz w:val="19"/>
            <w:szCs w:val="19"/>
          </w:rPr>
          <w:fldChar w:fldCharType="separate"/>
        </w:r>
        <w:r w:rsidRPr="00B77E46">
          <w:rPr>
            <w:rStyle w:val="PageNumber"/>
            <w:noProof/>
            <w:sz w:val="19"/>
            <w:szCs w:val="19"/>
          </w:rPr>
          <w:t>1</w:t>
        </w:r>
        <w:r w:rsidRPr="00B77E46">
          <w:rPr>
            <w:rStyle w:val="PageNumber"/>
            <w:sz w:val="19"/>
            <w:szCs w:val="19"/>
          </w:rPr>
          <w:fldChar w:fldCharType="end"/>
        </w:r>
      </w:p>
    </w:sdtContent>
  </w:sdt>
  <w:p w14:paraId="3C9648F3" w14:textId="4B514B2C" w:rsidR="00EA37B8" w:rsidRPr="00B77E46" w:rsidRDefault="00B77E46" w:rsidP="00B77E46">
    <w:pPr>
      <w:pStyle w:val="Pa1"/>
      <w:spacing w:after="120" w:line="200" w:lineRule="atLeast"/>
      <w:rPr>
        <w:rFonts w:ascii="Arial" w:hAnsi="Arial" w:cs="Arial"/>
        <w:color w:val="211D1E"/>
        <w:sz w:val="19"/>
        <w:szCs w:val="19"/>
      </w:rPr>
    </w:pPr>
    <w:r w:rsidRPr="00B77E46">
      <w:rPr>
        <w:noProof/>
        <w:sz w:val="19"/>
        <w:szCs w:val="19"/>
      </w:rPr>
      <w:drawing>
        <wp:anchor distT="0" distB="0" distL="114300" distR="114300" simplePos="0" relativeHeight="251658241" behindDoc="1" locked="0" layoutInCell="1" allowOverlap="1" wp14:anchorId="6AA6C172" wp14:editId="622385DB">
          <wp:simplePos x="0" y="0"/>
          <wp:positionH relativeFrom="column">
            <wp:posOffset>-535305</wp:posOffset>
          </wp:positionH>
          <wp:positionV relativeFrom="paragraph">
            <wp:posOffset>-2025131</wp:posOffset>
          </wp:positionV>
          <wp:extent cx="7547610" cy="2675890"/>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7610" cy="2675890"/>
                  </a:xfrm>
                  <a:prstGeom prst="rect">
                    <a:avLst/>
                  </a:prstGeom>
                </pic:spPr>
              </pic:pic>
            </a:graphicData>
          </a:graphic>
          <wp14:sizeRelH relativeFrom="page">
            <wp14:pctWidth>0</wp14:pctWidth>
          </wp14:sizeRelH>
          <wp14:sizeRelV relativeFrom="page">
            <wp14:pctHeight>0</wp14:pctHeight>
          </wp14:sizeRelV>
        </wp:anchor>
      </w:drawing>
    </w:r>
    <w:r w:rsidRPr="00B77E46">
      <w:rPr>
        <w:rFonts w:ascii="Arial" w:hAnsi="Arial" w:cs="Arial"/>
        <w:color w:val="211D1E"/>
        <w:sz w:val="19"/>
        <w:szCs w:val="19"/>
      </w:rPr>
      <w:t>ABN 81 818 839 988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8300A" w14:textId="77777777" w:rsidR="00B93BF8" w:rsidRDefault="00B93BF8" w:rsidP="00B50635">
      <w:pPr>
        <w:spacing w:after="0" w:line="240" w:lineRule="auto"/>
      </w:pPr>
      <w:r>
        <w:separator/>
      </w:r>
    </w:p>
  </w:footnote>
  <w:footnote w:type="continuationSeparator" w:id="0">
    <w:p w14:paraId="7267D01B" w14:textId="77777777" w:rsidR="00B93BF8" w:rsidRDefault="00B93BF8" w:rsidP="00B50635">
      <w:pPr>
        <w:spacing w:after="0" w:line="240" w:lineRule="auto"/>
      </w:pPr>
      <w:r>
        <w:continuationSeparator/>
      </w:r>
    </w:p>
  </w:footnote>
  <w:footnote w:type="continuationNotice" w:id="1">
    <w:p w14:paraId="20835A5D" w14:textId="77777777" w:rsidR="00B93BF8" w:rsidRDefault="00B93BF8">
      <w:pPr>
        <w:spacing w:after="0" w:line="240" w:lineRule="auto"/>
      </w:pPr>
    </w:p>
  </w:footnote>
  <w:footnote w:id="2">
    <w:p w14:paraId="08563027" w14:textId="0F1E5C1F" w:rsidR="000366AC" w:rsidRPr="000366AC" w:rsidRDefault="000366AC">
      <w:pPr>
        <w:pStyle w:val="FootnoteText"/>
        <w:rPr>
          <w:lang w:val="en-US"/>
        </w:rPr>
      </w:pPr>
      <w:r>
        <w:rPr>
          <w:rStyle w:val="FootnoteReference"/>
        </w:rPr>
        <w:footnoteRef/>
      </w:r>
      <w:r>
        <w:t xml:space="preserve"> </w:t>
      </w:r>
      <w:r>
        <w:rPr>
          <w:lang w:val="en-US"/>
        </w:rPr>
        <w:t xml:space="preserve">Justice and Community Safety Directorate, </w:t>
      </w:r>
      <w:hyperlink r:id="rId1" w:history="1">
        <w:r w:rsidR="00E018AE" w:rsidRPr="002A57BD">
          <w:rPr>
            <w:rStyle w:val="Hyperlink"/>
            <w:lang w:val="en-US"/>
          </w:rPr>
          <w:t xml:space="preserve">Consultation paper: minimum standards for rental properties and occupancy law reform, </w:t>
        </w:r>
        <w:r w:rsidR="00776A17" w:rsidRPr="002A57BD">
          <w:rPr>
            <w:rStyle w:val="Hyperlink"/>
            <w:lang w:val="en-US"/>
          </w:rPr>
          <w:t>Proposed reforms to the Residential Tenancies Act 1997</w:t>
        </w:r>
      </w:hyperlink>
      <w:r w:rsidR="00776A17">
        <w:rPr>
          <w:lang w:val="en-US"/>
        </w:rPr>
        <w:t xml:space="preserve"> [pdf], ACT Government, Canberra, July 2024, accessed 27 August 2024.</w:t>
      </w:r>
    </w:p>
  </w:footnote>
  <w:footnote w:id="3">
    <w:p w14:paraId="09BF7E52" w14:textId="13AF0745" w:rsidR="003E0353" w:rsidRDefault="003E0353">
      <w:pPr>
        <w:pStyle w:val="FootnoteText"/>
      </w:pPr>
      <w:r>
        <w:rPr>
          <w:rStyle w:val="FootnoteReference"/>
        </w:rPr>
        <w:footnoteRef/>
      </w:r>
      <w:r>
        <w:t xml:space="preserve"> </w:t>
      </w:r>
      <w:r w:rsidR="0046464A" w:rsidRPr="0046464A">
        <w:t xml:space="preserve">ACTCOSS, </w:t>
      </w:r>
      <w:r w:rsidR="0046464A" w:rsidRPr="003E59AA">
        <w:rPr>
          <w:i/>
          <w:iCs/>
        </w:rPr>
        <w:t>Submission: Residential Tenancies (Minimum Housing Standards) Amendment Bill 2011</w:t>
      </w:r>
      <w:r w:rsidR="0046464A" w:rsidRPr="0046464A">
        <w:t>, ACTCOSS, Canberra, 2011</w:t>
      </w:r>
      <w:r w:rsidR="003E59AA">
        <w:t>.</w:t>
      </w:r>
    </w:p>
  </w:footnote>
  <w:footnote w:id="4">
    <w:p w14:paraId="4E316F81" w14:textId="00953FAF" w:rsidR="00DA0100" w:rsidRDefault="00DA0100">
      <w:pPr>
        <w:pStyle w:val="FootnoteText"/>
      </w:pPr>
      <w:r>
        <w:rPr>
          <w:rStyle w:val="FootnoteReference"/>
        </w:rPr>
        <w:footnoteRef/>
      </w:r>
      <w:r>
        <w:t xml:space="preserve"> </w:t>
      </w:r>
      <w:r w:rsidR="00650CB7">
        <w:t xml:space="preserve">ACTCOSS, </w:t>
      </w:r>
      <w:hyperlink r:id="rId2" w:history="1">
        <w:r w:rsidR="00650CB7" w:rsidRPr="00E84193">
          <w:rPr>
            <w:rStyle w:val="Hyperlink"/>
            <w:i/>
            <w:iCs/>
          </w:rPr>
          <w:t xml:space="preserve">Submission: </w:t>
        </w:r>
        <w:r w:rsidR="000B78EF" w:rsidRPr="00E84193">
          <w:rPr>
            <w:rStyle w:val="Hyperlink"/>
            <w:i/>
            <w:iCs/>
          </w:rPr>
          <w:t>Consultation Paper: Ending no cause evictions and other measures – Proposed reforms to the Residential Tenancies Act 1997</w:t>
        </w:r>
      </w:hyperlink>
      <w:r w:rsidR="000B78EF">
        <w:t>, ACTCOSS, 2021.</w:t>
      </w:r>
    </w:p>
  </w:footnote>
  <w:footnote w:id="5">
    <w:p w14:paraId="1784CC7F" w14:textId="77777777" w:rsidR="000935D6" w:rsidRPr="00326F36" w:rsidRDefault="000935D6" w:rsidP="000935D6">
      <w:pPr>
        <w:pStyle w:val="FootnoteText"/>
        <w:rPr>
          <w:lang w:val="en-US"/>
        </w:rPr>
      </w:pPr>
      <w:r>
        <w:rPr>
          <w:rStyle w:val="FootnoteReference"/>
        </w:rPr>
        <w:footnoteRef/>
      </w:r>
      <w:r>
        <w:t xml:space="preserve"> Healthy Homes for Renters, </w:t>
      </w:r>
      <w:hyperlink r:id="rId3" w:history="1">
        <w:r w:rsidRPr="003E7C85">
          <w:rPr>
            <w:rStyle w:val="Hyperlink"/>
            <w:i/>
            <w:iCs/>
          </w:rPr>
          <w:t>Community sector blueprint: national framework for minimum energy efficiency rental requirements</w:t>
        </w:r>
      </w:hyperlink>
      <w:r>
        <w:t>, Healthy Homes for Renters, 2022.</w:t>
      </w:r>
    </w:p>
  </w:footnote>
  <w:footnote w:id="6">
    <w:p w14:paraId="352F9C2D" w14:textId="141D2E09" w:rsidR="00FE78E9" w:rsidRDefault="00FE78E9">
      <w:pPr>
        <w:pStyle w:val="FootnoteText"/>
      </w:pPr>
      <w:r>
        <w:rPr>
          <w:rStyle w:val="FootnoteReference"/>
        </w:rPr>
        <w:footnoteRef/>
      </w:r>
      <w:r>
        <w:t xml:space="preserve"> </w:t>
      </w:r>
      <w:r w:rsidRPr="00FE78E9">
        <w:t xml:space="preserve">ACOSS, </w:t>
      </w:r>
      <w:hyperlink r:id="rId4" w:history="1">
        <w:r w:rsidRPr="002854C0">
          <w:rPr>
            <w:rStyle w:val="Hyperlink"/>
            <w:i/>
            <w:iCs/>
          </w:rPr>
          <w:t>Fair, Fast and Inclusive Climate Change Action Blueprint Framework</w:t>
        </w:r>
      </w:hyperlink>
      <w:r w:rsidRPr="00FE78E9">
        <w:t>, ACOSS, 2024.</w:t>
      </w:r>
    </w:p>
  </w:footnote>
  <w:footnote w:id="7">
    <w:p w14:paraId="375BE6D8" w14:textId="52C3C869" w:rsidR="00B5778F" w:rsidRDefault="00B5778F">
      <w:pPr>
        <w:pStyle w:val="FootnoteText"/>
      </w:pPr>
      <w:r>
        <w:rPr>
          <w:rStyle w:val="FootnoteReference"/>
        </w:rPr>
        <w:footnoteRef/>
      </w:r>
      <w:r>
        <w:t xml:space="preserve"> </w:t>
      </w:r>
      <w:r w:rsidR="006101A6">
        <w:t>Health</w:t>
      </w:r>
      <w:r w:rsidR="00CC5AF4">
        <w:t>y</w:t>
      </w:r>
      <w:r w:rsidR="006101A6">
        <w:t xml:space="preserve"> Homes for Renters, </w:t>
      </w:r>
      <w:hyperlink r:id="rId5" w:history="1">
        <w:r w:rsidR="006101A6" w:rsidRPr="003E7C85">
          <w:rPr>
            <w:rStyle w:val="Hyperlink"/>
            <w:i/>
            <w:iCs/>
          </w:rPr>
          <w:t xml:space="preserve">Community sector blueprint: national framework for minimum energy efficiency </w:t>
        </w:r>
        <w:r w:rsidR="008F4203" w:rsidRPr="003E7C85">
          <w:rPr>
            <w:rStyle w:val="Hyperlink"/>
            <w:i/>
            <w:iCs/>
          </w:rPr>
          <w:t>rental requirements</w:t>
        </w:r>
      </w:hyperlink>
      <w:r w:rsidR="008F4203">
        <w:t>, Healthy Homes for Renters, 202</w:t>
      </w:r>
      <w:r w:rsidR="00CC7757">
        <w:t>2</w:t>
      </w:r>
      <w:r w:rsidR="008F4203">
        <w:t>, p. 14.</w:t>
      </w:r>
    </w:p>
  </w:footnote>
  <w:footnote w:id="8">
    <w:p w14:paraId="485A7A9E" w14:textId="2319B521" w:rsidR="00D96EAE" w:rsidRDefault="00D96EAE">
      <w:pPr>
        <w:pStyle w:val="FootnoteText"/>
      </w:pPr>
      <w:r>
        <w:rPr>
          <w:rStyle w:val="FootnoteReference"/>
        </w:rPr>
        <w:footnoteRef/>
      </w:r>
      <w:r>
        <w:t xml:space="preserve"> ACTCOSS, </w:t>
      </w:r>
      <w:hyperlink r:id="rId6" w:history="1">
        <w:r w:rsidR="0069098F" w:rsidRPr="00F74539">
          <w:rPr>
            <w:rStyle w:val="Hyperlink"/>
            <w:i/>
            <w:iCs/>
          </w:rPr>
          <w:t>Submission: Minimum energy efficiency standards for rental homes in the ACT consultation paper</w:t>
        </w:r>
      </w:hyperlink>
      <w:r w:rsidR="0069098F">
        <w:t xml:space="preserve">, ACTCOSS, </w:t>
      </w:r>
      <w:r w:rsidR="001C0D81">
        <w:t>17 December 2021.</w:t>
      </w:r>
    </w:p>
  </w:footnote>
  <w:footnote w:id="9">
    <w:p w14:paraId="15127651" w14:textId="0281257C" w:rsidR="00FF009D" w:rsidRDefault="00FF009D">
      <w:pPr>
        <w:pStyle w:val="FootnoteText"/>
      </w:pPr>
      <w:r>
        <w:rPr>
          <w:rStyle w:val="FootnoteReference"/>
        </w:rPr>
        <w:footnoteRef/>
      </w:r>
      <w:r>
        <w:t xml:space="preserve"> Conservation Council ACT Region</w:t>
      </w:r>
      <w:r w:rsidR="007204EF">
        <w:t xml:space="preserve">, </w:t>
      </w:r>
      <w:hyperlink r:id="rId7" w:history="1">
        <w:r w:rsidR="007204EF" w:rsidRPr="0006103D">
          <w:rPr>
            <w:rStyle w:val="Hyperlink"/>
            <w:i/>
            <w:iCs/>
          </w:rPr>
          <w:t>Submission to ACT Government Justice and Community Safety Directorate Minimum standards for rental properties and occupancy law reform</w:t>
        </w:r>
      </w:hyperlink>
      <w:r w:rsidR="007204EF">
        <w:t>, Conservation Council ACT Region, August 2024.</w:t>
      </w:r>
    </w:p>
  </w:footnote>
  <w:footnote w:id="10">
    <w:p w14:paraId="067277AF" w14:textId="03C64E06" w:rsidR="007204EF" w:rsidRDefault="007204EF">
      <w:pPr>
        <w:pStyle w:val="FootnoteText"/>
      </w:pPr>
      <w:r>
        <w:rPr>
          <w:rStyle w:val="FootnoteReference"/>
        </w:rPr>
        <w:footnoteRef/>
      </w:r>
      <w:r>
        <w:t xml:space="preserve"> Energy Consumers Australia, </w:t>
      </w:r>
      <w:hyperlink r:id="rId8" w:history="1">
        <w:r w:rsidR="00BD6A3C" w:rsidRPr="0028282C">
          <w:rPr>
            <w:rStyle w:val="Hyperlink"/>
            <w:i/>
            <w:iCs/>
          </w:rPr>
          <w:t xml:space="preserve">Submission to the ACT Government – Justice and Community Safety Directorate: </w:t>
        </w:r>
        <w:r w:rsidR="007D39A5" w:rsidRPr="0028282C">
          <w:rPr>
            <w:rStyle w:val="Hyperlink"/>
            <w:i/>
            <w:iCs/>
          </w:rPr>
          <w:t>Minimum energy efficiency standards for rental properties</w:t>
        </w:r>
      </w:hyperlink>
      <w:r w:rsidR="007D39A5">
        <w:t xml:space="preserve">, </w:t>
      </w:r>
      <w:r w:rsidR="0028282C">
        <w:t xml:space="preserve">ECA, </w:t>
      </w:r>
      <w:r w:rsidR="003C4881">
        <w:t>September 2024.</w:t>
      </w:r>
    </w:p>
  </w:footnote>
  <w:footnote w:id="11">
    <w:p w14:paraId="4556BDA7" w14:textId="77777777" w:rsidR="00327995" w:rsidRDefault="00327995" w:rsidP="00327995">
      <w:pPr>
        <w:pStyle w:val="FootnoteText"/>
      </w:pPr>
      <w:r>
        <w:rPr>
          <w:rStyle w:val="FootnoteReference"/>
        </w:rPr>
        <w:footnoteRef/>
      </w:r>
      <w:r>
        <w:t xml:space="preserve"> The star ratings mentioned here are based on the Nationwide House Energy Rating Scheme (NatHERS) which uses a 10 star rating system to assess the thermal performance of dwellings across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B7DC" w14:textId="18A1782E" w:rsidR="00B50635" w:rsidRDefault="008F38A0" w:rsidP="00B50635">
    <w:pPr>
      <w:pStyle w:val="Header"/>
      <w:tabs>
        <w:tab w:val="clear" w:pos="4513"/>
        <w:tab w:val="clear" w:pos="9026"/>
        <w:tab w:val="left" w:pos="2096"/>
      </w:tabs>
    </w:pPr>
    <w:r>
      <w:rPr>
        <w:noProof/>
      </w:rPr>
      <w:drawing>
        <wp:anchor distT="0" distB="0" distL="114300" distR="114300" simplePos="0" relativeHeight="251658244" behindDoc="0" locked="0" layoutInCell="1" allowOverlap="1" wp14:anchorId="058C3BA8" wp14:editId="6AE09EDC">
          <wp:simplePos x="0" y="0"/>
          <wp:positionH relativeFrom="column">
            <wp:posOffset>0</wp:posOffset>
          </wp:positionH>
          <wp:positionV relativeFrom="paragraph">
            <wp:posOffset>179510</wp:posOffset>
          </wp:positionV>
          <wp:extent cx="1682750" cy="89408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8779" t="13141" r="8942" b="14470"/>
                  <a:stretch/>
                </pic:blipFill>
                <pic:spPr bwMode="auto">
                  <a:xfrm>
                    <a:off x="0" y="0"/>
                    <a:ext cx="1682750" cy="894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FCB70" w14:textId="0878D7D9" w:rsidR="00B50635" w:rsidRDefault="00B77E46">
    <w:pPr>
      <w:pStyle w:val="Header"/>
    </w:pPr>
    <w:r w:rsidRPr="00B31509">
      <w:rPr>
        <w:noProof/>
      </w:rPr>
      <mc:AlternateContent>
        <mc:Choice Requires="wps">
          <w:drawing>
            <wp:anchor distT="0" distB="0" distL="114300" distR="114300" simplePos="0" relativeHeight="251658240" behindDoc="0" locked="0" layoutInCell="1" allowOverlap="1" wp14:anchorId="44191C09" wp14:editId="057584C9">
              <wp:simplePos x="0" y="0"/>
              <wp:positionH relativeFrom="column">
                <wp:posOffset>5028565</wp:posOffset>
              </wp:positionH>
              <wp:positionV relativeFrom="paragraph">
                <wp:posOffset>231429</wp:posOffset>
              </wp:positionV>
              <wp:extent cx="1655465" cy="988291"/>
              <wp:effectExtent l="0" t="0" r="8255" b="2540"/>
              <wp:wrapNone/>
              <wp:docPr id="9" name="Text Box 9"/>
              <wp:cNvGraphicFramePr/>
              <a:graphic xmlns:a="http://schemas.openxmlformats.org/drawingml/2006/main">
                <a:graphicData uri="http://schemas.microsoft.com/office/word/2010/wordprocessingShape">
                  <wps:wsp>
                    <wps:cNvSpPr txBox="1"/>
                    <wps:spPr>
                      <a:xfrm>
                        <a:off x="0" y="0"/>
                        <a:ext cx="1655465" cy="988291"/>
                      </a:xfrm>
                      <a:prstGeom prst="rect">
                        <a:avLst/>
                      </a:prstGeom>
                      <a:noFill/>
                      <a:ln w="6350">
                        <a:noFill/>
                      </a:ln>
                    </wps:spPr>
                    <wps:txbx>
                      <w:txbxContent>
                        <w:p w14:paraId="3659B31A" w14:textId="15DDE10F" w:rsidR="001B0D65" w:rsidRPr="00B77E46" w:rsidRDefault="001B0D65" w:rsidP="00B77E46">
                          <w:pPr>
                            <w:pStyle w:val="Pa1"/>
                            <w:spacing w:after="120" w:line="200" w:lineRule="atLeast"/>
                            <w:rPr>
                              <w:rStyle w:val="A1"/>
                              <w:rFonts w:ascii="Arial" w:hAnsi="Arial" w:cs="Arial"/>
                              <w:sz w:val="20"/>
                              <w:szCs w:val="20"/>
                            </w:rPr>
                          </w:pPr>
                          <w:r w:rsidRPr="00B77E46">
                            <w:rPr>
                              <w:rStyle w:val="A1"/>
                              <w:rFonts w:ascii="Arial" w:hAnsi="Arial" w:cs="Arial"/>
                              <w:sz w:val="20"/>
                              <w:szCs w:val="20"/>
                            </w:rPr>
                            <w:t>1/6 Gritten St</w:t>
                          </w:r>
                          <w:r w:rsidRPr="00B77E46">
                            <w:rPr>
                              <w:rStyle w:val="A1"/>
                              <w:rFonts w:ascii="Arial" w:hAnsi="Arial" w:cs="Arial"/>
                              <w:sz w:val="20"/>
                              <w:szCs w:val="20"/>
                            </w:rPr>
                            <w:br/>
                            <w:t>Weston ACT 2611</w:t>
                          </w:r>
                        </w:p>
                        <w:p w14:paraId="0EB959CE" w14:textId="482C6F3B" w:rsidR="00B50635" w:rsidRPr="00B77E46" w:rsidRDefault="00B5063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02 62</w:t>
                          </w:r>
                          <w:r w:rsidR="001B0D65" w:rsidRPr="00B77E46">
                            <w:rPr>
                              <w:rStyle w:val="A1"/>
                              <w:rFonts w:ascii="Arial" w:hAnsi="Arial" w:cs="Arial"/>
                              <w:sz w:val="20"/>
                              <w:szCs w:val="20"/>
                            </w:rPr>
                            <w:t>02</w:t>
                          </w:r>
                          <w:r w:rsidRPr="00B77E46">
                            <w:rPr>
                              <w:rStyle w:val="A1"/>
                              <w:rFonts w:ascii="Arial" w:hAnsi="Arial" w:cs="Arial"/>
                              <w:sz w:val="20"/>
                              <w:szCs w:val="20"/>
                            </w:rPr>
                            <w:t xml:space="preserve"> </w:t>
                          </w:r>
                          <w:r w:rsidR="001B0D65" w:rsidRPr="00B77E46">
                            <w:rPr>
                              <w:rStyle w:val="A1"/>
                              <w:rFonts w:ascii="Arial" w:hAnsi="Arial" w:cs="Arial"/>
                              <w:sz w:val="20"/>
                              <w:szCs w:val="20"/>
                            </w:rPr>
                            <w:t>7200</w:t>
                          </w:r>
                          <w:r w:rsidRPr="00B77E46">
                            <w:rPr>
                              <w:rStyle w:val="A1"/>
                              <w:rFonts w:ascii="Arial" w:hAnsi="Arial" w:cs="Arial"/>
                              <w:sz w:val="20"/>
                              <w:szCs w:val="20"/>
                            </w:rPr>
                            <w:br/>
                          </w:r>
                          <w:r w:rsidR="001B0D65" w:rsidRPr="00B77E46">
                            <w:rPr>
                              <w:rStyle w:val="A1"/>
                              <w:rFonts w:ascii="Arial" w:hAnsi="Arial" w:cs="Arial"/>
                              <w:sz w:val="20"/>
                              <w:szCs w:val="20"/>
                            </w:rPr>
                            <w:t>actcoss</w:t>
                          </w:r>
                          <w:r w:rsidRPr="00B77E46">
                            <w:rPr>
                              <w:rStyle w:val="A1"/>
                              <w:rFonts w:ascii="Arial" w:hAnsi="Arial" w:cs="Arial"/>
                              <w:sz w:val="20"/>
                              <w:szCs w:val="20"/>
                            </w:rPr>
                            <w:t>@</w:t>
                          </w:r>
                          <w:r w:rsidR="001B0D65" w:rsidRPr="00B77E46">
                            <w:rPr>
                              <w:rStyle w:val="A1"/>
                              <w:rFonts w:ascii="Arial" w:hAnsi="Arial" w:cs="Arial"/>
                              <w:sz w:val="20"/>
                              <w:szCs w:val="20"/>
                            </w:rPr>
                            <w:t>actcoss.org.au</w:t>
                          </w:r>
                        </w:p>
                        <w:p w14:paraId="41447DAC" w14:textId="41A6DB46" w:rsidR="00B50635" w:rsidRPr="00B77E46" w:rsidRDefault="001B0D6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actcoss.org</w:t>
                          </w:r>
                          <w:r w:rsidR="00B50635" w:rsidRPr="00B77E46">
                            <w:rPr>
                              <w:rStyle w:val="A1"/>
                              <w:rFonts w:ascii="Arial" w:hAnsi="Arial" w:cs="Arial"/>
                              <w:sz w:val="20"/>
                              <w:szCs w:val="20"/>
                            </w:rPr>
                            <w:t>.au</w:t>
                          </w:r>
                          <w:r w:rsidR="00B77E46" w:rsidRPr="00B77E46">
                            <w:rPr>
                              <w:rStyle w:val="A1"/>
                              <w:rFonts w:ascii="Arial" w:hAnsi="Arial" w:cs="Arial"/>
                              <w:sz w:val="20"/>
                              <w:szCs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91C09" id="_x0000_t202" coordsize="21600,21600" o:spt="202" path="m,l,21600r21600,l21600,xe">
              <v:stroke joinstyle="miter"/>
              <v:path gradientshapeok="t" o:connecttype="rect"/>
            </v:shapetype>
            <v:shape id="Text Box 9" o:spid="_x0000_s1026" type="#_x0000_t202" style="position:absolute;margin-left:395.95pt;margin-top:18.2pt;width:130.35pt;height:7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" filled="f" stroked="f" strokeweight=".5pt">
              <v:textbox inset="0,0,0,0">
                <w:txbxContent>
                  <w:p w14:paraId="3659B31A" w14:textId="15DDE10F" w:rsidR="001B0D65" w:rsidRPr="00B77E46" w:rsidRDefault="001B0D65" w:rsidP="00B77E46">
                    <w:pPr>
                      <w:pStyle w:val="Pa1"/>
                      <w:spacing w:after="120" w:line="200" w:lineRule="atLeast"/>
                      <w:rPr>
                        <w:rStyle w:val="A1"/>
                        <w:rFonts w:ascii="Arial" w:hAnsi="Arial" w:cs="Arial"/>
                        <w:sz w:val="20"/>
                        <w:szCs w:val="20"/>
                      </w:rPr>
                    </w:pPr>
                    <w:r w:rsidRPr="00B77E46">
                      <w:rPr>
                        <w:rStyle w:val="A1"/>
                        <w:rFonts w:ascii="Arial" w:hAnsi="Arial" w:cs="Arial"/>
                        <w:sz w:val="20"/>
                        <w:szCs w:val="20"/>
                      </w:rPr>
                      <w:t>1/6 Gritten St</w:t>
                    </w:r>
                    <w:r w:rsidRPr="00B77E46">
                      <w:rPr>
                        <w:rStyle w:val="A1"/>
                        <w:rFonts w:ascii="Arial" w:hAnsi="Arial" w:cs="Arial"/>
                        <w:sz w:val="20"/>
                        <w:szCs w:val="20"/>
                      </w:rPr>
                      <w:br/>
                      <w:t>Weston ACT 2611</w:t>
                    </w:r>
                  </w:p>
                  <w:p w14:paraId="0EB959CE" w14:textId="482C6F3B" w:rsidR="00B50635" w:rsidRPr="00B77E46" w:rsidRDefault="00B5063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02 62</w:t>
                    </w:r>
                    <w:r w:rsidR="001B0D65" w:rsidRPr="00B77E46">
                      <w:rPr>
                        <w:rStyle w:val="A1"/>
                        <w:rFonts w:ascii="Arial" w:hAnsi="Arial" w:cs="Arial"/>
                        <w:sz w:val="20"/>
                        <w:szCs w:val="20"/>
                      </w:rPr>
                      <w:t>02</w:t>
                    </w:r>
                    <w:r w:rsidRPr="00B77E46">
                      <w:rPr>
                        <w:rStyle w:val="A1"/>
                        <w:rFonts w:ascii="Arial" w:hAnsi="Arial" w:cs="Arial"/>
                        <w:sz w:val="20"/>
                        <w:szCs w:val="20"/>
                      </w:rPr>
                      <w:t xml:space="preserve"> </w:t>
                    </w:r>
                    <w:r w:rsidR="001B0D65" w:rsidRPr="00B77E46">
                      <w:rPr>
                        <w:rStyle w:val="A1"/>
                        <w:rFonts w:ascii="Arial" w:hAnsi="Arial" w:cs="Arial"/>
                        <w:sz w:val="20"/>
                        <w:szCs w:val="20"/>
                      </w:rPr>
                      <w:t>7200</w:t>
                    </w:r>
                    <w:r w:rsidRPr="00B77E46">
                      <w:rPr>
                        <w:rStyle w:val="A1"/>
                        <w:rFonts w:ascii="Arial" w:hAnsi="Arial" w:cs="Arial"/>
                        <w:sz w:val="20"/>
                        <w:szCs w:val="20"/>
                      </w:rPr>
                      <w:br/>
                    </w:r>
                    <w:r w:rsidR="001B0D65" w:rsidRPr="00B77E46">
                      <w:rPr>
                        <w:rStyle w:val="A1"/>
                        <w:rFonts w:ascii="Arial" w:hAnsi="Arial" w:cs="Arial"/>
                        <w:sz w:val="20"/>
                        <w:szCs w:val="20"/>
                      </w:rPr>
                      <w:t>actcoss</w:t>
                    </w:r>
                    <w:r w:rsidRPr="00B77E46">
                      <w:rPr>
                        <w:rStyle w:val="A1"/>
                        <w:rFonts w:ascii="Arial" w:hAnsi="Arial" w:cs="Arial"/>
                        <w:sz w:val="20"/>
                        <w:szCs w:val="20"/>
                      </w:rPr>
                      <w:t>@</w:t>
                    </w:r>
                    <w:r w:rsidR="001B0D65" w:rsidRPr="00B77E46">
                      <w:rPr>
                        <w:rStyle w:val="A1"/>
                        <w:rFonts w:ascii="Arial" w:hAnsi="Arial" w:cs="Arial"/>
                        <w:sz w:val="20"/>
                        <w:szCs w:val="20"/>
                      </w:rPr>
                      <w:t>actcoss.org.au</w:t>
                    </w:r>
                  </w:p>
                  <w:p w14:paraId="41447DAC" w14:textId="41A6DB46" w:rsidR="00B50635" w:rsidRPr="00B77E46" w:rsidRDefault="001B0D6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actcoss.org</w:t>
                    </w:r>
                    <w:r w:rsidR="00B50635" w:rsidRPr="00B77E46">
                      <w:rPr>
                        <w:rStyle w:val="A1"/>
                        <w:rFonts w:ascii="Arial" w:hAnsi="Arial" w:cs="Arial"/>
                        <w:sz w:val="20"/>
                        <w:szCs w:val="20"/>
                      </w:rPr>
                      <w:t>.au</w:t>
                    </w:r>
                    <w:r w:rsidR="00B77E46" w:rsidRPr="00B77E46">
                      <w:rPr>
                        <w:rStyle w:val="A1"/>
                        <w:rFonts w:ascii="Arial" w:hAnsi="Arial" w:cs="Arial"/>
                        <w:sz w:val="20"/>
                        <w:szCs w:val="20"/>
                      </w:rPr>
                      <w:br/>
                    </w:r>
                  </w:p>
                </w:txbxContent>
              </v:textbox>
            </v:shape>
          </w:pict>
        </mc:Fallback>
      </mc:AlternateContent>
    </w:r>
    <w:r w:rsidR="008F38A0">
      <w:rPr>
        <w:noProof/>
      </w:rPr>
      <w:drawing>
        <wp:anchor distT="0" distB="0" distL="114300" distR="114300" simplePos="0" relativeHeight="251658243" behindDoc="0" locked="0" layoutInCell="1" allowOverlap="1" wp14:anchorId="31356925" wp14:editId="324A2DAF">
          <wp:simplePos x="0" y="0"/>
          <wp:positionH relativeFrom="column">
            <wp:posOffset>0</wp:posOffset>
          </wp:positionH>
          <wp:positionV relativeFrom="paragraph">
            <wp:posOffset>157480</wp:posOffset>
          </wp:positionV>
          <wp:extent cx="1682750" cy="89408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8779" t="13141" r="8942" b="14470"/>
                  <a:stretch/>
                </pic:blipFill>
                <pic:spPr bwMode="auto">
                  <a:xfrm>
                    <a:off x="0" y="0"/>
                    <a:ext cx="1682750" cy="894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426"/>
    <w:multiLevelType w:val="hybridMultilevel"/>
    <w:tmpl w:val="A9D6E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543B8"/>
    <w:multiLevelType w:val="hybridMultilevel"/>
    <w:tmpl w:val="338C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E7176F"/>
    <w:multiLevelType w:val="hybridMultilevel"/>
    <w:tmpl w:val="727C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013F3F"/>
    <w:multiLevelType w:val="hybridMultilevel"/>
    <w:tmpl w:val="34702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803BC0"/>
    <w:multiLevelType w:val="hybridMultilevel"/>
    <w:tmpl w:val="D180B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0C2556"/>
    <w:multiLevelType w:val="hybridMultilevel"/>
    <w:tmpl w:val="0D2A6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D57ED3"/>
    <w:multiLevelType w:val="hybridMultilevel"/>
    <w:tmpl w:val="930A90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0965D6"/>
    <w:multiLevelType w:val="hybridMultilevel"/>
    <w:tmpl w:val="01E87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5F09ED"/>
    <w:multiLevelType w:val="hybridMultilevel"/>
    <w:tmpl w:val="0F70A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6E354D"/>
    <w:multiLevelType w:val="hybridMultilevel"/>
    <w:tmpl w:val="38045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EE3ECF"/>
    <w:multiLevelType w:val="hybridMultilevel"/>
    <w:tmpl w:val="75DE2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3C7122"/>
    <w:multiLevelType w:val="hybridMultilevel"/>
    <w:tmpl w:val="FCF03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B441D1"/>
    <w:multiLevelType w:val="hybridMultilevel"/>
    <w:tmpl w:val="4A480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021CAB"/>
    <w:multiLevelType w:val="hybridMultilevel"/>
    <w:tmpl w:val="1CBCA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1852961">
    <w:abstractNumId w:val="11"/>
  </w:num>
  <w:num w:numId="2" w16cid:durableId="1836021589">
    <w:abstractNumId w:val="10"/>
  </w:num>
  <w:num w:numId="3" w16cid:durableId="1277180381">
    <w:abstractNumId w:val="2"/>
  </w:num>
  <w:num w:numId="4" w16cid:durableId="2001420328">
    <w:abstractNumId w:val="0"/>
  </w:num>
  <w:num w:numId="5" w16cid:durableId="967272503">
    <w:abstractNumId w:val="8"/>
  </w:num>
  <w:num w:numId="6" w16cid:durableId="778568898">
    <w:abstractNumId w:val="5"/>
  </w:num>
  <w:num w:numId="7" w16cid:durableId="1536308099">
    <w:abstractNumId w:val="12"/>
  </w:num>
  <w:num w:numId="8" w16cid:durableId="502622044">
    <w:abstractNumId w:val="4"/>
  </w:num>
  <w:num w:numId="9" w16cid:durableId="1220477368">
    <w:abstractNumId w:val="3"/>
  </w:num>
  <w:num w:numId="10" w16cid:durableId="912354449">
    <w:abstractNumId w:val="9"/>
  </w:num>
  <w:num w:numId="11" w16cid:durableId="2040158837">
    <w:abstractNumId w:val="1"/>
  </w:num>
  <w:num w:numId="12" w16cid:durableId="481701139">
    <w:abstractNumId w:val="13"/>
  </w:num>
  <w:num w:numId="13" w16cid:durableId="1416896668">
    <w:abstractNumId w:val="6"/>
  </w:num>
  <w:num w:numId="14" w16cid:durableId="16421525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35"/>
    <w:rsid w:val="000015F9"/>
    <w:rsid w:val="0001654A"/>
    <w:rsid w:val="0001659F"/>
    <w:rsid w:val="000171BC"/>
    <w:rsid w:val="00017B30"/>
    <w:rsid w:val="00023D73"/>
    <w:rsid w:val="00024307"/>
    <w:rsid w:val="0002451F"/>
    <w:rsid w:val="00025C06"/>
    <w:rsid w:val="00027EEE"/>
    <w:rsid w:val="00031BEC"/>
    <w:rsid w:val="000330B2"/>
    <w:rsid w:val="0003590E"/>
    <w:rsid w:val="000366AC"/>
    <w:rsid w:val="00037F2B"/>
    <w:rsid w:val="00041D1D"/>
    <w:rsid w:val="00046187"/>
    <w:rsid w:val="000464A8"/>
    <w:rsid w:val="000540B4"/>
    <w:rsid w:val="000560D7"/>
    <w:rsid w:val="0006103D"/>
    <w:rsid w:val="00061956"/>
    <w:rsid w:val="00063B24"/>
    <w:rsid w:val="00063D64"/>
    <w:rsid w:val="0006512C"/>
    <w:rsid w:val="00066FC3"/>
    <w:rsid w:val="00072109"/>
    <w:rsid w:val="0007270B"/>
    <w:rsid w:val="0007627D"/>
    <w:rsid w:val="00080586"/>
    <w:rsid w:val="00081960"/>
    <w:rsid w:val="00085062"/>
    <w:rsid w:val="00085CA2"/>
    <w:rsid w:val="000872B8"/>
    <w:rsid w:val="000874A7"/>
    <w:rsid w:val="0008779C"/>
    <w:rsid w:val="00092C9E"/>
    <w:rsid w:val="000935D6"/>
    <w:rsid w:val="00095E11"/>
    <w:rsid w:val="000971E3"/>
    <w:rsid w:val="000A0A8B"/>
    <w:rsid w:val="000A68E5"/>
    <w:rsid w:val="000A69A6"/>
    <w:rsid w:val="000A6CA8"/>
    <w:rsid w:val="000B1003"/>
    <w:rsid w:val="000B110F"/>
    <w:rsid w:val="000B159A"/>
    <w:rsid w:val="000B2146"/>
    <w:rsid w:val="000B29C6"/>
    <w:rsid w:val="000B5E12"/>
    <w:rsid w:val="000B78EF"/>
    <w:rsid w:val="000C2B0B"/>
    <w:rsid w:val="000C3451"/>
    <w:rsid w:val="000C71B1"/>
    <w:rsid w:val="000D0F25"/>
    <w:rsid w:val="000D15AE"/>
    <w:rsid w:val="000D19F0"/>
    <w:rsid w:val="000D1D29"/>
    <w:rsid w:val="000D7662"/>
    <w:rsid w:val="000E211A"/>
    <w:rsid w:val="000E2949"/>
    <w:rsid w:val="000E4DB1"/>
    <w:rsid w:val="000E753C"/>
    <w:rsid w:val="000F07D9"/>
    <w:rsid w:val="000F444E"/>
    <w:rsid w:val="000F64BE"/>
    <w:rsid w:val="000F65F1"/>
    <w:rsid w:val="000F7A5B"/>
    <w:rsid w:val="00101B09"/>
    <w:rsid w:val="001063FD"/>
    <w:rsid w:val="00106C21"/>
    <w:rsid w:val="00107562"/>
    <w:rsid w:val="001077CC"/>
    <w:rsid w:val="00110531"/>
    <w:rsid w:val="00113EF6"/>
    <w:rsid w:val="001168E2"/>
    <w:rsid w:val="00117106"/>
    <w:rsid w:val="00125059"/>
    <w:rsid w:val="00126AF1"/>
    <w:rsid w:val="00127B3D"/>
    <w:rsid w:val="0013357E"/>
    <w:rsid w:val="001363CA"/>
    <w:rsid w:val="001426EC"/>
    <w:rsid w:val="00143983"/>
    <w:rsid w:val="001505EF"/>
    <w:rsid w:val="00152558"/>
    <w:rsid w:val="00160B6C"/>
    <w:rsid w:val="00162799"/>
    <w:rsid w:val="00162E5D"/>
    <w:rsid w:val="001636F8"/>
    <w:rsid w:val="00164C75"/>
    <w:rsid w:val="00165499"/>
    <w:rsid w:val="00167767"/>
    <w:rsid w:val="00172205"/>
    <w:rsid w:val="001734C5"/>
    <w:rsid w:val="001735C9"/>
    <w:rsid w:val="00175C27"/>
    <w:rsid w:val="0017611D"/>
    <w:rsid w:val="00176789"/>
    <w:rsid w:val="00182EB1"/>
    <w:rsid w:val="00183F5D"/>
    <w:rsid w:val="001859AA"/>
    <w:rsid w:val="001859D6"/>
    <w:rsid w:val="0019744C"/>
    <w:rsid w:val="001A61D9"/>
    <w:rsid w:val="001B0D65"/>
    <w:rsid w:val="001B1F06"/>
    <w:rsid w:val="001C0D81"/>
    <w:rsid w:val="001C76B5"/>
    <w:rsid w:val="001D08FD"/>
    <w:rsid w:val="001D1278"/>
    <w:rsid w:val="001D2287"/>
    <w:rsid w:val="001D2290"/>
    <w:rsid w:val="001D5EB1"/>
    <w:rsid w:val="001D6594"/>
    <w:rsid w:val="001D6D58"/>
    <w:rsid w:val="001E15E9"/>
    <w:rsid w:val="001E19D3"/>
    <w:rsid w:val="001F11BE"/>
    <w:rsid w:val="001F552C"/>
    <w:rsid w:val="001F6379"/>
    <w:rsid w:val="00201DB5"/>
    <w:rsid w:val="0020250F"/>
    <w:rsid w:val="00202C4C"/>
    <w:rsid w:val="002074C3"/>
    <w:rsid w:val="00211621"/>
    <w:rsid w:val="00211A9E"/>
    <w:rsid w:val="00211C78"/>
    <w:rsid w:val="0021257E"/>
    <w:rsid w:val="00213540"/>
    <w:rsid w:val="0021407C"/>
    <w:rsid w:val="00214088"/>
    <w:rsid w:val="00222F3A"/>
    <w:rsid w:val="0023126B"/>
    <w:rsid w:val="00231B93"/>
    <w:rsid w:val="00236006"/>
    <w:rsid w:val="002363EB"/>
    <w:rsid w:val="00242B32"/>
    <w:rsid w:val="002510A5"/>
    <w:rsid w:val="00252ACE"/>
    <w:rsid w:val="00253719"/>
    <w:rsid w:val="00256D4C"/>
    <w:rsid w:val="00262709"/>
    <w:rsid w:val="002663CC"/>
    <w:rsid w:val="00273022"/>
    <w:rsid w:val="0027369A"/>
    <w:rsid w:val="00273762"/>
    <w:rsid w:val="00273B6F"/>
    <w:rsid w:val="00280DE5"/>
    <w:rsid w:val="0028282C"/>
    <w:rsid w:val="002854C0"/>
    <w:rsid w:val="00287501"/>
    <w:rsid w:val="002876B7"/>
    <w:rsid w:val="0029042F"/>
    <w:rsid w:val="00291A87"/>
    <w:rsid w:val="002945EC"/>
    <w:rsid w:val="00294C04"/>
    <w:rsid w:val="00295508"/>
    <w:rsid w:val="002A0164"/>
    <w:rsid w:val="002A0C87"/>
    <w:rsid w:val="002A209F"/>
    <w:rsid w:val="002A26B8"/>
    <w:rsid w:val="002A40FE"/>
    <w:rsid w:val="002A57BD"/>
    <w:rsid w:val="002A5983"/>
    <w:rsid w:val="002A6BBD"/>
    <w:rsid w:val="002A6F06"/>
    <w:rsid w:val="002A761B"/>
    <w:rsid w:val="002A7AF6"/>
    <w:rsid w:val="002B0171"/>
    <w:rsid w:val="002B0B74"/>
    <w:rsid w:val="002B29D7"/>
    <w:rsid w:val="002B308E"/>
    <w:rsid w:val="002B53EF"/>
    <w:rsid w:val="002C0BE9"/>
    <w:rsid w:val="002C37C8"/>
    <w:rsid w:val="002C398D"/>
    <w:rsid w:val="002C7D41"/>
    <w:rsid w:val="002D14B6"/>
    <w:rsid w:val="002D1E97"/>
    <w:rsid w:val="002D233D"/>
    <w:rsid w:val="002D2935"/>
    <w:rsid w:val="002D2F68"/>
    <w:rsid w:val="002D70B0"/>
    <w:rsid w:val="002D7CA4"/>
    <w:rsid w:val="002E1EEB"/>
    <w:rsid w:val="002E66B2"/>
    <w:rsid w:val="002E68BB"/>
    <w:rsid w:val="002F0034"/>
    <w:rsid w:val="002F344A"/>
    <w:rsid w:val="002F54F3"/>
    <w:rsid w:val="002F7695"/>
    <w:rsid w:val="00301424"/>
    <w:rsid w:val="0030163A"/>
    <w:rsid w:val="00302042"/>
    <w:rsid w:val="003040E5"/>
    <w:rsid w:val="003047A8"/>
    <w:rsid w:val="00305D38"/>
    <w:rsid w:val="003060B4"/>
    <w:rsid w:val="0030670E"/>
    <w:rsid w:val="00312B7D"/>
    <w:rsid w:val="003207A3"/>
    <w:rsid w:val="00321228"/>
    <w:rsid w:val="003233DD"/>
    <w:rsid w:val="00326F36"/>
    <w:rsid w:val="00327995"/>
    <w:rsid w:val="00327CC3"/>
    <w:rsid w:val="00330D68"/>
    <w:rsid w:val="00332E80"/>
    <w:rsid w:val="003342B5"/>
    <w:rsid w:val="00343A7A"/>
    <w:rsid w:val="00344F13"/>
    <w:rsid w:val="00345B38"/>
    <w:rsid w:val="0035245C"/>
    <w:rsid w:val="0035273E"/>
    <w:rsid w:val="0035329D"/>
    <w:rsid w:val="003639FF"/>
    <w:rsid w:val="00363AF9"/>
    <w:rsid w:val="00364860"/>
    <w:rsid w:val="00364953"/>
    <w:rsid w:val="00364F30"/>
    <w:rsid w:val="003745F7"/>
    <w:rsid w:val="00377623"/>
    <w:rsid w:val="00383532"/>
    <w:rsid w:val="003852D6"/>
    <w:rsid w:val="00386154"/>
    <w:rsid w:val="00387AE4"/>
    <w:rsid w:val="0039004D"/>
    <w:rsid w:val="00391CF5"/>
    <w:rsid w:val="003A2E3A"/>
    <w:rsid w:val="003A34B5"/>
    <w:rsid w:val="003A4358"/>
    <w:rsid w:val="003A5BF9"/>
    <w:rsid w:val="003B0246"/>
    <w:rsid w:val="003B256E"/>
    <w:rsid w:val="003B3D3B"/>
    <w:rsid w:val="003B6765"/>
    <w:rsid w:val="003B7175"/>
    <w:rsid w:val="003B7E42"/>
    <w:rsid w:val="003C0554"/>
    <w:rsid w:val="003C0F4D"/>
    <w:rsid w:val="003C18B4"/>
    <w:rsid w:val="003C4628"/>
    <w:rsid w:val="003C4881"/>
    <w:rsid w:val="003D2059"/>
    <w:rsid w:val="003D3CCD"/>
    <w:rsid w:val="003D45D8"/>
    <w:rsid w:val="003D5517"/>
    <w:rsid w:val="003D749E"/>
    <w:rsid w:val="003D7823"/>
    <w:rsid w:val="003D7DA0"/>
    <w:rsid w:val="003E0353"/>
    <w:rsid w:val="003E441A"/>
    <w:rsid w:val="003E59AA"/>
    <w:rsid w:val="003E7556"/>
    <w:rsid w:val="003E7C85"/>
    <w:rsid w:val="003E7D7A"/>
    <w:rsid w:val="003F2373"/>
    <w:rsid w:val="003F4C36"/>
    <w:rsid w:val="003F50D6"/>
    <w:rsid w:val="003F5286"/>
    <w:rsid w:val="003F60F3"/>
    <w:rsid w:val="003F64BB"/>
    <w:rsid w:val="003F6D9A"/>
    <w:rsid w:val="003F75EF"/>
    <w:rsid w:val="004016D4"/>
    <w:rsid w:val="00401DB9"/>
    <w:rsid w:val="0040363A"/>
    <w:rsid w:val="00405AB9"/>
    <w:rsid w:val="00405C4E"/>
    <w:rsid w:val="00407559"/>
    <w:rsid w:val="00410044"/>
    <w:rsid w:val="004133C5"/>
    <w:rsid w:val="00413ACD"/>
    <w:rsid w:val="00415049"/>
    <w:rsid w:val="004169EA"/>
    <w:rsid w:val="00417258"/>
    <w:rsid w:val="0042007B"/>
    <w:rsid w:val="004216D2"/>
    <w:rsid w:val="00421E0A"/>
    <w:rsid w:val="00425F79"/>
    <w:rsid w:val="00426C4D"/>
    <w:rsid w:val="00431524"/>
    <w:rsid w:val="00432AA8"/>
    <w:rsid w:val="00435720"/>
    <w:rsid w:val="00440FB5"/>
    <w:rsid w:val="00441115"/>
    <w:rsid w:val="004413AB"/>
    <w:rsid w:val="00442DE1"/>
    <w:rsid w:val="0044319C"/>
    <w:rsid w:val="0044320D"/>
    <w:rsid w:val="004433CD"/>
    <w:rsid w:val="004551F4"/>
    <w:rsid w:val="004600AA"/>
    <w:rsid w:val="00461915"/>
    <w:rsid w:val="00462110"/>
    <w:rsid w:val="004629E4"/>
    <w:rsid w:val="0046464A"/>
    <w:rsid w:val="00467366"/>
    <w:rsid w:val="00467E32"/>
    <w:rsid w:val="00471B0A"/>
    <w:rsid w:val="00472697"/>
    <w:rsid w:val="00473DC5"/>
    <w:rsid w:val="00475591"/>
    <w:rsid w:val="00476024"/>
    <w:rsid w:val="00486AD7"/>
    <w:rsid w:val="00490608"/>
    <w:rsid w:val="00492881"/>
    <w:rsid w:val="0049444A"/>
    <w:rsid w:val="00497615"/>
    <w:rsid w:val="004A02D6"/>
    <w:rsid w:val="004A127D"/>
    <w:rsid w:val="004A1722"/>
    <w:rsid w:val="004A43A5"/>
    <w:rsid w:val="004B0DC3"/>
    <w:rsid w:val="004B20CA"/>
    <w:rsid w:val="004B4B0C"/>
    <w:rsid w:val="004B5E18"/>
    <w:rsid w:val="004C2980"/>
    <w:rsid w:val="004C32BF"/>
    <w:rsid w:val="004C4A38"/>
    <w:rsid w:val="004C7D06"/>
    <w:rsid w:val="004D01A1"/>
    <w:rsid w:val="004D3907"/>
    <w:rsid w:val="004D5A3F"/>
    <w:rsid w:val="004D6771"/>
    <w:rsid w:val="004D6A6D"/>
    <w:rsid w:val="004D7A9E"/>
    <w:rsid w:val="004E1478"/>
    <w:rsid w:val="004E1613"/>
    <w:rsid w:val="004E5ABB"/>
    <w:rsid w:val="004E7A47"/>
    <w:rsid w:val="004F0515"/>
    <w:rsid w:val="004F3E5C"/>
    <w:rsid w:val="004F4359"/>
    <w:rsid w:val="004F56A1"/>
    <w:rsid w:val="004F724A"/>
    <w:rsid w:val="00500725"/>
    <w:rsid w:val="00501035"/>
    <w:rsid w:val="005048D7"/>
    <w:rsid w:val="005106C4"/>
    <w:rsid w:val="00510F89"/>
    <w:rsid w:val="0051313D"/>
    <w:rsid w:val="00514300"/>
    <w:rsid w:val="00517950"/>
    <w:rsid w:val="00522721"/>
    <w:rsid w:val="00522ED9"/>
    <w:rsid w:val="00525A96"/>
    <w:rsid w:val="0052611D"/>
    <w:rsid w:val="005266B8"/>
    <w:rsid w:val="00526DBE"/>
    <w:rsid w:val="0052733D"/>
    <w:rsid w:val="00527B56"/>
    <w:rsid w:val="00534E0E"/>
    <w:rsid w:val="00535C34"/>
    <w:rsid w:val="00542CA3"/>
    <w:rsid w:val="0054780F"/>
    <w:rsid w:val="0055033A"/>
    <w:rsid w:val="00550BA3"/>
    <w:rsid w:val="005520BF"/>
    <w:rsid w:val="00553289"/>
    <w:rsid w:val="00555CFE"/>
    <w:rsid w:val="00556100"/>
    <w:rsid w:val="00557C18"/>
    <w:rsid w:val="0056094A"/>
    <w:rsid w:val="00564862"/>
    <w:rsid w:val="00566C31"/>
    <w:rsid w:val="00571FC5"/>
    <w:rsid w:val="00573AA8"/>
    <w:rsid w:val="005748E8"/>
    <w:rsid w:val="005753D9"/>
    <w:rsid w:val="00575C51"/>
    <w:rsid w:val="00575F82"/>
    <w:rsid w:val="005767E9"/>
    <w:rsid w:val="00580894"/>
    <w:rsid w:val="00580FE9"/>
    <w:rsid w:val="005827F3"/>
    <w:rsid w:val="00584D39"/>
    <w:rsid w:val="00586A99"/>
    <w:rsid w:val="005905D8"/>
    <w:rsid w:val="00592554"/>
    <w:rsid w:val="00594045"/>
    <w:rsid w:val="005941C0"/>
    <w:rsid w:val="0059579E"/>
    <w:rsid w:val="00595BF0"/>
    <w:rsid w:val="00597788"/>
    <w:rsid w:val="005977DC"/>
    <w:rsid w:val="005A29AA"/>
    <w:rsid w:val="005A2DE5"/>
    <w:rsid w:val="005A525B"/>
    <w:rsid w:val="005A5A6D"/>
    <w:rsid w:val="005A626E"/>
    <w:rsid w:val="005A6B11"/>
    <w:rsid w:val="005A7659"/>
    <w:rsid w:val="005A7822"/>
    <w:rsid w:val="005B0CCD"/>
    <w:rsid w:val="005B61D0"/>
    <w:rsid w:val="005C068E"/>
    <w:rsid w:val="005C16B2"/>
    <w:rsid w:val="005C1F4D"/>
    <w:rsid w:val="005C1F91"/>
    <w:rsid w:val="005C50FE"/>
    <w:rsid w:val="005C576C"/>
    <w:rsid w:val="005C5FBA"/>
    <w:rsid w:val="005D0342"/>
    <w:rsid w:val="005D057F"/>
    <w:rsid w:val="005D38CB"/>
    <w:rsid w:val="005D5425"/>
    <w:rsid w:val="005D559C"/>
    <w:rsid w:val="005E1EE1"/>
    <w:rsid w:val="005E274F"/>
    <w:rsid w:val="005E5E39"/>
    <w:rsid w:val="005E770D"/>
    <w:rsid w:val="005E7A15"/>
    <w:rsid w:val="005F0343"/>
    <w:rsid w:val="005F0509"/>
    <w:rsid w:val="005F187A"/>
    <w:rsid w:val="005F1EA7"/>
    <w:rsid w:val="005F2739"/>
    <w:rsid w:val="005F331C"/>
    <w:rsid w:val="005F4DF1"/>
    <w:rsid w:val="005F528E"/>
    <w:rsid w:val="005F53B8"/>
    <w:rsid w:val="005F5751"/>
    <w:rsid w:val="005F5B30"/>
    <w:rsid w:val="005F70FD"/>
    <w:rsid w:val="00600576"/>
    <w:rsid w:val="0060148B"/>
    <w:rsid w:val="00606641"/>
    <w:rsid w:val="00606732"/>
    <w:rsid w:val="0060717D"/>
    <w:rsid w:val="006101A6"/>
    <w:rsid w:val="00611960"/>
    <w:rsid w:val="00617796"/>
    <w:rsid w:val="0062044F"/>
    <w:rsid w:val="00621AF2"/>
    <w:rsid w:val="00621E13"/>
    <w:rsid w:val="0062307F"/>
    <w:rsid w:val="006235A5"/>
    <w:rsid w:val="00624A00"/>
    <w:rsid w:val="00626CFB"/>
    <w:rsid w:val="00632369"/>
    <w:rsid w:val="00632445"/>
    <w:rsid w:val="00632BC8"/>
    <w:rsid w:val="00632DC2"/>
    <w:rsid w:val="00634AD8"/>
    <w:rsid w:val="006366C7"/>
    <w:rsid w:val="00637803"/>
    <w:rsid w:val="00641C89"/>
    <w:rsid w:val="00642AE5"/>
    <w:rsid w:val="00643AFE"/>
    <w:rsid w:val="006466E1"/>
    <w:rsid w:val="00647C8A"/>
    <w:rsid w:val="00650CB7"/>
    <w:rsid w:val="0065141B"/>
    <w:rsid w:val="0065295F"/>
    <w:rsid w:val="006536CD"/>
    <w:rsid w:val="00654105"/>
    <w:rsid w:val="006577EF"/>
    <w:rsid w:val="00667D0A"/>
    <w:rsid w:val="00672280"/>
    <w:rsid w:val="00673F95"/>
    <w:rsid w:val="00674162"/>
    <w:rsid w:val="00674DB5"/>
    <w:rsid w:val="006769DD"/>
    <w:rsid w:val="0067741C"/>
    <w:rsid w:val="00677732"/>
    <w:rsid w:val="00680D10"/>
    <w:rsid w:val="00681F1A"/>
    <w:rsid w:val="006851DF"/>
    <w:rsid w:val="00685F65"/>
    <w:rsid w:val="006902BC"/>
    <w:rsid w:val="0069098F"/>
    <w:rsid w:val="00693CAE"/>
    <w:rsid w:val="00695011"/>
    <w:rsid w:val="0069637B"/>
    <w:rsid w:val="00697601"/>
    <w:rsid w:val="006A0986"/>
    <w:rsid w:val="006A1F79"/>
    <w:rsid w:val="006B6CF0"/>
    <w:rsid w:val="006C0045"/>
    <w:rsid w:val="006C38C6"/>
    <w:rsid w:val="006C4516"/>
    <w:rsid w:val="006C54CB"/>
    <w:rsid w:val="006D6A6E"/>
    <w:rsid w:val="006D73D9"/>
    <w:rsid w:val="006D7F0F"/>
    <w:rsid w:val="006E0B87"/>
    <w:rsid w:val="006E0CBA"/>
    <w:rsid w:val="006F0653"/>
    <w:rsid w:val="006F572C"/>
    <w:rsid w:val="006F7CA1"/>
    <w:rsid w:val="007015C1"/>
    <w:rsid w:val="00704FE4"/>
    <w:rsid w:val="007055D1"/>
    <w:rsid w:val="00706E13"/>
    <w:rsid w:val="007104D0"/>
    <w:rsid w:val="00712705"/>
    <w:rsid w:val="00712C75"/>
    <w:rsid w:val="00714B59"/>
    <w:rsid w:val="00716375"/>
    <w:rsid w:val="007165F3"/>
    <w:rsid w:val="00717999"/>
    <w:rsid w:val="007204EF"/>
    <w:rsid w:val="00723C90"/>
    <w:rsid w:val="0072768B"/>
    <w:rsid w:val="0073036F"/>
    <w:rsid w:val="00730501"/>
    <w:rsid w:val="00731107"/>
    <w:rsid w:val="00731DCD"/>
    <w:rsid w:val="00733B29"/>
    <w:rsid w:val="00735FFF"/>
    <w:rsid w:val="00736FFE"/>
    <w:rsid w:val="00742464"/>
    <w:rsid w:val="00743285"/>
    <w:rsid w:val="00745939"/>
    <w:rsid w:val="007522C7"/>
    <w:rsid w:val="00755119"/>
    <w:rsid w:val="00756297"/>
    <w:rsid w:val="00760804"/>
    <w:rsid w:val="00761C94"/>
    <w:rsid w:val="007662F9"/>
    <w:rsid w:val="00767D12"/>
    <w:rsid w:val="007701DF"/>
    <w:rsid w:val="00770DDE"/>
    <w:rsid w:val="00771095"/>
    <w:rsid w:val="0077158B"/>
    <w:rsid w:val="0077172B"/>
    <w:rsid w:val="00773573"/>
    <w:rsid w:val="00774629"/>
    <w:rsid w:val="0077479C"/>
    <w:rsid w:val="00775483"/>
    <w:rsid w:val="00776A17"/>
    <w:rsid w:val="007813D6"/>
    <w:rsid w:val="0078523D"/>
    <w:rsid w:val="00786503"/>
    <w:rsid w:val="00786A6C"/>
    <w:rsid w:val="007871B8"/>
    <w:rsid w:val="00787211"/>
    <w:rsid w:val="00792052"/>
    <w:rsid w:val="00792586"/>
    <w:rsid w:val="00795000"/>
    <w:rsid w:val="00795995"/>
    <w:rsid w:val="007A0435"/>
    <w:rsid w:val="007B1806"/>
    <w:rsid w:val="007B5CA5"/>
    <w:rsid w:val="007B65A5"/>
    <w:rsid w:val="007B777D"/>
    <w:rsid w:val="007B7CFF"/>
    <w:rsid w:val="007C2C34"/>
    <w:rsid w:val="007C5912"/>
    <w:rsid w:val="007D20EC"/>
    <w:rsid w:val="007D312A"/>
    <w:rsid w:val="007D39A5"/>
    <w:rsid w:val="007D6F42"/>
    <w:rsid w:val="007E1B7A"/>
    <w:rsid w:val="007E5309"/>
    <w:rsid w:val="007E6967"/>
    <w:rsid w:val="007F376E"/>
    <w:rsid w:val="007F640A"/>
    <w:rsid w:val="0080087A"/>
    <w:rsid w:val="00804A66"/>
    <w:rsid w:val="008068CD"/>
    <w:rsid w:val="00807FE0"/>
    <w:rsid w:val="0081118F"/>
    <w:rsid w:val="008171D9"/>
    <w:rsid w:val="008247F6"/>
    <w:rsid w:val="008252A5"/>
    <w:rsid w:val="00827AEB"/>
    <w:rsid w:val="00830436"/>
    <w:rsid w:val="008307F0"/>
    <w:rsid w:val="00830C6E"/>
    <w:rsid w:val="0083168B"/>
    <w:rsid w:val="00834DF4"/>
    <w:rsid w:val="00835015"/>
    <w:rsid w:val="0083548F"/>
    <w:rsid w:val="00835627"/>
    <w:rsid w:val="0083573C"/>
    <w:rsid w:val="00836C63"/>
    <w:rsid w:val="008402BD"/>
    <w:rsid w:val="0084257E"/>
    <w:rsid w:val="008469A9"/>
    <w:rsid w:val="008500B7"/>
    <w:rsid w:val="00850A58"/>
    <w:rsid w:val="00852CB8"/>
    <w:rsid w:val="008536B9"/>
    <w:rsid w:val="00856447"/>
    <w:rsid w:val="0085758A"/>
    <w:rsid w:val="00860FAC"/>
    <w:rsid w:val="00862AEE"/>
    <w:rsid w:val="008650E3"/>
    <w:rsid w:val="00865D86"/>
    <w:rsid w:val="0086703E"/>
    <w:rsid w:val="00870922"/>
    <w:rsid w:val="00871454"/>
    <w:rsid w:val="00872C72"/>
    <w:rsid w:val="008750E4"/>
    <w:rsid w:val="00875B5E"/>
    <w:rsid w:val="008761FB"/>
    <w:rsid w:val="00881251"/>
    <w:rsid w:val="008817C9"/>
    <w:rsid w:val="0088304D"/>
    <w:rsid w:val="00883227"/>
    <w:rsid w:val="0088349A"/>
    <w:rsid w:val="0088453E"/>
    <w:rsid w:val="00884731"/>
    <w:rsid w:val="00886A53"/>
    <w:rsid w:val="008876D3"/>
    <w:rsid w:val="00887A38"/>
    <w:rsid w:val="00892B04"/>
    <w:rsid w:val="0089526A"/>
    <w:rsid w:val="0089654A"/>
    <w:rsid w:val="008A1446"/>
    <w:rsid w:val="008A160B"/>
    <w:rsid w:val="008A2107"/>
    <w:rsid w:val="008A3C5E"/>
    <w:rsid w:val="008A4007"/>
    <w:rsid w:val="008A4906"/>
    <w:rsid w:val="008B0946"/>
    <w:rsid w:val="008B1A61"/>
    <w:rsid w:val="008B4019"/>
    <w:rsid w:val="008B46AE"/>
    <w:rsid w:val="008B66E5"/>
    <w:rsid w:val="008C4EB3"/>
    <w:rsid w:val="008C58A0"/>
    <w:rsid w:val="008D068D"/>
    <w:rsid w:val="008D1F17"/>
    <w:rsid w:val="008D3D47"/>
    <w:rsid w:val="008D5C6C"/>
    <w:rsid w:val="008E1699"/>
    <w:rsid w:val="008E201A"/>
    <w:rsid w:val="008E5B0F"/>
    <w:rsid w:val="008E5D23"/>
    <w:rsid w:val="008E7AD7"/>
    <w:rsid w:val="008F1030"/>
    <w:rsid w:val="008F2D8A"/>
    <w:rsid w:val="008F3065"/>
    <w:rsid w:val="008F38A0"/>
    <w:rsid w:val="008F4203"/>
    <w:rsid w:val="008F58A2"/>
    <w:rsid w:val="008F7583"/>
    <w:rsid w:val="008F7F7F"/>
    <w:rsid w:val="00902BC5"/>
    <w:rsid w:val="009038BC"/>
    <w:rsid w:val="00910122"/>
    <w:rsid w:val="00910182"/>
    <w:rsid w:val="00911B35"/>
    <w:rsid w:val="009127E2"/>
    <w:rsid w:val="00912937"/>
    <w:rsid w:val="00912C46"/>
    <w:rsid w:val="00912E9F"/>
    <w:rsid w:val="00915D7C"/>
    <w:rsid w:val="009164ED"/>
    <w:rsid w:val="009168ED"/>
    <w:rsid w:val="00917A2D"/>
    <w:rsid w:val="00917C07"/>
    <w:rsid w:val="0092208C"/>
    <w:rsid w:val="00922639"/>
    <w:rsid w:val="0092278A"/>
    <w:rsid w:val="00922EB5"/>
    <w:rsid w:val="00924D29"/>
    <w:rsid w:val="00925047"/>
    <w:rsid w:val="0092566B"/>
    <w:rsid w:val="00925817"/>
    <w:rsid w:val="0093002C"/>
    <w:rsid w:val="00931254"/>
    <w:rsid w:val="009331B1"/>
    <w:rsid w:val="00933677"/>
    <w:rsid w:val="009349D2"/>
    <w:rsid w:val="00940CB4"/>
    <w:rsid w:val="00941D60"/>
    <w:rsid w:val="009424F2"/>
    <w:rsid w:val="009426A7"/>
    <w:rsid w:val="00943749"/>
    <w:rsid w:val="00943DEC"/>
    <w:rsid w:val="0095033F"/>
    <w:rsid w:val="00951C52"/>
    <w:rsid w:val="009529D0"/>
    <w:rsid w:val="009533BF"/>
    <w:rsid w:val="00955A5F"/>
    <w:rsid w:val="00955CCD"/>
    <w:rsid w:val="00960399"/>
    <w:rsid w:val="0096269E"/>
    <w:rsid w:val="00962E75"/>
    <w:rsid w:val="00966B87"/>
    <w:rsid w:val="00971881"/>
    <w:rsid w:val="00972618"/>
    <w:rsid w:val="00976047"/>
    <w:rsid w:val="0097670C"/>
    <w:rsid w:val="0098012B"/>
    <w:rsid w:val="00980485"/>
    <w:rsid w:val="00981637"/>
    <w:rsid w:val="00982284"/>
    <w:rsid w:val="00984CD6"/>
    <w:rsid w:val="00985397"/>
    <w:rsid w:val="00985B05"/>
    <w:rsid w:val="009905A8"/>
    <w:rsid w:val="00991294"/>
    <w:rsid w:val="00991970"/>
    <w:rsid w:val="00993146"/>
    <w:rsid w:val="0099402D"/>
    <w:rsid w:val="00994F77"/>
    <w:rsid w:val="009A0F4C"/>
    <w:rsid w:val="009A4A50"/>
    <w:rsid w:val="009B0466"/>
    <w:rsid w:val="009B0907"/>
    <w:rsid w:val="009B0C97"/>
    <w:rsid w:val="009B21EA"/>
    <w:rsid w:val="009B538D"/>
    <w:rsid w:val="009B6291"/>
    <w:rsid w:val="009C2980"/>
    <w:rsid w:val="009D0FB9"/>
    <w:rsid w:val="009D4DA5"/>
    <w:rsid w:val="009D5172"/>
    <w:rsid w:val="009D690B"/>
    <w:rsid w:val="009D77DE"/>
    <w:rsid w:val="009E2343"/>
    <w:rsid w:val="009E3C38"/>
    <w:rsid w:val="009F0561"/>
    <w:rsid w:val="009F3DFA"/>
    <w:rsid w:val="009F586E"/>
    <w:rsid w:val="00A0269E"/>
    <w:rsid w:val="00A118FE"/>
    <w:rsid w:val="00A11A47"/>
    <w:rsid w:val="00A129AD"/>
    <w:rsid w:val="00A13CD6"/>
    <w:rsid w:val="00A14AEE"/>
    <w:rsid w:val="00A20200"/>
    <w:rsid w:val="00A2088E"/>
    <w:rsid w:val="00A25197"/>
    <w:rsid w:val="00A26090"/>
    <w:rsid w:val="00A2744E"/>
    <w:rsid w:val="00A34C45"/>
    <w:rsid w:val="00A34F93"/>
    <w:rsid w:val="00A379A9"/>
    <w:rsid w:val="00A400DD"/>
    <w:rsid w:val="00A405EE"/>
    <w:rsid w:val="00A40C51"/>
    <w:rsid w:val="00A42DE9"/>
    <w:rsid w:val="00A42F94"/>
    <w:rsid w:val="00A42FBD"/>
    <w:rsid w:val="00A476A4"/>
    <w:rsid w:val="00A52C74"/>
    <w:rsid w:val="00A55427"/>
    <w:rsid w:val="00A6182B"/>
    <w:rsid w:val="00A67FD6"/>
    <w:rsid w:val="00A7086B"/>
    <w:rsid w:val="00A71097"/>
    <w:rsid w:val="00A74445"/>
    <w:rsid w:val="00A759D1"/>
    <w:rsid w:val="00A77B60"/>
    <w:rsid w:val="00A77D7A"/>
    <w:rsid w:val="00A80E44"/>
    <w:rsid w:val="00A82104"/>
    <w:rsid w:val="00A8529F"/>
    <w:rsid w:val="00A86B94"/>
    <w:rsid w:val="00A87A6E"/>
    <w:rsid w:val="00A91040"/>
    <w:rsid w:val="00A96CE5"/>
    <w:rsid w:val="00AA0A6A"/>
    <w:rsid w:val="00AA1BF4"/>
    <w:rsid w:val="00AA3EE9"/>
    <w:rsid w:val="00AA7ED4"/>
    <w:rsid w:val="00AB2CF2"/>
    <w:rsid w:val="00AB3FD4"/>
    <w:rsid w:val="00AB4486"/>
    <w:rsid w:val="00AB5E9E"/>
    <w:rsid w:val="00AC0C4C"/>
    <w:rsid w:val="00AC1673"/>
    <w:rsid w:val="00AC2F7D"/>
    <w:rsid w:val="00AC36A9"/>
    <w:rsid w:val="00AC39EA"/>
    <w:rsid w:val="00AC53A3"/>
    <w:rsid w:val="00AC6885"/>
    <w:rsid w:val="00AD0310"/>
    <w:rsid w:val="00AD1E02"/>
    <w:rsid w:val="00AD1EFD"/>
    <w:rsid w:val="00AD6852"/>
    <w:rsid w:val="00AE2C15"/>
    <w:rsid w:val="00AE39A0"/>
    <w:rsid w:val="00AE3DE8"/>
    <w:rsid w:val="00AE57AE"/>
    <w:rsid w:val="00AE5EA3"/>
    <w:rsid w:val="00AE6447"/>
    <w:rsid w:val="00AF1B22"/>
    <w:rsid w:val="00AF5FD7"/>
    <w:rsid w:val="00B006D7"/>
    <w:rsid w:val="00B016E6"/>
    <w:rsid w:val="00B017C5"/>
    <w:rsid w:val="00B02A62"/>
    <w:rsid w:val="00B056A7"/>
    <w:rsid w:val="00B05EAC"/>
    <w:rsid w:val="00B10D19"/>
    <w:rsid w:val="00B11170"/>
    <w:rsid w:val="00B124D1"/>
    <w:rsid w:val="00B13E06"/>
    <w:rsid w:val="00B157D3"/>
    <w:rsid w:val="00B20DC1"/>
    <w:rsid w:val="00B266B9"/>
    <w:rsid w:val="00B32091"/>
    <w:rsid w:val="00B425DB"/>
    <w:rsid w:val="00B43958"/>
    <w:rsid w:val="00B44553"/>
    <w:rsid w:val="00B50635"/>
    <w:rsid w:val="00B51E7F"/>
    <w:rsid w:val="00B53F2E"/>
    <w:rsid w:val="00B541C7"/>
    <w:rsid w:val="00B55AD3"/>
    <w:rsid w:val="00B563DF"/>
    <w:rsid w:val="00B56ACF"/>
    <w:rsid w:val="00B5778F"/>
    <w:rsid w:val="00B6414C"/>
    <w:rsid w:val="00B7077D"/>
    <w:rsid w:val="00B72768"/>
    <w:rsid w:val="00B72779"/>
    <w:rsid w:val="00B740AC"/>
    <w:rsid w:val="00B74B2E"/>
    <w:rsid w:val="00B756FC"/>
    <w:rsid w:val="00B76559"/>
    <w:rsid w:val="00B774C2"/>
    <w:rsid w:val="00B77E46"/>
    <w:rsid w:val="00B80C38"/>
    <w:rsid w:val="00B81BAF"/>
    <w:rsid w:val="00B84957"/>
    <w:rsid w:val="00B8520F"/>
    <w:rsid w:val="00B85A26"/>
    <w:rsid w:val="00B920AF"/>
    <w:rsid w:val="00B932CA"/>
    <w:rsid w:val="00B939C8"/>
    <w:rsid w:val="00B93BF8"/>
    <w:rsid w:val="00B940E9"/>
    <w:rsid w:val="00B94177"/>
    <w:rsid w:val="00B97B08"/>
    <w:rsid w:val="00BA04EB"/>
    <w:rsid w:val="00BA1A55"/>
    <w:rsid w:val="00BA3B33"/>
    <w:rsid w:val="00BB1676"/>
    <w:rsid w:val="00BB204B"/>
    <w:rsid w:val="00BB2DE3"/>
    <w:rsid w:val="00BB414F"/>
    <w:rsid w:val="00BC3AE0"/>
    <w:rsid w:val="00BC5A6F"/>
    <w:rsid w:val="00BC7715"/>
    <w:rsid w:val="00BC7B4B"/>
    <w:rsid w:val="00BD0076"/>
    <w:rsid w:val="00BD36B9"/>
    <w:rsid w:val="00BD4187"/>
    <w:rsid w:val="00BD5547"/>
    <w:rsid w:val="00BD5897"/>
    <w:rsid w:val="00BD696E"/>
    <w:rsid w:val="00BD6A3C"/>
    <w:rsid w:val="00BD73F6"/>
    <w:rsid w:val="00BE03D0"/>
    <w:rsid w:val="00BE4777"/>
    <w:rsid w:val="00BE6C5C"/>
    <w:rsid w:val="00BF0681"/>
    <w:rsid w:val="00BF2A14"/>
    <w:rsid w:val="00BF2B9F"/>
    <w:rsid w:val="00BF5FFC"/>
    <w:rsid w:val="00C01248"/>
    <w:rsid w:val="00C03131"/>
    <w:rsid w:val="00C0467E"/>
    <w:rsid w:val="00C07225"/>
    <w:rsid w:val="00C1041A"/>
    <w:rsid w:val="00C105C1"/>
    <w:rsid w:val="00C10A29"/>
    <w:rsid w:val="00C11A92"/>
    <w:rsid w:val="00C13947"/>
    <w:rsid w:val="00C21917"/>
    <w:rsid w:val="00C22B2E"/>
    <w:rsid w:val="00C236E1"/>
    <w:rsid w:val="00C25C25"/>
    <w:rsid w:val="00C266F8"/>
    <w:rsid w:val="00C27829"/>
    <w:rsid w:val="00C34145"/>
    <w:rsid w:val="00C37486"/>
    <w:rsid w:val="00C40377"/>
    <w:rsid w:val="00C47CD9"/>
    <w:rsid w:val="00C50176"/>
    <w:rsid w:val="00C52B72"/>
    <w:rsid w:val="00C5454F"/>
    <w:rsid w:val="00C56217"/>
    <w:rsid w:val="00C61105"/>
    <w:rsid w:val="00C6532A"/>
    <w:rsid w:val="00C67418"/>
    <w:rsid w:val="00C74CCD"/>
    <w:rsid w:val="00C760B7"/>
    <w:rsid w:val="00C76E7B"/>
    <w:rsid w:val="00C82A78"/>
    <w:rsid w:val="00C84B0E"/>
    <w:rsid w:val="00C86A8C"/>
    <w:rsid w:val="00C90C15"/>
    <w:rsid w:val="00C9288E"/>
    <w:rsid w:val="00C928FC"/>
    <w:rsid w:val="00C942DE"/>
    <w:rsid w:val="00C9700D"/>
    <w:rsid w:val="00CA2A73"/>
    <w:rsid w:val="00CA4688"/>
    <w:rsid w:val="00CA4742"/>
    <w:rsid w:val="00CA5199"/>
    <w:rsid w:val="00CA63A9"/>
    <w:rsid w:val="00CB22E3"/>
    <w:rsid w:val="00CB292A"/>
    <w:rsid w:val="00CB4B8E"/>
    <w:rsid w:val="00CC034E"/>
    <w:rsid w:val="00CC0C1E"/>
    <w:rsid w:val="00CC5AF4"/>
    <w:rsid w:val="00CC7757"/>
    <w:rsid w:val="00CC7E49"/>
    <w:rsid w:val="00CD4B44"/>
    <w:rsid w:val="00CD54A9"/>
    <w:rsid w:val="00CD5B9F"/>
    <w:rsid w:val="00CD624C"/>
    <w:rsid w:val="00CD798A"/>
    <w:rsid w:val="00CD79F9"/>
    <w:rsid w:val="00CE0529"/>
    <w:rsid w:val="00CE2C2C"/>
    <w:rsid w:val="00CE3D72"/>
    <w:rsid w:val="00CE505D"/>
    <w:rsid w:val="00CE6B45"/>
    <w:rsid w:val="00CE7AD0"/>
    <w:rsid w:val="00CF054F"/>
    <w:rsid w:val="00CF18D8"/>
    <w:rsid w:val="00CF230A"/>
    <w:rsid w:val="00CF29BE"/>
    <w:rsid w:val="00CF6442"/>
    <w:rsid w:val="00D00C8D"/>
    <w:rsid w:val="00D01E56"/>
    <w:rsid w:val="00D02A6F"/>
    <w:rsid w:val="00D06645"/>
    <w:rsid w:val="00D10A36"/>
    <w:rsid w:val="00D11578"/>
    <w:rsid w:val="00D12277"/>
    <w:rsid w:val="00D12527"/>
    <w:rsid w:val="00D12DB8"/>
    <w:rsid w:val="00D1706D"/>
    <w:rsid w:val="00D2242A"/>
    <w:rsid w:val="00D2370B"/>
    <w:rsid w:val="00D238C7"/>
    <w:rsid w:val="00D2474B"/>
    <w:rsid w:val="00D2602E"/>
    <w:rsid w:val="00D2642C"/>
    <w:rsid w:val="00D26809"/>
    <w:rsid w:val="00D3567D"/>
    <w:rsid w:val="00D36A62"/>
    <w:rsid w:val="00D374DC"/>
    <w:rsid w:val="00D40DF6"/>
    <w:rsid w:val="00D44CA6"/>
    <w:rsid w:val="00D46D7E"/>
    <w:rsid w:val="00D46F37"/>
    <w:rsid w:val="00D515E6"/>
    <w:rsid w:val="00D54498"/>
    <w:rsid w:val="00D558EA"/>
    <w:rsid w:val="00D5604C"/>
    <w:rsid w:val="00D56403"/>
    <w:rsid w:val="00D6273F"/>
    <w:rsid w:val="00D63148"/>
    <w:rsid w:val="00D63B86"/>
    <w:rsid w:val="00D65CAD"/>
    <w:rsid w:val="00D7067F"/>
    <w:rsid w:val="00D738E0"/>
    <w:rsid w:val="00D74172"/>
    <w:rsid w:val="00D77178"/>
    <w:rsid w:val="00D81434"/>
    <w:rsid w:val="00D83BE8"/>
    <w:rsid w:val="00D84FA5"/>
    <w:rsid w:val="00D85E15"/>
    <w:rsid w:val="00D93952"/>
    <w:rsid w:val="00D96EAE"/>
    <w:rsid w:val="00D97824"/>
    <w:rsid w:val="00D97D9A"/>
    <w:rsid w:val="00DA0100"/>
    <w:rsid w:val="00DA05D6"/>
    <w:rsid w:val="00DA32E5"/>
    <w:rsid w:val="00DA4919"/>
    <w:rsid w:val="00DB2A57"/>
    <w:rsid w:val="00DB3322"/>
    <w:rsid w:val="00DC1C24"/>
    <w:rsid w:val="00DC2FD4"/>
    <w:rsid w:val="00DC351E"/>
    <w:rsid w:val="00DD06E4"/>
    <w:rsid w:val="00DD1AF9"/>
    <w:rsid w:val="00DE2698"/>
    <w:rsid w:val="00DE2C89"/>
    <w:rsid w:val="00DE41C2"/>
    <w:rsid w:val="00DF332D"/>
    <w:rsid w:val="00DF74C5"/>
    <w:rsid w:val="00DF7CBA"/>
    <w:rsid w:val="00E00307"/>
    <w:rsid w:val="00E007A4"/>
    <w:rsid w:val="00E01755"/>
    <w:rsid w:val="00E018AE"/>
    <w:rsid w:val="00E0329E"/>
    <w:rsid w:val="00E03978"/>
    <w:rsid w:val="00E04CC0"/>
    <w:rsid w:val="00E0551F"/>
    <w:rsid w:val="00E10FFF"/>
    <w:rsid w:val="00E144F3"/>
    <w:rsid w:val="00E15E61"/>
    <w:rsid w:val="00E175D0"/>
    <w:rsid w:val="00E21DAE"/>
    <w:rsid w:val="00E2531B"/>
    <w:rsid w:val="00E25B1C"/>
    <w:rsid w:val="00E30F79"/>
    <w:rsid w:val="00E31B36"/>
    <w:rsid w:val="00E33BF2"/>
    <w:rsid w:val="00E34B71"/>
    <w:rsid w:val="00E358CC"/>
    <w:rsid w:val="00E37B6A"/>
    <w:rsid w:val="00E40358"/>
    <w:rsid w:val="00E40E4A"/>
    <w:rsid w:val="00E428D1"/>
    <w:rsid w:val="00E42CD8"/>
    <w:rsid w:val="00E45452"/>
    <w:rsid w:val="00E463EE"/>
    <w:rsid w:val="00E47EA0"/>
    <w:rsid w:val="00E53CA6"/>
    <w:rsid w:val="00E6005E"/>
    <w:rsid w:val="00E61F1E"/>
    <w:rsid w:val="00E6224F"/>
    <w:rsid w:val="00E64032"/>
    <w:rsid w:val="00E65403"/>
    <w:rsid w:val="00E65EB6"/>
    <w:rsid w:val="00E66179"/>
    <w:rsid w:val="00E667FA"/>
    <w:rsid w:val="00E70074"/>
    <w:rsid w:val="00E7028C"/>
    <w:rsid w:val="00E70AE5"/>
    <w:rsid w:val="00E7163F"/>
    <w:rsid w:val="00E71E97"/>
    <w:rsid w:val="00E7239B"/>
    <w:rsid w:val="00E72FA0"/>
    <w:rsid w:val="00E74BC5"/>
    <w:rsid w:val="00E74EC8"/>
    <w:rsid w:val="00E80878"/>
    <w:rsid w:val="00E82C01"/>
    <w:rsid w:val="00E8411E"/>
    <w:rsid w:val="00E84193"/>
    <w:rsid w:val="00E8420C"/>
    <w:rsid w:val="00E845EB"/>
    <w:rsid w:val="00E84720"/>
    <w:rsid w:val="00E877E6"/>
    <w:rsid w:val="00E92095"/>
    <w:rsid w:val="00E92BE4"/>
    <w:rsid w:val="00E938FD"/>
    <w:rsid w:val="00E9652F"/>
    <w:rsid w:val="00E96ABA"/>
    <w:rsid w:val="00EA2891"/>
    <w:rsid w:val="00EA2964"/>
    <w:rsid w:val="00EA37B8"/>
    <w:rsid w:val="00EA669D"/>
    <w:rsid w:val="00EA689F"/>
    <w:rsid w:val="00EA7890"/>
    <w:rsid w:val="00EB0ED4"/>
    <w:rsid w:val="00EB6AA5"/>
    <w:rsid w:val="00EB7C31"/>
    <w:rsid w:val="00EC1D38"/>
    <w:rsid w:val="00EC3A04"/>
    <w:rsid w:val="00EC443A"/>
    <w:rsid w:val="00ED1188"/>
    <w:rsid w:val="00ED2D5B"/>
    <w:rsid w:val="00ED31DA"/>
    <w:rsid w:val="00ED5CC7"/>
    <w:rsid w:val="00ED5E6F"/>
    <w:rsid w:val="00ED6450"/>
    <w:rsid w:val="00ED64A9"/>
    <w:rsid w:val="00EE2436"/>
    <w:rsid w:val="00EE31A1"/>
    <w:rsid w:val="00EE4C25"/>
    <w:rsid w:val="00EE689A"/>
    <w:rsid w:val="00EF452E"/>
    <w:rsid w:val="00EF7ECC"/>
    <w:rsid w:val="00F00A5C"/>
    <w:rsid w:val="00F018FF"/>
    <w:rsid w:val="00F06414"/>
    <w:rsid w:val="00F12B90"/>
    <w:rsid w:val="00F20617"/>
    <w:rsid w:val="00F224C8"/>
    <w:rsid w:val="00F2587D"/>
    <w:rsid w:val="00F25C7B"/>
    <w:rsid w:val="00F25EE2"/>
    <w:rsid w:val="00F26195"/>
    <w:rsid w:val="00F27016"/>
    <w:rsid w:val="00F301F0"/>
    <w:rsid w:val="00F3099E"/>
    <w:rsid w:val="00F32D27"/>
    <w:rsid w:val="00F3377F"/>
    <w:rsid w:val="00F34E9F"/>
    <w:rsid w:val="00F3792A"/>
    <w:rsid w:val="00F4323C"/>
    <w:rsid w:val="00F43B4B"/>
    <w:rsid w:val="00F45EA9"/>
    <w:rsid w:val="00F45FEF"/>
    <w:rsid w:val="00F478DA"/>
    <w:rsid w:val="00F5008E"/>
    <w:rsid w:val="00F53960"/>
    <w:rsid w:val="00F55038"/>
    <w:rsid w:val="00F56628"/>
    <w:rsid w:val="00F649FA"/>
    <w:rsid w:val="00F64A91"/>
    <w:rsid w:val="00F712A7"/>
    <w:rsid w:val="00F740F5"/>
    <w:rsid w:val="00F74539"/>
    <w:rsid w:val="00F75FC8"/>
    <w:rsid w:val="00F76CB1"/>
    <w:rsid w:val="00F81A64"/>
    <w:rsid w:val="00F830B7"/>
    <w:rsid w:val="00F85495"/>
    <w:rsid w:val="00F86C9A"/>
    <w:rsid w:val="00F9294F"/>
    <w:rsid w:val="00F9424D"/>
    <w:rsid w:val="00F9543D"/>
    <w:rsid w:val="00F96651"/>
    <w:rsid w:val="00F971CF"/>
    <w:rsid w:val="00FA2AB1"/>
    <w:rsid w:val="00FA717F"/>
    <w:rsid w:val="00FB5BAB"/>
    <w:rsid w:val="00FC032E"/>
    <w:rsid w:val="00FC1EFA"/>
    <w:rsid w:val="00FC2A4D"/>
    <w:rsid w:val="00FC4265"/>
    <w:rsid w:val="00FD0081"/>
    <w:rsid w:val="00FD1173"/>
    <w:rsid w:val="00FD546B"/>
    <w:rsid w:val="00FD5A61"/>
    <w:rsid w:val="00FE044C"/>
    <w:rsid w:val="00FE2E4D"/>
    <w:rsid w:val="00FE3022"/>
    <w:rsid w:val="00FE53CE"/>
    <w:rsid w:val="00FE5D15"/>
    <w:rsid w:val="00FE78E9"/>
    <w:rsid w:val="00FE7B45"/>
    <w:rsid w:val="00FF009D"/>
    <w:rsid w:val="00FF097F"/>
    <w:rsid w:val="00FF0D9E"/>
    <w:rsid w:val="00FF11D1"/>
    <w:rsid w:val="00FF319E"/>
    <w:rsid w:val="00FF36F6"/>
    <w:rsid w:val="01B267AB"/>
    <w:rsid w:val="19A62866"/>
    <w:rsid w:val="1F4C1BC4"/>
    <w:rsid w:val="2339C666"/>
    <w:rsid w:val="24E59D1C"/>
    <w:rsid w:val="32B13BF9"/>
    <w:rsid w:val="3605BFA7"/>
    <w:rsid w:val="3A6E913E"/>
    <w:rsid w:val="3C4844FA"/>
    <w:rsid w:val="43EC95E5"/>
    <w:rsid w:val="45E1131C"/>
    <w:rsid w:val="488993F0"/>
    <w:rsid w:val="48A81980"/>
    <w:rsid w:val="4BF1EAE2"/>
    <w:rsid w:val="4C26EE5C"/>
    <w:rsid w:val="5990B63E"/>
    <w:rsid w:val="6799C8C2"/>
    <w:rsid w:val="682FB9AB"/>
    <w:rsid w:val="68D44395"/>
    <w:rsid w:val="6FA42268"/>
    <w:rsid w:val="7397136D"/>
    <w:rsid w:val="7B4C01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2870"/>
  <w15:chartTrackingRefBased/>
  <w15:docId w15:val="{188DE3D6-D794-4576-9BE1-12AD2DC4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44"/>
    <w:pPr>
      <w:spacing w:after="200" w:line="276" w:lineRule="auto"/>
    </w:pPr>
    <w:rPr>
      <w:rFonts w:eastAsiaTheme="minorEastAsia" w:cstheme="minorBidi"/>
      <w:color w:val="000000" w:themeColor="text1"/>
      <w:sz w:val="20"/>
      <w:lang w:eastAsia="en-GB"/>
    </w:rPr>
  </w:style>
  <w:style w:type="paragraph" w:styleId="Heading1">
    <w:name w:val="heading 1"/>
    <w:basedOn w:val="Normal"/>
    <w:next w:val="Normal"/>
    <w:link w:val="Heading1Char"/>
    <w:uiPriority w:val="9"/>
    <w:qFormat/>
    <w:rsid w:val="00731D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635"/>
    <w:rPr>
      <w:rFonts w:eastAsiaTheme="minorEastAsia" w:cstheme="minorBidi"/>
      <w:color w:val="000000" w:themeColor="text1"/>
      <w:sz w:val="20"/>
      <w:lang w:eastAsia="en-GB"/>
    </w:rPr>
  </w:style>
  <w:style w:type="paragraph" w:styleId="Footer">
    <w:name w:val="footer"/>
    <w:basedOn w:val="Normal"/>
    <w:link w:val="FooterChar"/>
    <w:uiPriority w:val="99"/>
    <w:unhideWhenUsed/>
    <w:rsid w:val="00B50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635"/>
    <w:rPr>
      <w:rFonts w:eastAsiaTheme="minorEastAsia" w:cstheme="minorBidi"/>
      <w:color w:val="000000" w:themeColor="text1"/>
      <w:sz w:val="20"/>
      <w:lang w:eastAsia="en-GB"/>
    </w:rPr>
  </w:style>
  <w:style w:type="paragraph" w:customStyle="1" w:styleId="Pa1">
    <w:name w:val="Pa1"/>
    <w:basedOn w:val="Normal"/>
    <w:next w:val="Normal"/>
    <w:uiPriority w:val="99"/>
    <w:rsid w:val="00B50635"/>
    <w:pPr>
      <w:autoSpaceDE w:val="0"/>
      <w:autoSpaceDN w:val="0"/>
      <w:adjustRightInd w:val="0"/>
      <w:spacing w:after="0" w:line="241" w:lineRule="atLeast"/>
    </w:pPr>
    <w:rPr>
      <w:rFonts w:ascii="Inter" w:eastAsiaTheme="minorHAnsi" w:hAnsi="Inter"/>
      <w:color w:val="auto"/>
      <w:sz w:val="24"/>
      <w:lang w:val="en-GB" w:eastAsia="en-US"/>
    </w:rPr>
  </w:style>
  <w:style w:type="character" w:customStyle="1" w:styleId="A1">
    <w:name w:val="A1"/>
    <w:uiPriority w:val="99"/>
    <w:rsid w:val="00B50635"/>
    <w:rPr>
      <w:rFonts w:cs="Inter"/>
      <w:color w:val="211D1E"/>
      <w:sz w:val="17"/>
      <w:szCs w:val="17"/>
    </w:rPr>
  </w:style>
  <w:style w:type="character" w:styleId="PageNumber">
    <w:name w:val="page number"/>
    <w:basedOn w:val="DefaultParagraphFont"/>
    <w:uiPriority w:val="99"/>
    <w:semiHidden/>
    <w:unhideWhenUsed/>
    <w:rsid w:val="00B77E46"/>
  </w:style>
  <w:style w:type="character" w:customStyle="1" w:styleId="Heading1Char">
    <w:name w:val="Heading 1 Char"/>
    <w:basedOn w:val="DefaultParagraphFont"/>
    <w:link w:val="Heading1"/>
    <w:uiPriority w:val="9"/>
    <w:rsid w:val="00731DCD"/>
    <w:rPr>
      <w:rFonts w:asciiTheme="majorHAnsi" w:eastAsiaTheme="majorEastAsia" w:hAnsiTheme="majorHAnsi" w:cstheme="majorBidi"/>
      <w:color w:val="2F5496" w:themeColor="accent1" w:themeShade="BF"/>
      <w:sz w:val="32"/>
      <w:szCs w:val="32"/>
      <w:lang w:eastAsia="en-GB"/>
    </w:rPr>
  </w:style>
  <w:style w:type="paragraph" w:styleId="FootnoteText">
    <w:name w:val="footnote text"/>
    <w:basedOn w:val="Normal"/>
    <w:link w:val="FootnoteTextChar"/>
    <w:uiPriority w:val="99"/>
    <w:semiHidden/>
    <w:unhideWhenUsed/>
    <w:rsid w:val="000366AC"/>
    <w:pPr>
      <w:spacing w:after="0" w:line="240" w:lineRule="auto"/>
    </w:pPr>
    <w:rPr>
      <w:szCs w:val="20"/>
    </w:rPr>
  </w:style>
  <w:style w:type="character" w:customStyle="1" w:styleId="FootnoteTextChar">
    <w:name w:val="Footnote Text Char"/>
    <w:basedOn w:val="DefaultParagraphFont"/>
    <w:link w:val="FootnoteText"/>
    <w:uiPriority w:val="99"/>
    <w:semiHidden/>
    <w:rsid w:val="000366AC"/>
    <w:rPr>
      <w:rFonts w:eastAsiaTheme="minorEastAsia" w:cstheme="minorBidi"/>
      <w:color w:val="000000" w:themeColor="text1"/>
      <w:sz w:val="20"/>
      <w:szCs w:val="20"/>
      <w:lang w:eastAsia="en-GB"/>
    </w:rPr>
  </w:style>
  <w:style w:type="character" w:styleId="FootnoteReference">
    <w:name w:val="footnote reference"/>
    <w:basedOn w:val="DefaultParagraphFont"/>
    <w:uiPriority w:val="99"/>
    <w:semiHidden/>
    <w:unhideWhenUsed/>
    <w:rsid w:val="000366AC"/>
    <w:rPr>
      <w:vertAlign w:val="superscript"/>
    </w:rPr>
  </w:style>
  <w:style w:type="character" w:styleId="Hyperlink">
    <w:name w:val="Hyperlink"/>
    <w:basedOn w:val="DefaultParagraphFont"/>
    <w:uiPriority w:val="99"/>
    <w:unhideWhenUsed/>
    <w:rsid w:val="002A57BD"/>
    <w:rPr>
      <w:color w:val="0563C1" w:themeColor="hyperlink"/>
      <w:u w:val="single"/>
    </w:rPr>
  </w:style>
  <w:style w:type="character" w:styleId="UnresolvedMention">
    <w:name w:val="Unresolved Mention"/>
    <w:basedOn w:val="DefaultParagraphFont"/>
    <w:uiPriority w:val="99"/>
    <w:semiHidden/>
    <w:unhideWhenUsed/>
    <w:rsid w:val="002A57BD"/>
    <w:rPr>
      <w:color w:val="605E5C"/>
      <w:shd w:val="clear" w:color="auto" w:fill="E1DFDD"/>
    </w:rPr>
  </w:style>
  <w:style w:type="character" w:styleId="FollowedHyperlink">
    <w:name w:val="FollowedHyperlink"/>
    <w:basedOn w:val="DefaultParagraphFont"/>
    <w:uiPriority w:val="99"/>
    <w:semiHidden/>
    <w:unhideWhenUsed/>
    <w:rsid w:val="002A57BD"/>
    <w:rPr>
      <w:color w:val="954F72" w:themeColor="followedHyperlink"/>
      <w:u w:val="single"/>
    </w:rPr>
  </w:style>
  <w:style w:type="table" w:styleId="TableGrid">
    <w:name w:val="Table Grid"/>
    <w:basedOn w:val="TableNormal"/>
    <w:uiPriority w:val="39"/>
    <w:rsid w:val="00327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6B8"/>
    <w:pPr>
      <w:ind w:left="720"/>
      <w:contextualSpacing/>
    </w:pPr>
  </w:style>
  <w:style w:type="paragraph" w:styleId="Quote">
    <w:name w:val="Quote"/>
    <w:basedOn w:val="Normal"/>
    <w:next w:val="Normal"/>
    <w:link w:val="QuoteChar"/>
    <w:uiPriority w:val="29"/>
    <w:qFormat/>
    <w:rsid w:val="00B577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78F"/>
    <w:rPr>
      <w:rFonts w:eastAsiaTheme="minorEastAsia" w:cstheme="minorBidi"/>
      <w:i/>
      <w:iCs/>
      <w:color w:val="404040" w:themeColor="text1" w:themeTint="BF"/>
      <w:sz w:val="20"/>
      <w:lang w:eastAsia="en-GB"/>
    </w:rPr>
  </w:style>
  <w:style w:type="paragraph" w:styleId="CommentText">
    <w:name w:val="annotation text"/>
    <w:basedOn w:val="Normal"/>
    <w:link w:val="CommentTextChar"/>
    <w:uiPriority w:val="99"/>
    <w:unhideWhenUsed/>
    <w:rsid w:val="00E30F79"/>
    <w:pPr>
      <w:spacing w:line="240" w:lineRule="auto"/>
    </w:pPr>
    <w:rPr>
      <w:szCs w:val="20"/>
    </w:rPr>
  </w:style>
  <w:style w:type="character" w:customStyle="1" w:styleId="CommentTextChar">
    <w:name w:val="Comment Text Char"/>
    <w:basedOn w:val="DefaultParagraphFont"/>
    <w:link w:val="CommentText"/>
    <w:uiPriority w:val="99"/>
    <w:rsid w:val="00E30F79"/>
    <w:rPr>
      <w:rFonts w:eastAsiaTheme="minorEastAsia" w:cstheme="minorBidi"/>
      <w:color w:val="000000" w:themeColor="text1"/>
      <w:sz w:val="20"/>
      <w:szCs w:val="20"/>
      <w:lang w:eastAsia="en-GB"/>
    </w:rPr>
  </w:style>
  <w:style w:type="character" w:styleId="CommentReference">
    <w:name w:val="annotation reference"/>
    <w:basedOn w:val="DefaultParagraphFont"/>
    <w:uiPriority w:val="99"/>
    <w:semiHidden/>
    <w:unhideWhenUsed/>
    <w:rsid w:val="00E30F79"/>
    <w:rPr>
      <w:sz w:val="16"/>
      <w:szCs w:val="16"/>
    </w:rPr>
  </w:style>
  <w:style w:type="paragraph" w:styleId="IntenseQuote">
    <w:name w:val="Intense Quote"/>
    <w:basedOn w:val="Normal"/>
    <w:next w:val="Normal"/>
    <w:link w:val="IntenseQuoteChar"/>
    <w:uiPriority w:val="30"/>
    <w:qFormat/>
    <w:rsid w:val="008B401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B4019"/>
    <w:rPr>
      <w:rFonts w:eastAsiaTheme="minorEastAsia" w:cstheme="minorBidi"/>
      <w:i/>
      <w:iCs/>
      <w:color w:val="4472C4" w:themeColor="accent1"/>
      <w:sz w:val="20"/>
      <w:lang w:eastAsia="en-GB"/>
    </w:rPr>
  </w:style>
  <w:style w:type="paragraph" w:styleId="Revision">
    <w:name w:val="Revision"/>
    <w:hidden/>
    <w:uiPriority w:val="99"/>
    <w:semiHidden/>
    <w:rsid w:val="005B0CCD"/>
    <w:rPr>
      <w:rFonts w:eastAsiaTheme="minorEastAsia" w:cstheme="minorBidi"/>
      <w:color w:val="000000" w:themeColor="text1"/>
      <w:sz w:val="20"/>
      <w:lang w:eastAsia="en-GB"/>
    </w:rPr>
  </w:style>
  <w:style w:type="paragraph" w:styleId="CommentSubject">
    <w:name w:val="annotation subject"/>
    <w:basedOn w:val="CommentText"/>
    <w:next w:val="CommentText"/>
    <w:link w:val="CommentSubjectChar"/>
    <w:uiPriority w:val="99"/>
    <w:semiHidden/>
    <w:unhideWhenUsed/>
    <w:rsid w:val="00DE2698"/>
    <w:rPr>
      <w:b/>
      <w:bCs/>
    </w:rPr>
  </w:style>
  <w:style w:type="character" w:customStyle="1" w:styleId="CommentSubjectChar">
    <w:name w:val="Comment Subject Char"/>
    <w:basedOn w:val="CommentTextChar"/>
    <w:link w:val="CommentSubject"/>
    <w:uiPriority w:val="99"/>
    <w:semiHidden/>
    <w:rsid w:val="00DE2698"/>
    <w:rPr>
      <w:rFonts w:eastAsiaTheme="minorEastAsia" w:cstheme="minorBidi"/>
      <w:b/>
      <w:bCs/>
      <w:color w:val="000000" w:themeColor="text1"/>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941801">
      <w:bodyDiv w:val="1"/>
      <w:marLeft w:val="0"/>
      <w:marRight w:val="0"/>
      <w:marTop w:val="0"/>
      <w:marBottom w:val="0"/>
      <w:divBdr>
        <w:top w:val="none" w:sz="0" w:space="0" w:color="auto"/>
        <w:left w:val="none" w:sz="0" w:space="0" w:color="auto"/>
        <w:bottom w:val="none" w:sz="0" w:space="0" w:color="auto"/>
        <w:right w:val="none" w:sz="0" w:space="0" w:color="auto"/>
      </w:divBdr>
    </w:div>
    <w:div w:id="160938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inne.dobson@actcoss.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yhomes.org.au/news/community-sector-bluepr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irfastclimateaction.org.au/resources" TargetMode="External"/><Relationship Id="rId5" Type="http://schemas.openxmlformats.org/officeDocument/2006/relationships/numbering" Target="numbering.xml"/><Relationship Id="rId15" Type="http://schemas.openxmlformats.org/officeDocument/2006/relationships/hyperlink" Target="mailto:devin.bowles@actcoss.org.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energyconsumersaustralia.com.au/publications/submission-act-gov-minimum-energy-efficiency-standards-rental-properties" TargetMode="External"/><Relationship Id="rId3" Type="http://schemas.openxmlformats.org/officeDocument/2006/relationships/hyperlink" Target="https://www.healthyhomes.org.au/news/community-sector-blueprint" TargetMode="External"/><Relationship Id="rId7" Type="http://schemas.openxmlformats.org/officeDocument/2006/relationships/hyperlink" Target="https://conservationcouncil.org.au/wp-content/uploads/SUBMISSION_ResidentialTenanciesAct-CCACTR-Aug2024.pdf" TargetMode="External"/><Relationship Id="rId2" Type="http://schemas.openxmlformats.org/officeDocument/2006/relationships/hyperlink" Target="https://actcoss.org.au/publication/submission-ending-no-cause-evictions-and-other-measures-proposed-reforms-to-the-residential-tenancies-act-1997-2/" TargetMode="External"/><Relationship Id="rId1" Type="http://schemas.openxmlformats.org/officeDocument/2006/relationships/hyperlink" Target="https://hdp-au-prod-app-act-yoursay-files.s3.ap-southeast-2.amazonaws.com/6417/2137/2159/Consultation_paper_on_minimum_standards_for_rental_properties_and_occupancy_law_reform_-_final.pdf" TargetMode="External"/><Relationship Id="rId6" Type="http://schemas.openxmlformats.org/officeDocument/2006/relationships/hyperlink" Target="https://actcoss.org.au/publication/submission-minimum-energy-efficiency-standards-for-rental-homes-in-the-act-consultation-paper-2/" TargetMode="External"/><Relationship Id="rId5" Type="http://schemas.openxmlformats.org/officeDocument/2006/relationships/hyperlink" Target="https://www.healthyhomes.org.au/news/community-sector-blueprint" TargetMode="External"/><Relationship Id="rId4" Type="http://schemas.openxmlformats.org/officeDocument/2006/relationships/hyperlink" Target="https://www.fairfastclimateaction.org.au/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f2741e4-cc31-428c-aca2-d2da616e4ed0" xsi:nil="true"/>
    <lcf76f155ced4ddcb4097134ff3c332f xmlns="32918964-d11d-4bda-ba04-9b8184f6a173">
      <Terms xmlns="http://schemas.microsoft.com/office/infopath/2007/PartnerControls"/>
    </lcf76f155ced4ddcb4097134ff3c332f>
    <Notes xmlns="32918964-d11d-4bda-ba04-9b8184f6a1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93A2617EF7DB41893826E3ECAAB324" ma:contentTypeVersion="19" ma:contentTypeDescription="Create a new document." ma:contentTypeScope="" ma:versionID="9c8b7b1fdc361d3dcf2948500280a029">
  <xsd:schema xmlns:xsd="http://www.w3.org/2001/XMLSchema" xmlns:xs="http://www.w3.org/2001/XMLSchema" xmlns:p="http://schemas.microsoft.com/office/2006/metadata/properties" xmlns:ns2="32918964-d11d-4bda-ba04-9b8184f6a173" xmlns:ns3="ef2741e4-cc31-428c-aca2-d2da616e4ed0" targetNamespace="http://schemas.microsoft.com/office/2006/metadata/properties" ma:root="true" ma:fieldsID="a5c74869ff59dc946419127d19f84f14" ns2:_="" ns3:_="">
    <xsd:import namespace="32918964-d11d-4bda-ba04-9b8184f6a173"/>
    <xsd:import namespace="ef2741e4-cc31-428c-aca2-d2da616e4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8964-d11d-4bda-ba04-9b8184f6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8a2a78-f552-4495-aed7-c4dd8b0f315c"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M&amp;E Capacity Building work also under Capability &gt; General &gt; Service Improvement Project"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741e4-cc31-428c-aca2-d2da616e4e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ce11ff-cfb9-4907-a91a-c48c341100bf}" ma:internalName="TaxCatchAll" ma:showField="CatchAllData" ma:web="ef2741e4-cc31-428c-aca2-d2da616e4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DB09C-195A-4A0F-890D-F4CF3CA8EACE}">
  <ds:schemaRefs>
    <ds:schemaRef ds:uri="http://schemas.openxmlformats.org/officeDocument/2006/bibliography"/>
  </ds:schemaRefs>
</ds:datastoreItem>
</file>

<file path=customXml/itemProps2.xml><?xml version="1.0" encoding="utf-8"?>
<ds:datastoreItem xmlns:ds="http://schemas.openxmlformats.org/officeDocument/2006/customXml" ds:itemID="{5FE9DDA6-19D8-4F63-ADFF-0F2B71BCCE4F}">
  <ds:schemaRefs>
    <ds:schemaRef ds:uri="http://schemas.microsoft.com/office/2006/metadata/properties"/>
    <ds:schemaRef ds:uri="http://schemas.microsoft.com/office/infopath/2007/PartnerControls"/>
    <ds:schemaRef ds:uri="ef2741e4-cc31-428c-aca2-d2da616e4ed0"/>
    <ds:schemaRef ds:uri="32918964-d11d-4bda-ba04-9b8184f6a173"/>
  </ds:schemaRefs>
</ds:datastoreItem>
</file>

<file path=customXml/itemProps3.xml><?xml version="1.0" encoding="utf-8"?>
<ds:datastoreItem xmlns:ds="http://schemas.openxmlformats.org/officeDocument/2006/customXml" ds:itemID="{AE2FEDA7-97E5-4BAF-9890-6D9B8C22E870}">
  <ds:schemaRefs>
    <ds:schemaRef ds:uri="http://schemas.microsoft.com/sharepoint/v3/contenttype/forms"/>
  </ds:schemaRefs>
</ds:datastoreItem>
</file>

<file path=customXml/itemProps4.xml><?xml version="1.0" encoding="utf-8"?>
<ds:datastoreItem xmlns:ds="http://schemas.openxmlformats.org/officeDocument/2006/customXml" ds:itemID="{6401210F-08DC-4284-9E73-33851457F070}"/>
</file>

<file path=docProps/app.xml><?xml version="1.0" encoding="utf-8"?>
<Properties xmlns="http://schemas.openxmlformats.org/officeDocument/2006/extended-properties" xmlns:vt="http://schemas.openxmlformats.org/officeDocument/2006/docPropsVTypes">
  <Template>Normal</Template>
  <TotalTime>4</TotalTime>
  <Pages>14</Pages>
  <Words>5061</Words>
  <Characters>28851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33845</CharactersWithSpaces>
  <SharedDoc>false</SharedDoc>
  <HLinks>
    <vt:vector size="72" baseType="variant">
      <vt:variant>
        <vt:i4>5898360</vt:i4>
      </vt:variant>
      <vt:variant>
        <vt:i4>9</vt:i4>
      </vt:variant>
      <vt:variant>
        <vt:i4>0</vt:i4>
      </vt:variant>
      <vt:variant>
        <vt:i4>5</vt:i4>
      </vt:variant>
      <vt:variant>
        <vt:lpwstr>mailto:devin.bowles@actcoss.org.au</vt:lpwstr>
      </vt:variant>
      <vt:variant>
        <vt:lpwstr/>
      </vt:variant>
      <vt:variant>
        <vt:i4>2424862</vt:i4>
      </vt:variant>
      <vt:variant>
        <vt:i4>6</vt:i4>
      </vt:variant>
      <vt:variant>
        <vt:i4>0</vt:i4>
      </vt:variant>
      <vt:variant>
        <vt:i4>5</vt:i4>
      </vt:variant>
      <vt:variant>
        <vt:lpwstr>mailto:corinne.dobson@actcoss.org.au</vt:lpwstr>
      </vt:variant>
      <vt:variant>
        <vt:lpwstr/>
      </vt:variant>
      <vt:variant>
        <vt:i4>2293799</vt:i4>
      </vt:variant>
      <vt:variant>
        <vt:i4>3</vt:i4>
      </vt:variant>
      <vt:variant>
        <vt:i4>0</vt:i4>
      </vt:variant>
      <vt:variant>
        <vt:i4>5</vt:i4>
      </vt:variant>
      <vt:variant>
        <vt:lpwstr>https://www.healthyhomes.org.au/news/community-sector-blueprint</vt:lpwstr>
      </vt:variant>
      <vt:variant>
        <vt:lpwstr/>
      </vt:variant>
      <vt:variant>
        <vt:i4>2228331</vt:i4>
      </vt:variant>
      <vt:variant>
        <vt:i4>0</vt:i4>
      </vt:variant>
      <vt:variant>
        <vt:i4>0</vt:i4>
      </vt:variant>
      <vt:variant>
        <vt:i4>5</vt:i4>
      </vt:variant>
      <vt:variant>
        <vt:lpwstr>https://www.fairfastclimateaction.org.au/resources</vt:lpwstr>
      </vt:variant>
      <vt:variant>
        <vt:lpwstr/>
      </vt:variant>
      <vt:variant>
        <vt:i4>6225926</vt:i4>
      </vt:variant>
      <vt:variant>
        <vt:i4>21</vt:i4>
      </vt:variant>
      <vt:variant>
        <vt:i4>0</vt:i4>
      </vt:variant>
      <vt:variant>
        <vt:i4>5</vt:i4>
      </vt:variant>
      <vt:variant>
        <vt:lpwstr>https://energyconsumersaustralia.com.au/publications/submission-act-gov-minimum-energy-efficiency-standards-rental-properties</vt:lpwstr>
      </vt:variant>
      <vt:variant>
        <vt:lpwstr/>
      </vt:variant>
      <vt:variant>
        <vt:i4>3342362</vt:i4>
      </vt:variant>
      <vt:variant>
        <vt:i4>18</vt:i4>
      </vt:variant>
      <vt:variant>
        <vt:i4>0</vt:i4>
      </vt:variant>
      <vt:variant>
        <vt:i4>5</vt:i4>
      </vt:variant>
      <vt:variant>
        <vt:lpwstr>https://conservationcouncil.org.au/wp-content/uploads/SUBMISSION_ResidentialTenanciesAct-CCACTR-Aug2024.pdf</vt:lpwstr>
      </vt:variant>
      <vt:variant>
        <vt:lpwstr/>
      </vt:variant>
      <vt:variant>
        <vt:i4>2424952</vt:i4>
      </vt:variant>
      <vt:variant>
        <vt:i4>15</vt:i4>
      </vt:variant>
      <vt:variant>
        <vt:i4>0</vt:i4>
      </vt:variant>
      <vt:variant>
        <vt:i4>5</vt:i4>
      </vt:variant>
      <vt:variant>
        <vt:lpwstr>https://actcoss.org.au/publication/submission-minimum-energy-efficiency-standards-for-rental-homes-in-the-act-consultation-paper-2/</vt:lpwstr>
      </vt:variant>
      <vt:variant>
        <vt:lpwstr/>
      </vt:variant>
      <vt:variant>
        <vt:i4>2293799</vt:i4>
      </vt:variant>
      <vt:variant>
        <vt:i4>12</vt:i4>
      </vt:variant>
      <vt:variant>
        <vt:i4>0</vt:i4>
      </vt:variant>
      <vt:variant>
        <vt:i4>5</vt:i4>
      </vt:variant>
      <vt:variant>
        <vt:lpwstr>https://www.healthyhomes.org.au/news/community-sector-blueprint</vt:lpwstr>
      </vt:variant>
      <vt:variant>
        <vt:lpwstr/>
      </vt:variant>
      <vt:variant>
        <vt:i4>2228331</vt:i4>
      </vt:variant>
      <vt:variant>
        <vt:i4>9</vt:i4>
      </vt:variant>
      <vt:variant>
        <vt:i4>0</vt:i4>
      </vt:variant>
      <vt:variant>
        <vt:i4>5</vt:i4>
      </vt:variant>
      <vt:variant>
        <vt:lpwstr>https://www.fairfastclimateaction.org.au/resources</vt:lpwstr>
      </vt:variant>
      <vt:variant>
        <vt:lpwstr/>
      </vt:variant>
      <vt:variant>
        <vt:i4>2293799</vt:i4>
      </vt:variant>
      <vt:variant>
        <vt:i4>6</vt:i4>
      </vt:variant>
      <vt:variant>
        <vt:i4>0</vt:i4>
      </vt:variant>
      <vt:variant>
        <vt:i4>5</vt:i4>
      </vt:variant>
      <vt:variant>
        <vt:lpwstr>https://www.healthyhomes.org.au/news/community-sector-blueprint</vt:lpwstr>
      </vt:variant>
      <vt:variant>
        <vt:lpwstr/>
      </vt:variant>
      <vt:variant>
        <vt:i4>589894</vt:i4>
      </vt:variant>
      <vt:variant>
        <vt:i4>3</vt:i4>
      </vt:variant>
      <vt:variant>
        <vt:i4>0</vt:i4>
      </vt:variant>
      <vt:variant>
        <vt:i4>5</vt:i4>
      </vt:variant>
      <vt:variant>
        <vt:lpwstr>https://actcoss.org.au/publication/submission-ending-no-cause-evictions-and-other-measures-proposed-reforms-to-the-residential-tenancies-act-1997-2/</vt:lpwstr>
      </vt:variant>
      <vt:variant>
        <vt:lpwstr/>
      </vt:variant>
      <vt:variant>
        <vt:i4>5177397</vt:i4>
      </vt:variant>
      <vt:variant>
        <vt:i4>0</vt:i4>
      </vt:variant>
      <vt:variant>
        <vt:i4>0</vt:i4>
      </vt:variant>
      <vt:variant>
        <vt:i4>5</vt:i4>
      </vt:variant>
      <vt:variant>
        <vt:lpwstr>https://hdp-au-prod-app-act-yoursay-files.s3.ap-southeast-2.amazonaws.com/6417/2137/2159/Consultation_paper_on_minimum_standards_for_rental_properties_and_occupancy_law_reform_-_final.pdf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Castro</dc:creator>
  <cp:keywords/>
  <dc:description/>
  <cp:lastModifiedBy>Geoffrey Buchanan</cp:lastModifiedBy>
  <cp:revision>3</cp:revision>
  <cp:lastPrinted>2024-09-12T07:55:00Z</cp:lastPrinted>
  <dcterms:created xsi:type="dcterms:W3CDTF">2024-09-12T07:55:00Z</dcterms:created>
  <dcterms:modified xsi:type="dcterms:W3CDTF">2024-09-12T07:57:00Z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0x010100A393A2617EF7DB41893826E3ECAAB324</vt:lpwstr>
  </property>
  <property fmtid="{D5CDD505-2E9C-101B-9397-08002B2CF9AE}" pid="3" name="MediaServiceImageTags">
    <vt:lpwstr/>
  </property>
</Properties>
</file>