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912B" w14:textId="06819BF0" w:rsidR="00702C03" w:rsidRDefault="00702C03" w:rsidP="00461460">
      <w:pPr>
        <w:ind w:right="-8"/>
        <w:rPr>
          <w:rFonts w:cs="Arial"/>
          <w:szCs w:val="20"/>
        </w:rPr>
      </w:pPr>
      <w:r>
        <w:rPr>
          <w:rFonts w:cs="Arial"/>
          <w:szCs w:val="20"/>
        </w:rPr>
        <w:t>Health and Community Services Directorate, Strategic Policy</w:t>
      </w:r>
      <w:r w:rsidR="00B50635" w:rsidRPr="009903E4">
        <w:rPr>
          <w:rFonts w:cs="Arial"/>
          <w:szCs w:val="20"/>
        </w:rPr>
        <w:br/>
      </w:r>
      <w:r>
        <w:rPr>
          <w:rFonts w:cs="Arial"/>
          <w:szCs w:val="20"/>
        </w:rPr>
        <w:t>2-6 Bowes St</w:t>
      </w:r>
      <w:r w:rsidR="00B50635" w:rsidRPr="009903E4">
        <w:rPr>
          <w:rFonts w:cs="Arial"/>
          <w:szCs w:val="20"/>
        </w:rPr>
        <w:br/>
      </w:r>
      <w:proofErr w:type="gramStart"/>
      <w:r>
        <w:rPr>
          <w:rFonts w:cs="Arial"/>
          <w:szCs w:val="20"/>
        </w:rPr>
        <w:t>Phillip  ACT</w:t>
      </w:r>
      <w:proofErr w:type="gramEnd"/>
      <w:r>
        <w:rPr>
          <w:rFonts w:cs="Arial"/>
          <w:szCs w:val="20"/>
        </w:rPr>
        <w:t xml:space="preserve">  2606</w:t>
      </w:r>
      <w:r>
        <w:rPr>
          <w:rFonts w:cs="Arial"/>
          <w:szCs w:val="20"/>
        </w:rPr>
        <w:br/>
      </w:r>
      <w:hyperlink r:id="rId11" w:history="1">
        <w:r w:rsidRPr="00D355B8">
          <w:rPr>
            <w:rStyle w:val="Hyperlink"/>
            <w:rFonts w:cs="Arial"/>
            <w:szCs w:val="20"/>
          </w:rPr>
          <w:t>HCSDStrategicPolicyworkallocation@act.gov.au</w:t>
        </w:r>
      </w:hyperlink>
    </w:p>
    <w:p w14:paraId="5B84AE35" w14:textId="29A3AE94" w:rsidR="00B50635" w:rsidRPr="00023569" w:rsidRDefault="00B50635" w:rsidP="00B50635">
      <w:pPr>
        <w:rPr>
          <w:rFonts w:cs="Arial"/>
          <w:szCs w:val="20"/>
        </w:rPr>
      </w:pPr>
      <w:r w:rsidRPr="00023569">
        <w:rPr>
          <w:rFonts w:cs="Arial"/>
          <w:szCs w:val="20"/>
        </w:rPr>
        <w:fldChar w:fldCharType="begin"/>
      </w:r>
      <w:r w:rsidRPr="00023569">
        <w:rPr>
          <w:rFonts w:cs="Arial"/>
          <w:szCs w:val="20"/>
        </w:rPr>
        <w:instrText xml:space="preserve"> DATE \@ "d MMMM yyyy" </w:instrText>
      </w:r>
      <w:r w:rsidRPr="00023569">
        <w:rPr>
          <w:rFonts w:cs="Arial"/>
          <w:szCs w:val="20"/>
        </w:rPr>
        <w:fldChar w:fldCharType="separate"/>
      </w:r>
      <w:r w:rsidR="00F73203">
        <w:rPr>
          <w:rFonts w:cs="Arial"/>
          <w:noProof/>
          <w:szCs w:val="20"/>
        </w:rPr>
        <w:t>14 August 2026</w:t>
      </w:r>
      <w:r w:rsidRPr="00023569">
        <w:rPr>
          <w:rFonts w:cs="Arial"/>
          <w:szCs w:val="20"/>
        </w:rPr>
        <w:fldChar w:fldCharType="end"/>
      </w:r>
    </w:p>
    <w:p w14:paraId="0C1C1E8B" w14:textId="5DDE999F" w:rsidR="00B50635" w:rsidRPr="00023569" w:rsidRDefault="00B50635" w:rsidP="00B50635">
      <w:pPr>
        <w:rPr>
          <w:rFonts w:cs="Arial"/>
          <w:szCs w:val="20"/>
        </w:rPr>
      </w:pPr>
      <w:r w:rsidRPr="00023569">
        <w:rPr>
          <w:rFonts w:cs="Arial"/>
          <w:szCs w:val="20"/>
        </w:rPr>
        <w:t xml:space="preserve">Dear </w:t>
      </w:r>
      <w:r w:rsidR="00FE536B" w:rsidRPr="00023569">
        <w:rPr>
          <w:rFonts w:cs="Arial"/>
          <w:szCs w:val="20"/>
        </w:rPr>
        <w:t>Madam/Sir</w:t>
      </w:r>
    </w:p>
    <w:p w14:paraId="568E2550" w14:textId="263A50E5" w:rsidR="009E276A" w:rsidRPr="00023569" w:rsidRDefault="00702C03" w:rsidP="009E276A">
      <w:pPr>
        <w:pStyle w:val="Heading1"/>
      </w:pPr>
      <w:r w:rsidRPr="00023569">
        <w:t>ACTCOSS submission: Draft ACT Youth Justice Strategic Plan 2026-2031</w:t>
      </w:r>
    </w:p>
    <w:p w14:paraId="59411367" w14:textId="28191AF7" w:rsidR="00F05DCB" w:rsidRPr="00023569" w:rsidRDefault="00702C03" w:rsidP="009E276A">
      <w:pPr>
        <w:rPr>
          <w:rFonts w:cs="Arial"/>
        </w:rPr>
      </w:pPr>
      <w:r w:rsidRPr="00023569">
        <w:rPr>
          <w:rFonts w:cs="Arial"/>
        </w:rPr>
        <w:t xml:space="preserve">ACTCOSS supports the direction of the draft Plan released for consultation by the Health and Community Services Directorate (HCSD). Raising the minimum age of criminal responsibility to 14 was a national first, </w:t>
      </w:r>
      <w:r w:rsidR="00EC5D2D" w:rsidRPr="00EC5D2D">
        <w:rPr>
          <w:rFonts w:cs="Arial"/>
        </w:rPr>
        <w:t>a move ACTCOSS supported in evidence to the Senate inquiry</w:t>
      </w:r>
      <w:r w:rsidR="00EC5D2D">
        <w:rPr>
          <w:rFonts w:cs="Arial"/>
        </w:rPr>
        <w:t xml:space="preserve"> </w:t>
      </w:r>
      <w:r w:rsidRPr="00023569">
        <w:rPr>
          <w:rFonts w:cs="Arial"/>
        </w:rPr>
        <w:t>into Australia’s youth justice and incarceration system on 3 July 2026. The commitment to Closing the Gap Target 11, the human rights grounding and the consolidation of oversight findings into a single document are all welcome.</w:t>
      </w:r>
      <w:r w:rsidR="00F05DCB" w:rsidRPr="00023569">
        <w:rPr>
          <w:rFonts w:cs="Arial"/>
        </w:rPr>
        <w:t xml:space="preserve"> </w:t>
      </w:r>
    </w:p>
    <w:p w14:paraId="7146BCB8" w14:textId="5285274A" w:rsidR="00702C03" w:rsidRPr="00023569" w:rsidRDefault="00702C03" w:rsidP="009E276A">
      <w:pPr>
        <w:rPr>
          <w:rFonts w:cs="Arial"/>
        </w:rPr>
      </w:pPr>
      <w:r w:rsidRPr="00023569">
        <w:rPr>
          <w:rFonts w:cs="Arial"/>
        </w:rPr>
        <w:t xml:space="preserve">ACTCOSS also welcomes the Plain English and Easy Read versions released with the draft, including the offer of a phone call back for people who cannot respond in writing. This is appropriate given the intersection of youth incarceration and disability. </w:t>
      </w:r>
      <w:r w:rsidRPr="00023569">
        <w:rPr>
          <w:rFonts w:cs="Arial"/>
        </w:rPr>
        <w:br/>
      </w:r>
      <w:r w:rsidRPr="00023569">
        <w:rPr>
          <w:rFonts w:cs="Arial"/>
        </w:rPr>
        <w:br/>
      </w:r>
      <w:r w:rsidRPr="00023569">
        <w:rPr>
          <w:rStyle w:val="Heading2Char"/>
        </w:rPr>
        <w:t>Alignment with ACT Auditor-General report on Government long-term plans and strategies</w:t>
      </w:r>
    </w:p>
    <w:p w14:paraId="41C2CD23" w14:textId="77777777" w:rsidR="00702C03" w:rsidRPr="00023569" w:rsidRDefault="00702C03" w:rsidP="00702C03">
      <w:pPr>
        <w:spacing w:before="90" w:after="58" w:line="218" w:lineRule="auto"/>
        <w:rPr>
          <w:rFonts w:eastAsia="Calibri" w:cs="Arial"/>
          <w:szCs w:val="20"/>
        </w:rPr>
      </w:pPr>
    </w:p>
    <w:p w14:paraId="69449FF0" w14:textId="77777777" w:rsidR="00702C03" w:rsidRPr="00023569" w:rsidRDefault="00702C03" w:rsidP="00702C03">
      <w:pPr>
        <w:spacing w:before="90" w:after="58" w:line="218" w:lineRule="auto"/>
        <w:rPr>
          <w:rFonts w:eastAsia="Calibri" w:cs="Arial"/>
          <w:szCs w:val="20"/>
        </w:rPr>
      </w:pPr>
      <w:r w:rsidRPr="00023569">
        <w:rPr>
          <w:rFonts w:eastAsia="Calibri" w:cs="Arial"/>
          <w:szCs w:val="20"/>
        </w:rPr>
        <w:t xml:space="preserve">Strategies are only as valuable as their implementation, which requires clear allocation of responsibilities, strong governance, evaluation and accountability through transparent reporting. The draft Plan currently repeats the weaknesses the Auditor-General identified across ACT Government long-term plans and strategies in </w:t>
      </w:r>
      <w:hyperlink r:id="rId12" w:history="1">
        <w:r w:rsidRPr="00023569">
          <w:rPr>
            <w:rFonts w:eastAsia="Calibri" w:cs="Arial"/>
            <w:color w:val="0563C1"/>
            <w:szCs w:val="20"/>
            <w:u w:val="single"/>
          </w:rPr>
          <w:t>Information Report No. 3 of 2025</w:t>
        </w:r>
      </w:hyperlink>
      <w:r w:rsidRPr="00023569">
        <w:rPr>
          <w:rFonts w:eastAsia="Calibri" w:cs="Arial"/>
          <w:szCs w:val="20"/>
        </w:rPr>
        <w:t>. That report set out five elements of an effective long-term plan or strategy:</w:t>
      </w:r>
    </w:p>
    <w:p w14:paraId="08B8AD6E" w14:textId="77777777" w:rsidR="00702C03" w:rsidRPr="00023569" w:rsidRDefault="00702C03" w:rsidP="00702C03">
      <w:pPr>
        <w:spacing w:before="90" w:after="58" w:line="218" w:lineRule="auto"/>
        <w:rPr>
          <w:rFonts w:eastAsia="Calibri" w:cs="Arial"/>
          <w:szCs w:val="20"/>
        </w:rPr>
      </w:pPr>
    </w:p>
    <w:p w14:paraId="2FE21660" w14:textId="77777777" w:rsidR="00702C03" w:rsidRPr="00023569" w:rsidRDefault="00702C03" w:rsidP="00702C03">
      <w:pPr>
        <w:numPr>
          <w:ilvl w:val="0"/>
          <w:numId w:val="9"/>
        </w:numPr>
        <w:spacing w:before="90"/>
        <w:rPr>
          <w:rFonts w:eastAsia="Calibri" w:cs="Arial"/>
          <w:szCs w:val="20"/>
        </w:rPr>
      </w:pPr>
      <w:r w:rsidRPr="00023569">
        <w:rPr>
          <w:rFonts w:eastAsia="Calibri" w:cs="Arial"/>
          <w:szCs w:val="20"/>
        </w:rPr>
        <w:t>roles and responsibilities are clearly allocated, so that accountability for delivery is clear;</w:t>
      </w:r>
    </w:p>
    <w:p w14:paraId="0F812A4F" w14:textId="77777777" w:rsidR="00702C03" w:rsidRPr="00023569" w:rsidRDefault="00702C03" w:rsidP="00702C03">
      <w:pPr>
        <w:numPr>
          <w:ilvl w:val="0"/>
          <w:numId w:val="9"/>
        </w:numPr>
        <w:spacing w:before="90"/>
        <w:rPr>
          <w:rFonts w:eastAsia="Calibri" w:cs="Arial"/>
          <w:szCs w:val="20"/>
        </w:rPr>
      </w:pPr>
      <w:r w:rsidRPr="00023569">
        <w:rPr>
          <w:rFonts w:eastAsia="Calibri" w:cs="Arial"/>
          <w:szCs w:val="20"/>
        </w:rPr>
        <w:t>a governance or oversight group coordinates delivery and is accountable for progress;</w:t>
      </w:r>
    </w:p>
    <w:p w14:paraId="6940CC79" w14:textId="77777777" w:rsidR="00702C03" w:rsidRPr="00023569" w:rsidRDefault="00702C03" w:rsidP="00702C03">
      <w:pPr>
        <w:numPr>
          <w:ilvl w:val="0"/>
          <w:numId w:val="9"/>
        </w:numPr>
        <w:spacing w:before="90"/>
        <w:rPr>
          <w:rFonts w:eastAsia="Calibri" w:cs="Arial"/>
          <w:szCs w:val="20"/>
        </w:rPr>
      </w:pPr>
      <w:r w:rsidRPr="00023569">
        <w:rPr>
          <w:rFonts w:eastAsia="Calibri" w:cs="Arial"/>
          <w:szCs w:val="20"/>
        </w:rPr>
        <w:t>the plan identifies how information will be collected to show whether it is achieving its outcomes over time;</w:t>
      </w:r>
    </w:p>
    <w:p w14:paraId="75F12B80" w14:textId="77777777" w:rsidR="00702C03" w:rsidRPr="00023569" w:rsidRDefault="00702C03" w:rsidP="00702C03">
      <w:pPr>
        <w:numPr>
          <w:ilvl w:val="0"/>
          <w:numId w:val="9"/>
        </w:numPr>
        <w:spacing w:before="90"/>
        <w:rPr>
          <w:rFonts w:eastAsia="Calibri" w:cs="Arial"/>
          <w:szCs w:val="20"/>
        </w:rPr>
      </w:pPr>
      <w:r w:rsidRPr="00023569">
        <w:rPr>
          <w:rFonts w:eastAsia="Calibri" w:cs="Arial"/>
          <w:szCs w:val="20"/>
        </w:rPr>
        <w:t>evaluation arrangements are set at the outset, so that effectiveness can be assessed objectively; and</w:t>
      </w:r>
    </w:p>
    <w:p w14:paraId="401EBCC5" w14:textId="77777777" w:rsidR="00702C03" w:rsidRPr="00023569" w:rsidRDefault="00702C03" w:rsidP="00702C03">
      <w:pPr>
        <w:numPr>
          <w:ilvl w:val="0"/>
          <w:numId w:val="9"/>
        </w:numPr>
        <w:spacing w:before="90"/>
        <w:rPr>
          <w:rFonts w:eastAsia="Calibri" w:cs="Arial"/>
          <w:szCs w:val="20"/>
        </w:rPr>
      </w:pPr>
      <w:r w:rsidRPr="00023569">
        <w:rPr>
          <w:rFonts w:eastAsia="Calibri" w:cs="Arial"/>
          <w:szCs w:val="20"/>
        </w:rPr>
        <w:t>performance reporting is accurate, timely and useful to stakeholders.</w:t>
      </w:r>
    </w:p>
    <w:p w14:paraId="763CA15D" w14:textId="77777777" w:rsidR="00702C03" w:rsidRPr="00023569" w:rsidRDefault="00702C03" w:rsidP="00702C03">
      <w:pPr>
        <w:spacing w:before="90" w:after="58" w:line="218" w:lineRule="auto"/>
        <w:rPr>
          <w:rFonts w:eastAsia="Calibri" w:cs="Arial"/>
          <w:szCs w:val="20"/>
        </w:rPr>
      </w:pPr>
    </w:p>
    <w:p w14:paraId="0F0757C9" w14:textId="77777777" w:rsidR="00702C03" w:rsidRPr="00023569" w:rsidRDefault="00702C03" w:rsidP="00702C03">
      <w:pPr>
        <w:spacing w:before="90" w:after="58" w:line="218" w:lineRule="auto"/>
        <w:rPr>
          <w:rFonts w:eastAsia="Calibri" w:cs="Arial"/>
          <w:szCs w:val="20"/>
        </w:rPr>
      </w:pPr>
      <w:r w:rsidRPr="00023569">
        <w:rPr>
          <w:rFonts w:eastAsia="Calibri" w:cs="Arial"/>
          <w:szCs w:val="20"/>
        </w:rPr>
        <w:t xml:space="preserve">The </w:t>
      </w:r>
      <w:hyperlink r:id="rId13" w:history="1">
        <w:r w:rsidRPr="00023569">
          <w:rPr>
            <w:rFonts w:eastAsia="Calibri" w:cs="Arial"/>
            <w:color w:val="0563C1"/>
            <w:szCs w:val="20"/>
            <w:u w:val="single"/>
          </w:rPr>
          <w:t>Government response</w:t>
        </w:r>
      </w:hyperlink>
      <w:r w:rsidRPr="00023569">
        <w:rPr>
          <w:rFonts w:eastAsia="Calibri" w:cs="Arial"/>
          <w:szCs w:val="20"/>
        </w:rPr>
        <w:t xml:space="preserve"> undertook that directorates would consider these findings when developing future long-term plans and strategies. This draft HCSD plan falls within the scope of that undertaking. ACTCOSS has applied </w:t>
      </w:r>
      <w:r w:rsidRPr="00023569">
        <w:rPr>
          <w:rFonts w:eastAsia="Calibri" w:cs="Arial"/>
          <w:szCs w:val="20"/>
        </w:rPr>
        <w:lastRenderedPageBreak/>
        <w:t>the Auditor-General's framework to the draft Plan and benchmarked the result against the 55 plans in the audit sample.</w:t>
      </w:r>
    </w:p>
    <w:p w14:paraId="27BF7C2F" w14:textId="77777777" w:rsidR="00702C03" w:rsidRPr="00023569" w:rsidRDefault="00702C03" w:rsidP="00702C03">
      <w:pPr>
        <w:spacing w:before="90" w:after="58" w:line="218" w:lineRule="auto"/>
        <w:rPr>
          <w:rFonts w:eastAsia="Calibri" w:cs="Arial"/>
          <w:szCs w:val="20"/>
        </w:rPr>
      </w:pPr>
    </w:p>
    <w:p w14:paraId="780BD975" w14:textId="77777777" w:rsidR="00702C03" w:rsidRPr="00023569" w:rsidRDefault="00702C03" w:rsidP="00702C03">
      <w:pPr>
        <w:spacing w:before="90" w:after="58" w:line="218" w:lineRule="auto"/>
        <w:rPr>
          <w:rFonts w:eastAsia="Calibri" w:cs="Arial"/>
          <w:b/>
          <w:bCs/>
          <w:i/>
          <w:iCs/>
          <w:szCs w:val="20"/>
        </w:rPr>
      </w:pPr>
      <w:r w:rsidRPr="00023569">
        <w:rPr>
          <w:rFonts w:eastAsia="Calibri" w:cs="Arial"/>
          <w:b/>
          <w:bCs/>
          <w:szCs w:val="20"/>
        </w:rPr>
        <w:t xml:space="preserve">The draft Plan graded against the Auditor-General's five elements and benchmarked against the audit sample. </w:t>
      </w:r>
    </w:p>
    <w:p w14:paraId="79A25B28" w14:textId="77777777" w:rsidR="00702C03" w:rsidRPr="00023569" w:rsidRDefault="00702C03" w:rsidP="00702C03">
      <w:pPr>
        <w:spacing w:before="90" w:after="58" w:line="218" w:lineRule="auto"/>
        <w:rPr>
          <w:rFonts w:eastAsia="Calibri" w:cs="Arial"/>
          <w:szCs w:val="19"/>
        </w:rPr>
      </w:pPr>
    </w:p>
    <w:tbl>
      <w:tblPr>
        <w:tblW w:w="10487" w:type="dxa"/>
        <w:tblInd w:w="-5" w:type="dxa"/>
        <w:tblBorders>
          <w:top w:val="single" w:sz="4" w:space="0" w:color="808080"/>
          <w:left w:val="single" w:sz="4" w:space="0" w:color="808080"/>
          <w:bottom w:val="single" w:sz="4" w:space="0" w:color="808080"/>
          <w:right w:val="single" w:sz="4" w:space="0" w:color="808080"/>
          <w:insideH w:val="single" w:sz="3" w:space="0" w:color="C0C0C0"/>
          <w:insideV w:val="single" w:sz="3" w:space="0" w:color="C0C0C0"/>
        </w:tblBorders>
        <w:tblCellMar>
          <w:left w:w="10" w:type="dxa"/>
          <w:right w:w="10" w:type="dxa"/>
        </w:tblCellMar>
        <w:tblLook w:val="0000" w:firstRow="0" w:lastRow="0" w:firstColumn="0" w:lastColumn="0" w:noHBand="0" w:noVBand="0"/>
      </w:tblPr>
      <w:tblGrid>
        <w:gridCol w:w="1314"/>
        <w:gridCol w:w="338"/>
        <w:gridCol w:w="495"/>
        <w:gridCol w:w="534"/>
        <w:gridCol w:w="572"/>
        <w:gridCol w:w="796"/>
        <w:gridCol w:w="403"/>
        <w:gridCol w:w="808"/>
        <w:gridCol w:w="893"/>
        <w:gridCol w:w="4334"/>
      </w:tblGrid>
      <w:tr w:rsidR="00702C03" w:rsidRPr="00023569" w14:paraId="5D924C3E" w14:textId="77777777" w:rsidTr="007A21D5">
        <w:trPr>
          <w:tblHeader/>
        </w:trPr>
        <w:tc>
          <w:tcPr>
            <w:tcW w:w="1080" w:type="dxa"/>
            <w:vMerge w:val="restart"/>
            <w:shd w:val="clear" w:color="auto" w:fill="E4E4E4"/>
            <w:tcMar>
              <w:top w:w="32" w:type="dxa"/>
              <w:left w:w="70" w:type="dxa"/>
              <w:bottom w:w="32" w:type="dxa"/>
              <w:right w:w="70" w:type="dxa"/>
            </w:tcMar>
            <w:vAlign w:val="center"/>
          </w:tcPr>
          <w:p w14:paraId="648FFEE5"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Element</w:t>
            </w:r>
          </w:p>
        </w:tc>
        <w:tc>
          <w:tcPr>
            <w:tcW w:w="355" w:type="dxa"/>
            <w:vMerge w:val="restart"/>
            <w:shd w:val="clear" w:color="auto" w:fill="FFFFFF" w:themeFill="background1"/>
          </w:tcPr>
          <w:p w14:paraId="033290A7" w14:textId="77777777" w:rsidR="00702C03" w:rsidRPr="00023569" w:rsidRDefault="00702C03" w:rsidP="007A21D5">
            <w:pPr>
              <w:spacing w:before="90" w:after="58" w:line="218" w:lineRule="auto"/>
              <w:rPr>
                <w:rFonts w:eastAsia="Calibri" w:cs="Arial"/>
                <w:b/>
                <w:bCs/>
                <w:sz w:val="16"/>
                <w:szCs w:val="16"/>
              </w:rPr>
            </w:pPr>
          </w:p>
        </w:tc>
        <w:tc>
          <w:tcPr>
            <w:tcW w:w="2420" w:type="dxa"/>
            <w:gridSpan w:val="4"/>
            <w:shd w:val="clear" w:color="auto" w:fill="E4E4E4"/>
            <w:tcMar>
              <w:top w:w="32" w:type="dxa"/>
              <w:left w:w="70" w:type="dxa"/>
              <w:bottom w:w="32" w:type="dxa"/>
              <w:right w:w="70" w:type="dxa"/>
            </w:tcMar>
            <w:vAlign w:val="center"/>
          </w:tcPr>
          <w:p w14:paraId="45E41B01" w14:textId="368A2121"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The 55 plans considered by the Auditor-General</w:t>
            </w:r>
          </w:p>
        </w:tc>
        <w:tc>
          <w:tcPr>
            <w:tcW w:w="422" w:type="dxa"/>
            <w:vMerge w:val="restart"/>
            <w:shd w:val="clear" w:color="auto" w:fill="FFFFFF" w:themeFill="background1"/>
          </w:tcPr>
          <w:p w14:paraId="5AECC204" w14:textId="77777777" w:rsidR="00702C03" w:rsidRPr="00023569" w:rsidRDefault="00702C03" w:rsidP="007A21D5">
            <w:pPr>
              <w:spacing w:before="90" w:after="58" w:line="218" w:lineRule="auto"/>
              <w:rPr>
                <w:rFonts w:eastAsia="Calibri" w:cs="Arial"/>
                <w:b/>
                <w:bCs/>
                <w:sz w:val="16"/>
                <w:szCs w:val="16"/>
              </w:rPr>
            </w:pPr>
          </w:p>
        </w:tc>
        <w:tc>
          <w:tcPr>
            <w:tcW w:w="6210" w:type="dxa"/>
            <w:gridSpan w:val="3"/>
            <w:shd w:val="clear" w:color="auto" w:fill="E4E4E4"/>
            <w:tcMar>
              <w:top w:w="32" w:type="dxa"/>
              <w:left w:w="70" w:type="dxa"/>
              <w:bottom w:w="32" w:type="dxa"/>
              <w:right w:w="70" w:type="dxa"/>
            </w:tcMar>
            <w:vAlign w:val="center"/>
          </w:tcPr>
          <w:p w14:paraId="47DBFD54"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ACTCOSS analysis of the draft Plan</w:t>
            </w:r>
          </w:p>
        </w:tc>
      </w:tr>
      <w:tr w:rsidR="00702C03" w:rsidRPr="00023569" w14:paraId="247D77FC" w14:textId="77777777" w:rsidTr="007A21D5">
        <w:trPr>
          <w:tblHeader/>
        </w:trPr>
        <w:tc>
          <w:tcPr>
            <w:tcW w:w="1080" w:type="dxa"/>
            <w:vMerge/>
          </w:tcPr>
          <w:p w14:paraId="5083C05D" w14:textId="77777777" w:rsidR="00702C03" w:rsidRPr="00023569" w:rsidRDefault="00702C03" w:rsidP="007A21D5">
            <w:pPr>
              <w:spacing w:before="90" w:after="58" w:line="218" w:lineRule="auto"/>
              <w:rPr>
                <w:rFonts w:eastAsia="Calibri" w:cs="Arial"/>
                <w:sz w:val="16"/>
                <w:szCs w:val="16"/>
              </w:rPr>
            </w:pPr>
          </w:p>
        </w:tc>
        <w:tc>
          <w:tcPr>
            <w:tcW w:w="355" w:type="dxa"/>
            <w:vMerge/>
            <w:shd w:val="clear" w:color="auto" w:fill="FFFFFF" w:themeFill="background1"/>
          </w:tcPr>
          <w:p w14:paraId="69778174" w14:textId="77777777" w:rsidR="00702C03" w:rsidRPr="00023569" w:rsidRDefault="00702C03" w:rsidP="007A21D5">
            <w:pPr>
              <w:spacing w:before="90" w:after="58" w:line="218" w:lineRule="auto"/>
              <w:rPr>
                <w:rFonts w:eastAsia="Calibri" w:cs="Arial"/>
                <w:sz w:val="16"/>
                <w:szCs w:val="16"/>
              </w:rPr>
            </w:pPr>
          </w:p>
        </w:tc>
        <w:tc>
          <w:tcPr>
            <w:tcW w:w="500" w:type="dxa"/>
            <w:shd w:val="clear" w:color="auto" w:fill="E4E4E4"/>
            <w:tcMar>
              <w:top w:w="32" w:type="dxa"/>
              <w:left w:w="70" w:type="dxa"/>
              <w:bottom w:w="32" w:type="dxa"/>
              <w:right w:w="70" w:type="dxa"/>
            </w:tcMar>
            <w:vAlign w:val="center"/>
          </w:tcPr>
          <w:p w14:paraId="28AE3EE5"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Met</w:t>
            </w:r>
          </w:p>
        </w:tc>
        <w:tc>
          <w:tcPr>
            <w:tcW w:w="540" w:type="dxa"/>
            <w:shd w:val="clear" w:color="auto" w:fill="E4E4E4"/>
            <w:tcMar>
              <w:top w:w="32" w:type="dxa"/>
              <w:left w:w="70" w:type="dxa"/>
              <w:bottom w:w="32" w:type="dxa"/>
              <w:right w:w="70" w:type="dxa"/>
            </w:tcMar>
            <w:vAlign w:val="center"/>
          </w:tcPr>
          <w:p w14:paraId="3FAFA56B"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Met in part</w:t>
            </w:r>
          </w:p>
        </w:tc>
        <w:tc>
          <w:tcPr>
            <w:tcW w:w="580" w:type="dxa"/>
            <w:shd w:val="clear" w:color="auto" w:fill="E4E4E4"/>
            <w:tcMar>
              <w:top w:w="32" w:type="dxa"/>
              <w:left w:w="70" w:type="dxa"/>
              <w:bottom w:w="32" w:type="dxa"/>
              <w:right w:w="70" w:type="dxa"/>
            </w:tcMar>
            <w:vAlign w:val="center"/>
          </w:tcPr>
          <w:p w14:paraId="5069C59F"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Not met</w:t>
            </w:r>
          </w:p>
        </w:tc>
        <w:tc>
          <w:tcPr>
            <w:tcW w:w="800" w:type="dxa"/>
            <w:shd w:val="clear" w:color="auto" w:fill="E4E4E4"/>
            <w:tcMar>
              <w:top w:w="32" w:type="dxa"/>
              <w:left w:w="70" w:type="dxa"/>
              <w:bottom w:w="32" w:type="dxa"/>
              <w:right w:w="70" w:type="dxa"/>
            </w:tcMar>
            <w:vAlign w:val="center"/>
          </w:tcPr>
          <w:p w14:paraId="04CF571B"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Sample median</w:t>
            </w:r>
          </w:p>
        </w:tc>
        <w:tc>
          <w:tcPr>
            <w:tcW w:w="422" w:type="dxa"/>
            <w:vMerge/>
            <w:shd w:val="clear" w:color="auto" w:fill="FFFFFF" w:themeFill="background1"/>
          </w:tcPr>
          <w:p w14:paraId="214D6154" w14:textId="77777777" w:rsidR="00702C03" w:rsidRPr="00023569" w:rsidRDefault="00702C03" w:rsidP="007A21D5">
            <w:pPr>
              <w:spacing w:before="90" w:after="58" w:line="218" w:lineRule="auto"/>
              <w:rPr>
                <w:rFonts w:eastAsia="Calibri" w:cs="Arial"/>
                <w:sz w:val="16"/>
                <w:szCs w:val="16"/>
              </w:rPr>
            </w:pPr>
          </w:p>
        </w:tc>
        <w:tc>
          <w:tcPr>
            <w:tcW w:w="810" w:type="dxa"/>
            <w:shd w:val="clear" w:color="auto" w:fill="E4E4E4"/>
            <w:tcMar>
              <w:top w:w="32" w:type="dxa"/>
              <w:left w:w="70" w:type="dxa"/>
              <w:bottom w:w="32" w:type="dxa"/>
              <w:right w:w="70" w:type="dxa"/>
            </w:tcMar>
            <w:vAlign w:val="center"/>
          </w:tcPr>
          <w:p w14:paraId="309BA809"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Grade</w:t>
            </w:r>
          </w:p>
        </w:tc>
        <w:tc>
          <w:tcPr>
            <w:tcW w:w="903" w:type="dxa"/>
            <w:shd w:val="clear" w:color="auto" w:fill="E4E4E4"/>
            <w:tcMar>
              <w:top w:w="32" w:type="dxa"/>
              <w:left w:w="70" w:type="dxa"/>
              <w:bottom w:w="32" w:type="dxa"/>
              <w:right w:w="70" w:type="dxa"/>
            </w:tcMar>
            <w:vAlign w:val="center"/>
          </w:tcPr>
          <w:p w14:paraId="5E8A36E9"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 xml:space="preserve">Versus sample from audit </w:t>
            </w:r>
          </w:p>
        </w:tc>
        <w:tc>
          <w:tcPr>
            <w:tcW w:w="4497" w:type="dxa"/>
            <w:shd w:val="clear" w:color="auto" w:fill="E4E4E4"/>
            <w:tcMar>
              <w:top w:w="32" w:type="dxa"/>
              <w:left w:w="70" w:type="dxa"/>
              <w:bottom w:w="32" w:type="dxa"/>
              <w:right w:w="70" w:type="dxa"/>
            </w:tcMar>
            <w:vAlign w:val="center"/>
          </w:tcPr>
          <w:p w14:paraId="77697A15"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Comment</w:t>
            </w:r>
          </w:p>
        </w:tc>
      </w:tr>
      <w:tr w:rsidR="00702C03" w:rsidRPr="00023569" w14:paraId="4F0D1FC7" w14:textId="77777777" w:rsidTr="007A21D5">
        <w:tc>
          <w:tcPr>
            <w:tcW w:w="1080" w:type="dxa"/>
            <w:tcMar>
              <w:top w:w="32" w:type="dxa"/>
              <w:left w:w="70" w:type="dxa"/>
              <w:bottom w:w="32" w:type="dxa"/>
              <w:right w:w="70" w:type="dxa"/>
            </w:tcMar>
            <w:vAlign w:val="center"/>
          </w:tcPr>
          <w:p w14:paraId="7C70B7DD"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Roles and responsibilities</w:t>
            </w:r>
          </w:p>
        </w:tc>
        <w:tc>
          <w:tcPr>
            <w:tcW w:w="355" w:type="dxa"/>
            <w:vMerge/>
            <w:shd w:val="clear" w:color="auto" w:fill="FFFFFF" w:themeFill="background1"/>
          </w:tcPr>
          <w:p w14:paraId="0B4A97C5" w14:textId="77777777" w:rsidR="00702C03" w:rsidRPr="00023569" w:rsidRDefault="00702C03" w:rsidP="007A21D5">
            <w:pPr>
              <w:spacing w:before="90" w:after="58" w:line="218" w:lineRule="auto"/>
              <w:rPr>
                <w:rFonts w:eastAsia="Calibri" w:cs="Arial"/>
                <w:sz w:val="16"/>
                <w:szCs w:val="16"/>
              </w:rPr>
            </w:pPr>
          </w:p>
        </w:tc>
        <w:tc>
          <w:tcPr>
            <w:tcW w:w="500" w:type="dxa"/>
            <w:tcMar>
              <w:top w:w="32" w:type="dxa"/>
              <w:left w:w="70" w:type="dxa"/>
              <w:bottom w:w="32" w:type="dxa"/>
              <w:right w:w="70" w:type="dxa"/>
            </w:tcMar>
            <w:vAlign w:val="center"/>
          </w:tcPr>
          <w:p w14:paraId="47AD050E"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39</w:t>
            </w:r>
          </w:p>
        </w:tc>
        <w:tc>
          <w:tcPr>
            <w:tcW w:w="540" w:type="dxa"/>
            <w:tcMar>
              <w:top w:w="32" w:type="dxa"/>
              <w:left w:w="70" w:type="dxa"/>
              <w:bottom w:w="32" w:type="dxa"/>
              <w:right w:w="70" w:type="dxa"/>
            </w:tcMar>
            <w:vAlign w:val="center"/>
          </w:tcPr>
          <w:p w14:paraId="53A7D588"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7</w:t>
            </w:r>
          </w:p>
        </w:tc>
        <w:tc>
          <w:tcPr>
            <w:tcW w:w="580" w:type="dxa"/>
            <w:tcMar>
              <w:top w:w="32" w:type="dxa"/>
              <w:left w:w="70" w:type="dxa"/>
              <w:bottom w:w="32" w:type="dxa"/>
              <w:right w:w="70" w:type="dxa"/>
            </w:tcMar>
            <w:vAlign w:val="center"/>
          </w:tcPr>
          <w:p w14:paraId="68B7AE60"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9</w:t>
            </w:r>
          </w:p>
        </w:tc>
        <w:tc>
          <w:tcPr>
            <w:tcW w:w="800" w:type="dxa"/>
            <w:shd w:val="clear" w:color="auto" w:fill="92D050"/>
            <w:tcMar>
              <w:top w:w="32" w:type="dxa"/>
              <w:left w:w="70" w:type="dxa"/>
              <w:bottom w:w="32" w:type="dxa"/>
              <w:right w:w="70" w:type="dxa"/>
            </w:tcMar>
            <w:vAlign w:val="center"/>
          </w:tcPr>
          <w:p w14:paraId="69A98F42"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Met</w:t>
            </w:r>
          </w:p>
        </w:tc>
        <w:tc>
          <w:tcPr>
            <w:tcW w:w="422" w:type="dxa"/>
            <w:vMerge/>
            <w:shd w:val="clear" w:color="auto" w:fill="FFFFFF" w:themeFill="background1"/>
          </w:tcPr>
          <w:p w14:paraId="28E9D6E2" w14:textId="77777777" w:rsidR="00702C03" w:rsidRPr="00023569" w:rsidRDefault="00702C03" w:rsidP="007A21D5">
            <w:pPr>
              <w:spacing w:before="90" w:after="58" w:line="218" w:lineRule="auto"/>
              <w:rPr>
                <w:rFonts w:eastAsia="Calibri" w:cs="Arial"/>
                <w:sz w:val="16"/>
                <w:szCs w:val="16"/>
              </w:rPr>
            </w:pPr>
          </w:p>
        </w:tc>
        <w:tc>
          <w:tcPr>
            <w:tcW w:w="810" w:type="dxa"/>
            <w:shd w:val="clear" w:color="auto" w:fill="FFC000"/>
            <w:tcMar>
              <w:top w:w="32" w:type="dxa"/>
              <w:left w:w="70" w:type="dxa"/>
              <w:bottom w:w="32" w:type="dxa"/>
              <w:right w:w="70" w:type="dxa"/>
            </w:tcMar>
            <w:vAlign w:val="center"/>
          </w:tcPr>
          <w:p w14:paraId="2DE551E7"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Partially met</w:t>
            </w:r>
          </w:p>
        </w:tc>
        <w:tc>
          <w:tcPr>
            <w:tcW w:w="903" w:type="dxa"/>
            <w:shd w:val="clear" w:color="auto" w:fill="FF5757"/>
            <w:tcMar>
              <w:top w:w="32" w:type="dxa"/>
              <w:left w:w="70" w:type="dxa"/>
              <w:bottom w:w="32" w:type="dxa"/>
              <w:right w:w="70" w:type="dxa"/>
            </w:tcMar>
            <w:vAlign w:val="center"/>
          </w:tcPr>
          <w:p w14:paraId="5183CE6D"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Below median – 39 of 55 score higher</w:t>
            </w:r>
          </w:p>
        </w:tc>
        <w:tc>
          <w:tcPr>
            <w:tcW w:w="4497" w:type="dxa"/>
            <w:tcMar>
              <w:top w:w="32" w:type="dxa"/>
              <w:left w:w="70" w:type="dxa"/>
              <w:bottom w:w="32" w:type="dxa"/>
              <w:right w:w="70" w:type="dxa"/>
            </w:tcMar>
            <w:vAlign w:val="center"/>
          </w:tcPr>
          <w:p w14:paraId="48931EB0"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 xml:space="preserve">Responsibility sits at HCSD level only. No specific agency is named against individual actions, and community sector and ACCO delivery partners have no defined role. </w:t>
            </w:r>
            <w:proofErr w:type="gramStart"/>
            <w:r w:rsidRPr="00023569">
              <w:rPr>
                <w:rFonts w:eastAsia="Calibri" w:cs="Arial"/>
                <w:sz w:val="16"/>
                <w:szCs w:val="16"/>
              </w:rPr>
              <w:t>This risks</w:t>
            </w:r>
            <w:proofErr w:type="gramEnd"/>
            <w:r w:rsidRPr="00023569">
              <w:rPr>
                <w:rFonts w:eastAsia="Calibri" w:cs="Arial"/>
                <w:sz w:val="16"/>
                <w:szCs w:val="16"/>
              </w:rPr>
              <w:t xml:space="preserve"> diffused accountability.</w:t>
            </w:r>
          </w:p>
        </w:tc>
      </w:tr>
      <w:tr w:rsidR="00702C03" w:rsidRPr="00023569" w14:paraId="06EA45EE" w14:textId="77777777" w:rsidTr="007A21D5">
        <w:tc>
          <w:tcPr>
            <w:tcW w:w="1080" w:type="dxa"/>
            <w:tcMar>
              <w:top w:w="32" w:type="dxa"/>
              <w:left w:w="70" w:type="dxa"/>
              <w:bottom w:w="32" w:type="dxa"/>
              <w:right w:w="70" w:type="dxa"/>
            </w:tcMar>
            <w:vAlign w:val="center"/>
          </w:tcPr>
          <w:p w14:paraId="4588E6F7"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Governance or oversight group</w:t>
            </w:r>
          </w:p>
        </w:tc>
        <w:tc>
          <w:tcPr>
            <w:tcW w:w="355" w:type="dxa"/>
            <w:vMerge/>
            <w:shd w:val="clear" w:color="auto" w:fill="FFFFFF" w:themeFill="background1"/>
          </w:tcPr>
          <w:p w14:paraId="30116B1F" w14:textId="77777777" w:rsidR="00702C03" w:rsidRPr="00023569" w:rsidRDefault="00702C03" w:rsidP="007A21D5">
            <w:pPr>
              <w:spacing w:before="90" w:after="58" w:line="218" w:lineRule="auto"/>
              <w:rPr>
                <w:rFonts w:eastAsia="Calibri" w:cs="Arial"/>
                <w:sz w:val="16"/>
                <w:szCs w:val="16"/>
              </w:rPr>
            </w:pPr>
          </w:p>
        </w:tc>
        <w:tc>
          <w:tcPr>
            <w:tcW w:w="500" w:type="dxa"/>
            <w:tcMar>
              <w:top w:w="32" w:type="dxa"/>
              <w:left w:w="70" w:type="dxa"/>
              <w:bottom w:w="32" w:type="dxa"/>
              <w:right w:w="70" w:type="dxa"/>
            </w:tcMar>
            <w:vAlign w:val="center"/>
          </w:tcPr>
          <w:p w14:paraId="2747527D"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17</w:t>
            </w:r>
          </w:p>
        </w:tc>
        <w:tc>
          <w:tcPr>
            <w:tcW w:w="540" w:type="dxa"/>
            <w:tcMar>
              <w:top w:w="32" w:type="dxa"/>
              <w:left w:w="70" w:type="dxa"/>
              <w:bottom w:w="32" w:type="dxa"/>
              <w:right w:w="70" w:type="dxa"/>
            </w:tcMar>
            <w:vAlign w:val="center"/>
          </w:tcPr>
          <w:p w14:paraId="76345129"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9</w:t>
            </w:r>
          </w:p>
        </w:tc>
        <w:tc>
          <w:tcPr>
            <w:tcW w:w="580" w:type="dxa"/>
            <w:tcMar>
              <w:top w:w="32" w:type="dxa"/>
              <w:left w:w="70" w:type="dxa"/>
              <w:bottom w:w="32" w:type="dxa"/>
              <w:right w:w="70" w:type="dxa"/>
            </w:tcMar>
            <w:vAlign w:val="center"/>
          </w:tcPr>
          <w:p w14:paraId="501A843C"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29</w:t>
            </w:r>
          </w:p>
        </w:tc>
        <w:tc>
          <w:tcPr>
            <w:tcW w:w="800" w:type="dxa"/>
            <w:shd w:val="clear" w:color="auto" w:fill="FF5757"/>
            <w:tcMar>
              <w:top w:w="32" w:type="dxa"/>
              <w:left w:w="70" w:type="dxa"/>
              <w:bottom w:w="32" w:type="dxa"/>
              <w:right w:w="70" w:type="dxa"/>
            </w:tcMar>
            <w:vAlign w:val="center"/>
          </w:tcPr>
          <w:p w14:paraId="244FD2D5"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Not met</w:t>
            </w:r>
          </w:p>
        </w:tc>
        <w:tc>
          <w:tcPr>
            <w:tcW w:w="422" w:type="dxa"/>
            <w:vMerge/>
            <w:shd w:val="clear" w:color="auto" w:fill="FFFFFF" w:themeFill="background1"/>
          </w:tcPr>
          <w:p w14:paraId="2557F179" w14:textId="77777777" w:rsidR="00702C03" w:rsidRPr="00023569" w:rsidRDefault="00702C03" w:rsidP="007A21D5">
            <w:pPr>
              <w:spacing w:before="90" w:after="58" w:line="218" w:lineRule="auto"/>
              <w:rPr>
                <w:rFonts w:eastAsia="Calibri" w:cs="Arial"/>
                <w:sz w:val="16"/>
                <w:szCs w:val="16"/>
              </w:rPr>
            </w:pPr>
          </w:p>
        </w:tc>
        <w:tc>
          <w:tcPr>
            <w:tcW w:w="810" w:type="dxa"/>
            <w:shd w:val="clear" w:color="auto" w:fill="FF5757"/>
            <w:tcMar>
              <w:top w:w="32" w:type="dxa"/>
              <w:left w:w="70" w:type="dxa"/>
              <w:bottom w:w="32" w:type="dxa"/>
              <w:right w:w="70" w:type="dxa"/>
            </w:tcMar>
            <w:vAlign w:val="center"/>
          </w:tcPr>
          <w:p w14:paraId="39D77C5C"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Not met</w:t>
            </w:r>
          </w:p>
        </w:tc>
        <w:tc>
          <w:tcPr>
            <w:tcW w:w="903" w:type="dxa"/>
            <w:shd w:val="clear" w:color="auto" w:fill="FFC000"/>
            <w:tcMar>
              <w:top w:w="32" w:type="dxa"/>
              <w:left w:w="70" w:type="dxa"/>
              <w:bottom w:w="32" w:type="dxa"/>
              <w:right w:w="70" w:type="dxa"/>
            </w:tcMar>
            <w:vAlign w:val="center"/>
          </w:tcPr>
          <w:p w14:paraId="1ACAA140"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In line with median</w:t>
            </w:r>
          </w:p>
        </w:tc>
        <w:tc>
          <w:tcPr>
            <w:tcW w:w="4497" w:type="dxa"/>
            <w:tcMar>
              <w:top w:w="32" w:type="dxa"/>
              <w:left w:w="70" w:type="dxa"/>
              <w:bottom w:w="32" w:type="dxa"/>
              <w:right w:w="70" w:type="dxa"/>
            </w:tcMar>
            <w:vAlign w:val="center"/>
          </w:tcPr>
          <w:p w14:paraId="6A98E731"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The draft Plan lists external scrutiny bodies but establishes no group to coordinate delivery or carry accountability for it. This risks strategic drift over the life of the Plan.</w:t>
            </w:r>
          </w:p>
        </w:tc>
      </w:tr>
      <w:tr w:rsidR="00702C03" w:rsidRPr="00023569" w14:paraId="5374EF26" w14:textId="77777777" w:rsidTr="007A21D5">
        <w:tc>
          <w:tcPr>
            <w:tcW w:w="1080" w:type="dxa"/>
            <w:tcMar>
              <w:top w:w="32" w:type="dxa"/>
              <w:left w:w="70" w:type="dxa"/>
              <w:bottom w:w="32" w:type="dxa"/>
              <w:right w:w="70" w:type="dxa"/>
            </w:tcMar>
            <w:vAlign w:val="center"/>
          </w:tcPr>
          <w:p w14:paraId="648969FD"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How progress information will be collected</w:t>
            </w:r>
          </w:p>
        </w:tc>
        <w:tc>
          <w:tcPr>
            <w:tcW w:w="355" w:type="dxa"/>
            <w:vMerge/>
            <w:shd w:val="clear" w:color="auto" w:fill="FFFFFF" w:themeFill="background1"/>
          </w:tcPr>
          <w:p w14:paraId="06B40766" w14:textId="77777777" w:rsidR="00702C03" w:rsidRPr="00023569" w:rsidRDefault="00702C03" w:rsidP="007A21D5">
            <w:pPr>
              <w:spacing w:before="90" w:after="58" w:line="218" w:lineRule="auto"/>
              <w:rPr>
                <w:rFonts w:eastAsia="Calibri" w:cs="Arial"/>
                <w:sz w:val="16"/>
                <w:szCs w:val="16"/>
              </w:rPr>
            </w:pPr>
          </w:p>
        </w:tc>
        <w:tc>
          <w:tcPr>
            <w:tcW w:w="500" w:type="dxa"/>
            <w:tcMar>
              <w:top w:w="32" w:type="dxa"/>
              <w:left w:w="70" w:type="dxa"/>
              <w:bottom w:w="32" w:type="dxa"/>
              <w:right w:w="70" w:type="dxa"/>
            </w:tcMar>
            <w:vAlign w:val="center"/>
          </w:tcPr>
          <w:p w14:paraId="438C8A87"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13</w:t>
            </w:r>
          </w:p>
        </w:tc>
        <w:tc>
          <w:tcPr>
            <w:tcW w:w="540" w:type="dxa"/>
            <w:tcMar>
              <w:top w:w="32" w:type="dxa"/>
              <w:left w:w="70" w:type="dxa"/>
              <w:bottom w:w="32" w:type="dxa"/>
              <w:right w:w="70" w:type="dxa"/>
            </w:tcMar>
            <w:vAlign w:val="center"/>
          </w:tcPr>
          <w:p w14:paraId="01AB38E9"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26</w:t>
            </w:r>
          </w:p>
        </w:tc>
        <w:tc>
          <w:tcPr>
            <w:tcW w:w="580" w:type="dxa"/>
            <w:tcMar>
              <w:top w:w="32" w:type="dxa"/>
              <w:left w:w="70" w:type="dxa"/>
              <w:bottom w:w="32" w:type="dxa"/>
              <w:right w:w="70" w:type="dxa"/>
            </w:tcMar>
            <w:vAlign w:val="center"/>
          </w:tcPr>
          <w:p w14:paraId="20B2EA49"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16</w:t>
            </w:r>
          </w:p>
        </w:tc>
        <w:tc>
          <w:tcPr>
            <w:tcW w:w="800" w:type="dxa"/>
            <w:shd w:val="clear" w:color="auto" w:fill="FFC000"/>
            <w:tcMar>
              <w:top w:w="32" w:type="dxa"/>
              <w:left w:w="70" w:type="dxa"/>
              <w:bottom w:w="32" w:type="dxa"/>
              <w:right w:w="70" w:type="dxa"/>
            </w:tcMar>
            <w:vAlign w:val="center"/>
          </w:tcPr>
          <w:p w14:paraId="0AD2A95F"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Partially met</w:t>
            </w:r>
          </w:p>
        </w:tc>
        <w:tc>
          <w:tcPr>
            <w:tcW w:w="422" w:type="dxa"/>
            <w:vMerge/>
            <w:shd w:val="clear" w:color="auto" w:fill="FFFFFF" w:themeFill="background1"/>
          </w:tcPr>
          <w:p w14:paraId="4EB86A7E" w14:textId="77777777" w:rsidR="00702C03" w:rsidRPr="00023569" w:rsidRDefault="00702C03" w:rsidP="007A21D5">
            <w:pPr>
              <w:spacing w:before="90" w:after="58" w:line="218" w:lineRule="auto"/>
              <w:rPr>
                <w:rFonts w:eastAsia="Calibri" w:cs="Arial"/>
                <w:sz w:val="16"/>
                <w:szCs w:val="16"/>
              </w:rPr>
            </w:pPr>
          </w:p>
        </w:tc>
        <w:tc>
          <w:tcPr>
            <w:tcW w:w="810" w:type="dxa"/>
            <w:shd w:val="clear" w:color="auto" w:fill="FF5757"/>
            <w:tcMar>
              <w:top w:w="32" w:type="dxa"/>
              <w:left w:w="70" w:type="dxa"/>
              <w:bottom w:w="32" w:type="dxa"/>
              <w:right w:w="70" w:type="dxa"/>
            </w:tcMar>
            <w:vAlign w:val="center"/>
          </w:tcPr>
          <w:p w14:paraId="13DA3A78"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Not met</w:t>
            </w:r>
          </w:p>
        </w:tc>
        <w:tc>
          <w:tcPr>
            <w:tcW w:w="903" w:type="dxa"/>
            <w:shd w:val="clear" w:color="auto" w:fill="FF5757"/>
            <w:tcMar>
              <w:top w:w="32" w:type="dxa"/>
              <w:left w:w="70" w:type="dxa"/>
              <w:bottom w:w="32" w:type="dxa"/>
              <w:right w:w="70" w:type="dxa"/>
            </w:tcMar>
            <w:vAlign w:val="center"/>
          </w:tcPr>
          <w:p w14:paraId="3601C724"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 xml:space="preserve">Below median – </w:t>
            </w:r>
            <w:proofErr w:type="gramStart"/>
            <w:r w:rsidRPr="00023569">
              <w:rPr>
                <w:rFonts w:eastAsia="Calibri" w:cs="Arial"/>
                <w:b/>
                <w:bCs/>
                <w:sz w:val="16"/>
                <w:szCs w:val="16"/>
              </w:rPr>
              <w:t>39  of</w:t>
            </w:r>
            <w:proofErr w:type="gramEnd"/>
            <w:r w:rsidRPr="00023569">
              <w:rPr>
                <w:rFonts w:eastAsia="Calibri" w:cs="Arial"/>
                <w:b/>
                <w:bCs/>
                <w:sz w:val="16"/>
                <w:szCs w:val="16"/>
              </w:rPr>
              <w:t xml:space="preserve"> 55 score higher</w:t>
            </w:r>
          </w:p>
        </w:tc>
        <w:tc>
          <w:tcPr>
            <w:tcW w:w="4497" w:type="dxa"/>
            <w:tcMar>
              <w:top w:w="32" w:type="dxa"/>
              <w:left w:w="70" w:type="dxa"/>
              <w:bottom w:w="32" w:type="dxa"/>
              <w:right w:w="70" w:type="dxa"/>
            </w:tcMar>
            <w:vAlign w:val="center"/>
          </w:tcPr>
          <w:p w14:paraId="7D4176BB"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 xml:space="preserve">Establishing baseline measures is itself a future action, so the draft Plan would commence without a baseline. Any later evaluation would have nothing against which to measure </w:t>
            </w:r>
            <w:proofErr w:type="gramStart"/>
            <w:r w:rsidRPr="00023569">
              <w:rPr>
                <w:rFonts w:eastAsia="Calibri" w:cs="Arial"/>
                <w:sz w:val="16"/>
                <w:szCs w:val="16"/>
              </w:rPr>
              <w:t>change, and</w:t>
            </w:r>
            <w:proofErr w:type="gramEnd"/>
            <w:r w:rsidRPr="00023569">
              <w:rPr>
                <w:rFonts w:eastAsia="Calibri" w:cs="Arial"/>
                <w:sz w:val="16"/>
                <w:szCs w:val="16"/>
              </w:rPr>
              <w:t xml:space="preserve"> would be exposed to selective reporting.</w:t>
            </w:r>
          </w:p>
        </w:tc>
      </w:tr>
      <w:tr w:rsidR="00702C03" w:rsidRPr="00023569" w14:paraId="72BB788E" w14:textId="77777777" w:rsidTr="0011041E">
        <w:trPr>
          <w:trHeight w:val="843"/>
        </w:trPr>
        <w:tc>
          <w:tcPr>
            <w:tcW w:w="1080" w:type="dxa"/>
            <w:tcMar>
              <w:top w:w="32" w:type="dxa"/>
              <w:left w:w="70" w:type="dxa"/>
              <w:bottom w:w="32" w:type="dxa"/>
              <w:right w:w="70" w:type="dxa"/>
            </w:tcMar>
            <w:vAlign w:val="center"/>
          </w:tcPr>
          <w:p w14:paraId="48077187"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Monitoring and evaluation</w:t>
            </w:r>
          </w:p>
        </w:tc>
        <w:tc>
          <w:tcPr>
            <w:tcW w:w="355" w:type="dxa"/>
            <w:vMerge/>
            <w:shd w:val="clear" w:color="auto" w:fill="FFFFFF" w:themeFill="background1"/>
          </w:tcPr>
          <w:p w14:paraId="609B1105" w14:textId="77777777" w:rsidR="00702C03" w:rsidRPr="00023569" w:rsidRDefault="00702C03" w:rsidP="007A21D5">
            <w:pPr>
              <w:spacing w:before="90" w:after="58" w:line="218" w:lineRule="auto"/>
              <w:rPr>
                <w:rFonts w:eastAsia="Calibri" w:cs="Arial"/>
                <w:sz w:val="16"/>
                <w:szCs w:val="16"/>
              </w:rPr>
            </w:pPr>
          </w:p>
        </w:tc>
        <w:tc>
          <w:tcPr>
            <w:tcW w:w="500" w:type="dxa"/>
            <w:tcMar>
              <w:top w:w="32" w:type="dxa"/>
              <w:left w:w="70" w:type="dxa"/>
              <w:bottom w:w="32" w:type="dxa"/>
              <w:right w:w="70" w:type="dxa"/>
            </w:tcMar>
            <w:vAlign w:val="center"/>
          </w:tcPr>
          <w:p w14:paraId="37E8E9DF"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40</w:t>
            </w:r>
          </w:p>
        </w:tc>
        <w:tc>
          <w:tcPr>
            <w:tcW w:w="540" w:type="dxa"/>
            <w:tcMar>
              <w:top w:w="32" w:type="dxa"/>
              <w:left w:w="70" w:type="dxa"/>
              <w:bottom w:w="32" w:type="dxa"/>
              <w:right w:w="70" w:type="dxa"/>
            </w:tcMar>
            <w:vAlign w:val="center"/>
          </w:tcPr>
          <w:p w14:paraId="7D60EFEB"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6</w:t>
            </w:r>
          </w:p>
        </w:tc>
        <w:tc>
          <w:tcPr>
            <w:tcW w:w="580" w:type="dxa"/>
            <w:tcMar>
              <w:top w:w="32" w:type="dxa"/>
              <w:left w:w="70" w:type="dxa"/>
              <w:bottom w:w="32" w:type="dxa"/>
              <w:right w:w="70" w:type="dxa"/>
            </w:tcMar>
            <w:vAlign w:val="center"/>
          </w:tcPr>
          <w:p w14:paraId="0AE0F765"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9</w:t>
            </w:r>
          </w:p>
        </w:tc>
        <w:tc>
          <w:tcPr>
            <w:tcW w:w="800" w:type="dxa"/>
            <w:shd w:val="clear" w:color="auto" w:fill="92D050"/>
            <w:tcMar>
              <w:top w:w="32" w:type="dxa"/>
              <w:left w:w="70" w:type="dxa"/>
              <w:bottom w:w="32" w:type="dxa"/>
              <w:right w:w="70" w:type="dxa"/>
            </w:tcMar>
            <w:vAlign w:val="center"/>
          </w:tcPr>
          <w:p w14:paraId="737F9C41"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Met</w:t>
            </w:r>
          </w:p>
        </w:tc>
        <w:tc>
          <w:tcPr>
            <w:tcW w:w="422" w:type="dxa"/>
            <w:vMerge/>
            <w:shd w:val="clear" w:color="auto" w:fill="FFFFFF" w:themeFill="background1"/>
          </w:tcPr>
          <w:p w14:paraId="019A5D28" w14:textId="77777777" w:rsidR="00702C03" w:rsidRPr="00023569" w:rsidRDefault="00702C03" w:rsidP="007A21D5">
            <w:pPr>
              <w:spacing w:before="90" w:after="58" w:line="218" w:lineRule="auto"/>
              <w:rPr>
                <w:rFonts w:eastAsia="Calibri" w:cs="Arial"/>
                <w:sz w:val="16"/>
                <w:szCs w:val="16"/>
              </w:rPr>
            </w:pPr>
          </w:p>
        </w:tc>
        <w:tc>
          <w:tcPr>
            <w:tcW w:w="810" w:type="dxa"/>
            <w:shd w:val="clear" w:color="auto" w:fill="FFC000"/>
            <w:tcMar>
              <w:top w:w="32" w:type="dxa"/>
              <w:left w:w="70" w:type="dxa"/>
              <w:bottom w:w="32" w:type="dxa"/>
              <w:right w:w="70" w:type="dxa"/>
            </w:tcMar>
            <w:vAlign w:val="center"/>
          </w:tcPr>
          <w:p w14:paraId="19F47E9B"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Partially met</w:t>
            </w:r>
          </w:p>
        </w:tc>
        <w:tc>
          <w:tcPr>
            <w:tcW w:w="903" w:type="dxa"/>
            <w:shd w:val="clear" w:color="auto" w:fill="FF5757"/>
            <w:tcMar>
              <w:top w:w="32" w:type="dxa"/>
              <w:left w:w="70" w:type="dxa"/>
              <w:bottom w:w="32" w:type="dxa"/>
              <w:right w:w="70" w:type="dxa"/>
            </w:tcMar>
            <w:vAlign w:val="center"/>
          </w:tcPr>
          <w:p w14:paraId="53A9C731"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Below median – 40 of 55 score higher</w:t>
            </w:r>
          </w:p>
        </w:tc>
        <w:tc>
          <w:tcPr>
            <w:tcW w:w="4497" w:type="dxa"/>
            <w:tcMar>
              <w:top w:w="32" w:type="dxa"/>
              <w:left w:w="70" w:type="dxa"/>
              <w:bottom w:w="32" w:type="dxa"/>
              <w:right w:w="70" w:type="dxa"/>
            </w:tcMar>
            <w:vAlign w:val="center"/>
          </w:tcPr>
          <w:p w14:paraId="334B81B3"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No evaluation of the Plan is committed. The only evaluation named is the 2028 statutory review of the minimum age amendments, which examines legislation rather than this Plan.</w:t>
            </w:r>
          </w:p>
        </w:tc>
      </w:tr>
      <w:tr w:rsidR="00702C03" w:rsidRPr="00023569" w14:paraId="6F7D069F" w14:textId="77777777" w:rsidTr="007A21D5">
        <w:tc>
          <w:tcPr>
            <w:tcW w:w="1080" w:type="dxa"/>
            <w:tcMar>
              <w:top w:w="32" w:type="dxa"/>
              <w:left w:w="70" w:type="dxa"/>
              <w:bottom w:w="32" w:type="dxa"/>
              <w:right w:w="70" w:type="dxa"/>
            </w:tcMar>
            <w:vAlign w:val="center"/>
          </w:tcPr>
          <w:p w14:paraId="1D0CD932"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Commitment to report performance</w:t>
            </w:r>
          </w:p>
        </w:tc>
        <w:tc>
          <w:tcPr>
            <w:tcW w:w="355" w:type="dxa"/>
            <w:vMerge/>
            <w:shd w:val="clear" w:color="auto" w:fill="FFFFFF" w:themeFill="background1"/>
          </w:tcPr>
          <w:p w14:paraId="10F52583" w14:textId="77777777" w:rsidR="00702C03" w:rsidRPr="00023569" w:rsidRDefault="00702C03" w:rsidP="007A21D5">
            <w:pPr>
              <w:spacing w:before="90" w:after="58" w:line="218" w:lineRule="auto"/>
              <w:rPr>
                <w:rFonts w:eastAsia="Calibri" w:cs="Arial"/>
                <w:sz w:val="16"/>
                <w:szCs w:val="16"/>
              </w:rPr>
            </w:pPr>
          </w:p>
        </w:tc>
        <w:tc>
          <w:tcPr>
            <w:tcW w:w="500" w:type="dxa"/>
            <w:tcMar>
              <w:top w:w="32" w:type="dxa"/>
              <w:left w:w="70" w:type="dxa"/>
              <w:bottom w:w="32" w:type="dxa"/>
              <w:right w:w="70" w:type="dxa"/>
            </w:tcMar>
            <w:vAlign w:val="center"/>
          </w:tcPr>
          <w:p w14:paraId="27ACDDF8"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32</w:t>
            </w:r>
          </w:p>
        </w:tc>
        <w:tc>
          <w:tcPr>
            <w:tcW w:w="540" w:type="dxa"/>
            <w:tcMar>
              <w:top w:w="32" w:type="dxa"/>
              <w:left w:w="70" w:type="dxa"/>
              <w:bottom w:w="32" w:type="dxa"/>
              <w:right w:w="70" w:type="dxa"/>
            </w:tcMar>
            <w:vAlign w:val="center"/>
          </w:tcPr>
          <w:p w14:paraId="2DCC4298"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5</w:t>
            </w:r>
          </w:p>
        </w:tc>
        <w:tc>
          <w:tcPr>
            <w:tcW w:w="580" w:type="dxa"/>
            <w:tcMar>
              <w:top w:w="32" w:type="dxa"/>
              <w:left w:w="70" w:type="dxa"/>
              <w:bottom w:w="32" w:type="dxa"/>
              <w:right w:w="70" w:type="dxa"/>
            </w:tcMar>
            <w:vAlign w:val="center"/>
          </w:tcPr>
          <w:p w14:paraId="10239059"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18</w:t>
            </w:r>
          </w:p>
        </w:tc>
        <w:tc>
          <w:tcPr>
            <w:tcW w:w="800" w:type="dxa"/>
            <w:shd w:val="clear" w:color="auto" w:fill="92D050"/>
            <w:tcMar>
              <w:top w:w="32" w:type="dxa"/>
              <w:left w:w="70" w:type="dxa"/>
              <w:bottom w:w="32" w:type="dxa"/>
              <w:right w:w="70" w:type="dxa"/>
            </w:tcMar>
            <w:vAlign w:val="center"/>
          </w:tcPr>
          <w:p w14:paraId="3F65529D"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Met</w:t>
            </w:r>
          </w:p>
        </w:tc>
        <w:tc>
          <w:tcPr>
            <w:tcW w:w="422" w:type="dxa"/>
            <w:vMerge/>
            <w:shd w:val="clear" w:color="auto" w:fill="FFFFFF" w:themeFill="background1"/>
          </w:tcPr>
          <w:p w14:paraId="2D1F384A" w14:textId="77777777" w:rsidR="00702C03" w:rsidRPr="00023569" w:rsidRDefault="00702C03" w:rsidP="007A21D5">
            <w:pPr>
              <w:spacing w:before="90" w:after="58" w:line="218" w:lineRule="auto"/>
              <w:rPr>
                <w:rFonts w:eastAsia="Calibri" w:cs="Arial"/>
                <w:sz w:val="16"/>
                <w:szCs w:val="16"/>
              </w:rPr>
            </w:pPr>
          </w:p>
        </w:tc>
        <w:tc>
          <w:tcPr>
            <w:tcW w:w="810" w:type="dxa"/>
            <w:shd w:val="clear" w:color="auto" w:fill="92D050"/>
            <w:tcMar>
              <w:top w:w="32" w:type="dxa"/>
              <w:left w:w="70" w:type="dxa"/>
              <w:bottom w:w="32" w:type="dxa"/>
              <w:right w:w="70" w:type="dxa"/>
            </w:tcMar>
            <w:vAlign w:val="center"/>
          </w:tcPr>
          <w:p w14:paraId="21BF2DE6"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Met</w:t>
            </w:r>
          </w:p>
        </w:tc>
        <w:tc>
          <w:tcPr>
            <w:tcW w:w="903" w:type="dxa"/>
            <w:shd w:val="clear" w:color="auto" w:fill="FFC000"/>
            <w:tcMar>
              <w:top w:w="32" w:type="dxa"/>
              <w:left w:w="70" w:type="dxa"/>
              <w:bottom w:w="32" w:type="dxa"/>
              <w:right w:w="70" w:type="dxa"/>
            </w:tcMar>
            <w:vAlign w:val="center"/>
          </w:tcPr>
          <w:p w14:paraId="3E50A12E" w14:textId="77777777" w:rsidR="00702C03" w:rsidRPr="00023569" w:rsidRDefault="00702C03" w:rsidP="007A21D5">
            <w:pPr>
              <w:spacing w:before="90" w:after="58" w:line="218" w:lineRule="auto"/>
              <w:rPr>
                <w:rFonts w:eastAsia="Calibri" w:cs="Arial"/>
                <w:b/>
                <w:bCs/>
                <w:sz w:val="16"/>
                <w:szCs w:val="16"/>
              </w:rPr>
            </w:pPr>
            <w:r w:rsidRPr="00023569">
              <w:rPr>
                <w:rFonts w:eastAsia="Calibri" w:cs="Arial"/>
                <w:b/>
                <w:bCs/>
                <w:sz w:val="16"/>
                <w:szCs w:val="16"/>
              </w:rPr>
              <w:t>In line with median</w:t>
            </w:r>
          </w:p>
        </w:tc>
        <w:tc>
          <w:tcPr>
            <w:tcW w:w="4497" w:type="dxa"/>
            <w:tcMar>
              <w:top w:w="32" w:type="dxa"/>
              <w:left w:w="70" w:type="dxa"/>
              <w:bottom w:w="32" w:type="dxa"/>
              <w:right w:w="70" w:type="dxa"/>
            </w:tcMar>
            <w:vAlign w:val="center"/>
          </w:tcPr>
          <w:p w14:paraId="36442645" w14:textId="77777777" w:rsidR="00702C03" w:rsidRPr="00023569" w:rsidRDefault="00702C03" w:rsidP="007A21D5">
            <w:pPr>
              <w:spacing w:before="90" w:after="58" w:line="218" w:lineRule="auto"/>
              <w:rPr>
                <w:rFonts w:eastAsia="Calibri" w:cs="Arial"/>
                <w:sz w:val="16"/>
                <w:szCs w:val="16"/>
              </w:rPr>
            </w:pPr>
            <w:r w:rsidRPr="00023569">
              <w:rPr>
                <w:rFonts w:eastAsia="Calibri" w:cs="Arial"/>
                <w:sz w:val="16"/>
                <w:szCs w:val="16"/>
              </w:rPr>
              <w:t>Annual written reviews from 2027, provided to the Minister and tabled in the Assembly. Without an evaluation framework, it is not clear what will be reported.</w:t>
            </w:r>
          </w:p>
        </w:tc>
      </w:tr>
    </w:tbl>
    <w:p w14:paraId="2A73EEA2" w14:textId="77777777" w:rsidR="00702C03" w:rsidRPr="00023569" w:rsidRDefault="00702C03" w:rsidP="00702C03">
      <w:pPr>
        <w:spacing w:before="90" w:after="58" w:line="218" w:lineRule="auto"/>
        <w:rPr>
          <w:rFonts w:eastAsia="Calibri" w:cs="Arial"/>
          <w:szCs w:val="20"/>
        </w:rPr>
      </w:pPr>
    </w:p>
    <w:p w14:paraId="3C9693D8" w14:textId="3FE0E507" w:rsidR="00702C03" w:rsidRPr="00023569" w:rsidRDefault="00702C03" w:rsidP="00702C03">
      <w:pPr>
        <w:spacing w:before="90" w:after="58" w:line="218" w:lineRule="auto"/>
        <w:rPr>
          <w:rFonts w:eastAsia="Calibri" w:cs="Arial"/>
          <w:szCs w:val="20"/>
        </w:rPr>
      </w:pPr>
      <w:r w:rsidRPr="00023569">
        <w:rPr>
          <w:rFonts w:eastAsia="Calibri" w:cs="Arial"/>
          <w:szCs w:val="20"/>
        </w:rPr>
        <w:t>ACTCOSS views the Auditor-General’s five elements as the standard, and the community should be able to expect that a long-term plan or strategy meets all five. Applying the principles set out in the Auditor-General</w:t>
      </w:r>
      <w:r w:rsidR="0011041E">
        <w:rPr>
          <w:rFonts w:eastAsia="Calibri" w:cs="Arial"/>
          <w:szCs w:val="20"/>
        </w:rPr>
        <w:t>’s</w:t>
      </w:r>
      <w:r w:rsidRPr="00023569">
        <w:rPr>
          <w:rFonts w:eastAsia="Calibri" w:cs="Arial"/>
          <w:szCs w:val="20"/>
        </w:rPr>
        <w:t xml:space="preserve"> report, ACTCOSS has assessed the draft Plan as currently only fully meeting one of the five elements (performance reporting) and partially meeting another two.</w:t>
      </w:r>
    </w:p>
    <w:p w14:paraId="77B29AE2" w14:textId="51CC42E3" w:rsidR="00702C03" w:rsidRPr="00023569" w:rsidRDefault="00702C03" w:rsidP="00702C03">
      <w:pPr>
        <w:spacing w:before="90" w:after="58" w:line="218" w:lineRule="auto"/>
        <w:rPr>
          <w:rFonts w:eastAsia="Calibri" w:cs="Arial"/>
          <w:szCs w:val="20"/>
        </w:rPr>
      </w:pPr>
      <w:r w:rsidRPr="00023569">
        <w:rPr>
          <w:rFonts w:eastAsia="Calibri" w:cs="Arial"/>
          <w:szCs w:val="20"/>
        </w:rPr>
        <w:br/>
        <w:t xml:space="preserve">In preparing this submission, ACTCOSS also compared the performance of the Plan to the median of the 55 plans and strategies graded by the Auditor-General in </w:t>
      </w:r>
      <w:r w:rsidR="0011041E">
        <w:rPr>
          <w:rFonts w:eastAsia="Calibri" w:cs="Arial"/>
          <w:szCs w:val="20"/>
        </w:rPr>
        <w:t>the</w:t>
      </w:r>
      <w:r w:rsidRPr="00023569">
        <w:rPr>
          <w:rFonts w:eastAsia="Calibri" w:cs="Arial"/>
          <w:szCs w:val="20"/>
        </w:rPr>
        <w:t xml:space="preserve"> 2025 report. This second</w:t>
      </w:r>
      <w:r w:rsidR="00997252">
        <w:rPr>
          <w:rFonts w:eastAsia="Calibri" w:cs="Arial"/>
          <w:szCs w:val="20"/>
        </w:rPr>
        <w:t>,</w:t>
      </w:r>
      <w:r w:rsidRPr="00023569">
        <w:rPr>
          <w:rFonts w:eastAsia="Calibri" w:cs="Arial"/>
          <w:szCs w:val="20"/>
        </w:rPr>
        <w:t xml:space="preserve"> lower benchmark describes ACT Government strategy design practice at the time of the Auditor-General</w:t>
      </w:r>
      <w:r w:rsidR="0011041E">
        <w:rPr>
          <w:rFonts w:eastAsia="Calibri" w:cs="Arial"/>
          <w:szCs w:val="20"/>
        </w:rPr>
        <w:t>’s</w:t>
      </w:r>
      <w:r w:rsidRPr="00023569">
        <w:rPr>
          <w:rFonts w:eastAsia="Calibri" w:cs="Arial"/>
          <w:szCs w:val="20"/>
        </w:rPr>
        <w:t xml:space="preserve"> report. The draft Plan falls below that median benchmark on three of the five elements.</w:t>
      </w:r>
    </w:p>
    <w:p w14:paraId="19ECD301" w14:textId="77777777" w:rsidR="00702C03" w:rsidRPr="00023569" w:rsidRDefault="00702C03" w:rsidP="00702C03">
      <w:pPr>
        <w:spacing w:before="90" w:after="58" w:line="218" w:lineRule="auto"/>
        <w:rPr>
          <w:rFonts w:eastAsia="Calibri" w:cs="Arial"/>
          <w:szCs w:val="20"/>
        </w:rPr>
      </w:pPr>
    </w:p>
    <w:p w14:paraId="2D678D6E" w14:textId="628AD4F1" w:rsidR="00702C03" w:rsidRPr="00023569" w:rsidRDefault="00702C03" w:rsidP="00702C03">
      <w:pPr>
        <w:spacing w:before="90" w:after="58" w:line="218" w:lineRule="auto"/>
        <w:rPr>
          <w:rFonts w:eastAsia="Calibri" w:cs="Arial"/>
          <w:szCs w:val="20"/>
        </w:rPr>
      </w:pPr>
      <w:r w:rsidRPr="00023569">
        <w:rPr>
          <w:rFonts w:eastAsia="Calibri" w:cs="Arial"/>
          <w:szCs w:val="20"/>
        </w:rPr>
        <w:t xml:space="preserve">This draft is among the first strategies released for public consultation since the Auditor-General reported and since the Government undertook that directorates would consider the findings in developing future long-term plans and strategies. A strategy prepared after that undertaking would be expected to sit above the median, not below it. That it does not is concerning. </w:t>
      </w:r>
      <w:r w:rsidR="00575298">
        <w:rPr>
          <w:rFonts w:eastAsia="Calibri" w:cs="Arial"/>
          <w:szCs w:val="20"/>
        </w:rPr>
        <w:t xml:space="preserve">The ACT community expects that: </w:t>
      </w:r>
    </w:p>
    <w:p w14:paraId="61FDAF7F" w14:textId="7D92B50E" w:rsidR="00575298" w:rsidRPr="00023569" w:rsidRDefault="00575298" w:rsidP="00575298">
      <w:pPr>
        <w:pStyle w:val="ListParagraph"/>
        <w:numPr>
          <w:ilvl w:val="0"/>
          <w:numId w:val="12"/>
        </w:numPr>
        <w:spacing w:before="90" w:after="58" w:line="218" w:lineRule="auto"/>
        <w:rPr>
          <w:rFonts w:eastAsia="Calibri" w:cs="Arial"/>
          <w:szCs w:val="20"/>
        </w:rPr>
      </w:pPr>
      <w:r w:rsidRPr="00023569">
        <w:rPr>
          <w:rFonts w:eastAsia="Calibri" w:cs="Arial"/>
          <w:szCs w:val="20"/>
        </w:rPr>
        <w:lastRenderedPageBreak/>
        <w:t xml:space="preserve">The Auditor-General’s findings </w:t>
      </w:r>
      <w:r w:rsidR="002F4AED">
        <w:rPr>
          <w:rFonts w:eastAsia="Calibri" w:cs="Arial"/>
          <w:szCs w:val="20"/>
        </w:rPr>
        <w:t>are</w:t>
      </w:r>
      <w:r w:rsidRPr="00023569">
        <w:rPr>
          <w:rFonts w:eastAsia="Calibri" w:cs="Arial"/>
          <w:szCs w:val="20"/>
        </w:rPr>
        <w:t xml:space="preserve"> taken up and socialised within HCSD, and more broadly across the ACTPS, meaning that </w:t>
      </w:r>
      <w:r>
        <w:rPr>
          <w:rFonts w:eastAsia="Calibri" w:cs="Arial"/>
          <w:szCs w:val="20"/>
        </w:rPr>
        <w:t xml:space="preserve">they </w:t>
      </w:r>
      <w:r w:rsidR="002F4AED">
        <w:rPr>
          <w:rFonts w:eastAsia="Calibri" w:cs="Arial"/>
          <w:szCs w:val="20"/>
        </w:rPr>
        <w:t>are</w:t>
      </w:r>
      <w:r w:rsidRPr="00023569">
        <w:rPr>
          <w:rFonts w:eastAsia="Calibri" w:cs="Arial"/>
          <w:szCs w:val="20"/>
        </w:rPr>
        <w:t xml:space="preserve"> considered in developing the Plan</w:t>
      </w:r>
      <w:r>
        <w:rPr>
          <w:rFonts w:eastAsia="Calibri" w:cs="Arial"/>
          <w:szCs w:val="20"/>
        </w:rPr>
        <w:t>; and</w:t>
      </w:r>
    </w:p>
    <w:p w14:paraId="78A9740C" w14:textId="5ACDFD14" w:rsidR="00702C03" w:rsidRPr="00023569" w:rsidRDefault="00575298" w:rsidP="00702C03">
      <w:pPr>
        <w:pStyle w:val="ListParagraph"/>
        <w:numPr>
          <w:ilvl w:val="0"/>
          <w:numId w:val="12"/>
        </w:numPr>
        <w:spacing w:before="90" w:after="58" w:line="218" w:lineRule="auto"/>
        <w:rPr>
          <w:rFonts w:eastAsia="Calibri" w:cs="Arial"/>
          <w:szCs w:val="20"/>
        </w:rPr>
      </w:pPr>
      <w:r>
        <w:rPr>
          <w:rFonts w:eastAsia="Calibri" w:cs="Arial"/>
          <w:szCs w:val="20"/>
        </w:rPr>
        <w:t>There is s</w:t>
      </w:r>
      <w:r w:rsidR="00702C03" w:rsidRPr="00023569">
        <w:rPr>
          <w:rFonts w:eastAsia="Calibri" w:cs="Arial"/>
          <w:szCs w:val="20"/>
        </w:rPr>
        <w:t>trategic planning capacity within the ACT</w:t>
      </w:r>
      <w:r w:rsidR="00EB1333">
        <w:rPr>
          <w:rFonts w:eastAsia="Calibri" w:cs="Arial"/>
          <w:szCs w:val="20"/>
        </w:rPr>
        <w:t xml:space="preserve"> </w:t>
      </w:r>
      <w:r w:rsidR="00702C03" w:rsidRPr="00023569">
        <w:rPr>
          <w:rFonts w:eastAsia="Calibri" w:cs="Arial"/>
          <w:szCs w:val="20"/>
        </w:rPr>
        <w:t>P</w:t>
      </w:r>
      <w:r w:rsidR="00EB1333">
        <w:rPr>
          <w:rFonts w:eastAsia="Calibri" w:cs="Arial"/>
          <w:szCs w:val="20"/>
        </w:rPr>
        <w:t xml:space="preserve">ublic </w:t>
      </w:r>
      <w:r w:rsidR="00702C03" w:rsidRPr="00023569">
        <w:rPr>
          <w:rFonts w:eastAsia="Calibri" w:cs="Arial"/>
          <w:szCs w:val="20"/>
        </w:rPr>
        <w:t>S</w:t>
      </w:r>
      <w:r w:rsidR="00EB1333">
        <w:rPr>
          <w:rFonts w:eastAsia="Calibri" w:cs="Arial"/>
          <w:szCs w:val="20"/>
        </w:rPr>
        <w:t>ervice (ACTPS)</w:t>
      </w:r>
      <w:r w:rsidR="00702C03" w:rsidRPr="00023569">
        <w:rPr>
          <w:rFonts w:eastAsia="Calibri" w:cs="Arial"/>
          <w:szCs w:val="20"/>
        </w:rPr>
        <w:t xml:space="preserve">, </w:t>
      </w:r>
      <w:r>
        <w:rPr>
          <w:rFonts w:eastAsia="Calibri" w:cs="Arial"/>
          <w:szCs w:val="20"/>
        </w:rPr>
        <w:t>and</w:t>
      </w:r>
      <w:r w:rsidRPr="00023569">
        <w:rPr>
          <w:rFonts w:eastAsia="Calibri" w:cs="Arial"/>
          <w:szCs w:val="20"/>
        </w:rPr>
        <w:t xml:space="preserve"> </w:t>
      </w:r>
      <w:r w:rsidR="00702C03" w:rsidRPr="00023569">
        <w:rPr>
          <w:rFonts w:eastAsia="Calibri" w:cs="Arial"/>
          <w:szCs w:val="20"/>
        </w:rPr>
        <w:t xml:space="preserve">HCSD specifically, </w:t>
      </w:r>
      <w:r>
        <w:rPr>
          <w:rFonts w:eastAsia="Calibri" w:cs="Arial"/>
          <w:szCs w:val="20"/>
        </w:rPr>
        <w:t xml:space="preserve">which </w:t>
      </w:r>
      <w:r w:rsidR="00DA7FBA">
        <w:rPr>
          <w:rFonts w:eastAsia="Calibri" w:cs="Arial"/>
          <w:szCs w:val="20"/>
        </w:rPr>
        <w:t xml:space="preserve">will </w:t>
      </w:r>
      <w:r>
        <w:rPr>
          <w:rFonts w:eastAsia="Calibri" w:cs="Arial"/>
          <w:szCs w:val="20"/>
        </w:rPr>
        <w:t>enable the</w:t>
      </w:r>
      <w:r w:rsidR="00702C03" w:rsidRPr="00023569">
        <w:rPr>
          <w:rFonts w:eastAsia="Calibri" w:cs="Arial"/>
          <w:szCs w:val="20"/>
        </w:rPr>
        <w:t xml:space="preserve"> draft Plan </w:t>
      </w:r>
      <w:r>
        <w:rPr>
          <w:rFonts w:eastAsia="Calibri" w:cs="Arial"/>
          <w:szCs w:val="20"/>
        </w:rPr>
        <w:t>to</w:t>
      </w:r>
      <w:r w:rsidRPr="00023569">
        <w:rPr>
          <w:rFonts w:eastAsia="Calibri" w:cs="Arial"/>
          <w:szCs w:val="20"/>
        </w:rPr>
        <w:t xml:space="preserve"> </w:t>
      </w:r>
      <w:r w:rsidR="00702C03" w:rsidRPr="00023569">
        <w:rPr>
          <w:rFonts w:eastAsia="Calibri" w:cs="Arial"/>
          <w:szCs w:val="20"/>
        </w:rPr>
        <w:t>effectively implement the elements identified by the Auditor-General</w:t>
      </w:r>
      <w:r>
        <w:rPr>
          <w:rFonts w:eastAsia="Calibri" w:cs="Arial"/>
          <w:szCs w:val="20"/>
        </w:rPr>
        <w:t>.</w:t>
      </w:r>
    </w:p>
    <w:p w14:paraId="5E9B3516" w14:textId="77777777" w:rsidR="00702C03" w:rsidRPr="00023569" w:rsidRDefault="00702C03" w:rsidP="00702C03">
      <w:pPr>
        <w:spacing w:before="90" w:after="58" w:line="218" w:lineRule="auto"/>
        <w:rPr>
          <w:rFonts w:eastAsia="Calibri" w:cs="Arial"/>
          <w:szCs w:val="19"/>
        </w:rPr>
      </w:pPr>
    </w:p>
    <w:p w14:paraId="03507239" w14:textId="77777777" w:rsidR="00702C03" w:rsidRPr="00023569" w:rsidRDefault="00702C03" w:rsidP="00023569">
      <w:pPr>
        <w:pStyle w:val="Heading2"/>
      </w:pPr>
      <w:r w:rsidRPr="00023569">
        <w:t>Contents of the draft Plan</w:t>
      </w:r>
    </w:p>
    <w:p w14:paraId="403AB765" w14:textId="0B416FA9" w:rsidR="00702C03" w:rsidRPr="00023569" w:rsidRDefault="00702C03" w:rsidP="00702C03">
      <w:pPr>
        <w:spacing w:before="90" w:after="58" w:line="218" w:lineRule="auto"/>
        <w:rPr>
          <w:rFonts w:eastAsia="Calibri" w:cs="Arial"/>
          <w:szCs w:val="20"/>
        </w:rPr>
      </w:pPr>
      <w:r w:rsidRPr="00023569">
        <w:rPr>
          <w:rFonts w:eastAsia="Calibri" w:cs="Arial"/>
          <w:szCs w:val="20"/>
        </w:rPr>
        <w:t>The draft Plan contains 43 future actions. Of these</w:t>
      </w:r>
      <w:r w:rsidR="0011041E">
        <w:rPr>
          <w:rFonts w:eastAsia="Calibri" w:cs="Arial"/>
          <w:szCs w:val="20"/>
        </w:rPr>
        <w:t>:</w:t>
      </w:r>
    </w:p>
    <w:p w14:paraId="279A6A7F" w14:textId="77777777" w:rsidR="00702C03" w:rsidRPr="00023569" w:rsidRDefault="00702C03" w:rsidP="00702C03">
      <w:pPr>
        <w:spacing w:before="90" w:after="58" w:line="218" w:lineRule="auto"/>
        <w:rPr>
          <w:rFonts w:eastAsia="Calibri" w:cs="Arial"/>
          <w:szCs w:val="20"/>
        </w:rPr>
      </w:pPr>
    </w:p>
    <w:p w14:paraId="69F45B95" w14:textId="5BB39FCA" w:rsidR="00702C03" w:rsidRPr="00023569" w:rsidRDefault="00702C03" w:rsidP="00702C03">
      <w:pPr>
        <w:numPr>
          <w:ilvl w:val="0"/>
          <w:numId w:val="11"/>
        </w:numPr>
        <w:spacing w:before="90" w:after="0" w:line="240" w:lineRule="auto"/>
        <w:rPr>
          <w:rFonts w:eastAsia="Calibri" w:cs="Arial"/>
          <w:szCs w:val="20"/>
        </w:rPr>
      </w:pPr>
      <w:r w:rsidRPr="00023569">
        <w:rPr>
          <w:rFonts w:eastAsia="Calibri" w:cs="Arial"/>
          <w:szCs w:val="20"/>
        </w:rPr>
        <w:t>23 (53 per cent) use language that commits only to exploring, investigating or considering rather than to delivering. An action is counted as exploratory where its operative verb is “</w:t>
      </w:r>
      <w:proofErr w:type="gramStart"/>
      <w:r w:rsidRPr="00023569">
        <w:rPr>
          <w:rFonts w:eastAsia="Calibri" w:cs="Arial"/>
          <w:szCs w:val="20"/>
        </w:rPr>
        <w:t>explore</w:t>
      </w:r>
      <w:proofErr w:type="gramEnd"/>
      <w:r w:rsidRPr="00023569">
        <w:rPr>
          <w:rFonts w:eastAsia="Calibri" w:cs="Arial"/>
          <w:szCs w:val="20"/>
        </w:rPr>
        <w:t xml:space="preserve">”, “investigate” or “consider”, or where it commits only to examining options. The Easy </w:t>
      </w:r>
      <w:r w:rsidR="00C43725">
        <w:rPr>
          <w:rFonts w:eastAsia="Calibri" w:cs="Arial"/>
          <w:szCs w:val="20"/>
        </w:rPr>
        <w:t>Read</w:t>
      </w:r>
      <w:r w:rsidRPr="00023569">
        <w:rPr>
          <w:rFonts w:eastAsia="Calibri" w:cs="Arial"/>
          <w:szCs w:val="20"/>
        </w:rPr>
        <w:t xml:space="preserve"> version is helpfully more direct in this regard, describing commitments to “look at”. </w:t>
      </w:r>
    </w:p>
    <w:p w14:paraId="5E6A4DFA" w14:textId="77777777" w:rsidR="00702C03" w:rsidRPr="00023569" w:rsidRDefault="00702C03" w:rsidP="00702C03">
      <w:pPr>
        <w:numPr>
          <w:ilvl w:val="0"/>
          <w:numId w:val="11"/>
        </w:numPr>
        <w:spacing w:before="90" w:after="0" w:line="240" w:lineRule="auto"/>
        <w:rPr>
          <w:rFonts w:eastAsia="Calibri" w:cs="Arial"/>
          <w:szCs w:val="20"/>
        </w:rPr>
      </w:pPr>
      <w:r w:rsidRPr="00023569">
        <w:rPr>
          <w:rFonts w:eastAsia="Calibri" w:cs="Arial"/>
          <w:szCs w:val="20"/>
        </w:rPr>
        <w:t xml:space="preserve">Only one action carries a delivery date. </w:t>
      </w:r>
    </w:p>
    <w:p w14:paraId="2F3E4A69" w14:textId="77777777" w:rsidR="00702C03" w:rsidRPr="00023569" w:rsidRDefault="00702C03" w:rsidP="00702C03">
      <w:pPr>
        <w:numPr>
          <w:ilvl w:val="0"/>
          <w:numId w:val="11"/>
        </w:numPr>
        <w:spacing w:before="90" w:after="0" w:line="240" w:lineRule="auto"/>
        <w:rPr>
          <w:rFonts w:eastAsia="Calibri" w:cs="Arial"/>
          <w:szCs w:val="20"/>
        </w:rPr>
      </w:pPr>
      <w:r w:rsidRPr="00023569">
        <w:rPr>
          <w:rFonts w:eastAsia="Calibri" w:cs="Arial"/>
          <w:szCs w:val="20"/>
        </w:rPr>
        <w:t>No action is costed, and the Plan does not identify which actions are funded, which are unfunded and which depend on future budget decisions.</w:t>
      </w:r>
    </w:p>
    <w:p w14:paraId="03B968C7" w14:textId="77777777" w:rsidR="00702C03" w:rsidRPr="00023569" w:rsidRDefault="00702C03" w:rsidP="00702C03">
      <w:pPr>
        <w:spacing w:before="90" w:after="58" w:line="218" w:lineRule="auto"/>
        <w:rPr>
          <w:rFonts w:eastAsia="Calibri" w:cs="Arial"/>
          <w:szCs w:val="20"/>
        </w:rPr>
      </w:pPr>
    </w:p>
    <w:p w14:paraId="7AF54A78" w14:textId="77777777" w:rsidR="00702C03" w:rsidRPr="00023569" w:rsidRDefault="00702C03" w:rsidP="00702C03">
      <w:pPr>
        <w:spacing w:before="90" w:after="58" w:line="218" w:lineRule="auto"/>
        <w:rPr>
          <w:rFonts w:eastAsia="Calibri" w:cs="Arial"/>
          <w:szCs w:val="20"/>
        </w:rPr>
      </w:pPr>
      <w:r w:rsidRPr="00023569">
        <w:rPr>
          <w:rFonts w:eastAsia="Calibri" w:cs="Arial"/>
          <w:szCs w:val="20"/>
        </w:rPr>
        <w:t xml:space="preserve">The draft Plan does not provide for an action plan. The Auditor-General found that short-term action plans support accountability because they require directorates to allocate resources, assign responsibility and design evaluation, and that monitoring and evaluation are better planned at the outset than deferred. The Plan relies on </w:t>
      </w:r>
      <w:r w:rsidRPr="00023569">
        <w:rPr>
          <w:rFonts w:eastAsia="Calibri" w:cs="Arial"/>
          <w:i/>
          <w:iCs/>
          <w:szCs w:val="20"/>
        </w:rPr>
        <w:t>Next Steps for Our Kids</w:t>
      </w:r>
      <w:r w:rsidRPr="00023569">
        <w:rPr>
          <w:rFonts w:eastAsia="Calibri" w:cs="Arial"/>
          <w:szCs w:val="20"/>
        </w:rPr>
        <w:t xml:space="preserve"> and the </w:t>
      </w:r>
      <w:r w:rsidRPr="00023569">
        <w:rPr>
          <w:rFonts w:eastAsia="Calibri" w:cs="Arial"/>
          <w:i/>
          <w:iCs/>
          <w:szCs w:val="20"/>
        </w:rPr>
        <w:t>Disability Justice Strategy</w:t>
      </w:r>
      <w:r w:rsidRPr="00023569">
        <w:rPr>
          <w:rFonts w:eastAsia="Calibri" w:cs="Arial"/>
          <w:szCs w:val="20"/>
        </w:rPr>
        <w:t>, both of which have published action plans.</w:t>
      </w:r>
    </w:p>
    <w:p w14:paraId="2F36D5EE" w14:textId="77777777" w:rsidR="00702C03" w:rsidRPr="00023569" w:rsidRDefault="00702C03" w:rsidP="00702C03">
      <w:pPr>
        <w:spacing w:before="90" w:after="58" w:line="218" w:lineRule="auto"/>
        <w:rPr>
          <w:rFonts w:eastAsia="Calibri" w:cs="Arial"/>
          <w:szCs w:val="20"/>
        </w:rPr>
      </w:pPr>
    </w:p>
    <w:p w14:paraId="65B9DA82" w14:textId="66A32F51" w:rsidR="00702C03" w:rsidRPr="00023569" w:rsidRDefault="00702C03" w:rsidP="00702C03">
      <w:pPr>
        <w:spacing w:before="90" w:after="58" w:line="218" w:lineRule="auto"/>
        <w:rPr>
          <w:rFonts w:eastAsia="Calibri" w:cs="Arial"/>
          <w:szCs w:val="20"/>
        </w:rPr>
      </w:pPr>
      <w:r w:rsidRPr="00023569">
        <w:rPr>
          <w:rFonts w:eastAsia="Calibri" w:cs="Arial"/>
          <w:szCs w:val="20"/>
        </w:rPr>
        <w:t xml:space="preserve">As drafted, the annual reviews will report on the progress of exploration, with no deadlines and no framework against which to assess success. The community will have no firm commitments against </w:t>
      </w:r>
      <w:r w:rsidR="000A426F">
        <w:rPr>
          <w:rFonts w:eastAsia="Calibri" w:cs="Arial"/>
          <w:szCs w:val="20"/>
        </w:rPr>
        <w:t xml:space="preserve">which to </w:t>
      </w:r>
      <w:r w:rsidR="00575298">
        <w:rPr>
          <w:rFonts w:eastAsia="Calibri" w:cs="Arial"/>
          <w:szCs w:val="20"/>
        </w:rPr>
        <w:t>assess</w:t>
      </w:r>
      <w:r w:rsidRPr="00023569">
        <w:rPr>
          <w:rFonts w:eastAsia="Calibri" w:cs="Arial"/>
          <w:szCs w:val="20"/>
        </w:rPr>
        <w:t xml:space="preserve"> </w:t>
      </w:r>
      <w:r w:rsidR="00575298">
        <w:rPr>
          <w:rFonts w:eastAsia="Calibri" w:cs="Arial"/>
          <w:szCs w:val="20"/>
        </w:rPr>
        <w:t>G</w:t>
      </w:r>
      <w:r w:rsidRPr="00023569">
        <w:rPr>
          <w:rFonts w:eastAsia="Calibri" w:cs="Arial"/>
          <w:szCs w:val="20"/>
        </w:rPr>
        <w:t xml:space="preserve">overnment </w:t>
      </w:r>
      <w:r w:rsidR="00575298">
        <w:rPr>
          <w:rFonts w:eastAsia="Calibri" w:cs="Arial"/>
          <w:szCs w:val="20"/>
        </w:rPr>
        <w:t>performance</w:t>
      </w:r>
      <w:r w:rsidRPr="00023569">
        <w:rPr>
          <w:rFonts w:eastAsia="Calibri" w:cs="Arial"/>
          <w:szCs w:val="20"/>
        </w:rPr>
        <w:t>, and Government itself is exposed to strategic drift.</w:t>
      </w:r>
    </w:p>
    <w:p w14:paraId="26009F45" w14:textId="77777777" w:rsidR="00702C03" w:rsidRPr="00023569" w:rsidRDefault="00702C03" w:rsidP="00702C03">
      <w:pPr>
        <w:spacing w:before="90" w:after="58" w:line="218" w:lineRule="auto"/>
        <w:rPr>
          <w:rFonts w:eastAsia="Calibri" w:cs="Arial"/>
          <w:szCs w:val="20"/>
        </w:rPr>
      </w:pPr>
    </w:p>
    <w:p w14:paraId="00EADF14" w14:textId="77777777" w:rsidR="00702C03" w:rsidRPr="00023569" w:rsidRDefault="00702C03" w:rsidP="00023569">
      <w:pPr>
        <w:pStyle w:val="Heading2"/>
      </w:pPr>
      <w:r w:rsidRPr="00023569">
        <w:t>Recommendations</w:t>
      </w:r>
    </w:p>
    <w:p w14:paraId="4D7CC0E8" w14:textId="77777777" w:rsidR="00702C03" w:rsidRPr="00023569" w:rsidRDefault="00702C03" w:rsidP="00702C03">
      <w:pPr>
        <w:spacing w:before="90" w:after="58" w:line="218" w:lineRule="auto"/>
        <w:rPr>
          <w:rFonts w:eastAsia="Calibri" w:cs="Arial"/>
          <w:szCs w:val="20"/>
        </w:rPr>
      </w:pPr>
    </w:p>
    <w:p w14:paraId="4601586D" w14:textId="77777777" w:rsidR="00702C03" w:rsidRPr="00023569" w:rsidRDefault="00702C03" w:rsidP="00702C03">
      <w:pPr>
        <w:numPr>
          <w:ilvl w:val="0"/>
          <w:numId w:val="10"/>
        </w:numPr>
        <w:spacing w:before="90"/>
        <w:rPr>
          <w:rFonts w:eastAsia="Calibri" w:cs="Arial"/>
          <w:szCs w:val="20"/>
        </w:rPr>
      </w:pPr>
      <w:r w:rsidRPr="00023569">
        <w:rPr>
          <w:rFonts w:eastAsia="Calibri" w:cs="Arial"/>
          <w:szCs w:val="20"/>
        </w:rPr>
        <w:t>Revise the draft Plan so that it meets all five elements set out in the Auditor-General's report.</w:t>
      </w:r>
    </w:p>
    <w:p w14:paraId="3CAA323A" w14:textId="77777777" w:rsidR="00702C03" w:rsidRPr="00023569" w:rsidRDefault="00702C03" w:rsidP="00702C03">
      <w:pPr>
        <w:numPr>
          <w:ilvl w:val="0"/>
          <w:numId w:val="10"/>
        </w:numPr>
        <w:spacing w:before="90"/>
        <w:rPr>
          <w:rFonts w:eastAsia="Calibri" w:cs="Arial"/>
          <w:szCs w:val="20"/>
        </w:rPr>
      </w:pPr>
      <w:r w:rsidRPr="00023569">
        <w:rPr>
          <w:rFonts w:eastAsia="Calibri" w:cs="Arial"/>
          <w:szCs w:val="20"/>
        </w:rPr>
        <w:t>Provide for two-year action plans under the Plan and publish the first of these. It should be costed, name the directorate and delivery partners responsible for each action, carry delivery dates, and state which actions are unfunded.</w:t>
      </w:r>
    </w:p>
    <w:p w14:paraId="6855B2BC" w14:textId="3AA3976E" w:rsidR="00702C03" w:rsidRPr="00023569" w:rsidRDefault="00702C03" w:rsidP="00702C03">
      <w:pPr>
        <w:numPr>
          <w:ilvl w:val="0"/>
          <w:numId w:val="10"/>
        </w:numPr>
        <w:spacing w:before="90"/>
        <w:rPr>
          <w:rFonts w:eastAsia="Calibri" w:cs="Arial"/>
          <w:szCs w:val="20"/>
        </w:rPr>
      </w:pPr>
      <w:r w:rsidRPr="00023569">
        <w:rPr>
          <w:rFonts w:eastAsia="Calibri" w:cs="Arial"/>
          <w:szCs w:val="20"/>
        </w:rPr>
        <w:t>Establish a governance group for the Plan in partnership with</w:t>
      </w:r>
      <w:r w:rsidR="00575298">
        <w:rPr>
          <w:rFonts w:eastAsia="Calibri" w:cs="Arial"/>
          <w:szCs w:val="20"/>
        </w:rPr>
        <w:t xml:space="preserve"> </w:t>
      </w:r>
      <w:r w:rsidR="00403381">
        <w:rPr>
          <w:rFonts w:eastAsia="Calibri" w:cs="Arial"/>
          <w:szCs w:val="20"/>
        </w:rPr>
        <w:t>the</w:t>
      </w:r>
      <w:r w:rsidR="00575298">
        <w:rPr>
          <w:rFonts w:eastAsia="Calibri" w:cs="Arial"/>
          <w:szCs w:val="20"/>
        </w:rPr>
        <w:t xml:space="preserve"> Aboriginal and Torres Strait Islander </w:t>
      </w:r>
      <w:proofErr w:type="gramStart"/>
      <w:r w:rsidR="00403381">
        <w:rPr>
          <w:rFonts w:eastAsia="Calibri" w:cs="Arial"/>
          <w:szCs w:val="20"/>
        </w:rPr>
        <w:t>community</w:t>
      </w:r>
      <w:r w:rsidRPr="00023569">
        <w:rPr>
          <w:rFonts w:eastAsia="Calibri" w:cs="Arial"/>
          <w:szCs w:val="20"/>
        </w:rPr>
        <w:t>, and</w:t>
      </w:r>
      <w:proofErr w:type="gramEnd"/>
      <w:r w:rsidRPr="00023569">
        <w:rPr>
          <w:rFonts w:eastAsia="Calibri" w:cs="Arial"/>
          <w:szCs w:val="20"/>
        </w:rPr>
        <w:t xml:space="preserve"> publish its terms of reference. </w:t>
      </w:r>
    </w:p>
    <w:p w14:paraId="3AB6C411" w14:textId="77777777" w:rsidR="00702C03" w:rsidRPr="00023569" w:rsidRDefault="00702C03" w:rsidP="00702C03">
      <w:pPr>
        <w:numPr>
          <w:ilvl w:val="0"/>
          <w:numId w:val="10"/>
        </w:numPr>
        <w:spacing w:before="90"/>
        <w:rPr>
          <w:rFonts w:eastAsia="Calibri" w:cs="Arial"/>
          <w:szCs w:val="20"/>
        </w:rPr>
      </w:pPr>
      <w:r w:rsidRPr="00023569">
        <w:rPr>
          <w:rFonts w:eastAsia="Calibri" w:cs="Arial"/>
          <w:szCs w:val="20"/>
        </w:rPr>
        <w:t xml:space="preserve">Publish baseline measures and quantified targets in the final </w:t>
      </w:r>
      <w:proofErr w:type="gramStart"/>
      <w:r w:rsidRPr="00023569">
        <w:rPr>
          <w:rFonts w:eastAsia="Calibri" w:cs="Arial"/>
          <w:szCs w:val="20"/>
        </w:rPr>
        <w:t>Plan, and</w:t>
      </w:r>
      <w:proofErr w:type="gramEnd"/>
      <w:r w:rsidRPr="00023569">
        <w:rPr>
          <w:rFonts w:eastAsia="Calibri" w:cs="Arial"/>
          <w:szCs w:val="20"/>
        </w:rPr>
        <w:t xml:space="preserve"> describe how the supporting data will be collected.</w:t>
      </w:r>
    </w:p>
    <w:p w14:paraId="108C9DFD" w14:textId="77777777" w:rsidR="00702C03" w:rsidRPr="00023569" w:rsidRDefault="00702C03" w:rsidP="00702C03">
      <w:pPr>
        <w:numPr>
          <w:ilvl w:val="0"/>
          <w:numId w:val="10"/>
        </w:numPr>
        <w:spacing w:before="90"/>
        <w:rPr>
          <w:rFonts w:eastAsia="Calibri" w:cs="Arial"/>
          <w:szCs w:val="20"/>
        </w:rPr>
      </w:pPr>
      <w:r w:rsidRPr="00023569">
        <w:rPr>
          <w:rFonts w:eastAsia="Calibri" w:cs="Arial"/>
          <w:szCs w:val="20"/>
        </w:rPr>
        <w:t>Commit in the Plan to an independent and funded evaluation, with the methodology published at commencement and a clear timeline for public release of the results.</w:t>
      </w:r>
    </w:p>
    <w:p w14:paraId="7D95B644" w14:textId="77777777" w:rsidR="00702C03" w:rsidRPr="00023569" w:rsidRDefault="00702C03" w:rsidP="00702C03">
      <w:pPr>
        <w:numPr>
          <w:ilvl w:val="0"/>
          <w:numId w:val="10"/>
        </w:numPr>
        <w:spacing w:before="90"/>
        <w:rPr>
          <w:rFonts w:eastAsia="Calibri" w:cs="Arial"/>
          <w:szCs w:val="20"/>
        </w:rPr>
      </w:pPr>
      <w:r w:rsidRPr="00023569">
        <w:rPr>
          <w:rFonts w:eastAsia="Calibri" w:cs="Arial"/>
          <w:szCs w:val="20"/>
        </w:rPr>
        <w:lastRenderedPageBreak/>
        <w:t xml:space="preserve">Retain the commitment to annual tabled </w:t>
      </w:r>
      <w:proofErr w:type="gramStart"/>
      <w:r w:rsidRPr="00023569">
        <w:rPr>
          <w:rFonts w:eastAsia="Calibri" w:cs="Arial"/>
          <w:szCs w:val="20"/>
        </w:rPr>
        <w:t>reviews, and</w:t>
      </w:r>
      <w:proofErr w:type="gramEnd"/>
      <w:r w:rsidRPr="00023569">
        <w:rPr>
          <w:rFonts w:eastAsia="Calibri" w:cs="Arial"/>
          <w:szCs w:val="20"/>
        </w:rPr>
        <w:t xml:space="preserve"> strengthen it by reporting against the baselines and targets in recommendation 4.</w:t>
      </w:r>
    </w:p>
    <w:p w14:paraId="737E5A38" w14:textId="77777777" w:rsidR="00702C03" w:rsidRPr="00023569" w:rsidRDefault="00702C03" w:rsidP="00702C03">
      <w:pPr>
        <w:spacing w:before="90" w:after="58" w:line="218" w:lineRule="auto"/>
        <w:rPr>
          <w:rFonts w:eastAsia="Calibri" w:cs="Arial"/>
          <w:szCs w:val="20"/>
        </w:rPr>
      </w:pPr>
    </w:p>
    <w:p w14:paraId="5157F893" w14:textId="7F1938ED" w:rsidR="00702C03" w:rsidRPr="00023569" w:rsidRDefault="00702C03" w:rsidP="00702C03">
      <w:pPr>
        <w:spacing w:before="90" w:after="58" w:line="218" w:lineRule="auto"/>
        <w:rPr>
          <w:rFonts w:eastAsia="Calibri" w:cs="Arial"/>
          <w:szCs w:val="20"/>
        </w:rPr>
      </w:pPr>
      <w:r w:rsidRPr="00023569">
        <w:rPr>
          <w:rFonts w:eastAsia="Calibri" w:cs="Arial"/>
          <w:szCs w:val="20"/>
        </w:rPr>
        <w:t>We would welcome the opportunity to work with the Minister and HCSD on implementation.</w:t>
      </w:r>
    </w:p>
    <w:p w14:paraId="77F156F6" w14:textId="77777777" w:rsidR="00FE536B" w:rsidRPr="00023569" w:rsidRDefault="00FE536B" w:rsidP="00D94890">
      <w:pPr>
        <w:rPr>
          <w:rFonts w:eastAsiaTheme="minorHAnsi" w:cs="Arial"/>
          <w:lang w:val="en-US" w:eastAsia="en-US"/>
        </w:rPr>
      </w:pPr>
    </w:p>
    <w:p w14:paraId="7590036E" w14:textId="77777777" w:rsidR="00FE536B" w:rsidRPr="00023569" w:rsidRDefault="00FE536B" w:rsidP="00D94890">
      <w:pPr>
        <w:rPr>
          <w:rFonts w:eastAsiaTheme="minorHAnsi" w:cs="Arial"/>
          <w:lang w:val="en-US" w:eastAsia="en-US"/>
        </w:rPr>
      </w:pPr>
    </w:p>
    <w:p w14:paraId="6214AF4F" w14:textId="77777777" w:rsidR="00FE536B" w:rsidRPr="00023569" w:rsidRDefault="00FE536B" w:rsidP="00D94890">
      <w:pPr>
        <w:rPr>
          <w:rFonts w:eastAsiaTheme="minorHAnsi" w:cs="Arial"/>
          <w:lang w:val="en-US" w:eastAsia="en-US"/>
        </w:rPr>
      </w:pPr>
    </w:p>
    <w:p w14:paraId="0D24B959" w14:textId="00A20133" w:rsidR="00D94890" w:rsidRPr="00023569" w:rsidRDefault="00D94890" w:rsidP="00D94890">
      <w:pPr>
        <w:rPr>
          <w:rFonts w:eastAsiaTheme="minorHAnsi" w:cs="Arial"/>
          <w:lang w:val="en-US" w:eastAsia="en-US"/>
        </w:rPr>
      </w:pPr>
      <w:r w:rsidRPr="00023569">
        <w:rPr>
          <w:rFonts w:eastAsiaTheme="minorHAnsi" w:cs="Arial"/>
          <w:lang w:val="en-US" w:eastAsia="en-US"/>
        </w:rPr>
        <w:t>Yours sincerely</w:t>
      </w:r>
    </w:p>
    <w:p w14:paraId="54E755BC" w14:textId="77777777" w:rsidR="00D94890" w:rsidRPr="00023569" w:rsidRDefault="00D94890" w:rsidP="00D94890">
      <w:pPr>
        <w:rPr>
          <w:rFonts w:eastAsiaTheme="minorHAnsi" w:cs="Arial"/>
          <w:lang w:val="en-US" w:eastAsia="en-US"/>
        </w:rPr>
      </w:pPr>
      <w:r w:rsidRPr="00023569">
        <w:rPr>
          <w:rFonts w:eastAsiaTheme="minorHAnsi" w:cs="Arial"/>
          <w:noProof/>
          <w:lang w:val="en-US" w:eastAsia="en-US"/>
        </w:rPr>
        <w:drawing>
          <wp:inline distT="0" distB="0" distL="0" distR="0" wp14:anchorId="705F42F1" wp14:editId="0873224C">
            <wp:extent cx="1318054" cy="292901"/>
            <wp:effectExtent l="0" t="0" r="0" b="0"/>
            <wp:docPr id="1866790276" name="Picture 2" descr="Dr Bow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90276" name="Picture 2" descr="Dr Bowles' Signature"/>
                    <pic:cNvPicPr/>
                  </pic:nvPicPr>
                  <pic:blipFill>
                    <a:blip r:embed="rId14">
                      <a:extLst>
                        <a:ext uri="{28A0092B-C50C-407E-A947-70E740481C1C}">
                          <a14:useLocalDpi xmlns:a14="http://schemas.microsoft.com/office/drawing/2010/main" val="0"/>
                        </a:ext>
                      </a:extLst>
                    </a:blip>
                    <a:stretch>
                      <a:fillRect/>
                    </a:stretch>
                  </pic:blipFill>
                  <pic:spPr>
                    <a:xfrm>
                      <a:off x="0" y="0"/>
                      <a:ext cx="1352728" cy="300606"/>
                    </a:xfrm>
                    <a:prstGeom prst="rect">
                      <a:avLst/>
                    </a:prstGeom>
                  </pic:spPr>
                </pic:pic>
              </a:graphicData>
            </a:graphic>
          </wp:inline>
        </w:drawing>
      </w:r>
    </w:p>
    <w:p w14:paraId="49D0F54C" w14:textId="77777777" w:rsidR="00D94890" w:rsidRPr="00023569" w:rsidRDefault="00D94890" w:rsidP="00D94890">
      <w:pPr>
        <w:rPr>
          <w:rFonts w:eastAsiaTheme="minorHAnsi" w:cs="Arial"/>
          <w:lang w:val="en-US" w:eastAsia="en-US"/>
        </w:rPr>
      </w:pPr>
      <w:r w:rsidRPr="00023569">
        <w:rPr>
          <w:rFonts w:eastAsiaTheme="minorHAnsi" w:cs="Arial"/>
          <w:lang w:eastAsia="en-US"/>
        </w:rPr>
        <w:t>Dr Devin Bowles</w:t>
      </w:r>
      <w:r w:rsidRPr="00023569">
        <w:rPr>
          <w:rFonts w:eastAsiaTheme="minorHAnsi" w:cs="Arial"/>
          <w:lang w:val="en-US" w:eastAsia="en-US"/>
        </w:rPr>
        <w:br/>
        <w:t>CEO</w:t>
      </w:r>
      <w:r w:rsidRPr="00023569">
        <w:rPr>
          <w:rFonts w:eastAsiaTheme="minorHAnsi" w:cs="Arial"/>
          <w:lang w:val="en-US" w:eastAsia="en-US"/>
        </w:rPr>
        <w:br/>
        <w:t>ACT Council of Social Service</w:t>
      </w:r>
      <w:r w:rsidRPr="00023569">
        <w:rPr>
          <w:rFonts w:eastAsiaTheme="minorHAnsi" w:cs="Arial"/>
          <w:lang w:val="en-US" w:eastAsia="en-US"/>
        </w:rPr>
        <w:br/>
      </w:r>
      <w:hyperlink r:id="rId15" w:history="1">
        <w:r w:rsidRPr="00023569">
          <w:rPr>
            <w:rStyle w:val="Hyperlink"/>
            <w:rFonts w:eastAsiaTheme="minorHAnsi" w:cs="Arial"/>
            <w:lang w:val="en-US" w:eastAsia="en-US"/>
          </w:rPr>
          <w:t>devin.bowles@actcoss.org.au</w:t>
        </w:r>
      </w:hyperlink>
      <w:r w:rsidRPr="00023569">
        <w:rPr>
          <w:rFonts w:eastAsiaTheme="minorHAnsi" w:cs="Arial"/>
          <w:lang w:val="en-US" w:eastAsia="en-US"/>
        </w:rPr>
        <w:t xml:space="preserve"> </w:t>
      </w:r>
    </w:p>
    <w:p w14:paraId="29FEB8B4" w14:textId="1129D6DE" w:rsidR="00621E13" w:rsidRPr="00023569" w:rsidRDefault="00621E13" w:rsidP="00D94890">
      <w:pPr>
        <w:rPr>
          <w:rFonts w:eastAsiaTheme="minorHAnsi" w:cs="Arial"/>
          <w:lang w:val="en-US" w:eastAsia="en-US"/>
        </w:rPr>
      </w:pPr>
    </w:p>
    <w:sectPr w:rsidR="00621E13" w:rsidRPr="00023569" w:rsidSect="004153C5">
      <w:headerReference w:type="default" r:id="rId16"/>
      <w:footerReference w:type="even" r:id="rId17"/>
      <w:footerReference w:type="default" r:id="rId18"/>
      <w:headerReference w:type="first" r:id="rId19"/>
      <w:footerReference w:type="first" r:id="rId20"/>
      <w:pgSz w:w="11900" w:h="16840"/>
      <w:pgMar w:top="3402" w:right="851" w:bottom="2268" w:left="851"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5486F" w14:textId="77777777" w:rsidR="00320025" w:rsidRDefault="00320025" w:rsidP="00B50635">
      <w:pPr>
        <w:spacing w:after="0" w:line="240" w:lineRule="auto"/>
      </w:pPr>
      <w:r>
        <w:separator/>
      </w:r>
    </w:p>
  </w:endnote>
  <w:endnote w:type="continuationSeparator" w:id="0">
    <w:p w14:paraId="6A01A59A" w14:textId="77777777" w:rsidR="00320025" w:rsidRDefault="00320025" w:rsidP="00B5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altName w:val="Calibri"/>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862821"/>
      <w:docPartObj>
        <w:docPartGallery w:val="Page Numbers (Bottom of Page)"/>
        <w:docPartUnique/>
      </w:docPartObj>
    </w:sdtPr>
    <w:sdtEndPr>
      <w:rPr>
        <w:rStyle w:val="PageNumber"/>
      </w:rPr>
    </w:sdtEndPr>
    <w:sdtContent>
      <w:p w14:paraId="4476E073" w14:textId="324A2602" w:rsidR="00B77E46" w:rsidRDefault="00B77E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A9B8D4" w14:textId="77777777" w:rsidR="00B77E46" w:rsidRDefault="00B77E46" w:rsidP="00B77E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6174255"/>
      <w:docPartObj>
        <w:docPartGallery w:val="Page Numbers (Bottom of Page)"/>
        <w:docPartUnique/>
      </w:docPartObj>
    </w:sdtPr>
    <w:sdtEndPr>
      <w:rPr>
        <w:rStyle w:val="PageNumber"/>
        <w:sz w:val="19"/>
        <w:szCs w:val="19"/>
      </w:rPr>
    </w:sdtEndPr>
    <w:sdtContent>
      <w:p w14:paraId="61A0F085" w14:textId="23818245" w:rsidR="00B77E46" w:rsidRPr="00B77E46" w:rsidRDefault="00B77E46">
        <w:pPr>
          <w:pStyle w:val="Footer"/>
          <w:framePr w:wrap="none" w:vAnchor="text" w:hAnchor="margin" w:xAlign="right" w:y="1"/>
          <w:rPr>
            <w:rStyle w:val="PageNumber"/>
            <w:sz w:val="19"/>
            <w:szCs w:val="19"/>
          </w:rPr>
        </w:pPr>
        <w:r w:rsidRPr="00B77E46">
          <w:rPr>
            <w:rStyle w:val="PageNumber"/>
            <w:sz w:val="19"/>
            <w:szCs w:val="19"/>
          </w:rPr>
          <w:fldChar w:fldCharType="begin"/>
        </w:r>
        <w:r w:rsidRPr="00B77E46">
          <w:rPr>
            <w:rStyle w:val="PageNumber"/>
            <w:sz w:val="19"/>
            <w:szCs w:val="19"/>
          </w:rPr>
          <w:instrText xml:space="preserve"> PAGE </w:instrText>
        </w:r>
        <w:r w:rsidRPr="00B77E46">
          <w:rPr>
            <w:rStyle w:val="PageNumber"/>
            <w:sz w:val="19"/>
            <w:szCs w:val="19"/>
          </w:rPr>
          <w:fldChar w:fldCharType="separate"/>
        </w:r>
        <w:r w:rsidRPr="00B77E46">
          <w:rPr>
            <w:rStyle w:val="PageNumber"/>
            <w:noProof/>
            <w:sz w:val="19"/>
            <w:szCs w:val="19"/>
          </w:rPr>
          <w:t>2</w:t>
        </w:r>
        <w:r w:rsidRPr="00B77E46">
          <w:rPr>
            <w:rStyle w:val="PageNumber"/>
            <w:sz w:val="19"/>
            <w:szCs w:val="19"/>
          </w:rPr>
          <w:fldChar w:fldCharType="end"/>
        </w:r>
      </w:p>
    </w:sdtContent>
  </w:sdt>
  <w:p w14:paraId="0F29AAFF" w14:textId="4CFE6384" w:rsidR="00EA37B8" w:rsidRDefault="00170AF5" w:rsidP="00B77E46">
    <w:pPr>
      <w:pStyle w:val="Footer"/>
      <w:ind w:right="360"/>
    </w:pPr>
    <w:r>
      <w:rPr>
        <w:noProof/>
      </w:rPr>
      <w:drawing>
        <wp:anchor distT="0" distB="0" distL="114300" distR="114300" simplePos="0" relativeHeight="251658244" behindDoc="1" locked="0" layoutInCell="1" allowOverlap="1" wp14:anchorId="7BAF4A65" wp14:editId="636F7876">
          <wp:simplePos x="0" y="0"/>
          <wp:positionH relativeFrom="page">
            <wp:align>left</wp:align>
          </wp:positionH>
          <wp:positionV relativeFrom="paragraph">
            <wp:posOffset>-2108835</wp:posOffset>
          </wp:positionV>
          <wp:extent cx="7584142" cy="268884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84142" cy="268884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9"/>
        <w:szCs w:val="19"/>
      </w:rPr>
      <w:id w:val="-1083987545"/>
      <w:docPartObj>
        <w:docPartGallery w:val="Page Numbers (Bottom of Page)"/>
        <w:docPartUnique/>
      </w:docPartObj>
    </w:sdtPr>
    <w:sdtEndPr>
      <w:rPr>
        <w:rStyle w:val="PageNumber"/>
      </w:rPr>
    </w:sdtEndPr>
    <w:sdtContent>
      <w:p w14:paraId="4488826C" w14:textId="482A6CA5" w:rsidR="00B77E46" w:rsidRPr="00B77E46" w:rsidRDefault="00B77E46">
        <w:pPr>
          <w:pStyle w:val="Footer"/>
          <w:framePr w:wrap="none" w:vAnchor="text" w:hAnchor="margin" w:xAlign="right" w:y="1"/>
          <w:rPr>
            <w:rStyle w:val="PageNumber"/>
            <w:sz w:val="19"/>
            <w:szCs w:val="19"/>
          </w:rPr>
        </w:pPr>
        <w:r w:rsidRPr="00B77E46">
          <w:rPr>
            <w:rStyle w:val="PageNumber"/>
            <w:sz w:val="19"/>
            <w:szCs w:val="19"/>
          </w:rPr>
          <w:fldChar w:fldCharType="begin"/>
        </w:r>
        <w:r w:rsidRPr="00B77E46">
          <w:rPr>
            <w:rStyle w:val="PageNumber"/>
            <w:sz w:val="19"/>
            <w:szCs w:val="19"/>
          </w:rPr>
          <w:instrText xml:space="preserve"> PAGE </w:instrText>
        </w:r>
        <w:r w:rsidRPr="00B77E46">
          <w:rPr>
            <w:rStyle w:val="PageNumber"/>
            <w:sz w:val="19"/>
            <w:szCs w:val="19"/>
          </w:rPr>
          <w:fldChar w:fldCharType="separate"/>
        </w:r>
        <w:r w:rsidRPr="00B77E46">
          <w:rPr>
            <w:rStyle w:val="PageNumber"/>
            <w:noProof/>
            <w:sz w:val="19"/>
            <w:szCs w:val="19"/>
          </w:rPr>
          <w:t>1</w:t>
        </w:r>
        <w:r w:rsidRPr="00B77E46">
          <w:rPr>
            <w:rStyle w:val="PageNumber"/>
            <w:sz w:val="19"/>
            <w:szCs w:val="19"/>
          </w:rPr>
          <w:fldChar w:fldCharType="end"/>
        </w:r>
      </w:p>
    </w:sdtContent>
  </w:sdt>
  <w:p w14:paraId="3C9648F3" w14:textId="2E1329D2" w:rsidR="00EA37B8" w:rsidRPr="00B77E46" w:rsidRDefault="00B77E46" w:rsidP="00B77E46">
    <w:pPr>
      <w:pStyle w:val="Pa1"/>
      <w:spacing w:after="120" w:line="200" w:lineRule="atLeast"/>
      <w:rPr>
        <w:rFonts w:ascii="Arial" w:hAnsi="Arial" w:cs="Arial"/>
        <w:color w:val="211D1E"/>
        <w:sz w:val="19"/>
        <w:szCs w:val="19"/>
      </w:rPr>
    </w:pPr>
    <w:r w:rsidRPr="00B77E46">
      <w:rPr>
        <w:noProof/>
        <w:sz w:val="19"/>
        <w:szCs w:val="19"/>
      </w:rPr>
      <w:drawing>
        <wp:anchor distT="0" distB="0" distL="114300" distR="114300" simplePos="0" relativeHeight="251658241" behindDoc="1" locked="0" layoutInCell="1" allowOverlap="1" wp14:anchorId="6AA6C172" wp14:editId="622385DB">
          <wp:simplePos x="0" y="0"/>
          <wp:positionH relativeFrom="column">
            <wp:posOffset>-535305</wp:posOffset>
          </wp:positionH>
          <wp:positionV relativeFrom="paragraph">
            <wp:posOffset>-2025131</wp:posOffset>
          </wp:positionV>
          <wp:extent cx="7547610" cy="26758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7610" cy="26758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AF436" w14:textId="77777777" w:rsidR="00320025" w:rsidRDefault="00320025" w:rsidP="00B50635">
      <w:pPr>
        <w:spacing w:after="0" w:line="240" w:lineRule="auto"/>
      </w:pPr>
      <w:r>
        <w:separator/>
      </w:r>
    </w:p>
  </w:footnote>
  <w:footnote w:type="continuationSeparator" w:id="0">
    <w:p w14:paraId="34C33EE7" w14:textId="77777777" w:rsidR="00320025" w:rsidRDefault="00320025" w:rsidP="00B50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B7DC" w14:textId="18A1782E" w:rsidR="00B50635" w:rsidRDefault="008F38A0" w:rsidP="00B50635">
    <w:pPr>
      <w:pStyle w:val="Header"/>
      <w:tabs>
        <w:tab w:val="clear" w:pos="4513"/>
        <w:tab w:val="clear" w:pos="9026"/>
        <w:tab w:val="left" w:pos="2096"/>
      </w:tabs>
    </w:pPr>
    <w:r>
      <w:rPr>
        <w:noProof/>
      </w:rPr>
      <w:drawing>
        <wp:anchor distT="0" distB="0" distL="114300" distR="114300" simplePos="0" relativeHeight="251658243" behindDoc="0" locked="0" layoutInCell="1" allowOverlap="1" wp14:anchorId="058C3BA8" wp14:editId="6AE09EDC">
          <wp:simplePos x="0" y="0"/>
          <wp:positionH relativeFrom="column">
            <wp:posOffset>0</wp:posOffset>
          </wp:positionH>
          <wp:positionV relativeFrom="paragraph">
            <wp:posOffset>179510</wp:posOffset>
          </wp:positionV>
          <wp:extent cx="1682750" cy="89408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8779" t="13141" r="8942" b="14470"/>
                  <a:stretch/>
                </pic:blipFill>
                <pic:spPr bwMode="auto">
                  <a:xfrm>
                    <a:off x="0" y="0"/>
                    <a:ext cx="1682750" cy="894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CB70" w14:textId="0878D7D9" w:rsidR="00B50635" w:rsidRDefault="00B77E46">
    <w:pPr>
      <w:pStyle w:val="Header"/>
    </w:pPr>
    <w:r w:rsidRPr="00B31509">
      <w:rPr>
        <w:noProof/>
      </w:rPr>
      <mc:AlternateContent>
        <mc:Choice Requires="wps">
          <w:drawing>
            <wp:anchor distT="0" distB="0" distL="114300" distR="114300" simplePos="0" relativeHeight="251658240" behindDoc="0" locked="0" layoutInCell="1" allowOverlap="1" wp14:anchorId="44191C09" wp14:editId="057584C9">
              <wp:simplePos x="0" y="0"/>
              <wp:positionH relativeFrom="column">
                <wp:posOffset>5028565</wp:posOffset>
              </wp:positionH>
              <wp:positionV relativeFrom="paragraph">
                <wp:posOffset>231429</wp:posOffset>
              </wp:positionV>
              <wp:extent cx="1655465" cy="988291"/>
              <wp:effectExtent l="0" t="0" r="8255" b="2540"/>
              <wp:wrapNone/>
              <wp:docPr id="9" name="Text Box 9"/>
              <wp:cNvGraphicFramePr/>
              <a:graphic xmlns:a="http://schemas.openxmlformats.org/drawingml/2006/main">
                <a:graphicData uri="http://schemas.microsoft.com/office/word/2010/wordprocessingShape">
                  <wps:wsp>
                    <wps:cNvSpPr txBox="1"/>
                    <wps:spPr>
                      <a:xfrm>
                        <a:off x="0" y="0"/>
                        <a:ext cx="1655465" cy="988291"/>
                      </a:xfrm>
                      <a:prstGeom prst="rect">
                        <a:avLst/>
                      </a:prstGeom>
                      <a:noFill/>
                      <a:ln w="6350">
                        <a:noFill/>
                      </a:ln>
                    </wps:spPr>
                    <wps:txbx>
                      <w:txbxContent>
                        <w:p w14:paraId="3659B31A" w14:textId="15DDE10F" w:rsidR="001B0D65" w:rsidRPr="00B77E46" w:rsidRDefault="001B0D65" w:rsidP="00B77E46">
                          <w:pPr>
                            <w:pStyle w:val="Pa1"/>
                            <w:spacing w:after="120" w:line="200" w:lineRule="atLeast"/>
                            <w:rPr>
                              <w:rStyle w:val="A1"/>
                              <w:rFonts w:ascii="Arial" w:hAnsi="Arial" w:cs="Arial"/>
                              <w:sz w:val="20"/>
                              <w:szCs w:val="20"/>
                            </w:rPr>
                          </w:pPr>
                          <w:r w:rsidRPr="00B77E46">
                            <w:rPr>
                              <w:rStyle w:val="A1"/>
                              <w:rFonts w:ascii="Arial" w:hAnsi="Arial" w:cs="Arial"/>
                              <w:sz w:val="20"/>
                              <w:szCs w:val="20"/>
                            </w:rPr>
                            <w:t>1/6 Gritten St</w:t>
                          </w:r>
                          <w:r w:rsidRPr="00B77E46">
                            <w:rPr>
                              <w:rStyle w:val="A1"/>
                              <w:rFonts w:ascii="Arial" w:hAnsi="Arial" w:cs="Arial"/>
                              <w:sz w:val="20"/>
                              <w:szCs w:val="20"/>
                            </w:rPr>
                            <w:br/>
                            <w:t>Weston ACT 2611</w:t>
                          </w:r>
                        </w:p>
                        <w:p w14:paraId="0EB959CE" w14:textId="482C6F3B" w:rsidR="00B50635" w:rsidRPr="00B77E46" w:rsidRDefault="00B5063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02 62</w:t>
                          </w:r>
                          <w:r w:rsidR="001B0D65" w:rsidRPr="00B77E46">
                            <w:rPr>
                              <w:rStyle w:val="A1"/>
                              <w:rFonts w:ascii="Arial" w:hAnsi="Arial" w:cs="Arial"/>
                              <w:sz w:val="20"/>
                              <w:szCs w:val="20"/>
                            </w:rPr>
                            <w:t>02</w:t>
                          </w:r>
                          <w:r w:rsidRPr="00B77E46">
                            <w:rPr>
                              <w:rStyle w:val="A1"/>
                              <w:rFonts w:ascii="Arial" w:hAnsi="Arial" w:cs="Arial"/>
                              <w:sz w:val="20"/>
                              <w:szCs w:val="20"/>
                            </w:rPr>
                            <w:t xml:space="preserve"> </w:t>
                          </w:r>
                          <w:r w:rsidR="001B0D65" w:rsidRPr="00B77E46">
                            <w:rPr>
                              <w:rStyle w:val="A1"/>
                              <w:rFonts w:ascii="Arial" w:hAnsi="Arial" w:cs="Arial"/>
                              <w:sz w:val="20"/>
                              <w:szCs w:val="20"/>
                            </w:rPr>
                            <w:t>7200</w:t>
                          </w:r>
                          <w:r w:rsidRPr="00B77E46">
                            <w:rPr>
                              <w:rStyle w:val="A1"/>
                              <w:rFonts w:ascii="Arial" w:hAnsi="Arial" w:cs="Arial"/>
                              <w:sz w:val="20"/>
                              <w:szCs w:val="20"/>
                            </w:rPr>
                            <w:br/>
                          </w:r>
                          <w:r w:rsidR="001B0D65" w:rsidRPr="00B77E46">
                            <w:rPr>
                              <w:rStyle w:val="A1"/>
                              <w:rFonts w:ascii="Arial" w:hAnsi="Arial" w:cs="Arial"/>
                              <w:sz w:val="20"/>
                              <w:szCs w:val="20"/>
                            </w:rPr>
                            <w:t>actcoss</w:t>
                          </w:r>
                          <w:r w:rsidRPr="00B77E46">
                            <w:rPr>
                              <w:rStyle w:val="A1"/>
                              <w:rFonts w:ascii="Arial" w:hAnsi="Arial" w:cs="Arial"/>
                              <w:sz w:val="20"/>
                              <w:szCs w:val="20"/>
                            </w:rPr>
                            <w:t>@</w:t>
                          </w:r>
                          <w:r w:rsidR="001B0D65" w:rsidRPr="00B77E46">
                            <w:rPr>
                              <w:rStyle w:val="A1"/>
                              <w:rFonts w:ascii="Arial" w:hAnsi="Arial" w:cs="Arial"/>
                              <w:sz w:val="20"/>
                              <w:szCs w:val="20"/>
                            </w:rPr>
                            <w:t>actcoss.org.au</w:t>
                          </w:r>
                        </w:p>
                        <w:p w14:paraId="41447DAC" w14:textId="41A6DB46" w:rsidR="00B50635" w:rsidRPr="00B77E46" w:rsidRDefault="001B0D6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actcoss.org</w:t>
                          </w:r>
                          <w:r w:rsidR="00B50635" w:rsidRPr="00B77E46">
                            <w:rPr>
                              <w:rStyle w:val="A1"/>
                              <w:rFonts w:ascii="Arial" w:hAnsi="Arial" w:cs="Arial"/>
                              <w:sz w:val="20"/>
                              <w:szCs w:val="20"/>
                            </w:rPr>
                            <w:t>.au</w:t>
                          </w:r>
                          <w:r w:rsidR="00B77E46" w:rsidRPr="00B77E46">
                            <w:rPr>
                              <w:rStyle w:val="A1"/>
                              <w:rFonts w:ascii="Arial" w:hAnsi="Arial" w:cs="Arial"/>
                              <w:sz w:val="20"/>
                              <w:szCs w:val="20"/>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91C09" id="_x0000_t202" coordsize="21600,21600" o:spt="202" path="m,l,21600r21600,l21600,xe">
              <v:stroke joinstyle="miter"/>
              <v:path gradientshapeok="t" o:connecttype="rect"/>
            </v:shapetype>
            <v:shape id="Text Box 9" o:spid="_x0000_s1026" type="#_x0000_t202" style="position:absolute;margin-left:395.95pt;margin-top:18.2pt;width:130.35pt;height:7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" filled="f" stroked="f" strokeweight=".5pt">
              <v:textbox inset="0,0,0,0">
                <w:txbxContent>
                  <w:p w14:paraId="3659B31A" w14:textId="15DDE10F" w:rsidR="001B0D65" w:rsidRPr="00B77E46" w:rsidRDefault="001B0D65" w:rsidP="00B77E46">
                    <w:pPr>
                      <w:pStyle w:val="Pa1"/>
                      <w:spacing w:after="120" w:line="200" w:lineRule="atLeast"/>
                      <w:rPr>
                        <w:rStyle w:val="A1"/>
                        <w:rFonts w:ascii="Arial" w:hAnsi="Arial" w:cs="Arial"/>
                        <w:sz w:val="20"/>
                        <w:szCs w:val="20"/>
                      </w:rPr>
                    </w:pPr>
                    <w:r w:rsidRPr="00B77E46">
                      <w:rPr>
                        <w:rStyle w:val="A1"/>
                        <w:rFonts w:ascii="Arial" w:hAnsi="Arial" w:cs="Arial"/>
                        <w:sz w:val="20"/>
                        <w:szCs w:val="20"/>
                      </w:rPr>
                      <w:t>1/6 Gritten St</w:t>
                    </w:r>
                    <w:r w:rsidRPr="00B77E46">
                      <w:rPr>
                        <w:rStyle w:val="A1"/>
                        <w:rFonts w:ascii="Arial" w:hAnsi="Arial" w:cs="Arial"/>
                        <w:sz w:val="20"/>
                        <w:szCs w:val="20"/>
                      </w:rPr>
                      <w:br/>
                      <w:t>Weston ACT 2611</w:t>
                    </w:r>
                  </w:p>
                  <w:p w14:paraId="0EB959CE" w14:textId="482C6F3B" w:rsidR="00B50635" w:rsidRPr="00B77E46" w:rsidRDefault="00B5063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02 62</w:t>
                    </w:r>
                    <w:r w:rsidR="001B0D65" w:rsidRPr="00B77E46">
                      <w:rPr>
                        <w:rStyle w:val="A1"/>
                        <w:rFonts w:ascii="Arial" w:hAnsi="Arial" w:cs="Arial"/>
                        <w:sz w:val="20"/>
                        <w:szCs w:val="20"/>
                      </w:rPr>
                      <w:t>02</w:t>
                    </w:r>
                    <w:r w:rsidRPr="00B77E46">
                      <w:rPr>
                        <w:rStyle w:val="A1"/>
                        <w:rFonts w:ascii="Arial" w:hAnsi="Arial" w:cs="Arial"/>
                        <w:sz w:val="20"/>
                        <w:szCs w:val="20"/>
                      </w:rPr>
                      <w:t xml:space="preserve"> </w:t>
                    </w:r>
                    <w:r w:rsidR="001B0D65" w:rsidRPr="00B77E46">
                      <w:rPr>
                        <w:rStyle w:val="A1"/>
                        <w:rFonts w:ascii="Arial" w:hAnsi="Arial" w:cs="Arial"/>
                        <w:sz w:val="20"/>
                        <w:szCs w:val="20"/>
                      </w:rPr>
                      <w:t>7200</w:t>
                    </w:r>
                    <w:r w:rsidRPr="00B77E46">
                      <w:rPr>
                        <w:rStyle w:val="A1"/>
                        <w:rFonts w:ascii="Arial" w:hAnsi="Arial" w:cs="Arial"/>
                        <w:sz w:val="20"/>
                        <w:szCs w:val="20"/>
                      </w:rPr>
                      <w:br/>
                    </w:r>
                    <w:r w:rsidR="001B0D65" w:rsidRPr="00B77E46">
                      <w:rPr>
                        <w:rStyle w:val="A1"/>
                        <w:rFonts w:ascii="Arial" w:hAnsi="Arial" w:cs="Arial"/>
                        <w:sz w:val="20"/>
                        <w:szCs w:val="20"/>
                      </w:rPr>
                      <w:t>actcoss</w:t>
                    </w:r>
                    <w:r w:rsidRPr="00B77E46">
                      <w:rPr>
                        <w:rStyle w:val="A1"/>
                        <w:rFonts w:ascii="Arial" w:hAnsi="Arial" w:cs="Arial"/>
                        <w:sz w:val="20"/>
                        <w:szCs w:val="20"/>
                      </w:rPr>
                      <w:t>@</w:t>
                    </w:r>
                    <w:r w:rsidR="001B0D65" w:rsidRPr="00B77E46">
                      <w:rPr>
                        <w:rStyle w:val="A1"/>
                        <w:rFonts w:ascii="Arial" w:hAnsi="Arial" w:cs="Arial"/>
                        <w:sz w:val="20"/>
                        <w:szCs w:val="20"/>
                      </w:rPr>
                      <w:t>actcoss.org.au</w:t>
                    </w:r>
                  </w:p>
                  <w:p w14:paraId="41447DAC" w14:textId="41A6DB46" w:rsidR="00B50635" w:rsidRPr="00B77E46" w:rsidRDefault="001B0D6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actcoss.org</w:t>
                    </w:r>
                    <w:r w:rsidR="00B50635" w:rsidRPr="00B77E46">
                      <w:rPr>
                        <w:rStyle w:val="A1"/>
                        <w:rFonts w:ascii="Arial" w:hAnsi="Arial" w:cs="Arial"/>
                        <w:sz w:val="20"/>
                        <w:szCs w:val="20"/>
                      </w:rPr>
                      <w:t>.au</w:t>
                    </w:r>
                    <w:r w:rsidR="00B77E46" w:rsidRPr="00B77E46">
                      <w:rPr>
                        <w:rStyle w:val="A1"/>
                        <w:rFonts w:ascii="Arial" w:hAnsi="Arial" w:cs="Arial"/>
                        <w:sz w:val="20"/>
                        <w:szCs w:val="20"/>
                      </w:rPr>
                      <w:br/>
                    </w:r>
                  </w:p>
                </w:txbxContent>
              </v:textbox>
            </v:shape>
          </w:pict>
        </mc:Fallback>
      </mc:AlternateContent>
    </w:r>
    <w:r w:rsidR="008F38A0">
      <w:rPr>
        <w:noProof/>
      </w:rPr>
      <w:drawing>
        <wp:anchor distT="0" distB="0" distL="114300" distR="114300" simplePos="0" relativeHeight="251658242" behindDoc="0" locked="0" layoutInCell="1" allowOverlap="1" wp14:anchorId="31356925" wp14:editId="324A2DAF">
          <wp:simplePos x="0" y="0"/>
          <wp:positionH relativeFrom="column">
            <wp:posOffset>0</wp:posOffset>
          </wp:positionH>
          <wp:positionV relativeFrom="paragraph">
            <wp:posOffset>157480</wp:posOffset>
          </wp:positionV>
          <wp:extent cx="1682750" cy="89408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8779" t="13141" r="8942" b="14470"/>
                  <a:stretch/>
                </pic:blipFill>
                <pic:spPr bwMode="auto">
                  <a:xfrm>
                    <a:off x="0" y="0"/>
                    <a:ext cx="1682750" cy="894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0F59"/>
    <w:multiLevelType w:val="hybridMultilevel"/>
    <w:tmpl w:val="0450E252"/>
    <w:lvl w:ilvl="0" w:tplc="85CED11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505198"/>
    <w:multiLevelType w:val="multilevel"/>
    <w:tmpl w:val="06BA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401FE"/>
    <w:multiLevelType w:val="multilevel"/>
    <w:tmpl w:val="5B58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271C10"/>
    <w:multiLevelType w:val="multilevel"/>
    <w:tmpl w:val="9FE4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E181C"/>
    <w:multiLevelType w:val="hybridMultilevel"/>
    <w:tmpl w:val="D25CD524"/>
    <w:lvl w:ilvl="0" w:tplc="D2B63036">
      <w:numFmt w:val="bullet"/>
      <w:lvlText w:val="-"/>
      <w:lvlJc w:val="left"/>
      <w:pPr>
        <w:ind w:left="720" w:hanging="360"/>
      </w:pPr>
      <w:rPr>
        <w:rFonts w:ascii="Arial" w:eastAsiaTheme="minorEastAsia"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DE3B82"/>
    <w:multiLevelType w:val="hybridMultilevel"/>
    <w:tmpl w:val="49FA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21870"/>
    <w:multiLevelType w:val="hybridMultilevel"/>
    <w:tmpl w:val="7DD287BC"/>
    <w:lvl w:ilvl="0" w:tplc="DE749514">
      <w:start w:val="1"/>
      <w:numFmt w:val="decimal"/>
      <w:lvlText w:val="%1."/>
      <w:lvlJc w:val="left"/>
      <w:pPr>
        <w:spacing w:after="26" w:line="214" w:lineRule="auto"/>
        <w:ind w:left="360" w:hanging="300"/>
      </w:pPr>
    </w:lvl>
    <w:lvl w:ilvl="1" w:tplc="924AC668">
      <w:numFmt w:val="decimal"/>
      <w:lvlText w:val=""/>
      <w:lvlJc w:val="left"/>
    </w:lvl>
    <w:lvl w:ilvl="2" w:tplc="17A6967C">
      <w:numFmt w:val="decimal"/>
      <w:lvlText w:val=""/>
      <w:lvlJc w:val="left"/>
    </w:lvl>
    <w:lvl w:ilvl="3" w:tplc="79B46388">
      <w:numFmt w:val="decimal"/>
      <w:lvlText w:val=""/>
      <w:lvlJc w:val="left"/>
    </w:lvl>
    <w:lvl w:ilvl="4" w:tplc="E57C5A20">
      <w:numFmt w:val="decimal"/>
      <w:lvlText w:val=""/>
      <w:lvlJc w:val="left"/>
    </w:lvl>
    <w:lvl w:ilvl="5" w:tplc="ECB6BB44">
      <w:numFmt w:val="decimal"/>
      <w:lvlText w:val=""/>
      <w:lvlJc w:val="left"/>
    </w:lvl>
    <w:lvl w:ilvl="6" w:tplc="8FBA35EE">
      <w:numFmt w:val="decimal"/>
      <w:lvlText w:val=""/>
      <w:lvlJc w:val="left"/>
    </w:lvl>
    <w:lvl w:ilvl="7" w:tplc="734C970C">
      <w:numFmt w:val="decimal"/>
      <w:lvlText w:val=""/>
      <w:lvlJc w:val="left"/>
    </w:lvl>
    <w:lvl w:ilvl="8" w:tplc="191C9802">
      <w:numFmt w:val="decimal"/>
      <w:lvlText w:val=""/>
      <w:lvlJc w:val="left"/>
    </w:lvl>
  </w:abstractNum>
  <w:abstractNum w:abstractNumId="7" w15:restartNumberingAfterBreak="0">
    <w:nsid w:val="59F00523"/>
    <w:multiLevelType w:val="multilevel"/>
    <w:tmpl w:val="8FAE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502855"/>
    <w:multiLevelType w:val="hybridMultilevel"/>
    <w:tmpl w:val="1722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C75062"/>
    <w:multiLevelType w:val="hybridMultilevel"/>
    <w:tmpl w:val="E9BA44D4"/>
    <w:lvl w:ilvl="0" w:tplc="EE8278B2">
      <w:start w:val="1"/>
      <w:numFmt w:val="decimal"/>
      <w:lvlText w:val="%1."/>
      <w:lvlJc w:val="left"/>
      <w:pPr>
        <w:spacing w:after="26" w:line="214" w:lineRule="auto"/>
        <w:ind w:left="360" w:hanging="300"/>
      </w:pPr>
    </w:lvl>
    <w:lvl w:ilvl="1" w:tplc="A572B26E">
      <w:numFmt w:val="decimal"/>
      <w:lvlText w:val=""/>
      <w:lvlJc w:val="left"/>
    </w:lvl>
    <w:lvl w:ilvl="2" w:tplc="9D1A8A60">
      <w:numFmt w:val="decimal"/>
      <w:lvlText w:val=""/>
      <w:lvlJc w:val="left"/>
    </w:lvl>
    <w:lvl w:ilvl="3" w:tplc="140EAEE2">
      <w:numFmt w:val="decimal"/>
      <w:lvlText w:val=""/>
      <w:lvlJc w:val="left"/>
    </w:lvl>
    <w:lvl w:ilvl="4" w:tplc="7F3A4E92">
      <w:numFmt w:val="decimal"/>
      <w:lvlText w:val=""/>
      <w:lvlJc w:val="left"/>
    </w:lvl>
    <w:lvl w:ilvl="5" w:tplc="B9629BDE">
      <w:numFmt w:val="decimal"/>
      <w:lvlText w:val=""/>
      <w:lvlJc w:val="left"/>
    </w:lvl>
    <w:lvl w:ilvl="6" w:tplc="00E80352">
      <w:numFmt w:val="decimal"/>
      <w:lvlText w:val=""/>
      <w:lvlJc w:val="left"/>
    </w:lvl>
    <w:lvl w:ilvl="7" w:tplc="C7966372">
      <w:numFmt w:val="decimal"/>
      <w:lvlText w:val=""/>
      <w:lvlJc w:val="left"/>
    </w:lvl>
    <w:lvl w:ilvl="8" w:tplc="77A8F33C">
      <w:numFmt w:val="decimal"/>
      <w:lvlText w:val=""/>
      <w:lvlJc w:val="left"/>
    </w:lvl>
  </w:abstractNum>
  <w:abstractNum w:abstractNumId="10" w15:restartNumberingAfterBreak="0">
    <w:nsid w:val="6D2A375A"/>
    <w:multiLevelType w:val="multilevel"/>
    <w:tmpl w:val="8FDA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8482C"/>
    <w:multiLevelType w:val="hybridMultilevel"/>
    <w:tmpl w:val="CC905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3144543">
    <w:abstractNumId w:val="1"/>
  </w:num>
  <w:num w:numId="2" w16cid:durableId="151027209">
    <w:abstractNumId w:val="4"/>
  </w:num>
  <w:num w:numId="3" w16cid:durableId="430394686">
    <w:abstractNumId w:val="0"/>
  </w:num>
  <w:num w:numId="4" w16cid:durableId="982153353">
    <w:abstractNumId w:val="11"/>
  </w:num>
  <w:num w:numId="5" w16cid:durableId="311301655">
    <w:abstractNumId w:val="7"/>
  </w:num>
  <w:num w:numId="6" w16cid:durableId="719520437">
    <w:abstractNumId w:val="10"/>
  </w:num>
  <w:num w:numId="7" w16cid:durableId="1013339479">
    <w:abstractNumId w:val="2"/>
  </w:num>
  <w:num w:numId="8" w16cid:durableId="1779761691">
    <w:abstractNumId w:val="3"/>
  </w:num>
  <w:num w:numId="9" w16cid:durableId="556941226">
    <w:abstractNumId w:val="6"/>
    <w:lvlOverride w:ilvl="0">
      <w:startOverride w:val="1"/>
    </w:lvlOverride>
  </w:num>
  <w:num w:numId="10" w16cid:durableId="1723482655">
    <w:abstractNumId w:val="9"/>
    <w:lvlOverride w:ilvl="0">
      <w:startOverride w:val="1"/>
    </w:lvlOverride>
  </w:num>
  <w:num w:numId="11" w16cid:durableId="484708974">
    <w:abstractNumId w:val="5"/>
  </w:num>
  <w:num w:numId="12" w16cid:durableId="4956124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35"/>
    <w:rsid w:val="00010A62"/>
    <w:rsid w:val="00020AEA"/>
    <w:rsid w:val="00023569"/>
    <w:rsid w:val="00025D07"/>
    <w:rsid w:val="000300B6"/>
    <w:rsid w:val="00037F81"/>
    <w:rsid w:val="00040E12"/>
    <w:rsid w:val="00051AD9"/>
    <w:rsid w:val="00051E61"/>
    <w:rsid w:val="00056A1D"/>
    <w:rsid w:val="00060269"/>
    <w:rsid w:val="000620C6"/>
    <w:rsid w:val="00062B86"/>
    <w:rsid w:val="0006383F"/>
    <w:rsid w:val="000642B5"/>
    <w:rsid w:val="00064C8B"/>
    <w:rsid w:val="000668DF"/>
    <w:rsid w:val="000674AB"/>
    <w:rsid w:val="00071145"/>
    <w:rsid w:val="00071AE3"/>
    <w:rsid w:val="000722FA"/>
    <w:rsid w:val="0007277C"/>
    <w:rsid w:val="0007283A"/>
    <w:rsid w:val="00081008"/>
    <w:rsid w:val="00085A0A"/>
    <w:rsid w:val="00086A5B"/>
    <w:rsid w:val="00087589"/>
    <w:rsid w:val="00090153"/>
    <w:rsid w:val="00093516"/>
    <w:rsid w:val="00095A6C"/>
    <w:rsid w:val="000A3747"/>
    <w:rsid w:val="000A426F"/>
    <w:rsid w:val="000B3C7E"/>
    <w:rsid w:val="000B6674"/>
    <w:rsid w:val="000C12E5"/>
    <w:rsid w:val="000C6E97"/>
    <w:rsid w:val="000D1C16"/>
    <w:rsid w:val="000D3764"/>
    <w:rsid w:val="000E1B25"/>
    <w:rsid w:val="000E1B73"/>
    <w:rsid w:val="000F05A6"/>
    <w:rsid w:val="000F6910"/>
    <w:rsid w:val="00100441"/>
    <w:rsid w:val="001021EA"/>
    <w:rsid w:val="001049C7"/>
    <w:rsid w:val="0011041E"/>
    <w:rsid w:val="00115843"/>
    <w:rsid w:val="00120B6D"/>
    <w:rsid w:val="00126FD8"/>
    <w:rsid w:val="001303AA"/>
    <w:rsid w:val="00130D8D"/>
    <w:rsid w:val="00133A5E"/>
    <w:rsid w:val="0013705F"/>
    <w:rsid w:val="00141C76"/>
    <w:rsid w:val="001428EB"/>
    <w:rsid w:val="00145B57"/>
    <w:rsid w:val="0015408D"/>
    <w:rsid w:val="00155D22"/>
    <w:rsid w:val="00156288"/>
    <w:rsid w:val="00157115"/>
    <w:rsid w:val="00163114"/>
    <w:rsid w:val="00164A79"/>
    <w:rsid w:val="00165059"/>
    <w:rsid w:val="001663F2"/>
    <w:rsid w:val="00170AF5"/>
    <w:rsid w:val="00184D79"/>
    <w:rsid w:val="001860FF"/>
    <w:rsid w:val="00190B4B"/>
    <w:rsid w:val="0019423F"/>
    <w:rsid w:val="00196731"/>
    <w:rsid w:val="001978E2"/>
    <w:rsid w:val="001A2C79"/>
    <w:rsid w:val="001A306D"/>
    <w:rsid w:val="001B0D65"/>
    <w:rsid w:val="001B1BB7"/>
    <w:rsid w:val="001B3497"/>
    <w:rsid w:val="001B50E9"/>
    <w:rsid w:val="001C22CF"/>
    <w:rsid w:val="001C6454"/>
    <w:rsid w:val="001D38E7"/>
    <w:rsid w:val="001E04CB"/>
    <w:rsid w:val="001E4A88"/>
    <w:rsid w:val="001E5209"/>
    <w:rsid w:val="001E6248"/>
    <w:rsid w:val="001E7903"/>
    <w:rsid w:val="00200C74"/>
    <w:rsid w:val="0020356F"/>
    <w:rsid w:val="00204B0C"/>
    <w:rsid w:val="0020739B"/>
    <w:rsid w:val="0021657D"/>
    <w:rsid w:val="00221CE4"/>
    <w:rsid w:val="00223759"/>
    <w:rsid w:val="00224D28"/>
    <w:rsid w:val="00226481"/>
    <w:rsid w:val="00227CBC"/>
    <w:rsid w:val="002316AE"/>
    <w:rsid w:val="002375F6"/>
    <w:rsid w:val="002419D9"/>
    <w:rsid w:val="00244AF4"/>
    <w:rsid w:val="002554B3"/>
    <w:rsid w:val="0026113E"/>
    <w:rsid w:val="002634A7"/>
    <w:rsid w:val="00264C23"/>
    <w:rsid w:val="00265DE4"/>
    <w:rsid w:val="00266EF4"/>
    <w:rsid w:val="00267BC7"/>
    <w:rsid w:val="002720D8"/>
    <w:rsid w:val="00274764"/>
    <w:rsid w:val="00283A1B"/>
    <w:rsid w:val="00291BE1"/>
    <w:rsid w:val="00293AB5"/>
    <w:rsid w:val="0029459A"/>
    <w:rsid w:val="002A209F"/>
    <w:rsid w:val="002A303A"/>
    <w:rsid w:val="002A5005"/>
    <w:rsid w:val="002B7478"/>
    <w:rsid w:val="002D38E1"/>
    <w:rsid w:val="002D4F73"/>
    <w:rsid w:val="002D7B18"/>
    <w:rsid w:val="002E31EF"/>
    <w:rsid w:val="002E56E8"/>
    <w:rsid w:val="002F373F"/>
    <w:rsid w:val="002F4AED"/>
    <w:rsid w:val="002F508B"/>
    <w:rsid w:val="002F6910"/>
    <w:rsid w:val="002F6F2E"/>
    <w:rsid w:val="003008A7"/>
    <w:rsid w:val="003037D1"/>
    <w:rsid w:val="003060B4"/>
    <w:rsid w:val="00312E68"/>
    <w:rsid w:val="0031525B"/>
    <w:rsid w:val="003161F5"/>
    <w:rsid w:val="00320025"/>
    <w:rsid w:val="00324C1B"/>
    <w:rsid w:val="00326AF6"/>
    <w:rsid w:val="003309E7"/>
    <w:rsid w:val="00332ACC"/>
    <w:rsid w:val="00336BC7"/>
    <w:rsid w:val="0034689D"/>
    <w:rsid w:val="00347B43"/>
    <w:rsid w:val="00354C8F"/>
    <w:rsid w:val="003631EC"/>
    <w:rsid w:val="00363371"/>
    <w:rsid w:val="00367071"/>
    <w:rsid w:val="00377A48"/>
    <w:rsid w:val="00380C4C"/>
    <w:rsid w:val="00380EED"/>
    <w:rsid w:val="00386C4C"/>
    <w:rsid w:val="0039722A"/>
    <w:rsid w:val="003A6FA1"/>
    <w:rsid w:val="003B36C3"/>
    <w:rsid w:val="003C10AD"/>
    <w:rsid w:val="003C6AEA"/>
    <w:rsid w:val="003D13CD"/>
    <w:rsid w:val="003D1D15"/>
    <w:rsid w:val="003D1DD5"/>
    <w:rsid w:val="003D2A99"/>
    <w:rsid w:val="003D461F"/>
    <w:rsid w:val="003E03A8"/>
    <w:rsid w:val="003E5254"/>
    <w:rsid w:val="003F21DC"/>
    <w:rsid w:val="003F54B8"/>
    <w:rsid w:val="003F5530"/>
    <w:rsid w:val="003F6B7B"/>
    <w:rsid w:val="00403381"/>
    <w:rsid w:val="00405C3D"/>
    <w:rsid w:val="00411A4F"/>
    <w:rsid w:val="00413078"/>
    <w:rsid w:val="004131EA"/>
    <w:rsid w:val="00413B7A"/>
    <w:rsid w:val="004153C5"/>
    <w:rsid w:val="00417440"/>
    <w:rsid w:val="004179B1"/>
    <w:rsid w:val="00421C38"/>
    <w:rsid w:val="00425D4E"/>
    <w:rsid w:val="004306A9"/>
    <w:rsid w:val="00445AE7"/>
    <w:rsid w:val="00451F20"/>
    <w:rsid w:val="0046067A"/>
    <w:rsid w:val="00461460"/>
    <w:rsid w:val="00465760"/>
    <w:rsid w:val="00471904"/>
    <w:rsid w:val="00473AB5"/>
    <w:rsid w:val="00481A14"/>
    <w:rsid w:val="004821FD"/>
    <w:rsid w:val="00483A74"/>
    <w:rsid w:val="00484390"/>
    <w:rsid w:val="00485371"/>
    <w:rsid w:val="0048677C"/>
    <w:rsid w:val="00492BBC"/>
    <w:rsid w:val="004A1790"/>
    <w:rsid w:val="004A409A"/>
    <w:rsid w:val="004A5527"/>
    <w:rsid w:val="004A59E3"/>
    <w:rsid w:val="004A69BE"/>
    <w:rsid w:val="004B1BCD"/>
    <w:rsid w:val="004B37AA"/>
    <w:rsid w:val="004C17CF"/>
    <w:rsid w:val="004C26E8"/>
    <w:rsid w:val="004C3A5C"/>
    <w:rsid w:val="004C52B2"/>
    <w:rsid w:val="004C7C31"/>
    <w:rsid w:val="004D3D3D"/>
    <w:rsid w:val="004D3D88"/>
    <w:rsid w:val="004E214E"/>
    <w:rsid w:val="004E3007"/>
    <w:rsid w:val="004E6FD7"/>
    <w:rsid w:val="004F15D4"/>
    <w:rsid w:val="004F4F29"/>
    <w:rsid w:val="004F692A"/>
    <w:rsid w:val="004F6A4B"/>
    <w:rsid w:val="0050262E"/>
    <w:rsid w:val="00503779"/>
    <w:rsid w:val="005038C7"/>
    <w:rsid w:val="00503F06"/>
    <w:rsid w:val="00505EA9"/>
    <w:rsid w:val="00506527"/>
    <w:rsid w:val="005102E1"/>
    <w:rsid w:val="005106D7"/>
    <w:rsid w:val="00511847"/>
    <w:rsid w:val="00516361"/>
    <w:rsid w:val="00517A02"/>
    <w:rsid w:val="00523B37"/>
    <w:rsid w:val="0052666B"/>
    <w:rsid w:val="00526DE6"/>
    <w:rsid w:val="00532115"/>
    <w:rsid w:val="00533EAD"/>
    <w:rsid w:val="00534D44"/>
    <w:rsid w:val="00541F7B"/>
    <w:rsid w:val="00547C1B"/>
    <w:rsid w:val="005506E0"/>
    <w:rsid w:val="00555A88"/>
    <w:rsid w:val="00557E87"/>
    <w:rsid w:val="00563E2B"/>
    <w:rsid w:val="0056479F"/>
    <w:rsid w:val="005670FC"/>
    <w:rsid w:val="005679F5"/>
    <w:rsid w:val="0057355C"/>
    <w:rsid w:val="00575298"/>
    <w:rsid w:val="00592160"/>
    <w:rsid w:val="005929D6"/>
    <w:rsid w:val="00596476"/>
    <w:rsid w:val="00596AE0"/>
    <w:rsid w:val="005976BC"/>
    <w:rsid w:val="00597CD0"/>
    <w:rsid w:val="005A7269"/>
    <w:rsid w:val="005B2C13"/>
    <w:rsid w:val="005B39BA"/>
    <w:rsid w:val="005B3C44"/>
    <w:rsid w:val="005B47B7"/>
    <w:rsid w:val="005C1535"/>
    <w:rsid w:val="005C3884"/>
    <w:rsid w:val="005D09C7"/>
    <w:rsid w:val="005D59FD"/>
    <w:rsid w:val="005E015C"/>
    <w:rsid w:val="005E3382"/>
    <w:rsid w:val="005E5F36"/>
    <w:rsid w:val="005E65A8"/>
    <w:rsid w:val="005E7E6D"/>
    <w:rsid w:val="005F35D3"/>
    <w:rsid w:val="006037EF"/>
    <w:rsid w:val="0061408F"/>
    <w:rsid w:val="006140B1"/>
    <w:rsid w:val="00620953"/>
    <w:rsid w:val="00621E13"/>
    <w:rsid w:val="00622844"/>
    <w:rsid w:val="00623320"/>
    <w:rsid w:val="00630731"/>
    <w:rsid w:val="006327F1"/>
    <w:rsid w:val="00636EB4"/>
    <w:rsid w:val="0064190A"/>
    <w:rsid w:val="00641996"/>
    <w:rsid w:val="00646495"/>
    <w:rsid w:val="006523C5"/>
    <w:rsid w:val="006607A1"/>
    <w:rsid w:val="0066148D"/>
    <w:rsid w:val="00664EB3"/>
    <w:rsid w:val="00675904"/>
    <w:rsid w:val="00675D51"/>
    <w:rsid w:val="006802FD"/>
    <w:rsid w:val="0068083A"/>
    <w:rsid w:val="00682F62"/>
    <w:rsid w:val="00691750"/>
    <w:rsid w:val="00691814"/>
    <w:rsid w:val="00694451"/>
    <w:rsid w:val="006A034C"/>
    <w:rsid w:val="006A2E36"/>
    <w:rsid w:val="006A2E56"/>
    <w:rsid w:val="006A3EA9"/>
    <w:rsid w:val="006A5980"/>
    <w:rsid w:val="006A75F7"/>
    <w:rsid w:val="006B2220"/>
    <w:rsid w:val="006B791A"/>
    <w:rsid w:val="006C26D1"/>
    <w:rsid w:val="006C6438"/>
    <w:rsid w:val="006C6607"/>
    <w:rsid w:val="006C6AEA"/>
    <w:rsid w:val="006D054F"/>
    <w:rsid w:val="006D2A66"/>
    <w:rsid w:val="006E47AA"/>
    <w:rsid w:val="006E757E"/>
    <w:rsid w:val="006E7700"/>
    <w:rsid w:val="006F30A2"/>
    <w:rsid w:val="00701219"/>
    <w:rsid w:val="007019DC"/>
    <w:rsid w:val="00702C03"/>
    <w:rsid w:val="00702D0E"/>
    <w:rsid w:val="00704371"/>
    <w:rsid w:val="007046A4"/>
    <w:rsid w:val="007046AE"/>
    <w:rsid w:val="00710E8C"/>
    <w:rsid w:val="007153B4"/>
    <w:rsid w:val="00734194"/>
    <w:rsid w:val="007352D8"/>
    <w:rsid w:val="00745759"/>
    <w:rsid w:val="00746C46"/>
    <w:rsid w:val="00751EF0"/>
    <w:rsid w:val="007545CE"/>
    <w:rsid w:val="00755E3F"/>
    <w:rsid w:val="0075793D"/>
    <w:rsid w:val="00761698"/>
    <w:rsid w:val="0076247D"/>
    <w:rsid w:val="00762D3B"/>
    <w:rsid w:val="00763153"/>
    <w:rsid w:val="00766443"/>
    <w:rsid w:val="00767D12"/>
    <w:rsid w:val="00770181"/>
    <w:rsid w:val="00771095"/>
    <w:rsid w:val="0077158B"/>
    <w:rsid w:val="007716DB"/>
    <w:rsid w:val="007767A0"/>
    <w:rsid w:val="00777530"/>
    <w:rsid w:val="00777C2C"/>
    <w:rsid w:val="0078070E"/>
    <w:rsid w:val="00784337"/>
    <w:rsid w:val="00792471"/>
    <w:rsid w:val="00792A35"/>
    <w:rsid w:val="00793CE2"/>
    <w:rsid w:val="0079752E"/>
    <w:rsid w:val="007A4846"/>
    <w:rsid w:val="007B0242"/>
    <w:rsid w:val="007B35B6"/>
    <w:rsid w:val="007B3810"/>
    <w:rsid w:val="007B6F2E"/>
    <w:rsid w:val="007B7472"/>
    <w:rsid w:val="007C3EC1"/>
    <w:rsid w:val="007C6500"/>
    <w:rsid w:val="007C7C97"/>
    <w:rsid w:val="007D23BD"/>
    <w:rsid w:val="007D27D1"/>
    <w:rsid w:val="007D296B"/>
    <w:rsid w:val="007D3EE3"/>
    <w:rsid w:val="007D4770"/>
    <w:rsid w:val="007D70F9"/>
    <w:rsid w:val="007D746A"/>
    <w:rsid w:val="007E0E27"/>
    <w:rsid w:val="007E30CE"/>
    <w:rsid w:val="0080087A"/>
    <w:rsid w:val="00806D9C"/>
    <w:rsid w:val="008124D9"/>
    <w:rsid w:val="00813A7D"/>
    <w:rsid w:val="008148CE"/>
    <w:rsid w:val="00816204"/>
    <w:rsid w:val="008304D4"/>
    <w:rsid w:val="00831985"/>
    <w:rsid w:val="00831CA9"/>
    <w:rsid w:val="00844EE6"/>
    <w:rsid w:val="0085590A"/>
    <w:rsid w:val="00857032"/>
    <w:rsid w:val="00857847"/>
    <w:rsid w:val="008612F8"/>
    <w:rsid w:val="00862FD0"/>
    <w:rsid w:val="00865408"/>
    <w:rsid w:val="00866DBB"/>
    <w:rsid w:val="00873992"/>
    <w:rsid w:val="008747F0"/>
    <w:rsid w:val="00874C78"/>
    <w:rsid w:val="00875B9B"/>
    <w:rsid w:val="00883E67"/>
    <w:rsid w:val="0088480D"/>
    <w:rsid w:val="0089105B"/>
    <w:rsid w:val="00892210"/>
    <w:rsid w:val="008950E4"/>
    <w:rsid w:val="008A00EA"/>
    <w:rsid w:val="008A0D7F"/>
    <w:rsid w:val="008A285C"/>
    <w:rsid w:val="008A3AB0"/>
    <w:rsid w:val="008B3CFD"/>
    <w:rsid w:val="008B6536"/>
    <w:rsid w:val="008B72DF"/>
    <w:rsid w:val="008C1999"/>
    <w:rsid w:val="008C77A1"/>
    <w:rsid w:val="008D1709"/>
    <w:rsid w:val="008D2971"/>
    <w:rsid w:val="008D2AEE"/>
    <w:rsid w:val="008D42D7"/>
    <w:rsid w:val="008D7D1F"/>
    <w:rsid w:val="008E0551"/>
    <w:rsid w:val="008E362E"/>
    <w:rsid w:val="008F38A0"/>
    <w:rsid w:val="008F4338"/>
    <w:rsid w:val="008F4FC0"/>
    <w:rsid w:val="008F6FF8"/>
    <w:rsid w:val="008F7624"/>
    <w:rsid w:val="008F7FF1"/>
    <w:rsid w:val="009014BF"/>
    <w:rsid w:val="00904029"/>
    <w:rsid w:val="00904B7D"/>
    <w:rsid w:val="00911192"/>
    <w:rsid w:val="0091163A"/>
    <w:rsid w:val="009148A1"/>
    <w:rsid w:val="009322DF"/>
    <w:rsid w:val="00936D62"/>
    <w:rsid w:val="00941A47"/>
    <w:rsid w:val="00941F80"/>
    <w:rsid w:val="00947767"/>
    <w:rsid w:val="009618E0"/>
    <w:rsid w:val="00972D12"/>
    <w:rsid w:val="009748BB"/>
    <w:rsid w:val="009778B5"/>
    <w:rsid w:val="00977C61"/>
    <w:rsid w:val="00982625"/>
    <w:rsid w:val="009829D4"/>
    <w:rsid w:val="00983B7F"/>
    <w:rsid w:val="00997252"/>
    <w:rsid w:val="009A5C14"/>
    <w:rsid w:val="009A7817"/>
    <w:rsid w:val="009B07B0"/>
    <w:rsid w:val="009B07FA"/>
    <w:rsid w:val="009B2411"/>
    <w:rsid w:val="009B653B"/>
    <w:rsid w:val="009C192C"/>
    <w:rsid w:val="009C35C1"/>
    <w:rsid w:val="009C3A1F"/>
    <w:rsid w:val="009C65D2"/>
    <w:rsid w:val="009D0929"/>
    <w:rsid w:val="009D1052"/>
    <w:rsid w:val="009D43A8"/>
    <w:rsid w:val="009D59BF"/>
    <w:rsid w:val="009E276A"/>
    <w:rsid w:val="009E636B"/>
    <w:rsid w:val="009F3AC6"/>
    <w:rsid w:val="00A00BBC"/>
    <w:rsid w:val="00A131F7"/>
    <w:rsid w:val="00A23504"/>
    <w:rsid w:val="00A305BE"/>
    <w:rsid w:val="00A35A31"/>
    <w:rsid w:val="00A368DE"/>
    <w:rsid w:val="00A406E5"/>
    <w:rsid w:val="00A42E49"/>
    <w:rsid w:val="00A45874"/>
    <w:rsid w:val="00A47225"/>
    <w:rsid w:val="00A57B53"/>
    <w:rsid w:val="00A60332"/>
    <w:rsid w:val="00A63817"/>
    <w:rsid w:val="00A643F1"/>
    <w:rsid w:val="00A71F99"/>
    <w:rsid w:val="00A762F7"/>
    <w:rsid w:val="00A84D92"/>
    <w:rsid w:val="00A91A3C"/>
    <w:rsid w:val="00A923FF"/>
    <w:rsid w:val="00A92E29"/>
    <w:rsid w:val="00AA19C5"/>
    <w:rsid w:val="00AA2D1A"/>
    <w:rsid w:val="00AA58D8"/>
    <w:rsid w:val="00AA65D4"/>
    <w:rsid w:val="00AA665F"/>
    <w:rsid w:val="00AA75FA"/>
    <w:rsid w:val="00AB041F"/>
    <w:rsid w:val="00AB086C"/>
    <w:rsid w:val="00AC0FBE"/>
    <w:rsid w:val="00AC18A3"/>
    <w:rsid w:val="00AC702D"/>
    <w:rsid w:val="00AC74C0"/>
    <w:rsid w:val="00AD235E"/>
    <w:rsid w:val="00AD2BFF"/>
    <w:rsid w:val="00AD6325"/>
    <w:rsid w:val="00AF0BAB"/>
    <w:rsid w:val="00AF4EAD"/>
    <w:rsid w:val="00AF623B"/>
    <w:rsid w:val="00AF7E97"/>
    <w:rsid w:val="00B000E2"/>
    <w:rsid w:val="00B00245"/>
    <w:rsid w:val="00B02121"/>
    <w:rsid w:val="00B03FED"/>
    <w:rsid w:val="00B22ACE"/>
    <w:rsid w:val="00B24A92"/>
    <w:rsid w:val="00B25EAD"/>
    <w:rsid w:val="00B26AC1"/>
    <w:rsid w:val="00B26F09"/>
    <w:rsid w:val="00B3308C"/>
    <w:rsid w:val="00B34B75"/>
    <w:rsid w:val="00B35B9A"/>
    <w:rsid w:val="00B41127"/>
    <w:rsid w:val="00B465FD"/>
    <w:rsid w:val="00B504E2"/>
    <w:rsid w:val="00B50635"/>
    <w:rsid w:val="00B521E1"/>
    <w:rsid w:val="00B63299"/>
    <w:rsid w:val="00B7711E"/>
    <w:rsid w:val="00B77E46"/>
    <w:rsid w:val="00B836C3"/>
    <w:rsid w:val="00B8485F"/>
    <w:rsid w:val="00B87FBB"/>
    <w:rsid w:val="00B90063"/>
    <w:rsid w:val="00B950DA"/>
    <w:rsid w:val="00B95653"/>
    <w:rsid w:val="00BA4DC6"/>
    <w:rsid w:val="00BA5A8D"/>
    <w:rsid w:val="00BA7CE9"/>
    <w:rsid w:val="00BB2ADA"/>
    <w:rsid w:val="00BB64D6"/>
    <w:rsid w:val="00BB7D2D"/>
    <w:rsid w:val="00BC36A3"/>
    <w:rsid w:val="00BC6390"/>
    <w:rsid w:val="00BC6CBE"/>
    <w:rsid w:val="00BC715A"/>
    <w:rsid w:val="00BD1ECD"/>
    <w:rsid w:val="00BD20B3"/>
    <w:rsid w:val="00BD7405"/>
    <w:rsid w:val="00BE767E"/>
    <w:rsid w:val="00BF120D"/>
    <w:rsid w:val="00BF1BFF"/>
    <w:rsid w:val="00BF2037"/>
    <w:rsid w:val="00BF62E8"/>
    <w:rsid w:val="00C05F24"/>
    <w:rsid w:val="00C065A5"/>
    <w:rsid w:val="00C06754"/>
    <w:rsid w:val="00C07868"/>
    <w:rsid w:val="00C07D7B"/>
    <w:rsid w:val="00C204F9"/>
    <w:rsid w:val="00C228C6"/>
    <w:rsid w:val="00C23763"/>
    <w:rsid w:val="00C23FAA"/>
    <w:rsid w:val="00C25FE1"/>
    <w:rsid w:val="00C26ED7"/>
    <w:rsid w:val="00C273C9"/>
    <w:rsid w:val="00C40C56"/>
    <w:rsid w:val="00C43725"/>
    <w:rsid w:val="00C57FDC"/>
    <w:rsid w:val="00C64DD1"/>
    <w:rsid w:val="00C6643C"/>
    <w:rsid w:val="00C6788B"/>
    <w:rsid w:val="00C7159A"/>
    <w:rsid w:val="00C72758"/>
    <w:rsid w:val="00C73B42"/>
    <w:rsid w:val="00C74CD7"/>
    <w:rsid w:val="00C80493"/>
    <w:rsid w:val="00C87F16"/>
    <w:rsid w:val="00C90118"/>
    <w:rsid w:val="00C97766"/>
    <w:rsid w:val="00CA3BD0"/>
    <w:rsid w:val="00CA6B53"/>
    <w:rsid w:val="00CB2411"/>
    <w:rsid w:val="00CB6C5F"/>
    <w:rsid w:val="00CB6F43"/>
    <w:rsid w:val="00CC14BE"/>
    <w:rsid w:val="00CC1D90"/>
    <w:rsid w:val="00CC4F52"/>
    <w:rsid w:val="00CC78C3"/>
    <w:rsid w:val="00CD1CEF"/>
    <w:rsid w:val="00CD2AFF"/>
    <w:rsid w:val="00CD4B44"/>
    <w:rsid w:val="00CD572B"/>
    <w:rsid w:val="00CD5EED"/>
    <w:rsid w:val="00CE7D23"/>
    <w:rsid w:val="00CF055A"/>
    <w:rsid w:val="00CF1DAE"/>
    <w:rsid w:val="00CF23FA"/>
    <w:rsid w:val="00CF6F1B"/>
    <w:rsid w:val="00D01800"/>
    <w:rsid w:val="00D03466"/>
    <w:rsid w:val="00D04E20"/>
    <w:rsid w:val="00D137C8"/>
    <w:rsid w:val="00D13F59"/>
    <w:rsid w:val="00D20490"/>
    <w:rsid w:val="00D2217A"/>
    <w:rsid w:val="00D256E1"/>
    <w:rsid w:val="00D34FBB"/>
    <w:rsid w:val="00D358B6"/>
    <w:rsid w:val="00D36996"/>
    <w:rsid w:val="00D41D75"/>
    <w:rsid w:val="00D44422"/>
    <w:rsid w:val="00D44E20"/>
    <w:rsid w:val="00D453F4"/>
    <w:rsid w:val="00D478EE"/>
    <w:rsid w:val="00D526C3"/>
    <w:rsid w:val="00D550EE"/>
    <w:rsid w:val="00D565D1"/>
    <w:rsid w:val="00D72CC5"/>
    <w:rsid w:val="00D72E56"/>
    <w:rsid w:val="00D73962"/>
    <w:rsid w:val="00D74FDE"/>
    <w:rsid w:val="00D7647D"/>
    <w:rsid w:val="00D93BA4"/>
    <w:rsid w:val="00D94890"/>
    <w:rsid w:val="00D96032"/>
    <w:rsid w:val="00D96786"/>
    <w:rsid w:val="00D97C74"/>
    <w:rsid w:val="00DA12C1"/>
    <w:rsid w:val="00DA3ADE"/>
    <w:rsid w:val="00DA5557"/>
    <w:rsid w:val="00DA6145"/>
    <w:rsid w:val="00DA7FBA"/>
    <w:rsid w:val="00DB0337"/>
    <w:rsid w:val="00DB1EF0"/>
    <w:rsid w:val="00DB4BEC"/>
    <w:rsid w:val="00DB60A3"/>
    <w:rsid w:val="00DB6308"/>
    <w:rsid w:val="00DC2AC0"/>
    <w:rsid w:val="00DC3B3C"/>
    <w:rsid w:val="00DC64EE"/>
    <w:rsid w:val="00DC707B"/>
    <w:rsid w:val="00DC7164"/>
    <w:rsid w:val="00DC7E73"/>
    <w:rsid w:val="00DD3295"/>
    <w:rsid w:val="00DD6308"/>
    <w:rsid w:val="00DD764C"/>
    <w:rsid w:val="00DE17E0"/>
    <w:rsid w:val="00DE7A9F"/>
    <w:rsid w:val="00DF226C"/>
    <w:rsid w:val="00DF3D18"/>
    <w:rsid w:val="00DF6897"/>
    <w:rsid w:val="00DF6DE1"/>
    <w:rsid w:val="00DF70C9"/>
    <w:rsid w:val="00E04219"/>
    <w:rsid w:val="00E057A2"/>
    <w:rsid w:val="00E14E28"/>
    <w:rsid w:val="00E218FE"/>
    <w:rsid w:val="00E21C46"/>
    <w:rsid w:val="00E221F5"/>
    <w:rsid w:val="00E222B5"/>
    <w:rsid w:val="00E2413C"/>
    <w:rsid w:val="00E30025"/>
    <w:rsid w:val="00E309EA"/>
    <w:rsid w:val="00E31BE7"/>
    <w:rsid w:val="00E358E1"/>
    <w:rsid w:val="00E35FF3"/>
    <w:rsid w:val="00E37689"/>
    <w:rsid w:val="00E45322"/>
    <w:rsid w:val="00E46324"/>
    <w:rsid w:val="00E46764"/>
    <w:rsid w:val="00E501F4"/>
    <w:rsid w:val="00E56DB9"/>
    <w:rsid w:val="00E56F7B"/>
    <w:rsid w:val="00E57968"/>
    <w:rsid w:val="00E60124"/>
    <w:rsid w:val="00E65757"/>
    <w:rsid w:val="00E67808"/>
    <w:rsid w:val="00E67F54"/>
    <w:rsid w:val="00E713D1"/>
    <w:rsid w:val="00E72F33"/>
    <w:rsid w:val="00E731B8"/>
    <w:rsid w:val="00E77DC4"/>
    <w:rsid w:val="00E81443"/>
    <w:rsid w:val="00E820CF"/>
    <w:rsid w:val="00E83FE4"/>
    <w:rsid w:val="00E85D9A"/>
    <w:rsid w:val="00E86B15"/>
    <w:rsid w:val="00E87318"/>
    <w:rsid w:val="00E87BE4"/>
    <w:rsid w:val="00E91725"/>
    <w:rsid w:val="00E91FF5"/>
    <w:rsid w:val="00E928E1"/>
    <w:rsid w:val="00E92BE4"/>
    <w:rsid w:val="00E93B90"/>
    <w:rsid w:val="00E956F5"/>
    <w:rsid w:val="00EA15EC"/>
    <w:rsid w:val="00EA37B8"/>
    <w:rsid w:val="00EA5834"/>
    <w:rsid w:val="00EA621A"/>
    <w:rsid w:val="00EB037C"/>
    <w:rsid w:val="00EB0D59"/>
    <w:rsid w:val="00EB1333"/>
    <w:rsid w:val="00EB2508"/>
    <w:rsid w:val="00EB657A"/>
    <w:rsid w:val="00EC33BC"/>
    <w:rsid w:val="00EC5D2D"/>
    <w:rsid w:val="00EC70EF"/>
    <w:rsid w:val="00ED0898"/>
    <w:rsid w:val="00ED2659"/>
    <w:rsid w:val="00ED5B27"/>
    <w:rsid w:val="00EE0BE6"/>
    <w:rsid w:val="00EE3C77"/>
    <w:rsid w:val="00EE7317"/>
    <w:rsid w:val="00EF7D3F"/>
    <w:rsid w:val="00EF7F07"/>
    <w:rsid w:val="00F018FF"/>
    <w:rsid w:val="00F02F4F"/>
    <w:rsid w:val="00F0320D"/>
    <w:rsid w:val="00F04828"/>
    <w:rsid w:val="00F050D0"/>
    <w:rsid w:val="00F05DCB"/>
    <w:rsid w:val="00F127FD"/>
    <w:rsid w:val="00F1344E"/>
    <w:rsid w:val="00F170F4"/>
    <w:rsid w:val="00F33CBC"/>
    <w:rsid w:val="00F365C2"/>
    <w:rsid w:val="00F37111"/>
    <w:rsid w:val="00F468AB"/>
    <w:rsid w:val="00F50AF5"/>
    <w:rsid w:val="00F50D36"/>
    <w:rsid w:val="00F50DE6"/>
    <w:rsid w:val="00F522EF"/>
    <w:rsid w:val="00F52351"/>
    <w:rsid w:val="00F6191E"/>
    <w:rsid w:val="00F61958"/>
    <w:rsid w:val="00F6705C"/>
    <w:rsid w:val="00F670C7"/>
    <w:rsid w:val="00F70B37"/>
    <w:rsid w:val="00F712B8"/>
    <w:rsid w:val="00F71D45"/>
    <w:rsid w:val="00F73203"/>
    <w:rsid w:val="00F747FB"/>
    <w:rsid w:val="00F75DDE"/>
    <w:rsid w:val="00F75E65"/>
    <w:rsid w:val="00F84A35"/>
    <w:rsid w:val="00F87522"/>
    <w:rsid w:val="00F90243"/>
    <w:rsid w:val="00F9543D"/>
    <w:rsid w:val="00F96A3D"/>
    <w:rsid w:val="00FA0848"/>
    <w:rsid w:val="00FA2F60"/>
    <w:rsid w:val="00FA4614"/>
    <w:rsid w:val="00FA47D9"/>
    <w:rsid w:val="00FA6468"/>
    <w:rsid w:val="00FB04E8"/>
    <w:rsid w:val="00FB233E"/>
    <w:rsid w:val="00FB46E0"/>
    <w:rsid w:val="00FB48F9"/>
    <w:rsid w:val="00FC6906"/>
    <w:rsid w:val="00FD0300"/>
    <w:rsid w:val="00FD6D5D"/>
    <w:rsid w:val="00FE1A54"/>
    <w:rsid w:val="00FE3839"/>
    <w:rsid w:val="00FE4F9A"/>
    <w:rsid w:val="00FE536B"/>
    <w:rsid w:val="00FE659B"/>
    <w:rsid w:val="00FE680A"/>
    <w:rsid w:val="00FE7D68"/>
    <w:rsid w:val="020C9C0C"/>
    <w:rsid w:val="0491F072"/>
    <w:rsid w:val="06E3F900"/>
    <w:rsid w:val="0A17D019"/>
    <w:rsid w:val="0A9B9361"/>
    <w:rsid w:val="110F7254"/>
    <w:rsid w:val="14BB59FC"/>
    <w:rsid w:val="1928DA0F"/>
    <w:rsid w:val="234F088F"/>
    <w:rsid w:val="26B6470B"/>
    <w:rsid w:val="3110D56F"/>
    <w:rsid w:val="317B06FA"/>
    <w:rsid w:val="31EB5126"/>
    <w:rsid w:val="32EE1ACE"/>
    <w:rsid w:val="518F4CF9"/>
    <w:rsid w:val="5C6264F7"/>
    <w:rsid w:val="64645308"/>
    <w:rsid w:val="68EF2FCF"/>
    <w:rsid w:val="6EB239EE"/>
    <w:rsid w:val="6ECBCF59"/>
    <w:rsid w:val="77135D4F"/>
    <w:rsid w:val="78F2A18E"/>
    <w:rsid w:val="792877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2870"/>
  <w15:chartTrackingRefBased/>
  <w15:docId w15:val="{62EBDCA0-4117-48EB-B6E9-62658453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B44"/>
    <w:pPr>
      <w:spacing w:after="200" w:line="276" w:lineRule="auto"/>
    </w:pPr>
    <w:rPr>
      <w:rFonts w:eastAsiaTheme="minorEastAsia" w:cstheme="minorBidi"/>
      <w:color w:val="000000" w:themeColor="text1"/>
      <w:sz w:val="20"/>
      <w:lang w:eastAsia="en-GB"/>
    </w:rPr>
  </w:style>
  <w:style w:type="paragraph" w:styleId="Heading1">
    <w:name w:val="heading 1"/>
    <w:basedOn w:val="Normal"/>
    <w:next w:val="Normal"/>
    <w:link w:val="Heading1Char"/>
    <w:uiPriority w:val="9"/>
    <w:qFormat/>
    <w:rsid w:val="0052666B"/>
    <w:pPr>
      <w:suppressAutoHyphens/>
      <w:autoSpaceDE w:val="0"/>
      <w:autoSpaceDN w:val="0"/>
      <w:adjustRightInd w:val="0"/>
      <w:spacing w:before="480" w:after="320" w:line="290" w:lineRule="atLeast"/>
      <w:textAlignment w:val="center"/>
      <w:outlineLvl w:val="0"/>
    </w:pPr>
    <w:rPr>
      <w:rFonts w:eastAsia="Calibri" w:cs="Arial"/>
      <w:color w:val="2D6CB5"/>
      <w:sz w:val="43"/>
      <w:szCs w:val="43"/>
      <w:lang w:val="en-US" w:eastAsia="en-US"/>
    </w:rPr>
  </w:style>
  <w:style w:type="paragraph" w:styleId="Heading2">
    <w:name w:val="heading 2"/>
    <w:basedOn w:val="Normal"/>
    <w:next w:val="Normal"/>
    <w:link w:val="Heading2Char"/>
    <w:uiPriority w:val="9"/>
    <w:unhideWhenUsed/>
    <w:qFormat/>
    <w:rsid w:val="009E276A"/>
    <w:pPr>
      <w:keepNext/>
      <w:keepLines/>
      <w:spacing w:before="360" w:line="240" w:lineRule="auto"/>
      <w:outlineLvl w:val="1"/>
    </w:pPr>
    <w:rPr>
      <w:rFonts w:eastAsia="DengXian Light" w:cs="Arial"/>
      <w:color w:val="000000"/>
      <w:sz w:val="33"/>
      <w:szCs w:val="33"/>
      <w:lang w:eastAsia="en-US"/>
    </w:rPr>
  </w:style>
  <w:style w:type="paragraph" w:styleId="Heading3">
    <w:name w:val="heading 3"/>
    <w:basedOn w:val="Normal"/>
    <w:next w:val="Normal"/>
    <w:link w:val="Heading3Char"/>
    <w:uiPriority w:val="9"/>
    <w:semiHidden/>
    <w:unhideWhenUsed/>
    <w:qFormat/>
    <w:rsid w:val="00DB6308"/>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635"/>
    <w:rPr>
      <w:rFonts w:eastAsiaTheme="minorEastAsia" w:cstheme="minorBidi"/>
      <w:color w:val="000000" w:themeColor="text1"/>
      <w:sz w:val="20"/>
      <w:lang w:eastAsia="en-GB"/>
    </w:rPr>
  </w:style>
  <w:style w:type="paragraph" w:styleId="Footer">
    <w:name w:val="footer"/>
    <w:basedOn w:val="Normal"/>
    <w:link w:val="FooterChar"/>
    <w:uiPriority w:val="99"/>
    <w:unhideWhenUsed/>
    <w:rsid w:val="00B5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635"/>
    <w:rPr>
      <w:rFonts w:eastAsiaTheme="minorEastAsia" w:cstheme="minorBidi"/>
      <w:color w:val="000000" w:themeColor="text1"/>
      <w:sz w:val="20"/>
      <w:lang w:eastAsia="en-GB"/>
    </w:rPr>
  </w:style>
  <w:style w:type="paragraph" w:customStyle="1" w:styleId="Pa1">
    <w:name w:val="Pa1"/>
    <w:basedOn w:val="Normal"/>
    <w:next w:val="Normal"/>
    <w:uiPriority w:val="99"/>
    <w:rsid w:val="00B50635"/>
    <w:pPr>
      <w:autoSpaceDE w:val="0"/>
      <w:autoSpaceDN w:val="0"/>
      <w:adjustRightInd w:val="0"/>
      <w:spacing w:after="0" w:line="241" w:lineRule="atLeast"/>
    </w:pPr>
    <w:rPr>
      <w:rFonts w:ascii="Inter" w:eastAsiaTheme="minorHAnsi" w:hAnsi="Inter"/>
      <w:color w:val="auto"/>
      <w:sz w:val="24"/>
      <w:lang w:val="en-GB" w:eastAsia="en-US"/>
    </w:rPr>
  </w:style>
  <w:style w:type="character" w:customStyle="1" w:styleId="A1">
    <w:name w:val="A1"/>
    <w:uiPriority w:val="99"/>
    <w:rsid w:val="00B50635"/>
    <w:rPr>
      <w:rFonts w:cs="Inter"/>
      <w:color w:val="211D1E"/>
      <w:sz w:val="17"/>
      <w:szCs w:val="17"/>
    </w:rPr>
  </w:style>
  <w:style w:type="character" w:styleId="PageNumber">
    <w:name w:val="page number"/>
    <w:basedOn w:val="DefaultParagraphFont"/>
    <w:uiPriority w:val="99"/>
    <w:semiHidden/>
    <w:unhideWhenUsed/>
    <w:rsid w:val="00B77E46"/>
  </w:style>
  <w:style w:type="character" w:styleId="Hyperlink">
    <w:name w:val="Hyperlink"/>
    <w:basedOn w:val="DefaultParagraphFont"/>
    <w:uiPriority w:val="99"/>
    <w:unhideWhenUsed/>
    <w:rsid w:val="00461460"/>
    <w:rPr>
      <w:color w:val="0563C1" w:themeColor="hyperlink"/>
      <w:u w:val="single"/>
    </w:rPr>
  </w:style>
  <w:style w:type="character" w:styleId="UnresolvedMention">
    <w:name w:val="Unresolved Mention"/>
    <w:basedOn w:val="DefaultParagraphFont"/>
    <w:uiPriority w:val="99"/>
    <w:semiHidden/>
    <w:unhideWhenUsed/>
    <w:rsid w:val="00461460"/>
    <w:rPr>
      <w:color w:val="605E5C"/>
      <w:shd w:val="clear" w:color="auto" w:fill="E1DFDD"/>
    </w:rPr>
  </w:style>
  <w:style w:type="character" w:customStyle="1" w:styleId="Heading1Char">
    <w:name w:val="Heading 1 Char"/>
    <w:basedOn w:val="DefaultParagraphFont"/>
    <w:link w:val="Heading1"/>
    <w:uiPriority w:val="9"/>
    <w:rsid w:val="0052666B"/>
    <w:rPr>
      <w:rFonts w:eastAsia="Calibri" w:cs="Arial"/>
      <w:color w:val="2D6CB5"/>
      <w:sz w:val="43"/>
      <w:szCs w:val="43"/>
      <w:lang w:val="en-US"/>
    </w:rPr>
  </w:style>
  <w:style w:type="paragraph" w:styleId="ListParagraph">
    <w:name w:val="List Paragraph"/>
    <w:basedOn w:val="Normal"/>
    <w:uiPriority w:val="34"/>
    <w:qFormat/>
    <w:rsid w:val="00B836C3"/>
    <w:pPr>
      <w:ind w:left="720"/>
      <w:contextualSpacing/>
    </w:pPr>
  </w:style>
  <w:style w:type="character" w:customStyle="1" w:styleId="Heading3Char">
    <w:name w:val="Heading 3 Char"/>
    <w:basedOn w:val="DefaultParagraphFont"/>
    <w:link w:val="Heading3"/>
    <w:uiPriority w:val="9"/>
    <w:semiHidden/>
    <w:rsid w:val="00DB6308"/>
    <w:rPr>
      <w:rFonts w:asciiTheme="majorHAnsi" w:eastAsiaTheme="majorEastAsia" w:hAnsiTheme="majorHAnsi" w:cstheme="majorBidi"/>
      <w:color w:val="1F3763" w:themeColor="accent1" w:themeShade="7F"/>
      <w:lang w:eastAsia="en-GB"/>
    </w:rPr>
  </w:style>
  <w:style w:type="table" w:styleId="TableGrid">
    <w:name w:val="Table Grid"/>
    <w:basedOn w:val="TableNormal"/>
    <w:uiPriority w:val="39"/>
    <w:rsid w:val="00AF4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AF4EAD"/>
    <w:rPr>
      <w:i/>
      <w:iCs/>
      <w:color w:val="4472C4" w:themeColor="accent1"/>
    </w:rPr>
  </w:style>
  <w:style w:type="paragraph" w:styleId="FootnoteText">
    <w:name w:val="footnote text"/>
    <w:basedOn w:val="Normal"/>
    <w:link w:val="FootnoteTextChar"/>
    <w:uiPriority w:val="99"/>
    <w:semiHidden/>
    <w:unhideWhenUsed/>
    <w:rsid w:val="00F50D36"/>
    <w:pPr>
      <w:spacing w:after="0" w:line="240" w:lineRule="auto"/>
    </w:pPr>
    <w:rPr>
      <w:szCs w:val="20"/>
    </w:rPr>
  </w:style>
  <w:style w:type="character" w:customStyle="1" w:styleId="FootnoteTextChar">
    <w:name w:val="Footnote Text Char"/>
    <w:basedOn w:val="DefaultParagraphFont"/>
    <w:link w:val="FootnoteText"/>
    <w:uiPriority w:val="99"/>
    <w:semiHidden/>
    <w:rsid w:val="00F50D36"/>
    <w:rPr>
      <w:rFonts w:eastAsiaTheme="minorEastAsia" w:cstheme="minorBidi"/>
      <w:color w:val="000000" w:themeColor="text1"/>
      <w:sz w:val="20"/>
      <w:szCs w:val="20"/>
      <w:lang w:eastAsia="en-GB"/>
    </w:rPr>
  </w:style>
  <w:style w:type="character" w:styleId="FootnoteReference">
    <w:name w:val="footnote reference"/>
    <w:basedOn w:val="DefaultParagraphFont"/>
    <w:uiPriority w:val="99"/>
    <w:semiHidden/>
    <w:unhideWhenUsed/>
    <w:rsid w:val="00F50D36"/>
    <w:rPr>
      <w:vertAlign w:val="superscript"/>
    </w:rPr>
  </w:style>
  <w:style w:type="character" w:styleId="CommentReference">
    <w:name w:val="annotation reference"/>
    <w:basedOn w:val="DefaultParagraphFont"/>
    <w:uiPriority w:val="99"/>
    <w:semiHidden/>
    <w:unhideWhenUsed/>
    <w:rsid w:val="00597CD0"/>
    <w:rPr>
      <w:sz w:val="16"/>
      <w:szCs w:val="16"/>
    </w:rPr>
  </w:style>
  <w:style w:type="paragraph" w:styleId="CommentText">
    <w:name w:val="annotation text"/>
    <w:basedOn w:val="Normal"/>
    <w:link w:val="CommentTextChar"/>
    <w:uiPriority w:val="99"/>
    <w:unhideWhenUsed/>
    <w:rsid w:val="00597CD0"/>
    <w:pPr>
      <w:spacing w:line="240" w:lineRule="auto"/>
    </w:pPr>
    <w:rPr>
      <w:szCs w:val="20"/>
    </w:rPr>
  </w:style>
  <w:style w:type="character" w:customStyle="1" w:styleId="CommentTextChar">
    <w:name w:val="Comment Text Char"/>
    <w:basedOn w:val="DefaultParagraphFont"/>
    <w:link w:val="CommentText"/>
    <w:uiPriority w:val="99"/>
    <w:rsid w:val="00597CD0"/>
    <w:rPr>
      <w:rFonts w:eastAsiaTheme="minorEastAsia" w:cstheme="minorBidi"/>
      <w:color w:val="000000" w:themeColor="text1"/>
      <w:sz w:val="20"/>
      <w:szCs w:val="20"/>
      <w:lang w:eastAsia="en-GB"/>
    </w:rPr>
  </w:style>
  <w:style w:type="paragraph" w:styleId="CommentSubject">
    <w:name w:val="annotation subject"/>
    <w:basedOn w:val="CommentText"/>
    <w:next w:val="CommentText"/>
    <w:link w:val="CommentSubjectChar"/>
    <w:uiPriority w:val="99"/>
    <w:semiHidden/>
    <w:unhideWhenUsed/>
    <w:rsid w:val="00597CD0"/>
    <w:rPr>
      <w:b/>
      <w:bCs/>
    </w:rPr>
  </w:style>
  <w:style w:type="character" w:customStyle="1" w:styleId="CommentSubjectChar">
    <w:name w:val="Comment Subject Char"/>
    <w:basedOn w:val="CommentTextChar"/>
    <w:link w:val="CommentSubject"/>
    <w:uiPriority w:val="99"/>
    <w:semiHidden/>
    <w:rsid w:val="00597CD0"/>
    <w:rPr>
      <w:rFonts w:eastAsiaTheme="minorEastAsia" w:cstheme="minorBidi"/>
      <w:b/>
      <w:bCs/>
      <w:color w:val="000000" w:themeColor="text1"/>
      <w:sz w:val="20"/>
      <w:szCs w:val="20"/>
      <w:lang w:eastAsia="en-GB"/>
    </w:rPr>
  </w:style>
  <w:style w:type="character" w:styleId="FollowedHyperlink">
    <w:name w:val="FollowedHyperlink"/>
    <w:basedOn w:val="DefaultParagraphFont"/>
    <w:uiPriority w:val="99"/>
    <w:semiHidden/>
    <w:unhideWhenUsed/>
    <w:rsid w:val="006140B1"/>
    <w:rPr>
      <w:color w:val="954F72" w:themeColor="followedHyperlink"/>
      <w:u w:val="single"/>
    </w:rPr>
  </w:style>
  <w:style w:type="paragraph" w:styleId="Revision">
    <w:name w:val="Revision"/>
    <w:hidden/>
    <w:uiPriority w:val="99"/>
    <w:semiHidden/>
    <w:rsid w:val="00F96A3D"/>
    <w:rPr>
      <w:rFonts w:eastAsiaTheme="minorEastAsia" w:cstheme="minorBidi"/>
      <w:color w:val="000000" w:themeColor="text1"/>
      <w:sz w:val="20"/>
      <w:lang w:eastAsia="en-GB"/>
    </w:rPr>
  </w:style>
  <w:style w:type="paragraph" w:styleId="NormalWeb">
    <w:name w:val="Normal (Web)"/>
    <w:basedOn w:val="Normal"/>
    <w:uiPriority w:val="99"/>
    <w:semiHidden/>
    <w:unhideWhenUsed/>
    <w:rsid w:val="005E7E6D"/>
    <w:pPr>
      <w:spacing w:before="100" w:beforeAutospacing="1" w:after="100" w:afterAutospacing="1" w:line="240" w:lineRule="auto"/>
    </w:pPr>
    <w:rPr>
      <w:rFonts w:ascii="Times New Roman" w:eastAsia="Times New Roman" w:hAnsi="Times New Roman" w:cs="Times New Roman"/>
      <w:color w:val="auto"/>
      <w:sz w:val="24"/>
      <w:lang w:eastAsia="en-AU"/>
    </w:rPr>
  </w:style>
  <w:style w:type="character" w:styleId="Strong">
    <w:name w:val="Strong"/>
    <w:basedOn w:val="DefaultParagraphFont"/>
    <w:uiPriority w:val="22"/>
    <w:qFormat/>
    <w:rsid w:val="005E7E6D"/>
    <w:rPr>
      <w:b/>
      <w:bCs/>
    </w:rPr>
  </w:style>
  <w:style w:type="character" w:customStyle="1" w:styleId="Heading2Char">
    <w:name w:val="Heading 2 Char"/>
    <w:basedOn w:val="DefaultParagraphFont"/>
    <w:link w:val="Heading2"/>
    <w:uiPriority w:val="9"/>
    <w:rsid w:val="009E276A"/>
    <w:rPr>
      <w:rFonts w:eastAsia="DengXian Light" w:cs="Arial"/>
      <w:color w:val="000000"/>
      <w:sz w:val="33"/>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941801">
      <w:bodyDiv w:val="1"/>
      <w:marLeft w:val="0"/>
      <w:marRight w:val="0"/>
      <w:marTop w:val="0"/>
      <w:marBottom w:val="0"/>
      <w:divBdr>
        <w:top w:val="none" w:sz="0" w:space="0" w:color="auto"/>
        <w:left w:val="none" w:sz="0" w:space="0" w:color="auto"/>
        <w:bottom w:val="none" w:sz="0" w:space="0" w:color="auto"/>
        <w:right w:val="none" w:sz="0" w:space="0" w:color="auto"/>
      </w:divBdr>
    </w:div>
    <w:div w:id="160938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ament.act.gov.au/__data/assets/pdf_file/0007/2979241/List_ACT-Auditor-Generals-Information-Report-Report-No-3-of-2025-ACT-Government-long-term-plans-and-strategies-Government-Response.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udit.act.gov.au/__data/assets/pdf_file/0011/2862074/Report-No.3-of-2025-ACT-Government-long-term-plans-and-strategie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CSDStrategicPolicyworkallocation@act.gov.au" TargetMode="External"/><Relationship Id="rId5" Type="http://schemas.openxmlformats.org/officeDocument/2006/relationships/numbering" Target="numbering.xml"/><Relationship Id="rId15" Type="http://schemas.openxmlformats.org/officeDocument/2006/relationships/hyperlink" Target="mailto:devin.bowles@actcoss.org.a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3A2617EF7DB41893826E3ECAAB324" ma:contentTypeVersion="18" ma:contentTypeDescription="Create a new document." ma:contentTypeScope="" ma:versionID="ec8d3433106f785db509d69776db2a3f">
  <xsd:schema xmlns:xsd="http://www.w3.org/2001/XMLSchema" xmlns:xs="http://www.w3.org/2001/XMLSchema" xmlns:p="http://schemas.microsoft.com/office/2006/metadata/properties" xmlns:ns2="32918964-d11d-4bda-ba04-9b8184f6a173" xmlns:ns3="ef2741e4-cc31-428c-aca2-d2da616e4ed0" targetNamespace="http://schemas.microsoft.com/office/2006/metadata/properties" ma:root="true" ma:fieldsID="afc1c3dc6f83d4b8e0ee6ef9c9f0d246" ns2:_="" ns3:_="">
    <xsd:import namespace="32918964-d11d-4bda-ba04-9b8184f6a173"/>
    <xsd:import namespace="ef2741e4-cc31-428c-aca2-d2da616e4e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18964-d11d-4bda-ba04-9b8184f6a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8a2a78-f552-4495-aed7-c4dd8b0f31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741e4-cc31-428c-aca2-d2da616e4e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a9ae16-53fa-4810-8be8-89ac02ee10f6}" ma:internalName="TaxCatchAll" ma:showField="CatchAllData" ma:web="ef2741e4-cc31-428c-aca2-d2da616e4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f2741e4-cc31-428c-aca2-d2da616e4ed0" xsi:nil="true"/>
    <lcf76f155ced4ddcb4097134ff3c332f xmlns="32918964-d11d-4bda-ba04-9b8184f6a1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AC03C-C4CD-420E-9266-7EA51D611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18964-d11d-4bda-ba04-9b8184f6a173"/>
    <ds:schemaRef ds:uri="ef2741e4-cc31-428c-aca2-d2da616e4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9DDA6-19D8-4F63-ADFF-0F2B71BCCE4F}">
  <ds:schemaRefs>
    <ds:schemaRef ds:uri="http://schemas.microsoft.com/office/2006/metadata/properties"/>
    <ds:schemaRef ds:uri="http://schemas.microsoft.com/office/infopath/2007/PartnerControls"/>
    <ds:schemaRef ds:uri="ef2741e4-cc31-428c-aca2-d2da616e4ed0"/>
    <ds:schemaRef ds:uri="32918964-d11d-4bda-ba04-9b8184f6a173"/>
  </ds:schemaRefs>
</ds:datastoreItem>
</file>

<file path=customXml/itemProps3.xml><?xml version="1.0" encoding="utf-8"?>
<ds:datastoreItem xmlns:ds="http://schemas.openxmlformats.org/officeDocument/2006/customXml" ds:itemID="{AE2FEDA7-97E5-4BAF-9890-6D9B8C22E870}">
  <ds:schemaRefs>
    <ds:schemaRef ds:uri="http://schemas.microsoft.com/sharepoint/v3/contenttype/forms"/>
  </ds:schemaRefs>
</ds:datastoreItem>
</file>

<file path=customXml/itemProps4.xml><?xml version="1.0" encoding="utf-8"?>
<ds:datastoreItem xmlns:ds="http://schemas.openxmlformats.org/officeDocument/2006/customXml" ds:itemID="{F8554AE2-DD35-4DE1-8D42-F0FD9CC82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1273</Words>
  <Characters>7257</Characters>
  <Application>Microsoft Office Word</Application>
  <DocSecurity>4</DocSecurity>
  <Lines>60</Lines>
  <Paragraphs>17</Paragraphs>
  <ScaleCrop>false</ScaleCrop>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Castro</dc:creator>
  <cp:keywords/>
  <dc:description/>
  <cp:lastModifiedBy>Penelope Davie</cp:lastModifiedBy>
  <cp:revision>2</cp:revision>
  <cp:lastPrinted>2026-08-11T03:26:00Z</cp:lastPrinted>
  <dcterms:created xsi:type="dcterms:W3CDTF">2026-08-14T02:12:00Z</dcterms:created>
  <dcterms:modified xsi:type="dcterms:W3CDTF">2026-08-14T02:12:00Z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0x010100A393A2617EF7DB41893826E3ECAAB324</vt:lpwstr>
  </property>
  <property fmtid="{D5CDD505-2E9C-101B-9397-08002B2CF9AE}" pid="3" name="MediaServiceImageTags">
    <vt:lpwstr/>
  </property>
</Properties>
</file>